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EEC" w:rsidRPr="00A05698" w:rsidRDefault="00DC40D7" w:rsidP="005C2BF3">
      <w:pPr>
        <w:pStyle w:val="annex1"/>
        <w:rPr>
          <w:sz w:val="24"/>
          <w:szCs w:val="24"/>
        </w:rPr>
      </w:pPr>
      <w:bookmarkStart w:id="0" w:name="_GoBack"/>
      <w:bookmarkEnd w:id="0"/>
      <w:r w:rsidRPr="00A05698">
        <w:rPr>
          <w:noProof/>
          <w:lang w:val="pt-PT" w:eastAsia="pt-PT"/>
        </w:rPr>
        <w:drawing>
          <wp:anchor distT="0" distB="0" distL="114300" distR="114300" simplePos="0" relativeHeight="251658246" behindDoc="1" locked="0" layoutInCell="1" allowOverlap="1" wp14:anchorId="7C29C212" wp14:editId="69071A15">
            <wp:simplePos x="0" y="0"/>
            <wp:positionH relativeFrom="page">
              <wp:align>right</wp:align>
            </wp:positionH>
            <wp:positionV relativeFrom="page">
              <wp:align>bottom</wp:align>
            </wp:positionV>
            <wp:extent cx="7195820" cy="10331532"/>
            <wp:effectExtent l="171450" t="190500" r="195580" b="18415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ans titre-1.jpg"/>
                    <pic:cNvPicPr/>
                  </pic:nvPicPr>
                  <pic:blipFill>
                    <a:blip r:embed="rId12" cstate="email">
                      <a:alphaModFix amt="70000"/>
                      <a:extLst>
                        <a:ext uri="{28A0092B-C50C-407E-A947-70E740481C1C}">
                          <a14:useLocalDpi xmlns:a14="http://schemas.microsoft.com/office/drawing/2010/main"/>
                        </a:ext>
                      </a:extLst>
                    </a:blip>
                    <a:stretch>
                      <a:fillRect/>
                    </a:stretch>
                  </pic:blipFill>
                  <pic:spPr>
                    <a:xfrm>
                      <a:off x="0" y="0"/>
                      <a:ext cx="7195820" cy="10331532"/>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r w:rsidR="000F7F0D" w:rsidRPr="00A05698">
        <w:rPr>
          <w:noProof/>
          <w:sz w:val="44"/>
          <w:szCs w:val="44"/>
          <w:lang w:val="pt-PT" w:eastAsia="pt-PT"/>
        </w:rPr>
        <w:drawing>
          <wp:anchor distT="0" distB="0" distL="114300" distR="114300" simplePos="0" relativeHeight="251658250" behindDoc="1" locked="0" layoutInCell="1" allowOverlap="1" wp14:anchorId="5080870C" wp14:editId="6DC9B504">
            <wp:simplePos x="0" y="0"/>
            <wp:positionH relativeFrom="column">
              <wp:posOffset>2386965</wp:posOffset>
            </wp:positionH>
            <wp:positionV relativeFrom="page">
              <wp:posOffset>542925</wp:posOffset>
            </wp:positionV>
            <wp:extent cx="1008380" cy="906145"/>
            <wp:effectExtent l="0" t="0" r="1270" b="8255"/>
            <wp:wrapTight wrapText="bothSides">
              <wp:wrapPolygon edited="0">
                <wp:start x="6937" y="0"/>
                <wp:lineTo x="3264" y="1816"/>
                <wp:lineTo x="0" y="5449"/>
                <wp:lineTo x="0" y="20889"/>
                <wp:lineTo x="7345" y="21343"/>
                <wp:lineTo x="14282" y="21343"/>
                <wp:lineTo x="21219" y="20889"/>
                <wp:lineTo x="21219" y="5903"/>
                <wp:lineTo x="17955" y="1816"/>
                <wp:lineTo x="14690" y="0"/>
                <wp:lineTo x="6937" y="0"/>
              </wp:wrapPolygon>
            </wp:wrapTight>
            <wp:docPr id="1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logo-Guinee-Bissau"/>
                    <pic:cNvPicPr>
                      <a:picLocks noChangeAspect="1" noChangeArrowheads="1"/>
                    </pic:cNvPicPr>
                  </pic:nvPicPr>
                  <pic:blipFill>
                    <a:blip r:embed="rId13" cstate="email">
                      <a:extLst>
                        <a:ext uri="{28A0092B-C50C-407E-A947-70E740481C1C}">
                          <a14:useLocalDpi xmlns:a14="http://schemas.microsoft.com/office/drawing/2010/main"/>
                        </a:ext>
                      </a:extLst>
                    </a:blip>
                    <a:stretch>
                      <a:fillRect/>
                    </a:stretch>
                  </pic:blipFill>
                  <pic:spPr bwMode="auto">
                    <a:xfrm>
                      <a:off x="0" y="0"/>
                      <a:ext cx="1008380" cy="906145"/>
                    </a:xfrm>
                    <a:prstGeom prst="rect">
                      <a:avLst/>
                    </a:prstGeom>
                    <a:noFill/>
                    <a:ln>
                      <a:noFill/>
                    </a:ln>
                  </pic:spPr>
                </pic:pic>
              </a:graphicData>
            </a:graphic>
            <wp14:sizeRelH relativeFrom="page">
              <wp14:pctWidth>0</wp14:pctWidth>
            </wp14:sizeRelH>
            <wp14:sizeRelV relativeFrom="page">
              <wp14:pctHeight>0</wp14:pctHeight>
            </wp14:sizeRelV>
          </wp:anchor>
        </w:drawing>
      </w:r>
      <w:r w:rsidR="00F20DD9">
        <w:rPr>
          <w:noProof/>
        </w:rPr>
        <w:t xml:space="preserve"> </w:t>
      </w:r>
      <w:r w:rsidR="00857D80" w:rsidRPr="00A05698">
        <w:rPr>
          <w:noProof/>
        </w:rPr>
        <w:t xml:space="preserve"> </w:t>
      </w:r>
    </w:p>
    <w:p w:rsidR="00A45EEC" w:rsidRPr="00A05698" w:rsidRDefault="00A45EEC" w:rsidP="004F4212">
      <w:pPr>
        <w:pStyle w:val="Cabealho"/>
        <w:spacing w:after="0" w:line="240" w:lineRule="auto"/>
        <w:rPr>
          <w:rFonts w:ascii="Times New Roman" w:hAnsi="Times New Roman"/>
          <w:sz w:val="24"/>
          <w:szCs w:val="24"/>
        </w:rPr>
      </w:pPr>
    </w:p>
    <w:p w:rsidR="00A45EEC" w:rsidRPr="00A05698" w:rsidRDefault="00A45EEC" w:rsidP="004F4212"/>
    <w:p w:rsidR="00A45EEC" w:rsidRPr="00A05698" w:rsidRDefault="00A45EEC" w:rsidP="004F4212">
      <w:pPr>
        <w:pStyle w:val="Rodap"/>
      </w:pPr>
      <w:r w:rsidRPr="00A05698">
        <w:rPr>
          <w:noProof/>
          <w:lang w:val="pt-PT" w:eastAsia="pt-PT"/>
        </w:rPr>
        <mc:AlternateContent>
          <mc:Choice Requires="wps">
            <w:drawing>
              <wp:anchor distT="0" distB="0" distL="114300" distR="114300" simplePos="0" relativeHeight="251658251" behindDoc="0" locked="0" layoutInCell="1" allowOverlap="1" wp14:anchorId="7B0CD121" wp14:editId="35BFCF88">
                <wp:simplePos x="0" y="0"/>
                <wp:positionH relativeFrom="page">
                  <wp:posOffset>3179135</wp:posOffset>
                </wp:positionH>
                <wp:positionV relativeFrom="paragraph">
                  <wp:posOffset>-2395442</wp:posOffset>
                </wp:positionV>
                <wp:extent cx="4474417" cy="478466"/>
                <wp:effectExtent l="0" t="0" r="21590" b="17145"/>
                <wp:wrapNone/>
                <wp:docPr id="372" name="Zone de texte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4417" cy="478466"/>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rsidR="005851EB" w:rsidRPr="001434C5" w:rsidRDefault="005851EB" w:rsidP="00A45EEC">
                            <w:pPr>
                              <w:jc w:val="center"/>
                              <w:rPr>
                                <w:b/>
                                <w:color w:val="FF0000"/>
                                <w:sz w:val="44"/>
                                <w:szCs w:val="44"/>
                              </w:rPr>
                            </w:pPr>
                            <w:r>
                              <w:rPr>
                                <w:b/>
                                <w:color w:val="FF0000"/>
                                <w:sz w:val="44"/>
                                <w:szCs w:val="44"/>
                              </w:rPr>
                              <w:t>RAPPORT FINALE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type w14:anchorId="7B0CD121" id="_x0000_t202" coordsize="21600,21600" o:spt="202" path="m0,0l0,21600,21600,21600,21600,0xe">
                <v:stroke joinstyle="miter"/>
                <v:path gradientshapeok="t" o:connecttype="rect"/>
              </v:shapetype>
              <v:shape id="Zone de texte 372" o:spid="_x0000_s1026" type="#_x0000_t202" style="position:absolute;margin-left:250.35pt;margin-top:-188.55pt;width:352.3pt;height:37.6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" fillcolor="white [3201]" strokecolor="#5b9bd5 [3204]" strokeweight="1pt">
                <v:textbox>
                  <w:txbxContent>
                    <w:p w14:paraId="016A055F" w14:textId="77777777" w:rsidR="005851EB" w:rsidRPr="001434C5" w:rsidRDefault="005851EB" w:rsidP="00A45EEC">
                      <w:pPr>
                        <w:jc w:val="center"/>
                        <w:rPr>
                          <w:b/>
                          <w:color w:val="FF0000"/>
                          <w:sz w:val="44"/>
                          <w:szCs w:val="44"/>
                        </w:rPr>
                      </w:pPr>
                      <w:r>
                        <w:rPr>
                          <w:b/>
                          <w:color w:val="FF0000"/>
                          <w:sz w:val="44"/>
                          <w:szCs w:val="44"/>
                        </w:rPr>
                        <w:t>RAPPORT FINALE</w:t>
                      </w:r>
                    </w:p>
                  </w:txbxContent>
                </v:textbox>
                <w10:wrap anchorx="page"/>
              </v:shape>
            </w:pict>
          </mc:Fallback>
        </mc:AlternateContent>
      </w:r>
    </w:p>
    <w:p w:rsidR="00A45EEC" w:rsidRPr="00A05698" w:rsidRDefault="00A45EEC" w:rsidP="004F4212">
      <w:pPr>
        <w:pStyle w:val="Rodap"/>
      </w:pPr>
    </w:p>
    <w:p w:rsidR="00A45EEC" w:rsidRPr="00A05698" w:rsidRDefault="00BC380A" w:rsidP="004F4212">
      <w:pPr>
        <w:pBdr>
          <w:bottom w:val="single" w:sz="6" w:space="1" w:color="auto"/>
        </w:pBdr>
        <w:rPr>
          <w:u w:val="single"/>
        </w:rPr>
      </w:pPr>
      <w:r w:rsidRPr="00A05698">
        <w:rPr>
          <w:noProof/>
          <w:lang w:val="pt-PT" w:eastAsia="pt-PT"/>
        </w:rPr>
        <mc:AlternateContent>
          <mc:Choice Requires="wps">
            <w:drawing>
              <wp:anchor distT="0" distB="0" distL="114300" distR="114300" simplePos="0" relativeHeight="251658254" behindDoc="0" locked="0" layoutInCell="1" allowOverlap="1" wp14:anchorId="1A8967A7" wp14:editId="245A43F1">
                <wp:simplePos x="0" y="0"/>
                <wp:positionH relativeFrom="column">
                  <wp:posOffset>792480</wp:posOffset>
                </wp:positionH>
                <wp:positionV relativeFrom="paragraph">
                  <wp:posOffset>156210</wp:posOffset>
                </wp:positionV>
                <wp:extent cx="4189730" cy="349885"/>
                <wp:effectExtent l="0" t="0" r="0" b="5715"/>
                <wp:wrapSquare wrapText="bothSides"/>
                <wp:docPr id="12" name="Zone de texte 12"/>
                <wp:cNvGraphicFramePr/>
                <a:graphic xmlns:a="http://schemas.openxmlformats.org/drawingml/2006/main">
                  <a:graphicData uri="http://schemas.microsoft.com/office/word/2010/wordprocessingShape">
                    <wps:wsp>
                      <wps:cNvSpPr txBox="1"/>
                      <wps:spPr>
                        <a:xfrm>
                          <a:off x="0" y="0"/>
                          <a:ext cx="4189730" cy="34988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5851EB" w:rsidRPr="00205D9D" w:rsidRDefault="005851EB">
                            <w:pPr>
                              <w:rPr>
                                <w:b/>
                              </w:rPr>
                            </w:pPr>
                            <w:r w:rsidRPr="004861E1">
                              <w:rPr>
                                <w:rFonts w:ascii="Monotype Corsiva" w:hAnsi="Monotype Corsiva"/>
                                <w:b/>
                                <w:sz w:val="44"/>
                                <w:szCs w:val="44"/>
                                <w:lang w:val="pt-BR"/>
                              </w:rPr>
                              <w:t>REPÚBLICA DA GUINÉ-BISSAU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 w14:anchorId="1A8967A7" id="Zone de texte 12" o:spid="_x0000_s1027" type="#_x0000_t202" style="position:absolute;margin-left:62.4pt;margin-top:12.3pt;width:329.9pt;height:27.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" filled="f" stroked="f">
                <v:textbox>
                  <w:txbxContent>
                    <w:p w14:paraId="11FCA939" w14:textId="77777777" w:rsidR="005851EB" w:rsidRPr="00205D9D" w:rsidRDefault="005851EB">
                      <w:pPr>
                        <w:rPr>
                          <w:b/>
                        </w:rPr>
                      </w:pPr>
                      <w:r w:rsidRPr="004861E1">
                        <w:rPr>
                          <w:rFonts w:ascii="Monotype Corsiva" w:hAnsi="Monotype Corsiva"/>
                          <w:b/>
                          <w:sz w:val="44"/>
                          <w:szCs w:val="44"/>
                          <w:lang w:val="pt-BR"/>
                        </w:rPr>
                        <w:t>REPÚBLICA DA GUINÉ-BISSAU</w:t>
                      </w:r>
                    </w:p>
                  </w:txbxContent>
                </v:textbox>
                <w10:wrap type="square"/>
              </v:shape>
            </w:pict>
          </mc:Fallback>
        </mc:AlternateContent>
      </w:r>
      <w:r w:rsidR="00C26B11" w:rsidRPr="00A05698">
        <w:t xml:space="preserve"> </w:t>
      </w:r>
    </w:p>
    <w:p w:rsidR="00A45EEC" w:rsidRPr="00A05698" w:rsidRDefault="00A45EEC" w:rsidP="004F4212"/>
    <w:p w:rsidR="00A45EEC" w:rsidRPr="00A05698" w:rsidRDefault="00A45EEC" w:rsidP="004F4212">
      <w:pPr>
        <w:tabs>
          <w:tab w:val="left" w:pos="3947"/>
        </w:tabs>
      </w:pPr>
    </w:p>
    <w:p w:rsidR="00A45EEC" w:rsidRPr="00A05698" w:rsidRDefault="00A45EEC" w:rsidP="004F4212"/>
    <w:p w:rsidR="00A45EEC" w:rsidRPr="00A05698" w:rsidRDefault="00350777" w:rsidP="004F4212">
      <w:r w:rsidRPr="00A05698">
        <w:rPr>
          <w:noProof/>
          <w:lang w:val="pt-PT" w:eastAsia="pt-PT"/>
        </w:rPr>
        <mc:AlternateContent>
          <mc:Choice Requires="wps">
            <w:drawing>
              <wp:anchor distT="0" distB="0" distL="114300" distR="114300" simplePos="0" relativeHeight="251658256" behindDoc="0" locked="0" layoutInCell="1" allowOverlap="1" wp14:anchorId="35ED38F6" wp14:editId="00D0F5DA">
                <wp:simplePos x="0" y="0"/>
                <wp:positionH relativeFrom="column">
                  <wp:posOffset>1479360</wp:posOffset>
                </wp:positionH>
                <wp:positionV relativeFrom="paragraph">
                  <wp:posOffset>60325</wp:posOffset>
                </wp:positionV>
                <wp:extent cx="2971800" cy="105410"/>
                <wp:effectExtent l="38100" t="19050" r="76200" b="27940"/>
                <wp:wrapThrough wrapText="bothSides">
                  <wp:wrapPolygon edited="0">
                    <wp:start x="-277" y="-3904"/>
                    <wp:lineTo x="-277" y="19518"/>
                    <wp:lineTo x="4569" y="23422"/>
                    <wp:lineTo x="17031" y="23422"/>
                    <wp:lineTo x="20077" y="23422"/>
                    <wp:lineTo x="22015" y="15614"/>
                    <wp:lineTo x="21877" y="-3904"/>
                    <wp:lineTo x="-277" y="-3904"/>
                  </wp:wrapPolygon>
                </wp:wrapThrough>
                <wp:docPr id="14" name="Ruban courbé vers le bas 14"/>
                <wp:cNvGraphicFramePr/>
                <a:graphic xmlns:a="http://schemas.openxmlformats.org/drawingml/2006/main">
                  <a:graphicData uri="http://schemas.microsoft.com/office/word/2010/wordprocessingShape">
                    <wps:wsp>
                      <wps:cNvSpPr/>
                      <wps:spPr>
                        <a:xfrm>
                          <a:off x="0" y="0"/>
                          <a:ext cx="2971800" cy="105410"/>
                        </a:xfrm>
                        <a:prstGeom prst="ellipseRibb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xmlns:mv="urn:schemas-microsoft-com:mac:vml" xmlns:mo="http://schemas.microsoft.com/office/mac/office/2008/main">
            <w:pict>
              <v:shapetype w14:anchorId="2E66162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Ruban courbé vers le bas 14" o:spid="_x0000_s1026" type="#_x0000_t107" style="position:absolute;margin-left:116.5pt;margin-top:4.75pt;width:234pt;height:8.3pt;z-index:251658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" fillcolor="white [3201]" strokecolor="black [3200]" strokeweight="1pt">
                <v:stroke joinstyle="miter"/>
                <w10:wrap type="through"/>
              </v:shape>
            </w:pict>
          </mc:Fallback>
        </mc:AlternateContent>
      </w:r>
    </w:p>
    <w:p w:rsidR="00A45EEC" w:rsidRPr="00A05698" w:rsidRDefault="00350777" w:rsidP="004F4212">
      <w:pPr>
        <w:tabs>
          <w:tab w:val="left" w:pos="1884"/>
        </w:tabs>
      </w:pPr>
      <w:r w:rsidRPr="00A05698">
        <w:rPr>
          <w:noProof/>
          <w:lang w:val="pt-PT" w:eastAsia="pt-PT"/>
        </w:rPr>
        <mc:AlternateContent>
          <mc:Choice Requires="wps">
            <w:drawing>
              <wp:anchor distT="0" distB="0" distL="114300" distR="114300" simplePos="0" relativeHeight="251658255" behindDoc="0" locked="0" layoutInCell="1" allowOverlap="1" wp14:anchorId="186AEECF" wp14:editId="0535F6D6">
                <wp:simplePos x="0" y="0"/>
                <wp:positionH relativeFrom="column">
                  <wp:posOffset>-316230</wp:posOffset>
                </wp:positionH>
                <wp:positionV relativeFrom="paragraph">
                  <wp:posOffset>260985</wp:posOffset>
                </wp:positionV>
                <wp:extent cx="6552565" cy="792480"/>
                <wp:effectExtent l="0" t="50800" r="26035" b="20320"/>
                <wp:wrapThrough wrapText="bothSides">
                  <wp:wrapPolygon edited="0">
                    <wp:start x="21100" y="-1385"/>
                    <wp:lineTo x="0" y="0"/>
                    <wp:lineTo x="0" y="21462"/>
                    <wp:lineTo x="502" y="21462"/>
                    <wp:lineTo x="21602" y="18692"/>
                    <wp:lineTo x="21602" y="-1385"/>
                    <wp:lineTo x="21100" y="-1385"/>
                  </wp:wrapPolygon>
                </wp:wrapThrough>
                <wp:docPr id="13" name="Parchemin horizontal 13"/>
                <wp:cNvGraphicFramePr/>
                <a:graphic xmlns:a="http://schemas.openxmlformats.org/drawingml/2006/main">
                  <a:graphicData uri="http://schemas.microsoft.com/office/word/2010/wordprocessingShape">
                    <wps:wsp>
                      <wps:cNvSpPr/>
                      <wps:spPr>
                        <a:xfrm>
                          <a:off x="0" y="0"/>
                          <a:ext cx="6552565" cy="792480"/>
                        </a:xfrm>
                        <a:prstGeom prst="horizontalScroll">
                          <a:avLst/>
                        </a:prstGeom>
                      </wps:spPr>
                      <wps:style>
                        <a:lnRef idx="2">
                          <a:schemeClr val="dk1"/>
                        </a:lnRef>
                        <a:fillRef idx="1">
                          <a:schemeClr val="lt1"/>
                        </a:fillRef>
                        <a:effectRef idx="0">
                          <a:schemeClr val="dk1"/>
                        </a:effectRef>
                        <a:fontRef idx="minor">
                          <a:schemeClr val="dk1"/>
                        </a:fontRef>
                      </wps:style>
                      <wps:txbx>
                        <w:txbxContent>
                          <w:p w:rsidR="005851EB" w:rsidRPr="00597314" w:rsidRDefault="005851EB" w:rsidP="00CE1E5C">
                            <w:pPr>
                              <w:jc w:val="center"/>
                              <w:rPr>
                                <w:rFonts w:cs="Calibri"/>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7314">
                              <w:rPr>
                                <w:rFonts w:cs="Calibri"/>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MINISTERE DE L'AGRICULTURE ET DU DEVELOPPEMENT RURAL</w:t>
                            </w:r>
                          </w:p>
                          <w:p w:rsidR="005851EB" w:rsidRPr="00597314" w:rsidRDefault="005851EB" w:rsidP="00CE1E5C">
                            <w:pPr>
                              <w:jc w:val="center"/>
                              <w:rPr>
                                <w:rFonts w:cs="Calibri"/>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7314">
                              <w:rPr>
                                <w:rFonts w:cs="Calibri"/>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DEVELOPPEMENT</w:t>
                            </w:r>
                          </w:p>
                          <w:p w:rsidR="005851EB" w:rsidRPr="00597314" w:rsidRDefault="005851EB" w:rsidP="00CE1E5C">
                            <w:pPr>
                              <w:jc w:val="center"/>
                              <w:rPr>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type w14:anchorId="186AEECF"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3" o:spid="_x0000_s1028" type="#_x0000_t98" style="position:absolute;margin-left:-24.9pt;margin-top:20.55pt;width:515.95pt;height:62.4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" fillcolor="white [3201]" strokecolor="black [3200]" strokeweight="1pt">
                <v:stroke joinstyle="miter"/>
                <v:textbox>
                  <w:txbxContent>
                    <w:p w14:paraId="5855F18C" w14:textId="77777777" w:rsidR="005851EB" w:rsidRPr="00597314" w:rsidRDefault="005851EB" w:rsidP="00CE1E5C">
                      <w:pPr>
                        <w:jc w:val="center"/>
                        <w:rPr>
                          <w:rFonts w:cs="Calibri"/>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7314">
                        <w:rPr>
                          <w:rFonts w:cs="Calibri"/>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MINISTERE DE L'AGRICULTURE ET DU DEVELOPPEMENT RURAL</w:t>
                      </w:r>
                    </w:p>
                    <w:p w14:paraId="742067EA" w14:textId="77777777" w:rsidR="005851EB" w:rsidRPr="00597314" w:rsidRDefault="005851EB" w:rsidP="00CE1E5C">
                      <w:pPr>
                        <w:jc w:val="center"/>
                        <w:rPr>
                          <w:rFonts w:cs="Calibri"/>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7314">
                        <w:rPr>
                          <w:rFonts w:cs="Calibri"/>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DEVELOPPEMENT</w:t>
                      </w:r>
                    </w:p>
                    <w:p w14:paraId="1A3F76F8" w14:textId="77777777" w:rsidR="005851EB" w:rsidRPr="00597314" w:rsidRDefault="005851EB" w:rsidP="00CE1E5C">
                      <w:pPr>
                        <w:jc w:val="center"/>
                        <w:rPr>
                          <w:sz w:val="28"/>
                          <w:szCs w:val="28"/>
                        </w:rPr>
                      </w:pPr>
                    </w:p>
                  </w:txbxContent>
                </v:textbox>
                <w10:wrap type="through"/>
              </v:shape>
            </w:pict>
          </mc:Fallback>
        </mc:AlternateContent>
      </w:r>
      <w:r w:rsidR="008B5DDA" w:rsidRPr="00A05698">
        <w:tab/>
      </w:r>
      <w:r w:rsidR="008B5DDA" w:rsidRPr="00A05698">
        <w:tab/>
      </w:r>
    </w:p>
    <w:p w:rsidR="00A45EEC" w:rsidRPr="00A05698" w:rsidRDefault="00A45EEC" w:rsidP="004F4212"/>
    <w:p w:rsidR="00A45EEC" w:rsidRPr="00A05698" w:rsidRDefault="00350777" w:rsidP="004F4212">
      <w:r>
        <w:rPr>
          <w:noProof/>
          <w:lang w:val="pt-PT" w:eastAsia="pt-PT"/>
        </w:rPr>
        <mc:AlternateContent>
          <mc:Choice Requires="wps">
            <w:drawing>
              <wp:anchor distT="0" distB="0" distL="114300" distR="114300" simplePos="0" relativeHeight="251661397" behindDoc="0" locked="0" layoutInCell="1" allowOverlap="1" wp14:anchorId="718B95CA" wp14:editId="7589C91E">
                <wp:simplePos x="0" y="0"/>
                <wp:positionH relativeFrom="column">
                  <wp:posOffset>1973959</wp:posOffset>
                </wp:positionH>
                <wp:positionV relativeFrom="paragraph">
                  <wp:posOffset>96520</wp:posOffset>
                </wp:positionV>
                <wp:extent cx="2125683" cy="95003"/>
                <wp:effectExtent l="0" t="38100" r="27305" b="19685"/>
                <wp:wrapNone/>
                <wp:docPr id="52" name="Parchemin horizontal 52"/>
                <wp:cNvGraphicFramePr/>
                <a:graphic xmlns:a="http://schemas.openxmlformats.org/drawingml/2006/main">
                  <a:graphicData uri="http://schemas.microsoft.com/office/word/2010/wordprocessingShape">
                    <wps:wsp>
                      <wps:cNvSpPr/>
                      <wps:spPr>
                        <a:xfrm>
                          <a:off x="0" y="0"/>
                          <a:ext cx="2125683" cy="95003"/>
                        </a:xfrm>
                        <a:prstGeom prst="horizontalScroll">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xmlns:mv="urn:schemas-microsoft-com:mac:vml" xmlns:mo="http://schemas.microsoft.com/office/mac/office/2008/main">
            <w:pict>
              <v:shape w14:anchorId="64434F87" id="Parchemin horizontal 52" o:spid="_x0000_s1026" type="#_x0000_t98" style="position:absolute;margin-left:155.45pt;margin-top:7.6pt;width:167.4pt;height:7.5pt;z-index:25166139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" fillcolor="white [3201]" strokecolor="#70ad47 [3209]" strokeweight="1pt">
                <v:stroke joinstyle="miter"/>
              </v:shape>
            </w:pict>
          </mc:Fallback>
        </mc:AlternateContent>
      </w:r>
    </w:p>
    <w:p w:rsidR="00A45EEC" w:rsidRPr="00A05698" w:rsidRDefault="00A45EEC" w:rsidP="004F4212"/>
    <w:p w:rsidR="00A45EEC" w:rsidRPr="00A05698" w:rsidRDefault="00DC40D7" w:rsidP="004F4212">
      <w:r w:rsidRPr="00A05698">
        <w:rPr>
          <w:noProof/>
          <w:lang w:val="pt-PT" w:eastAsia="pt-PT"/>
        </w:rPr>
        <mc:AlternateContent>
          <mc:Choice Requires="wps">
            <w:drawing>
              <wp:anchor distT="0" distB="0" distL="114300" distR="114300" simplePos="0" relativeHeight="251658259" behindDoc="0" locked="0" layoutInCell="1" allowOverlap="1" wp14:anchorId="3768B723" wp14:editId="63F95659">
                <wp:simplePos x="0" y="0"/>
                <wp:positionH relativeFrom="margin">
                  <wp:posOffset>-225301</wp:posOffset>
                </wp:positionH>
                <wp:positionV relativeFrom="paragraph">
                  <wp:posOffset>176010</wp:posOffset>
                </wp:positionV>
                <wp:extent cx="6457950" cy="352425"/>
                <wp:effectExtent l="0" t="0" r="19050" b="28575"/>
                <wp:wrapNone/>
                <wp:docPr id="220" name="Organigramme : Alternativ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57950" cy="352425"/>
                        </a:xfrm>
                        <a:prstGeom prst="flowChartAlternateProcess">
                          <a:avLst/>
                        </a:prstGeom>
                        <a:gradFill flip="none" rotWithShape="1">
                          <a:gsLst>
                            <a:gs pos="0">
                              <a:srgbClr val="9BBB59">
                                <a:lumMod val="60000"/>
                                <a:lumOff val="40000"/>
                                <a:tint val="66000"/>
                                <a:satMod val="160000"/>
                              </a:srgbClr>
                            </a:gs>
                            <a:gs pos="50000">
                              <a:srgbClr val="9BBB59">
                                <a:lumMod val="60000"/>
                                <a:lumOff val="40000"/>
                                <a:tint val="44500"/>
                                <a:satMod val="160000"/>
                              </a:srgbClr>
                            </a:gs>
                            <a:gs pos="100000">
                              <a:srgbClr val="9BBB59">
                                <a:lumMod val="60000"/>
                                <a:lumOff val="40000"/>
                                <a:tint val="23500"/>
                                <a:satMod val="160000"/>
                              </a:srgbClr>
                            </a:gs>
                          </a:gsLst>
                          <a:lin ang="5400000" scaled="1"/>
                          <a:tileRect/>
                        </a:gradFill>
                        <a:ln w="12700" cap="flat" cmpd="sng" algn="ctr">
                          <a:solidFill>
                            <a:schemeClr val="accent6">
                              <a:lumMod val="50000"/>
                            </a:schemeClr>
                          </a:solidFill>
                          <a:prstDash val="solid"/>
                        </a:ln>
                        <a:effectLst/>
                      </wps:spPr>
                      <wps:txbx>
                        <w:txbxContent>
                          <w:p w:rsidR="005851EB" w:rsidRPr="00E053BC" w:rsidRDefault="005851EB" w:rsidP="00055951">
                            <w:pPr>
                              <w:pStyle w:val="NormalWeb1"/>
                              <w:spacing w:before="0" w:beforeAutospacing="0" w:after="0" w:afterAutospacing="0"/>
                              <w:jc w:val="center"/>
                              <w:rPr>
                                <w:sz w:val="32"/>
                                <w:szCs w:val="32"/>
                                <w:lang w:val="fr-CA"/>
                              </w:rPr>
                            </w:pPr>
                            <w:r>
                              <w:rPr>
                                <w:b/>
                                <w:bCs/>
                                <w:sz w:val="32"/>
                                <w:szCs w:val="32"/>
                                <w:lang w:val="fr-CA"/>
                              </w:rPr>
                              <w:t>CADRE DE GESTION ENVIRONNEMENTAL ET SOCIAL (CGES</w:t>
                            </w:r>
                            <w:r w:rsidRPr="00E053BC">
                              <w:rPr>
                                <w:b/>
                                <w:bCs/>
                                <w:sz w:val="32"/>
                                <w:szCs w:val="32"/>
                                <w:lang w:val="fr-CA"/>
                              </w:rPr>
                              <w:t xml:space="preserve">) </w:t>
                            </w:r>
                          </w:p>
                        </w:txbxContent>
                      </wps:txbx>
                      <wps:bodyPr wrap="square" rtlCol="0" anchor="ctr">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type w14:anchorId="3768B723" id="_x0000_t176" coordsize="21600,21600" o:spt="176" adj="2700" path="m@0,0qx0@0l0@2qy@0,21600l@1,21600qx21600@2l21600@0qy@1,0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69" o:spid="_x0000_s1029" type="#_x0000_t176" style="position:absolute;margin-left:-17.75pt;margin-top:13.85pt;width:508.5pt;height:27.75pt;z-index:251658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" fillcolor="#ddefbb" strokecolor="#375623 [1609]" strokeweight="1pt">
                <v:fill color2="#f3f9ea" rotate="t" colors="0 #ddefbb;.5 #e9f4d4;1 #f3f9ea" focus="100%" type="gradient"/>
                <v:path arrowok="t"/>
                <v:textbox>
                  <w:txbxContent>
                    <w:p w14:paraId="636CDCCB" w14:textId="77777777" w:rsidR="005851EB" w:rsidRPr="00E053BC" w:rsidRDefault="005851EB" w:rsidP="00055951">
                      <w:pPr>
                        <w:pStyle w:val="NormalWeb1"/>
                        <w:spacing w:before="0" w:beforeAutospacing="0" w:after="0" w:afterAutospacing="0"/>
                        <w:jc w:val="center"/>
                        <w:rPr>
                          <w:sz w:val="32"/>
                          <w:szCs w:val="32"/>
                          <w:lang w:val="fr-CA"/>
                        </w:rPr>
                      </w:pPr>
                      <w:r>
                        <w:rPr>
                          <w:b/>
                          <w:bCs/>
                          <w:sz w:val="32"/>
                          <w:szCs w:val="32"/>
                          <w:lang w:val="fr-CA"/>
                        </w:rPr>
                        <w:t>CADRE DE GESTION ENVIRONNEMENTAL ET SOCIAL (CGES</w:t>
                      </w:r>
                      <w:r w:rsidRPr="00E053BC">
                        <w:rPr>
                          <w:b/>
                          <w:bCs/>
                          <w:sz w:val="32"/>
                          <w:szCs w:val="32"/>
                          <w:lang w:val="fr-CA"/>
                        </w:rPr>
                        <w:t xml:space="preserve">) </w:t>
                      </w:r>
                    </w:p>
                  </w:txbxContent>
                </v:textbox>
                <w10:wrap anchorx="margin"/>
              </v:shape>
            </w:pict>
          </mc:Fallback>
        </mc:AlternateContent>
      </w:r>
    </w:p>
    <w:p w:rsidR="00A45EEC" w:rsidRPr="00A05698" w:rsidRDefault="00A45EEC" w:rsidP="004F4212"/>
    <w:p w:rsidR="002E3B6C" w:rsidRPr="00A05698" w:rsidRDefault="002E3B6C" w:rsidP="004F4212">
      <w:pPr>
        <w:pStyle w:val="Ttulo"/>
        <w:rPr>
          <w:lang w:val="fr-FR"/>
        </w:rPr>
      </w:pPr>
    </w:p>
    <w:p w:rsidR="002E3B6C" w:rsidRPr="00A05698" w:rsidRDefault="002E3B6C" w:rsidP="00DC40D7">
      <w:pPr>
        <w:pStyle w:val="Ttulo"/>
        <w:rPr>
          <w:lang w:val="fr-FR"/>
        </w:rPr>
      </w:pPr>
      <w:r w:rsidRPr="00A05698">
        <w:rPr>
          <w:noProof/>
          <w:lang w:val="pt-PT" w:eastAsia="pt-PT"/>
        </w:rPr>
        <mc:AlternateContent>
          <mc:Choice Requires="wps">
            <w:drawing>
              <wp:anchor distT="0" distB="0" distL="114300" distR="114300" simplePos="0" relativeHeight="251658258" behindDoc="0" locked="0" layoutInCell="1" allowOverlap="1" wp14:anchorId="7863EE18" wp14:editId="0CEB8EDB">
                <wp:simplePos x="0" y="0"/>
                <wp:positionH relativeFrom="column">
                  <wp:posOffset>-441770</wp:posOffset>
                </wp:positionH>
                <wp:positionV relativeFrom="paragraph">
                  <wp:posOffset>439172</wp:posOffset>
                </wp:positionV>
                <wp:extent cx="6856730" cy="1713865"/>
                <wp:effectExtent l="0" t="0" r="26670" b="13335"/>
                <wp:wrapThrough wrapText="bothSides">
                  <wp:wrapPolygon edited="0">
                    <wp:start x="640" y="0"/>
                    <wp:lineTo x="560" y="640"/>
                    <wp:lineTo x="480" y="15366"/>
                    <wp:lineTo x="0" y="18887"/>
                    <wp:lineTo x="0" y="21448"/>
                    <wp:lineTo x="20964" y="21448"/>
                    <wp:lineTo x="21044" y="21448"/>
                    <wp:lineTo x="21124" y="5122"/>
                    <wp:lineTo x="21604" y="2561"/>
                    <wp:lineTo x="21604" y="0"/>
                    <wp:lineTo x="640" y="0"/>
                  </wp:wrapPolygon>
                </wp:wrapThrough>
                <wp:docPr id="16" name="Parchemin vertical 16"/>
                <wp:cNvGraphicFramePr/>
                <a:graphic xmlns:a="http://schemas.openxmlformats.org/drawingml/2006/main">
                  <a:graphicData uri="http://schemas.microsoft.com/office/word/2010/wordprocessingShape">
                    <wps:wsp>
                      <wps:cNvSpPr/>
                      <wps:spPr>
                        <a:xfrm>
                          <a:off x="0" y="0"/>
                          <a:ext cx="6856730" cy="1713865"/>
                        </a:xfrm>
                        <a:prstGeom prst="verticalScroll">
                          <a:avLst/>
                        </a:prstGeom>
                        <a:ln>
                          <a:solidFill>
                            <a:schemeClr val="tx1"/>
                          </a:solidFill>
                        </a:ln>
                      </wps:spPr>
                      <wps:style>
                        <a:lnRef idx="2">
                          <a:schemeClr val="accent2"/>
                        </a:lnRef>
                        <a:fillRef idx="1">
                          <a:schemeClr val="lt1"/>
                        </a:fillRef>
                        <a:effectRef idx="0">
                          <a:schemeClr val="accent2"/>
                        </a:effectRef>
                        <a:fontRef idx="minor">
                          <a:schemeClr val="dk1"/>
                        </a:fontRef>
                      </wps:style>
                      <wps:txbx>
                        <w:txbxContent>
                          <w:p w:rsidR="005851EB" w:rsidRPr="000A0C7D" w:rsidRDefault="005851EB" w:rsidP="0058581D">
                            <w:pPr>
                              <w:pStyle w:val="Cabealho"/>
                              <w:spacing w:after="0" w:line="240" w:lineRule="auto"/>
                              <w:jc w:val="center"/>
                              <w:rPr>
                                <w:rFonts w:ascii="Times New Roman" w:hAnsi="Times New Roman"/>
                                <w:b/>
                                <w:bCs/>
                                <w:color w:val="FF0000"/>
                                <w:sz w:val="52"/>
                                <w:szCs w:val="52"/>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pPr>
                            <w:r w:rsidRPr="000A0C7D">
                              <w:rPr>
                                <w:rFonts w:ascii="Times New Roman" w:hAnsi="Times New Roman"/>
                                <w:b/>
                                <w:bCs/>
                                <w:iCs/>
                                <w:color w:val="FF0000"/>
                                <w:sz w:val="52"/>
                                <w:szCs w:val="52"/>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PROJET DE SECURITE ALIMENTAIRE D'URGENCE EN GUINEE BISSAU (PUSA)</w:t>
                            </w:r>
                            <w:r w:rsidRPr="000A0C7D">
                              <w:rPr>
                                <w:rFonts w:ascii="Times New Roman" w:hAnsi="Times New Roman"/>
                                <w:b/>
                                <w:noProof/>
                                <w:color w:val="FF0000"/>
                                <w:sz w:val="52"/>
                                <w:szCs w:val="52"/>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type w14:anchorId="7863EE18" id="_x0000_t97" coordsize="21600,21600" o:spt="97" adj="2700" path="m@5,0qx@1@2l@1@0@2@0qx0@7@2,21600l@9,21600qx@10@7l@10@1@11@1qx21600@2@11,0xem@5,0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Parchemin vertical 16" o:spid="_x0000_s1030" type="#_x0000_t97" style="position:absolute;left:0;text-align:left;margin-left:-34.8pt;margin-top:34.6pt;width:539.9pt;height:134.9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" fillcolor="white [3201]" strokecolor="black [3213]" strokeweight="1pt">
                <v:stroke joinstyle="miter"/>
                <v:textbox>
                  <w:txbxContent>
                    <w:p w14:paraId="7E33DD27" w14:textId="77777777" w:rsidR="005851EB" w:rsidRPr="000A0C7D" w:rsidRDefault="005851EB" w:rsidP="0058581D">
                      <w:pPr>
                        <w:pStyle w:val="En-tte"/>
                        <w:spacing w:after="0" w:line="240" w:lineRule="auto"/>
                        <w:jc w:val="center"/>
                        <w:rPr>
                          <w:rFonts w:ascii="Times New Roman" w:hAnsi="Times New Roman"/>
                          <w:b/>
                          <w:bCs/>
                          <w:color w:val="FF0000"/>
                          <w:sz w:val="52"/>
                          <w:szCs w:val="52"/>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pPr>
                      <w:r w:rsidRPr="000A0C7D">
                        <w:rPr>
                          <w:rFonts w:ascii="Times New Roman" w:hAnsi="Times New Roman"/>
                          <w:b/>
                          <w:bCs/>
                          <w:iCs/>
                          <w:color w:val="FF0000"/>
                          <w:sz w:val="52"/>
                          <w:szCs w:val="52"/>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PROJET DE SECURITE ALIMENTAIRE D'URGENCE EN GUINEE BISSAU (PUSA)</w:t>
                      </w:r>
                      <w:r w:rsidRPr="000A0C7D">
                        <w:rPr>
                          <w:rFonts w:ascii="Times New Roman" w:hAnsi="Times New Roman"/>
                          <w:b/>
                          <w:noProof/>
                          <w:color w:val="FF0000"/>
                          <w:sz w:val="52"/>
                          <w:szCs w:val="52"/>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 xml:space="preserve"> </w:t>
                      </w:r>
                    </w:p>
                  </w:txbxContent>
                </v:textbox>
                <w10:wrap type="through"/>
              </v:shape>
            </w:pict>
          </mc:Fallback>
        </mc:AlternateContent>
      </w:r>
      <w:r w:rsidR="00DC40D7">
        <w:rPr>
          <w:lang w:val="fr-FR"/>
        </w:rPr>
        <w:t>*******************</w:t>
      </w:r>
    </w:p>
    <w:p w:rsidR="002E3B6C" w:rsidRPr="00A05698" w:rsidRDefault="002E3B6C" w:rsidP="004F4212">
      <w:pPr>
        <w:pStyle w:val="Ttulo"/>
        <w:rPr>
          <w:lang w:val="fr-FR"/>
        </w:rPr>
      </w:pPr>
    </w:p>
    <w:p w:rsidR="00A45EEC" w:rsidRPr="00A05698" w:rsidRDefault="00DC40D7" w:rsidP="004F4212">
      <w:r w:rsidRPr="00A05698">
        <w:rPr>
          <w:noProof/>
          <w:lang w:val="pt-PT" w:eastAsia="pt-PT"/>
        </w:rPr>
        <mc:AlternateContent>
          <mc:Choice Requires="wps">
            <w:drawing>
              <wp:anchor distT="0" distB="0" distL="114300" distR="114300" simplePos="0" relativeHeight="251658248" behindDoc="0" locked="0" layoutInCell="1" allowOverlap="1" wp14:anchorId="42F987D4" wp14:editId="45607A11">
                <wp:simplePos x="0" y="0"/>
                <wp:positionH relativeFrom="column">
                  <wp:posOffset>-344359</wp:posOffset>
                </wp:positionH>
                <wp:positionV relativeFrom="paragraph">
                  <wp:posOffset>161306</wp:posOffset>
                </wp:positionV>
                <wp:extent cx="3567430" cy="574040"/>
                <wp:effectExtent l="0" t="0" r="13970" b="35560"/>
                <wp:wrapThrough wrapText="bothSides">
                  <wp:wrapPolygon edited="0">
                    <wp:start x="1845" y="0"/>
                    <wp:lineTo x="0" y="2867"/>
                    <wp:lineTo x="0" y="17204"/>
                    <wp:lineTo x="1384" y="21982"/>
                    <wp:lineTo x="1845" y="21982"/>
                    <wp:lineTo x="19685" y="21982"/>
                    <wp:lineTo x="20147" y="21982"/>
                    <wp:lineTo x="21531" y="17204"/>
                    <wp:lineTo x="21531" y="2867"/>
                    <wp:lineTo x="19685" y="0"/>
                    <wp:lineTo x="1845" y="0"/>
                  </wp:wrapPolygon>
                </wp:wrapThrough>
                <wp:docPr id="221" name="Terminaison 221"/>
                <wp:cNvGraphicFramePr/>
                <a:graphic xmlns:a="http://schemas.openxmlformats.org/drawingml/2006/main">
                  <a:graphicData uri="http://schemas.microsoft.com/office/word/2010/wordprocessingShape">
                    <wps:wsp>
                      <wps:cNvSpPr/>
                      <wps:spPr>
                        <a:xfrm>
                          <a:off x="0" y="0"/>
                          <a:ext cx="3567430" cy="574040"/>
                        </a:xfrm>
                        <a:prstGeom prst="flowChartTerminator">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rsidR="005851EB" w:rsidRPr="00BC380A" w:rsidRDefault="005851EB" w:rsidP="002C7AD8">
                            <w:pPr>
                              <w:jc w:val="center"/>
                              <w:rPr>
                                <w:color w:val="FF0000"/>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C380A">
                              <w:rPr>
                                <w:color w:val="FF0000"/>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Rapport </w:t>
                            </w:r>
                            <w:r>
                              <w:rPr>
                                <w:color w:val="FF0000"/>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Final </w:t>
                            </w:r>
                          </w:p>
                          <w:p w:rsidR="005851EB" w:rsidRDefault="005851EB" w:rsidP="002C7AD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type w14:anchorId="42F987D4" id="_x0000_t116" coordsize="21600,21600" o:spt="116" path="m3475,0qx0,10800,3475,21600l18125,21600qx21600,10800,18125,0xe">
                <v:stroke joinstyle="miter"/>
                <v:path gradientshapeok="t" o:connecttype="rect" textboxrect="1018,3163,20582,18437"/>
              </v:shapetype>
              <v:shape id="Terminaison 221" o:spid="_x0000_s1031" type="#_x0000_t116" style="position:absolute;margin-left:-27.1pt;margin-top:12.7pt;width:280.9pt;height:45.2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" fillcolor="white [3201]" strokecolor="red" strokeweight="1pt">
                <v:textbox>
                  <w:txbxContent>
                    <w:p w14:paraId="01B9C1B1" w14:textId="35D9846D" w:rsidR="005851EB" w:rsidRPr="00BC380A" w:rsidRDefault="005851EB" w:rsidP="002C7AD8">
                      <w:pPr>
                        <w:jc w:val="center"/>
                        <w:rPr>
                          <w:color w:val="FF0000"/>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C380A">
                        <w:rPr>
                          <w:color w:val="FF0000"/>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Rapport </w:t>
                      </w:r>
                      <w:r>
                        <w:rPr>
                          <w:color w:val="FF0000"/>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Final </w:t>
                      </w:r>
                    </w:p>
                    <w:p w14:paraId="4E485F3E" w14:textId="77777777" w:rsidR="005851EB" w:rsidRDefault="005851EB" w:rsidP="002C7AD8">
                      <w:pPr>
                        <w:jc w:val="center"/>
                      </w:pPr>
                    </w:p>
                  </w:txbxContent>
                </v:textbox>
                <w10:wrap type="through"/>
              </v:shape>
            </w:pict>
          </mc:Fallback>
        </mc:AlternateContent>
      </w:r>
    </w:p>
    <w:p w:rsidR="00A45EEC" w:rsidRPr="00A05698" w:rsidRDefault="00A45EEC" w:rsidP="004F4212"/>
    <w:p w:rsidR="00A45EEC" w:rsidRPr="00A05698" w:rsidRDefault="00A45EEC" w:rsidP="004F4212"/>
    <w:p w:rsidR="00A45EEC" w:rsidRPr="00A05698" w:rsidRDefault="00095C19" w:rsidP="004F4212">
      <w:r w:rsidRPr="00A05698">
        <w:rPr>
          <w:noProof/>
          <w:lang w:val="pt-PT" w:eastAsia="pt-PT"/>
        </w:rPr>
        <mc:AlternateContent>
          <mc:Choice Requires="wps">
            <w:drawing>
              <wp:anchor distT="0" distB="0" distL="114300" distR="114300" simplePos="0" relativeHeight="251658244" behindDoc="0" locked="0" layoutInCell="1" allowOverlap="1" wp14:anchorId="2CFA61E4" wp14:editId="53580E22">
                <wp:simplePos x="0" y="0"/>
                <wp:positionH relativeFrom="column">
                  <wp:posOffset>3377988</wp:posOffset>
                </wp:positionH>
                <wp:positionV relativeFrom="paragraph">
                  <wp:posOffset>59055</wp:posOffset>
                </wp:positionV>
                <wp:extent cx="2893060" cy="479425"/>
                <wp:effectExtent l="0" t="0" r="2540" b="0"/>
                <wp:wrapNone/>
                <wp:docPr id="370" name="Rectangle à coins arrondi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3060" cy="479425"/>
                        </a:xfrm>
                        <a:prstGeom prst="roundRect">
                          <a:avLst>
                            <a:gd name="adj" fmla="val 10759"/>
                          </a:avLst>
                        </a:prstGeom>
                        <a:ln>
                          <a:headEnd/>
                          <a:tailEnd/>
                        </a:ln>
                      </wps:spPr>
                      <wps:style>
                        <a:lnRef idx="2">
                          <a:schemeClr val="accent1"/>
                        </a:lnRef>
                        <a:fillRef idx="1">
                          <a:schemeClr val="lt1"/>
                        </a:fillRef>
                        <a:effectRef idx="0">
                          <a:schemeClr val="accent1"/>
                        </a:effectRef>
                        <a:fontRef idx="minor">
                          <a:schemeClr val="dk1"/>
                        </a:fontRef>
                      </wps:style>
                      <wps:txbx>
                        <w:txbxContent>
                          <w:p w:rsidR="005851EB" w:rsidRPr="00C70416" w:rsidRDefault="005851EB" w:rsidP="00A45EEC">
                            <w:pPr>
                              <w:jc w:val="center"/>
                            </w:pPr>
                            <w:r w:rsidRPr="00C70416">
                              <w:rPr>
                                <w:b/>
                                <w:bCs/>
                                <w:color w:val="002060"/>
                                <w:kern w:val="24"/>
                              </w:rPr>
                              <w:t>Dr BEROUBA GUISSE</w:t>
                            </w:r>
                          </w:p>
                          <w:p w:rsidR="005851EB" w:rsidRPr="00C70416" w:rsidRDefault="005851EB" w:rsidP="00A45EEC">
                            <w:pPr>
                              <w:jc w:val="center"/>
                            </w:pPr>
                            <w:r w:rsidRPr="00C70416">
                              <w:rPr>
                                <w:b/>
                                <w:bCs/>
                                <w:color w:val="002060"/>
                                <w:kern w:val="24"/>
                              </w:rPr>
                              <w:t>Expert consultant agréé</w:t>
                            </w:r>
                          </w:p>
                          <w:p w:rsidR="005851EB" w:rsidRDefault="005851EB" w:rsidP="00A45EEC">
                            <w:pPr>
                              <w:jc w:val="center"/>
                            </w:pPr>
                            <w:r>
                              <w:rPr>
                                <w:b/>
                                <w:bCs/>
                                <w:color w:val="943634"/>
                                <w:kern w:val="24"/>
                              </w:rPr>
                              <w:t> </w:t>
                            </w:r>
                          </w:p>
                          <w:p w:rsidR="005851EB" w:rsidRDefault="005851EB" w:rsidP="00A45EEC">
                            <w:pPr>
                              <w:jc w:val="center"/>
                            </w:pPr>
                            <w:r>
                              <w:rPr>
                                <w:b/>
                                <w:bCs/>
                                <w:color w:val="943634"/>
                                <w:kern w:val="2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roundrect w14:anchorId="2CFA61E4" id="Rectangle à coins arrondis 14" o:spid="_x0000_s1032" style="position:absolute;margin-left:266pt;margin-top:4.65pt;width:227.8pt;height:37.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7051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" fillcolor="white [3201]" strokecolor="#5b9bd5 [3204]" strokeweight="1pt">
                <v:stroke joinstyle="miter"/>
                <v:textbox>
                  <w:txbxContent>
                    <w:p w14:paraId="033F6EC6" w14:textId="77777777" w:rsidR="005851EB" w:rsidRPr="00C70416" w:rsidRDefault="005851EB" w:rsidP="00A45EEC">
                      <w:pPr>
                        <w:jc w:val="center"/>
                      </w:pPr>
                      <w:r w:rsidRPr="00C70416">
                        <w:rPr>
                          <w:b/>
                          <w:bCs/>
                          <w:color w:val="002060"/>
                          <w:kern w:val="24"/>
                        </w:rPr>
                        <w:t>Dr BEROUBA GUISSE</w:t>
                      </w:r>
                    </w:p>
                    <w:p w14:paraId="338944B3" w14:textId="77777777" w:rsidR="005851EB" w:rsidRPr="00C70416" w:rsidRDefault="005851EB" w:rsidP="00A45EEC">
                      <w:pPr>
                        <w:jc w:val="center"/>
                      </w:pPr>
                      <w:r w:rsidRPr="00C70416">
                        <w:rPr>
                          <w:b/>
                          <w:bCs/>
                          <w:color w:val="002060"/>
                          <w:kern w:val="24"/>
                        </w:rPr>
                        <w:t>Expert consultant agréé</w:t>
                      </w:r>
                    </w:p>
                    <w:p w14:paraId="341D454C" w14:textId="77777777" w:rsidR="005851EB" w:rsidRDefault="005851EB" w:rsidP="00A45EEC">
                      <w:pPr>
                        <w:jc w:val="center"/>
                      </w:pPr>
                      <w:r>
                        <w:rPr>
                          <w:b/>
                          <w:bCs/>
                          <w:color w:val="943634"/>
                          <w:kern w:val="24"/>
                        </w:rPr>
                        <w:t> </w:t>
                      </w:r>
                    </w:p>
                    <w:p w14:paraId="61F83CEA" w14:textId="77777777" w:rsidR="005851EB" w:rsidRDefault="005851EB" w:rsidP="00A45EEC">
                      <w:pPr>
                        <w:jc w:val="center"/>
                      </w:pPr>
                      <w:r>
                        <w:rPr>
                          <w:b/>
                          <w:bCs/>
                          <w:color w:val="943634"/>
                          <w:kern w:val="24"/>
                        </w:rPr>
                        <w:t> </w:t>
                      </w:r>
                    </w:p>
                  </w:txbxContent>
                </v:textbox>
              </v:roundrect>
            </w:pict>
          </mc:Fallback>
        </mc:AlternateContent>
      </w:r>
    </w:p>
    <w:p w:rsidR="00A45EEC" w:rsidRPr="00A05698" w:rsidRDefault="00A45EEC" w:rsidP="004F4212"/>
    <w:p w:rsidR="00A45EEC" w:rsidRPr="00A05698" w:rsidRDefault="00A45EEC" w:rsidP="004F4212"/>
    <w:p w:rsidR="00A45EEC" w:rsidRPr="00A05698" w:rsidRDefault="00DC40D7" w:rsidP="004F4212">
      <w:r w:rsidRPr="00A05698">
        <w:rPr>
          <w:noProof/>
          <w:lang w:val="pt-PT" w:eastAsia="pt-PT"/>
        </w:rPr>
        <w:drawing>
          <wp:anchor distT="0" distB="0" distL="114300" distR="114300" simplePos="0" relativeHeight="251658249" behindDoc="1" locked="0" layoutInCell="1" allowOverlap="1" wp14:anchorId="2061B443" wp14:editId="2A4F4C19">
            <wp:simplePos x="0" y="0"/>
            <wp:positionH relativeFrom="column">
              <wp:posOffset>-77181</wp:posOffset>
            </wp:positionH>
            <wp:positionV relativeFrom="margin">
              <wp:posOffset>7558165</wp:posOffset>
            </wp:positionV>
            <wp:extent cx="1933575" cy="1598930"/>
            <wp:effectExtent l="0" t="0" r="9525" b="1270"/>
            <wp:wrapTight wrapText="bothSides">
              <wp:wrapPolygon edited="0">
                <wp:start x="7023" y="257"/>
                <wp:lineTo x="2341" y="2573"/>
                <wp:lineTo x="1915" y="3860"/>
                <wp:lineTo x="2767" y="4890"/>
                <wp:lineTo x="851" y="9007"/>
                <wp:lineTo x="0" y="11581"/>
                <wp:lineTo x="0" y="13639"/>
                <wp:lineTo x="1490" y="17242"/>
                <wp:lineTo x="1702" y="18014"/>
                <wp:lineTo x="6810" y="20845"/>
                <wp:lineTo x="8512" y="21360"/>
                <wp:lineTo x="13620" y="21360"/>
                <wp:lineTo x="15109" y="20845"/>
                <wp:lineTo x="19578" y="18014"/>
                <wp:lineTo x="19791" y="17242"/>
                <wp:lineTo x="21494" y="13639"/>
                <wp:lineTo x="21494" y="12867"/>
                <wp:lineTo x="20642" y="9007"/>
                <wp:lineTo x="18514" y="4890"/>
                <wp:lineTo x="19366" y="1544"/>
                <wp:lineTo x="18089" y="1029"/>
                <wp:lineTo x="8087" y="257"/>
                <wp:lineTo x="7023" y="257"/>
              </wp:wrapPolygon>
            </wp:wrapTight>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LOGO.tif"/>
                    <pic:cNvPicPr/>
                  </pic:nvPicPr>
                  <pic:blipFill>
                    <a:blip r:embed="rId14" cstate="email">
                      <a:extLst>
                        <a:ext uri="{28A0092B-C50C-407E-A947-70E740481C1C}">
                          <a14:useLocalDpi xmlns:a14="http://schemas.microsoft.com/office/drawing/2010/main"/>
                        </a:ext>
                      </a:extLst>
                    </a:blip>
                    <a:stretch>
                      <a:fillRect/>
                    </a:stretch>
                  </pic:blipFill>
                  <pic:spPr>
                    <a:xfrm>
                      <a:off x="0" y="0"/>
                      <a:ext cx="1933575" cy="1598930"/>
                    </a:xfrm>
                    <a:prstGeom prst="rect">
                      <a:avLst/>
                    </a:prstGeom>
                  </pic:spPr>
                </pic:pic>
              </a:graphicData>
            </a:graphic>
            <wp14:sizeRelH relativeFrom="margin">
              <wp14:pctWidth>0</wp14:pctWidth>
            </wp14:sizeRelH>
            <wp14:sizeRelV relativeFrom="margin">
              <wp14:pctHeight>0</wp14:pctHeight>
            </wp14:sizeRelV>
          </wp:anchor>
        </w:drawing>
      </w:r>
    </w:p>
    <w:p w:rsidR="00A45EEC" w:rsidRPr="00A05698" w:rsidRDefault="000F7F0D" w:rsidP="004F4212">
      <w:r w:rsidRPr="00A05698">
        <w:rPr>
          <w:noProof/>
          <w:lang w:val="pt-PT" w:eastAsia="pt-PT"/>
        </w:rPr>
        <mc:AlternateContent>
          <mc:Choice Requires="wps">
            <w:drawing>
              <wp:anchor distT="0" distB="0" distL="114300" distR="114300" simplePos="0" relativeHeight="251658245" behindDoc="0" locked="0" layoutInCell="1" allowOverlap="1" wp14:anchorId="7F620AA7" wp14:editId="6F3F97A2">
                <wp:simplePos x="0" y="0"/>
                <wp:positionH relativeFrom="margin">
                  <wp:posOffset>3717290</wp:posOffset>
                </wp:positionH>
                <wp:positionV relativeFrom="paragraph">
                  <wp:posOffset>13335</wp:posOffset>
                </wp:positionV>
                <wp:extent cx="2256790" cy="653415"/>
                <wp:effectExtent l="0" t="0" r="29210" b="32385"/>
                <wp:wrapNone/>
                <wp:docPr id="371" name="Rectangle à coins arrondis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6790" cy="653415"/>
                        </a:xfrm>
                        <a:prstGeom prst="roundRect">
                          <a:avLst>
                            <a:gd name="adj" fmla="val 10759"/>
                          </a:avLst>
                        </a:prstGeom>
                        <a:ln/>
                      </wps:spPr>
                      <wps:style>
                        <a:lnRef idx="2">
                          <a:schemeClr val="accent1"/>
                        </a:lnRef>
                        <a:fillRef idx="1">
                          <a:schemeClr val="lt1"/>
                        </a:fillRef>
                        <a:effectRef idx="0">
                          <a:schemeClr val="accent1"/>
                        </a:effectRef>
                        <a:fontRef idx="minor">
                          <a:schemeClr val="dk1"/>
                        </a:fontRef>
                      </wps:style>
                      <wps:txbx>
                        <w:txbxContent>
                          <w:p w:rsidR="005851EB" w:rsidRPr="000A01BA" w:rsidRDefault="005851EB" w:rsidP="00A45EEC">
                            <w:pPr>
                              <w:jc w:val="center"/>
                              <w:rPr>
                                <w:b/>
                                <w:color w:val="943634"/>
                                <w:sz w:val="16"/>
                                <w:szCs w:val="16"/>
                              </w:rPr>
                            </w:pPr>
                            <w:r w:rsidRPr="000A01BA">
                              <w:rPr>
                                <w:b/>
                                <w:color w:val="943634"/>
                                <w:sz w:val="16"/>
                                <w:szCs w:val="16"/>
                              </w:rPr>
                              <w:t>Villa N° 190, La Linguère – Keur</w:t>
                            </w:r>
                            <w:r>
                              <w:rPr>
                                <w:b/>
                                <w:color w:val="943634"/>
                                <w:sz w:val="16"/>
                                <w:szCs w:val="16"/>
                              </w:rPr>
                              <w:t xml:space="preserve"> </w:t>
                            </w:r>
                            <w:r w:rsidRPr="000A01BA">
                              <w:rPr>
                                <w:b/>
                                <w:color w:val="943634"/>
                                <w:sz w:val="16"/>
                                <w:szCs w:val="16"/>
                              </w:rPr>
                              <w:t>Massar</w:t>
                            </w:r>
                          </w:p>
                          <w:p w:rsidR="005851EB" w:rsidRDefault="005851EB" w:rsidP="00A45EEC">
                            <w:pPr>
                              <w:jc w:val="center"/>
                              <w:rPr>
                                <w:b/>
                                <w:color w:val="943634"/>
                                <w:sz w:val="16"/>
                                <w:szCs w:val="16"/>
                              </w:rPr>
                            </w:pPr>
                            <w:r w:rsidRPr="000A01BA">
                              <w:rPr>
                                <w:b/>
                                <w:color w:val="943634"/>
                                <w:sz w:val="16"/>
                                <w:szCs w:val="16"/>
                              </w:rPr>
                              <w:t>Tél. :</w:t>
                            </w:r>
                            <w:r w:rsidRPr="00C9614C">
                              <w:rPr>
                                <w:b/>
                                <w:color w:val="943634"/>
                                <w:sz w:val="16"/>
                                <w:szCs w:val="16"/>
                              </w:rPr>
                              <w:t xml:space="preserve">+221 33 837 80 36 </w:t>
                            </w:r>
                            <w:r>
                              <w:rPr>
                                <w:b/>
                                <w:color w:val="943634"/>
                                <w:sz w:val="16"/>
                                <w:szCs w:val="16"/>
                              </w:rPr>
                              <w:t xml:space="preserve"> /  </w:t>
                            </w:r>
                            <w:r w:rsidRPr="000A01BA">
                              <w:rPr>
                                <w:b/>
                                <w:color w:val="943634"/>
                                <w:sz w:val="16"/>
                                <w:szCs w:val="16"/>
                              </w:rPr>
                              <w:t xml:space="preserve"> 77 648 9533</w:t>
                            </w:r>
                          </w:p>
                          <w:p w:rsidR="005851EB" w:rsidRDefault="005851EB" w:rsidP="00A45EEC">
                            <w:pPr>
                              <w:jc w:val="center"/>
                              <w:rPr>
                                <w:b/>
                                <w:sz w:val="16"/>
                                <w:szCs w:val="16"/>
                              </w:rPr>
                            </w:pPr>
                            <w:r w:rsidRPr="000A01BA">
                              <w:rPr>
                                <w:b/>
                                <w:color w:val="943634"/>
                                <w:sz w:val="16"/>
                                <w:szCs w:val="16"/>
                              </w:rPr>
                              <w:t xml:space="preserve">Email : </w:t>
                            </w:r>
                            <w:hyperlink r:id="rId15" w:history="1">
                              <w:r w:rsidRPr="001E6215">
                                <w:rPr>
                                  <w:b/>
                                  <w:sz w:val="16"/>
                                  <w:szCs w:val="16"/>
                                </w:rPr>
                                <w:t>ecienvironnement@gmail.com</w:t>
                              </w:r>
                            </w:hyperlink>
                          </w:p>
                          <w:p w:rsidR="005851EB" w:rsidRPr="000A01BA" w:rsidRDefault="00D00D1D" w:rsidP="00A45EEC">
                            <w:pPr>
                              <w:jc w:val="center"/>
                              <w:rPr>
                                <w:b/>
                                <w:color w:val="943634"/>
                                <w:sz w:val="16"/>
                                <w:szCs w:val="16"/>
                              </w:rPr>
                            </w:pPr>
                            <w:hyperlink r:id="rId16" w:history="1">
                              <w:r w:rsidR="005851EB" w:rsidRPr="00E26149">
                                <w:rPr>
                                  <w:rStyle w:val="TextodebaloCarcter"/>
                                  <w:rFonts w:eastAsiaTheme="minorHAnsi"/>
                                  <w:sz w:val="16"/>
                                  <w:szCs w:val="16"/>
                                </w:rPr>
                                <w:t>beroubaguisse@yahoo.fr</w:t>
                              </w:r>
                            </w:hyperlink>
                          </w:p>
                          <w:p w:rsidR="005851EB" w:rsidRPr="000A01BA" w:rsidRDefault="005851EB" w:rsidP="00A45EEC">
                            <w:pPr>
                              <w:jc w:val="center"/>
                              <w:rPr>
                                <w:b/>
                                <w:color w:val="943634"/>
                                <w:sz w:val="16"/>
                                <w:szCs w:val="16"/>
                              </w:rPr>
                            </w:pPr>
                          </w:p>
                          <w:p w:rsidR="005851EB" w:rsidRDefault="005851EB" w:rsidP="00A45EEC">
                            <w:pPr>
                              <w:jc w:val="center"/>
                              <w:rPr>
                                <w:b/>
                                <w:color w:val="943634"/>
                              </w:rPr>
                            </w:pPr>
                          </w:p>
                          <w:p w:rsidR="005851EB" w:rsidRPr="00EA6A4C" w:rsidRDefault="005851EB" w:rsidP="00A45EEC">
                            <w:pPr>
                              <w:rPr>
                                <w:b/>
                                <w:color w:val="94363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roundrect w14:anchorId="7F620AA7" id="Rectangle à coins arrondis 269" o:spid="_x0000_s1033" style="position:absolute;margin-left:292.7pt;margin-top:1.05pt;width:177.7pt;height:51.4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7051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" fillcolor="white [3201]" strokecolor="#5b9bd5 [3204]" strokeweight="1pt">
                <v:stroke joinstyle="miter"/>
                <v:textbox>
                  <w:txbxContent>
                    <w:p w14:paraId="0E2541C1" w14:textId="77777777" w:rsidR="005851EB" w:rsidRPr="000A01BA" w:rsidRDefault="005851EB" w:rsidP="00A45EEC">
                      <w:pPr>
                        <w:jc w:val="center"/>
                        <w:rPr>
                          <w:b/>
                          <w:color w:val="943634"/>
                          <w:sz w:val="16"/>
                          <w:szCs w:val="16"/>
                        </w:rPr>
                      </w:pPr>
                      <w:r w:rsidRPr="000A01BA">
                        <w:rPr>
                          <w:b/>
                          <w:color w:val="943634"/>
                          <w:sz w:val="16"/>
                          <w:szCs w:val="16"/>
                        </w:rPr>
                        <w:t>Villa N° 190, La Linguère – Keur</w:t>
                      </w:r>
                      <w:r>
                        <w:rPr>
                          <w:b/>
                          <w:color w:val="943634"/>
                          <w:sz w:val="16"/>
                          <w:szCs w:val="16"/>
                        </w:rPr>
                        <w:t xml:space="preserve"> </w:t>
                      </w:r>
                      <w:r w:rsidRPr="000A01BA">
                        <w:rPr>
                          <w:b/>
                          <w:color w:val="943634"/>
                          <w:sz w:val="16"/>
                          <w:szCs w:val="16"/>
                        </w:rPr>
                        <w:t>Massar</w:t>
                      </w:r>
                    </w:p>
                    <w:p w14:paraId="46584C66" w14:textId="77777777" w:rsidR="005851EB" w:rsidRDefault="005851EB" w:rsidP="00A45EEC">
                      <w:pPr>
                        <w:jc w:val="center"/>
                        <w:rPr>
                          <w:b/>
                          <w:color w:val="943634"/>
                          <w:sz w:val="16"/>
                          <w:szCs w:val="16"/>
                        </w:rPr>
                      </w:pPr>
                      <w:r w:rsidRPr="000A01BA">
                        <w:rPr>
                          <w:b/>
                          <w:color w:val="943634"/>
                          <w:sz w:val="16"/>
                          <w:szCs w:val="16"/>
                        </w:rPr>
                        <w:t>Tél. :</w:t>
                      </w:r>
                      <w:r w:rsidRPr="00C9614C">
                        <w:rPr>
                          <w:b/>
                          <w:color w:val="943634"/>
                          <w:sz w:val="16"/>
                          <w:szCs w:val="16"/>
                        </w:rPr>
                        <w:t xml:space="preserve">+221 33 837 80 36 </w:t>
                      </w:r>
                      <w:r>
                        <w:rPr>
                          <w:b/>
                          <w:color w:val="943634"/>
                          <w:sz w:val="16"/>
                          <w:szCs w:val="16"/>
                        </w:rPr>
                        <w:t xml:space="preserve"> /  </w:t>
                      </w:r>
                      <w:r w:rsidRPr="000A01BA">
                        <w:rPr>
                          <w:b/>
                          <w:color w:val="943634"/>
                          <w:sz w:val="16"/>
                          <w:szCs w:val="16"/>
                        </w:rPr>
                        <w:t xml:space="preserve"> 77 648 9533</w:t>
                      </w:r>
                    </w:p>
                    <w:p w14:paraId="4477C33D" w14:textId="77777777" w:rsidR="005851EB" w:rsidRDefault="005851EB" w:rsidP="00A45EEC">
                      <w:pPr>
                        <w:jc w:val="center"/>
                        <w:rPr>
                          <w:b/>
                          <w:sz w:val="16"/>
                          <w:szCs w:val="16"/>
                        </w:rPr>
                      </w:pPr>
                      <w:r w:rsidRPr="000A01BA">
                        <w:rPr>
                          <w:b/>
                          <w:color w:val="943634"/>
                          <w:sz w:val="16"/>
                          <w:szCs w:val="16"/>
                        </w:rPr>
                        <w:t xml:space="preserve">Email : </w:t>
                      </w:r>
                      <w:hyperlink r:id="rId17" w:history="1">
                        <w:r w:rsidRPr="001E6215">
                          <w:rPr>
                            <w:b/>
                            <w:sz w:val="16"/>
                            <w:szCs w:val="16"/>
                          </w:rPr>
                          <w:t>ecienvironnement@gmail.com</w:t>
                        </w:r>
                      </w:hyperlink>
                    </w:p>
                    <w:p w14:paraId="4189E15D" w14:textId="77777777" w:rsidR="005851EB" w:rsidRPr="000A01BA" w:rsidRDefault="005851EB" w:rsidP="00A45EEC">
                      <w:pPr>
                        <w:jc w:val="center"/>
                        <w:rPr>
                          <w:b/>
                          <w:color w:val="943634"/>
                          <w:sz w:val="16"/>
                          <w:szCs w:val="16"/>
                        </w:rPr>
                      </w:pPr>
                      <w:hyperlink r:id="rId18" w:history="1">
                        <w:r w:rsidRPr="00E26149">
                          <w:rPr>
                            <w:rStyle w:val="TextedebullesCar"/>
                            <w:rFonts w:eastAsiaTheme="minorHAnsi"/>
                            <w:sz w:val="16"/>
                            <w:szCs w:val="16"/>
                          </w:rPr>
                          <w:t>beroubaguisse@yahoo.fr</w:t>
                        </w:r>
                      </w:hyperlink>
                    </w:p>
                    <w:p w14:paraId="61977D55" w14:textId="77777777" w:rsidR="005851EB" w:rsidRPr="000A01BA" w:rsidRDefault="005851EB" w:rsidP="00A45EEC">
                      <w:pPr>
                        <w:jc w:val="center"/>
                        <w:rPr>
                          <w:b/>
                          <w:color w:val="943634"/>
                          <w:sz w:val="16"/>
                          <w:szCs w:val="16"/>
                        </w:rPr>
                      </w:pPr>
                    </w:p>
                    <w:p w14:paraId="0BB009D6" w14:textId="77777777" w:rsidR="005851EB" w:rsidRDefault="005851EB" w:rsidP="00A45EEC">
                      <w:pPr>
                        <w:jc w:val="center"/>
                        <w:rPr>
                          <w:b/>
                          <w:color w:val="943634"/>
                        </w:rPr>
                      </w:pPr>
                    </w:p>
                    <w:p w14:paraId="7B76160E" w14:textId="77777777" w:rsidR="005851EB" w:rsidRPr="00EA6A4C" w:rsidRDefault="005851EB" w:rsidP="00A45EEC">
                      <w:pPr>
                        <w:rPr>
                          <w:b/>
                          <w:color w:val="943634"/>
                        </w:rPr>
                      </w:pPr>
                    </w:p>
                  </w:txbxContent>
                </v:textbox>
                <w10:wrap anchorx="margin"/>
              </v:roundrect>
            </w:pict>
          </mc:Fallback>
        </mc:AlternateContent>
      </w:r>
    </w:p>
    <w:p w:rsidR="00A45EEC" w:rsidRPr="00A05698" w:rsidRDefault="00A45EEC" w:rsidP="004F4212"/>
    <w:p w:rsidR="00A45EEC" w:rsidRPr="00A05698" w:rsidRDefault="00A45EEC" w:rsidP="004F4212"/>
    <w:p w:rsidR="00A45EEC" w:rsidRPr="00A05698" w:rsidRDefault="00A45EEC" w:rsidP="004F4212"/>
    <w:p w:rsidR="00A45EEC" w:rsidRPr="00A05698" w:rsidRDefault="00A45EEC" w:rsidP="004F4212"/>
    <w:p w:rsidR="00A45EEC" w:rsidRPr="00A05698" w:rsidRDefault="00A45EEC" w:rsidP="004F4212"/>
    <w:p w:rsidR="00C11961" w:rsidRPr="00A05698" w:rsidRDefault="00DE4423" w:rsidP="002E3B6C">
      <w:pPr>
        <w:jc w:val="center"/>
      </w:pPr>
      <w:r w:rsidRPr="00A05698">
        <w:rPr>
          <w:noProof/>
          <w:lang w:val="pt-PT" w:eastAsia="pt-PT"/>
        </w:rPr>
        <mc:AlternateContent>
          <mc:Choice Requires="wps">
            <w:drawing>
              <wp:anchor distT="0" distB="0" distL="114300" distR="114300" simplePos="0" relativeHeight="251658260" behindDoc="0" locked="0" layoutInCell="1" allowOverlap="1" wp14:anchorId="75A92280" wp14:editId="345EF3F1">
                <wp:simplePos x="0" y="0"/>
                <wp:positionH relativeFrom="column">
                  <wp:posOffset>3375511</wp:posOffset>
                </wp:positionH>
                <wp:positionV relativeFrom="paragraph">
                  <wp:posOffset>-7545</wp:posOffset>
                </wp:positionV>
                <wp:extent cx="2676525" cy="504825"/>
                <wp:effectExtent l="0" t="0" r="28575" b="28575"/>
                <wp:wrapThrough wrapText="bothSides">
                  <wp:wrapPolygon edited="0">
                    <wp:start x="2152" y="0"/>
                    <wp:lineTo x="0" y="2445"/>
                    <wp:lineTo x="0" y="17932"/>
                    <wp:lineTo x="1845" y="22008"/>
                    <wp:lineTo x="19832" y="22008"/>
                    <wp:lineTo x="21677" y="17932"/>
                    <wp:lineTo x="21677" y="3260"/>
                    <wp:lineTo x="19678" y="0"/>
                    <wp:lineTo x="2152" y="0"/>
                  </wp:wrapPolygon>
                </wp:wrapThrough>
                <wp:docPr id="18" name="Terminaison 18"/>
                <wp:cNvGraphicFramePr/>
                <a:graphic xmlns:a="http://schemas.openxmlformats.org/drawingml/2006/main">
                  <a:graphicData uri="http://schemas.microsoft.com/office/word/2010/wordprocessingShape">
                    <wps:wsp>
                      <wps:cNvSpPr/>
                      <wps:spPr>
                        <a:xfrm>
                          <a:off x="0" y="0"/>
                          <a:ext cx="2676525" cy="504825"/>
                        </a:xfrm>
                        <a:prstGeom prst="flowChartTerminator">
                          <a:avLst/>
                        </a:prstGeom>
                      </wps:spPr>
                      <wps:style>
                        <a:lnRef idx="2">
                          <a:schemeClr val="accent1"/>
                        </a:lnRef>
                        <a:fillRef idx="1">
                          <a:schemeClr val="lt1"/>
                        </a:fillRef>
                        <a:effectRef idx="0">
                          <a:schemeClr val="accent1"/>
                        </a:effectRef>
                        <a:fontRef idx="minor">
                          <a:schemeClr val="dk1"/>
                        </a:fontRef>
                      </wps:style>
                      <wps:txbx>
                        <w:txbxContent>
                          <w:p w:rsidR="005851EB" w:rsidRPr="009C178F" w:rsidRDefault="005851EB" w:rsidP="006C4554">
                            <w:pPr>
                              <w:jc w:val="center"/>
                              <w:rPr>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AVRIL 2021</w:t>
                            </w:r>
                          </w:p>
                          <w:p w:rsidR="005851EB" w:rsidRDefault="005851EB" w:rsidP="006C455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 w14:anchorId="75A92280" id="Terminaison 18" o:spid="_x0000_s1034" type="#_x0000_t116" style="position:absolute;left:0;text-align:left;margin-left:265.8pt;margin-top:-.55pt;width:210.75pt;height:39.7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" fillcolor="white [3201]" strokecolor="#5b9bd5 [3204]" strokeweight="1pt">
                <v:textbox>
                  <w:txbxContent>
                    <w:p w14:paraId="324B4592" w14:textId="2976F4BA" w:rsidR="005851EB" w:rsidRPr="009C178F" w:rsidRDefault="005851EB" w:rsidP="006C4554">
                      <w:pPr>
                        <w:jc w:val="center"/>
                        <w:rPr>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AVRIL 2021</w:t>
                      </w:r>
                    </w:p>
                    <w:p w14:paraId="0CB8AECF" w14:textId="77777777" w:rsidR="005851EB" w:rsidRDefault="005851EB" w:rsidP="006C4554">
                      <w:pPr>
                        <w:jc w:val="center"/>
                      </w:pPr>
                    </w:p>
                  </w:txbxContent>
                </v:textbox>
                <w10:wrap type="through"/>
              </v:shape>
            </w:pict>
          </mc:Fallback>
        </mc:AlternateContent>
      </w:r>
    </w:p>
    <w:p w:rsidR="00A45EEC" w:rsidRPr="00A05698" w:rsidRDefault="00A45EEC" w:rsidP="007056AF">
      <w:pPr>
        <w:pStyle w:val="PargrafodaLista"/>
        <w:keepNext/>
        <w:keepLines/>
        <w:pBdr>
          <w:bottom w:val="thickThinSmallGap" w:sz="24" w:space="1" w:color="auto"/>
        </w:pBdr>
        <w:shd w:val="clear" w:color="auto" w:fill="DEEAF6" w:themeFill="accent1" w:themeFillTint="33"/>
        <w:spacing w:after="0" w:line="240" w:lineRule="auto"/>
        <w:ind w:left="76" w:right="-995"/>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 w:name="_Toc53716477"/>
      <w:bookmarkStart w:id="2" w:name="_Toc62919080"/>
      <w:bookmarkStart w:id="3" w:name="_Toc62927739"/>
      <w:bookmarkStart w:id="4" w:name="_Toc73459693"/>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TABLE DES MATIERES</w:t>
      </w:r>
      <w:bookmarkEnd w:id="1"/>
      <w:bookmarkEnd w:id="2"/>
      <w:bookmarkEnd w:id="3"/>
      <w:bookmarkEnd w:id="4"/>
    </w:p>
    <w:p w:rsidR="007056AF" w:rsidRPr="00A05698" w:rsidRDefault="007056AF" w:rsidP="007056AF"/>
    <w:p w:rsidR="00BB7875" w:rsidRPr="00BE0248" w:rsidRDefault="003C6DA9">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r w:rsidRPr="00BE0248">
        <w:rPr>
          <w:sz w:val="20"/>
          <w:szCs w:val="20"/>
          <w14:shadow w14:blurRad="38100" w14:dist="25400" w14:dir="5400000" w14:sx="100000" w14:sy="100000" w14:kx="0" w14:ky="0" w14:algn="ctr">
            <w14:srgbClr w14:val="6E747A">
              <w14:alpha w14:val="57000"/>
            </w14:srgbClr>
          </w14:shadow>
        </w:rPr>
        <w:fldChar w:fldCharType="begin"/>
      </w:r>
      <w:r w:rsidRPr="00BE0248">
        <w:rPr>
          <w:sz w:val="20"/>
          <w:szCs w:val="20"/>
        </w:rPr>
        <w:instrText xml:space="preserve"> </w:instrText>
      </w:r>
      <w:r w:rsidR="006C5620" w:rsidRPr="00BE0248">
        <w:rPr>
          <w:sz w:val="20"/>
          <w:szCs w:val="20"/>
        </w:rPr>
        <w:instrText>TOC</w:instrText>
      </w:r>
      <w:r w:rsidRPr="00BE0248">
        <w:rPr>
          <w:sz w:val="20"/>
          <w:szCs w:val="20"/>
        </w:rPr>
        <w:instrText xml:space="preserve"> \o "1-2" \h \z \u </w:instrText>
      </w:r>
      <w:r w:rsidRPr="00BE0248">
        <w:rPr>
          <w:sz w:val="20"/>
          <w:szCs w:val="20"/>
          <w14:shadow w14:blurRad="38100" w14:dist="25400" w14:dir="5400000" w14:sx="100000" w14:sy="100000" w14:kx="0" w14:ky="0" w14:algn="ctr">
            <w14:srgbClr w14:val="6E747A">
              <w14:alpha w14:val="57000"/>
            </w14:srgbClr>
          </w14:shadow>
        </w:rPr>
        <w:fldChar w:fldCharType="separate"/>
      </w:r>
      <w:hyperlink w:anchor="_Toc73459693" w:history="1">
        <w:r w:rsidR="00BB7875" w:rsidRPr="00BE0248">
          <w:rPr>
            <w:rStyle w:val="Hiperligao"/>
            <w:b/>
            <w:sz w:val="20"/>
            <w:szCs w:val="20"/>
            <w:lang w:eastAsia="x-none"/>
            <w14:shadow w14:blurRad="38100" w14:dist="25400" w14:dir="5400000" w14:sx="100000" w14:sy="100000" w14:kx="0" w14:ky="0" w14:algn="ctr">
              <w14:srgbClr w14:val="6E747A">
                <w14:alpha w14:val="57000"/>
              </w14:srgbClr>
            </w14:shadow>
          </w:rPr>
          <w:t>TABLE DES MATIERES</w:t>
        </w:r>
        <w:r w:rsidR="00BB7875"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_Toc73459693 \h </w:instrText>
        </w:r>
        <w:r w:rsidR="00BB7875" w:rsidRPr="00BE0248">
          <w:rPr>
            <w:webHidden/>
            <w:sz w:val="20"/>
            <w:szCs w:val="20"/>
          </w:rPr>
        </w:r>
        <w:r w:rsidR="00BB7875" w:rsidRPr="00BE0248">
          <w:rPr>
            <w:webHidden/>
            <w:sz w:val="20"/>
            <w:szCs w:val="20"/>
          </w:rPr>
          <w:fldChar w:fldCharType="separate"/>
        </w:r>
        <w:r w:rsidR="00A31E4F">
          <w:rPr>
            <w:webHidden/>
            <w:sz w:val="20"/>
            <w:szCs w:val="20"/>
          </w:rPr>
          <w:t>2</w:t>
        </w:r>
        <w:r w:rsidR="00BB7875" w:rsidRPr="00BE0248">
          <w:rPr>
            <w:webHidden/>
            <w:sz w:val="20"/>
            <w:szCs w:val="20"/>
          </w:rPr>
          <w:fldChar w:fldCharType="end"/>
        </w:r>
      </w:hyperlink>
    </w:p>
    <w:p w:rsidR="00BB7875" w:rsidRPr="00BE0248" w:rsidRDefault="00D00D1D">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3459694" w:history="1">
        <w:r w:rsidR="00BB7875" w:rsidRPr="00BE0248">
          <w:rPr>
            <w:rStyle w:val="Hiperligao"/>
            <w:b/>
            <w:sz w:val="20"/>
            <w:szCs w:val="20"/>
            <w:lang w:eastAsia="x-none"/>
            <w14:shadow w14:blurRad="38100" w14:dist="25400" w14:dir="5400000" w14:sx="100000" w14:sy="100000" w14:kx="0" w14:ky="0" w14:algn="ctr">
              <w14:srgbClr w14:val="6E747A">
                <w14:alpha w14:val="57000"/>
              </w14:srgbClr>
            </w14:shadow>
          </w:rPr>
          <w:t>LISTE DES TABLEAUX</w:t>
        </w:r>
        <w:r w:rsidR="00BB7875"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_Toc73459694 \h </w:instrText>
        </w:r>
        <w:r w:rsidR="00BB7875" w:rsidRPr="00BE0248">
          <w:rPr>
            <w:webHidden/>
            <w:sz w:val="20"/>
            <w:szCs w:val="20"/>
          </w:rPr>
        </w:r>
        <w:r w:rsidR="00BB7875" w:rsidRPr="00BE0248">
          <w:rPr>
            <w:webHidden/>
            <w:sz w:val="20"/>
            <w:szCs w:val="20"/>
          </w:rPr>
          <w:fldChar w:fldCharType="separate"/>
        </w:r>
        <w:r w:rsidR="00A31E4F">
          <w:rPr>
            <w:webHidden/>
            <w:sz w:val="20"/>
            <w:szCs w:val="20"/>
          </w:rPr>
          <w:t>4</w:t>
        </w:r>
        <w:r w:rsidR="00BB7875" w:rsidRPr="00BE0248">
          <w:rPr>
            <w:webHidden/>
            <w:sz w:val="20"/>
            <w:szCs w:val="20"/>
          </w:rPr>
          <w:fldChar w:fldCharType="end"/>
        </w:r>
      </w:hyperlink>
    </w:p>
    <w:p w:rsidR="00BB7875" w:rsidRPr="00BE0248" w:rsidRDefault="00D00D1D">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3459695" w:history="1">
        <w:r w:rsidR="00BB7875" w:rsidRPr="00BE0248">
          <w:rPr>
            <w:rStyle w:val="Hiperligao"/>
            <w:b/>
            <w:sz w:val="20"/>
            <w:szCs w:val="20"/>
            <w:lang w:eastAsia="x-none"/>
            <w14:shadow w14:blurRad="38100" w14:dist="25400" w14:dir="5400000" w14:sx="100000" w14:sy="100000" w14:kx="0" w14:ky="0" w14:algn="ctr">
              <w14:srgbClr w14:val="6E747A">
                <w14:alpha w14:val="57000"/>
              </w14:srgbClr>
            </w14:shadow>
          </w:rPr>
          <w:t>LISTE DES FIGURES</w:t>
        </w:r>
        <w:r w:rsidR="00BB7875"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_Toc73459695 \h </w:instrText>
        </w:r>
        <w:r w:rsidR="00BB7875" w:rsidRPr="00BE0248">
          <w:rPr>
            <w:webHidden/>
            <w:sz w:val="20"/>
            <w:szCs w:val="20"/>
          </w:rPr>
        </w:r>
        <w:r w:rsidR="00BB7875" w:rsidRPr="00BE0248">
          <w:rPr>
            <w:webHidden/>
            <w:sz w:val="20"/>
            <w:szCs w:val="20"/>
          </w:rPr>
          <w:fldChar w:fldCharType="separate"/>
        </w:r>
        <w:r w:rsidR="00A31E4F">
          <w:rPr>
            <w:webHidden/>
            <w:sz w:val="20"/>
            <w:szCs w:val="20"/>
          </w:rPr>
          <w:t>4</w:t>
        </w:r>
        <w:r w:rsidR="00BB7875" w:rsidRPr="00BE0248">
          <w:rPr>
            <w:webHidden/>
            <w:sz w:val="20"/>
            <w:szCs w:val="20"/>
          </w:rPr>
          <w:fldChar w:fldCharType="end"/>
        </w:r>
      </w:hyperlink>
    </w:p>
    <w:p w:rsidR="00BB7875" w:rsidRPr="00BE0248" w:rsidRDefault="00D00D1D">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3459696" w:history="1">
        <w:r w:rsidR="00BB7875" w:rsidRPr="00BE0248">
          <w:rPr>
            <w:rStyle w:val="Hiperligao"/>
            <w:b/>
            <w:sz w:val="20"/>
            <w:szCs w:val="20"/>
            <w:lang w:eastAsia="x-none"/>
            <w14:shadow w14:blurRad="38100" w14:dist="25400" w14:dir="5400000" w14:sx="100000" w14:sy="100000" w14:kx="0" w14:ky="0" w14:algn="ctr">
              <w14:srgbClr w14:val="6E747A">
                <w14:alpha w14:val="57000"/>
              </w14:srgbClr>
            </w14:shadow>
          </w:rPr>
          <w:t>LISTE DES DIAGRAMME</w:t>
        </w:r>
        <w:r w:rsidR="00BB7875"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_Toc73459696 \h </w:instrText>
        </w:r>
        <w:r w:rsidR="00BB7875" w:rsidRPr="00BE0248">
          <w:rPr>
            <w:webHidden/>
            <w:sz w:val="20"/>
            <w:szCs w:val="20"/>
          </w:rPr>
        </w:r>
        <w:r w:rsidR="00BB7875" w:rsidRPr="00BE0248">
          <w:rPr>
            <w:webHidden/>
            <w:sz w:val="20"/>
            <w:szCs w:val="20"/>
          </w:rPr>
          <w:fldChar w:fldCharType="separate"/>
        </w:r>
        <w:r w:rsidR="00A31E4F">
          <w:rPr>
            <w:webHidden/>
            <w:sz w:val="20"/>
            <w:szCs w:val="20"/>
          </w:rPr>
          <w:t>4</w:t>
        </w:r>
        <w:r w:rsidR="00BB7875" w:rsidRPr="00BE0248">
          <w:rPr>
            <w:webHidden/>
            <w:sz w:val="20"/>
            <w:szCs w:val="20"/>
          </w:rPr>
          <w:fldChar w:fldCharType="end"/>
        </w:r>
      </w:hyperlink>
    </w:p>
    <w:p w:rsidR="00BB7875" w:rsidRPr="00BE0248" w:rsidRDefault="00D00D1D">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3459697" w:history="1">
        <w:r w:rsidR="00BB7875" w:rsidRPr="00BE0248">
          <w:rPr>
            <w:rStyle w:val="Hiperligao"/>
            <w:b/>
            <w:sz w:val="20"/>
            <w:szCs w:val="20"/>
            <w:lang w:eastAsia="x-none"/>
            <w14:shadow w14:blurRad="38100" w14:dist="25400" w14:dir="5400000" w14:sx="100000" w14:sy="100000" w14:kx="0" w14:ky="0" w14:algn="ctr">
              <w14:srgbClr w14:val="6E747A">
                <w14:alpha w14:val="57000"/>
              </w14:srgbClr>
            </w14:shadow>
          </w:rPr>
          <w:t>LISTE DES SIGLES ET ABREVIATIONS</w:t>
        </w:r>
        <w:r w:rsidR="00BB7875"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_Toc73459697 \h </w:instrText>
        </w:r>
        <w:r w:rsidR="00BB7875" w:rsidRPr="00BE0248">
          <w:rPr>
            <w:webHidden/>
            <w:sz w:val="20"/>
            <w:szCs w:val="20"/>
          </w:rPr>
        </w:r>
        <w:r w:rsidR="00BB7875" w:rsidRPr="00BE0248">
          <w:rPr>
            <w:webHidden/>
            <w:sz w:val="20"/>
            <w:szCs w:val="20"/>
          </w:rPr>
          <w:fldChar w:fldCharType="separate"/>
        </w:r>
        <w:r w:rsidR="00A31E4F">
          <w:rPr>
            <w:webHidden/>
            <w:sz w:val="20"/>
            <w:szCs w:val="20"/>
          </w:rPr>
          <w:t>5</w:t>
        </w:r>
        <w:r w:rsidR="00BB7875" w:rsidRPr="00BE0248">
          <w:rPr>
            <w:webHidden/>
            <w:sz w:val="20"/>
            <w:szCs w:val="20"/>
          </w:rPr>
          <w:fldChar w:fldCharType="end"/>
        </w:r>
      </w:hyperlink>
    </w:p>
    <w:p w:rsidR="00BB7875" w:rsidRPr="00BE0248" w:rsidRDefault="00D00D1D">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3459698" w:history="1">
        <w:r w:rsidR="00BB7875" w:rsidRPr="00BE0248">
          <w:rPr>
            <w:rStyle w:val="Hiperligao"/>
            <w:b/>
            <w:sz w:val="20"/>
            <w:szCs w:val="20"/>
            <w:lang w:eastAsia="x-none"/>
            <w14:shadow w14:blurRad="38100" w14:dist="25400" w14:dir="5400000" w14:sx="100000" w14:sy="100000" w14:kx="0" w14:ky="0" w14:algn="ctr">
              <w14:srgbClr w14:val="6E747A">
                <w14:alpha w14:val="57000"/>
              </w14:srgbClr>
            </w14:shadow>
          </w:rPr>
          <w:t>1.</w:t>
        </w:r>
        <w:r w:rsidR="00BB7875" w:rsidRPr="00BE0248">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tab/>
        </w:r>
        <w:r w:rsidR="00BB7875" w:rsidRPr="00BE0248">
          <w:rPr>
            <w:rStyle w:val="Hiperligao"/>
            <w:b/>
            <w:sz w:val="20"/>
            <w:szCs w:val="20"/>
            <w:lang w:eastAsia="x-none"/>
            <w14:shadow w14:blurRad="38100" w14:dist="25400" w14:dir="5400000" w14:sx="100000" w14:sy="100000" w14:kx="0" w14:ky="0" w14:algn="ctr">
              <w14:srgbClr w14:val="6E747A">
                <w14:alpha w14:val="57000"/>
              </w14:srgbClr>
            </w14:shadow>
          </w:rPr>
          <w:t>INTRODUCTION</w:t>
        </w:r>
        <w:r w:rsidR="00BB7875"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_Toc73459698 \h </w:instrText>
        </w:r>
        <w:r w:rsidR="00BB7875" w:rsidRPr="00BE0248">
          <w:rPr>
            <w:webHidden/>
            <w:sz w:val="20"/>
            <w:szCs w:val="20"/>
          </w:rPr>
        </w:r>
        <w:r w:rsidR="00BB7875" w:rsidRPr="00BE0248">
          <w:rPr>
            <w:webHidden/>
            <w:sz w:val="20"/>
            <w:szCs w:val="20"/>
          </w:rPr>
          <w:fldChar w:fldCharType="separate"/>
        </w:r>
        <w:r w:rsidR="00A31E4F">
          <w:rPr>
            <w:webHidden/>
            <w:sz w:val="20"/>
            <w:szCs w:val="20"/>
          </w:rPr>
          <w:t>6</w:t>
        </w:r>
        <w:r w:rsidR="00BB7875" w:rsidRPr="00BE0248">
          <w:rPr>
            <w:webHidden/>
            <w:sz w:val="20"/>
            <w:szCs w:val="20"/>
          </w:rPr>
          <w:fldChar w:fldCharType="end"/>
        </w:r>
      </w:hyperlink>
    </w:p>
    <w:p w:rsidR="00BB7875" w:rsidRPr="00BE0248" w:rsidRDefault="00D00D1D">
      <w:pPr>
        <w:pStyle w:val="ndice2"/>
        <w:tabs>
          <w:tab w:val="left" w:pos="960"/>
        </w:tabs>
        <w:rPr>
          <w:rFonts w:eastAsiaTheme="minorEastAsia" w:cstheme="minorBidi"/>
          <w:b w:val="0"/>
          <w:bCs w:val="0"/>
          <w:noProof/>
          <w:sz w:val="20"/>
          <w:szCs w:val="20"/>
        </w:rPr>
      </w:pPr>
      <w:hyperlink w:anchor="_Toc73459699" w:history="1">
        <w:r w:rsidR="00BB7875" w:rsidRPr="00BE0248">
          <w:rPr>
            <w:rStyle w:val="Hiperligao"/>
            <w:rFonts w:ascii="Times New Roman" w:hAnsi="Times New Roman"/>
            <w:noProof/>
            <w:sz w:val="20"/>
            <w:szCs w:val="20"/>
          </w:rPr>
          <w:t>1.1</w:t>
        </w:r>
        <w:r w:rsidR="00BB7875" w:rsidRPr="00BE0248">
          <w:rPr>
            <w:rFonts w:eastAsiaTheme="minorEastAsia" w:cstheme="minorBidi"/>
            <w:b w:val="0"/>
            <w:bCs w:val="0"/>
            <w:noProof/>
            <w:sz w:val="20"/>
            <w:szCs w:val="20"/>
          </w:rPr>
          <w:tab/>
        </w:r>
        <w:r w:rsidR="00BB7875" w:rsidRPr="00BE0248">
          <w:rPr>
            <w:rStyle w:val="Hiperligao"/>
            <w:rFonts w:ascii="Times New Roman" w:hAnsi="Times New Roman"/>
            <w:noProof/>
            <w:sz w:val="20"/>
            <w:szCs w:val="20"/>
          </w:rPr>
          <w:t>CONTEXTE ET JUSTIFICATION DU PROJET</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_Toc73459699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6</w:t>
        </w:r>
        <w:r w:rsidR="00BB7875" w:rsidRPr="00BE0248">
          <w:rPr>
            <w:noProof/>
            <w:webHidden/>
            <w:sz w:val="20"/>
            <w:szCs w:val="20"/>
          </w:rPr>
          <w:fldChar w:fldCharType="end"/>
        </w:r>
      </w:hyperlink>
    </w:p>
    <w:p w:rsidR="00BB7875" w:rsidRPr="00BE0248" w:rsidRDefault="00D00D1D">
      <w:pPr>
        <w:pStyle w:val="ndice2"/>
        <w:tabs>
          <w:tab w:val="left" w:pos="960"/>
        </w:tabs>
        <w:rPr>
          <w:rFonts w:eastAsiaTheme="minorEastAsia" w:cstheme="minorBidi"/>
          <w:b w:val="0"/>
          <w:bCs w:val="0"/>
          <w:noProof/>
          <w:sz w:val="20"/>
          <w:szCs w:val="20"/>
        </w:rPr>
      </w:pPr>
      <w:hyperlink w:anchor="_Toc73459700" w:history="1">
        <w:r w:rsidR="00BB7875" w:rsidRPr="00BE0248">
          <w:rPr>
            <w:rStyle w:val="Hiperligao"/>
            <w:rFonts w:ascii="Times New Roman" w:hAnsi="Times New Roman"/>
            <w:noProof/>
            <w:sz w:val="20"/>
            <w:szCs w:val="20"/>
          </w:rPr>
          <w:t>1.2</w:t>
        </w:r>
        <w:r w:rsidR="00BB7875" w:rsidRPr="00BE0248">
          <w:rPr>
            <w:rFonts w:eastAsiaTheme="minorEastAsia" w:cstheme="minorBidi"/>
            <w:b w:val="0"/>
            <w:bCs w:val="0"/>
            <w:noProof/>
            <w:sz w:val="20"/>
            <w:szCs w:val="20"/>
          </w:rPr>
          <w:tab/>
        </w:r>
        <w:r w:rsidR="00BB7875" w:rsidRPr="00BE0248">
          <w:rPr>
            <w:rStyle w:val="Hiperligao"/>
            <w:rFonts w:ascii="Times New Roman" w:hAnsi="Times New Roman"/>
            <w:noProof/>
            <w:sz w:val="20"/>
            <w:szCs w:val="20"/>
          </w:rPr>
          <w:t>DEFINITION DU CGES</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_Toc73459700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7</w:t>
        </w:r>
        <w:r w:rsidR="00BB7875" w:rsidRPr="00BE0248">
          <w:rPr>
            <w:noProof/>
            <w:webHidden/>
            <w:sz w:val="20"/>
            <w:szCs w:val="20"/>
          </w:rPr>
          <w:fldChar w:fldCharType="end"/>
        </w:r>
      </w:hyperlink>
    </w:p>
    <w:p w:rsidR="00BB7875" w:rsidRPr="00BE0248" w:rsidRDefault="00D00D1D">
      <w:pPr>
        <w:pStyle w:val="ndice2"/>
        <w:tabs>
          <w:tab w:val="left" w:pos="960"/>
        </w:tabs>
        <w:rPr>
          <w:rFonts w:eastAsiaTheme="minorEastAsia" w:cstheme="minorBidi"/>
          <w:b w:val="0"/>
          <w:bCs w:val="0"/>
          <w:noProof/>
          <w:sz w:val="20"/>
          <w:szCs w:val="20"/>
        </w:rPr>
      </w:pPr>
      <w:hyperlink w:anchor="_Toc73459701" w:history="1">
        <w:r w:rsidR="00BB7875" w:rsidRPr="00BE0248">
          <w:rPr>
            <w:rStyle w:val="Hiperligao"/>
            <w:rFonts w:ascii="Times New Roman" w:hAnsi="Times New Roman"/>
            <w:noProof/>
            <w:sz w:val="20"/>
            <w:szCs w:val="20"/>
          </w:rPr>
          <w:t>1.3</w:t>
        </w:r>
        <w:r w:rsidR="00BB7875" w:rsidRPr="00BE0248">
          <w:rPr>
            <w:rFonts w:eastAsiaTheme="minorEastAsia" w:cstheme="minorBidi"/>
            <w:b w:val="0"/>
            <w:bCs w:val="0"/>
            <w:noProof/>
            <w:sz w:val="20"/>
            <w:szCs w:val="20"/>
          </w:rPr>
          <w:tab/>
        </w:r>
        <w:r w:rsidR="00BB7875" w:rsidRPr="00BE0248">
          <w:rPr>
            <w:rStyle w:val="Hiperligao"/>
            <w:rFonts w:ascii="Times New Roman" w:hAnsi="Times New Roman"/>
            <w:noProof/>
            <w:sz w:val="20"/>
            <w:szCs w:val="20"/>
          </w:rPr>
          <w:t>DÉMARCHE MÉTHODOLOGIQUE</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_Toc73459701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7</w:t>
        </w:r>
        <w:r w:rsidR="00BB7875" w:rsidRPr="00BE0248">
          <w:rPr>
            <w:noProof/>
            <w:webHidden/>
            <w:sz w:val="20"/>
            <w:szCs w:val="20"/>
          </w:rPr>
          <w:fldChar w:fldCharType="end"/>
        </w:r>
      </w:hyperlink>
    </w:p>
    <w:p w:rsidR="00BB7875" w:rsidRPr="00BE0248" w:rsidRDefault="00D00D1D" w:rsidP="00BB7875">
      <w:pPr>
        <w:pStyle w:val="ndice2"/>
        <w:tabs>
          <w:tab w:val="left" w:pos="960"/>
        </w:tabs>
        <w:ind w:left="708"/>
        <w:rPr>
          <w:rFonts w:eastAsiaTheme="minorEastAsia" w:cstheme="minorBidi"/>
          <w:b w:val="0"/>
          <w:bCs w:val="0"/>
          <w:noProof/>
          <w:sz w:val="20"/>
          <w:szCs w:val="20"/>
        </w:rPr>
      </w:pPr>
      <w:hyperlink w:anchor="_Toc73459702" w:history="1">
        <w:r w:rsidR="00BB7875" w:rsidRPr="00BE0248">
          <w:rPr>
            <w:rStyle w:val="Hiperligao"/>
            <w:rFonts w:ascii="Times New Roman" w:hAnsi="Times New Roman"/>
            <w:b w:val="0"/>
            <w:noProof/>
            <w:sz w:val="20"/>
            <w:szCs w:val="20"/>
          </w:rPr>
          <w:t>1.3.1</w:t>
        </w:r>
        <w:r w:rsidR="00BB7875" w:rsidRPr="00BE0248">
          <w:rPr>
            <w:rFonts w:eastAsiaTheme="minorEastAsia" w:cstheme="minorBidi"/>
            <w:b w:val="0"/>
            <w:bCs w:val="0"/>
            <w:noProof/>
            <w:sz w:val="20"/>
            <w:szCs w:val="20"/>
          </w:rPr>
          <w:t xml:space="preserve"> </w:t>
        </w:r>
        <w:r w:rsidR="00BB7875" w:rsidRPr="00BE0248">
          <w:rPr>
            <w:rStyle w:val="Hiperligao"/>
            <w:rFonts w:ascii="Times New Roman" w:hAnsi="Times New Roman"/>
            <w:b w:val="0"/>
            <w:noProof/>
            <w:sz w:val="20"/>
            <w:szCs w:val="20"/>
          </w:rPr>
          <w:t>La collecte des données</w:t>
        </w:r>
        <w:r w:rsidR="00BB7875" w:rsidRPr="00BE0248">
          <w:rPr>
            <w:b w:val="0"/>
            <w:noProof/>
            <w:webHidden/>
            <w:sz w:val="20"/>
            <w:szCs w:val="20"/>
          </w:rPr>
          <w:tab/>
        </w:r>
        <w:r w:rsidR="00BB7875" w:rsidRPr="00BE0248">
          <w:rPr>
            <w:b w:val="0"/>
            <w:noProof/>
            <w:webHidden/>
            <w:sz w:val="20"/>
            <w:szCs w:val="20"/>
          </w:rPr>
          <w:fldChar w:fldCharType="begin"/>
        </w:r>
        <w:r w:rsidR="00BB7875" w:rsidRPr="00BE0248">
          <w:rPr>
            <w:b w:val="0"/>
            <w:noProof/>
            <w:webHidden/>
            <w:sz w:val="20"/>
            <w:szCs w:val="20"/>
          </w:rPr>
          <w:instrText xml:space="preserve"> PAGEREF _Toc73459702 \h </w:instrText>
        </w:r>
        <w:r w:rsidR="00BB7875" w:rsidRPr="00BE0248">
          <w:rPr>
            <w:b w:val="0"/>
            <w:noProof/>
            <w:webHidden/>
            <w:sz w:val="20"/>
            <w:szCs w:val="20"/>
          </w:rPr>
        </w:r>
        <w:r w:rsidR="00BB7875" w:rsidRPr="00BE0248">
          <w:rPr>
            <w:b w:val="0"/>
            <w:noProof/>
            <w:webHidden/>
            <w:sz w:val="20"/>
            <w:szCs w:val="20"/>
          </w:rPr>
          <w:fldChar w:fldCharType="separate"/>
        </w:r>
        <w:r w:rsidR="00A31E4F">
          <w:rPr>
            <w:b w:val="0"/>
            <w:noProof/>
            <w:webHidden/>
            <w:sz w:val="20"/>
            <w:szCs w:val="20"/>
          </w:rPr>
          <w:t>8</w:t>
        </w:r>
        <w:r w:rsidR="00BB7875" w:rsidRPr="00BE0248">
          <w:rPr>
            <w:b w:val="0"/>
            <w:noProof/>
            <w:webHidden/>
            <w:sz w:val="20"/>
            <w:szCs w:val="20"/>
          </w:rPr>
          <w:fldChar w:fldCharType="end"/>
        </w:r>
      </w:hyperlink>
    </w:p>
    <w:p w:rsidR="00BB7875" w:rsidRPr="00BE0248" w:rsidRDefault="00D00D1D" w:rsidP="00BB7875">
      <w:pPr>
        <w:pStyle w:val="ndice2"/>
        <w:tabs>
          <w:tab w:val="left" w:pos="960"/>
        </w:tabs>
        <w:ind w:left="708"/>
        <w:rPr>
          <w:rFonts w:eastAsiaTheme="minorEastAsia" w:cstheme="minorBidi"/>
          <w:b w:val="0"/>
          <w:bCs w:val="0"/>
          <w:noProof/>
          <w:sz w:val="20"/>
          <w:szCs w:val="20"/>
        </w:rPr>
      </w:pPr>
      <w:hyperlink w:anchor="_Toc73459703" w:history="1">
        <w:r w:rsidR="00BB7875" w:rsidRPr="00BE0248">
          <w:rPr>
            <w:rStyle w:val="Hiperligao"/>
            <w:rFonts w:ascii="Times New Roman" w:hAnsi="Times New Roman"/>
            <w:b w:val="0"/>
            <w:noProof/>
            <w:sz w:val="20"/>
            <w:szCs w:val="20"/>
          </w:rPr>
          <w:t>1.3.2</w:t>
        </w:r>
        <w:r w:rsidR="00BB7875" w:rsidRPr="00BE0248">
          <w:rPr>
            <w:rFonts w:eastAsiaTheme="minorEastAsia" w:cstheme="minorBidi"/>
            <w:b w:val="0"/>
            <w:bCs w:val="0"/>
            <w:noProof/>
            <w:sz w:val="20"/>
            <w:szCs w:val="20"/>
          </w:rPr>
          <w:t xml:space="preserve"> </w:t>
        </w:r>
        <w:r w:rsidR="00BB7875" w:rsidRPr="00BE0248">
          <w:rPr>
            <w:rStyle w:val="Hiperligao"/>
            <w:rFonts w:ascii="Times New Roman" w:hAnsi="Times New Roman"/>
            <w:b w:val="0"/>
            <w:noProof/>
            <w:sz w:val="20"/>
            <w:szCs w:val="20"/>
          </w:rPr>
          <w:t>Traitement et analyse de l’information, rédaction du rapport</w:t>
        </w:r>
        <w:r w:rsidR="00BB7875" w:rsidRPr="00BE0248">
          <w:rPr>
            <w:b w:val="0"/>
            <w:noProof/>
            <w:webHidden/>
            <w:sz w:val="20"/>
            <w:szCs w:val="20"/>
          </w:rPr>
          <w:tab/>
        </w:r>
        <w:r w:rsidR="00BB7875" w:rsidRPr="00BE0248">
          <w:rPr>
            <w:b w:val="0"/>
            <w:noProof/>
            <w:webHidden/>
            <w:sz w:val="20"/>
            <w:szCs w:val="20"/>
          </w:rPr>
          <w:fldChar w:fldCharType="begin"/>
        </w:r>
        <w:r w:rsidR="00BB7875" w:rsidRPr="00BE0248">
          <w:rPr>
            <w:b w:val="0"/>
            <w:noProof/>
            <w:webHidden/>
            <w:sz w:val="20"/>
            <w:szCs w:val="20"/>
          </w:rPr>
          <w:instrText xml:space="preserve"> PAGEREF _Toc73459703 \h </w:instrText>
        </w:r>
        <w:r w:rsidR="00BB7875" w:rsidRPr="00BE0248">
          <w:rPr>
            <w:b w:val="0"/>
            <w:noProof/>
            <w:webHidden/>
            <w:sz w:val="20"/>
            <w:szCs w:val="20"/>
          </w:rPr>
        </w:r>
        <w:r w:rsidR="00BB7875" w:rsidRPr="00BE0248">
          <w:rPr>
            <w:b w:val="0"/>
            <w:noProof/>
            <w:webHidden/>
            <w:sz w:val="20"/>
            <w:szCs w:val="20"/>
          </w:rPr>
          <w:fldChar w:fldCharType="separate"/>
        </w:r>
        <w:r w:rsidR="00A31E4F">
          <w:rPr>
            <w:b w:val="0"/>
            <w:noProof/>
            <w:webHidden/>
            <w:sz w:val="20"/>
            <w:szCs w:val="20"/>
          </w:rPr>
          <w:t>8</w:t>
        </w:r>
        <w:r w:rsidR="00BB7875" w:rsidRPr="00BE0248">
          <w:rPr>
            <w:b w:val="0"/>
            <w:noProof/>
            <w:webHidden/>
            <w:sz w:val="20"/>
            <w:szCs w:val="20"/>
          </w:rPr>
          <w:fldChar w:fldCharType="end"/>
        </w:r>
      </w:hyperlink>
    </w:p>
    <w:p w:rsidR="00BB7875" w:rsidRPr="00BE0248" w:rsidRDefault="00D00D1D">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3459704" w:history="1">
        <w:r w:rsidR="00BB7875" w:rsidRPr="00BE0248">
          <w:rPr>
            <w:rStyle w:val="Hiperligao"/>
            <w:b/>
            <w:sz w:val="20"/>
            <w:szCs w:val="20"/>
            <w:lang w:eastAsia="x-none"/>
            <w14:shadow w14:blurRad="38100" w14:dist="25400" w14:dir="5400000" w14:sx="100000" w14:sy="100000" w14:kx="0" w14:ky="0" w14:algn="ctr">
              <w14:srgbClr w14:val="6E747A">
                <w14:alpha w14:val="57000"/>
              </w14:srgbClr>
            </w14:shadow>
          </w:rPr>
          <w:t>2.</w:t>
        </w:r>
        <w:r w:rsidR="00BB7875" w:rsidRPr="00BE0248">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tab/>
        </w:r>
        <w:r w:rsidR="00BB7875" w:rsidRPr="00BE0248">
          <w:rPr>
            <w:rStyle w:val="Hiperligao"/>
            <w:b/>
            <w:sz w:val="20"/>
            <w:szCs w:val="20"/>
            <w:lang w:eastAsia="x-none"/>
            <w14:shadow w14:blurRad="38100" w14:dist="25400" w14:dir="5400000" w14:sx="100000" w14:sy="100000" w14:kx="0" w14:ky="0" w14:algn="ctr">
              <w14:srgbClr w14:val="6E747A">
                <w14:alpha w14:val="57000"/>
              </w14:srgbClr>
            </w14:shadow>
          </w:rPr>
          <w:t>DESCRIPTION DU PROJET</w:t>
        </w:r>
        <w:r w:rsidR="00BB7875"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_Toc73459704 \h </w:instrText>
        </w:r>
        <w:r w:rsidR="00BB7875" w:rsidRPr="00BE0248">
          <w:rPr>
            <w:webHidden/>
            <w:sz w:val="20"/>
            <w:szCs w:val="20"/>
          </w:rPr>
        </w:r>
        <w:r w:rsidR="00BB7875" w:rsidRPr="00BE0248">
          <w:rPr>
            <w:webHidden/>
            <w:sz w:val="20"/>
            <w:szCs w:val="20"/>
          </w:rPr>
          <w:fldChar w:fldCharType="separate"/>
        </w:r>
        <w:r w:rsidR="00A31E4F">
          <w:rPr>
            <w:webHidden/>
            <w:sz w:val="20"/>
            <w:szCs w:val="20"/>
          </w:rPr>
          <w:t>9</w:t>
        </w:r>
        <w:r w:rsidR="00BB7875" w:rsidRPr="00BE0248">
          <w:rPr>
            <w:webHidden/>
            <w:sz w:val="20"/>
            <w:szCs w:val="20"/>
          </w:rPr>
          <w:fldChar w:fldCharType="end"/>
        </w:r>
      </w:hyperlink>
    </w:p>
    <w:p w:rsidR="00BB7875" w:rsidRPr="00BE0248" w:rsidRDefault="00D00D1D">
      <w:pPr>
        <w:pStyle w:val="ndice2"/>
        <w:rPr>
          <w:rFonts w:eastAsiaTheme="minorEastAsia" w:cstheme="minorBidi"/>
          <w:b w:val="0"/>
          <w:bCs w:val="0"/>
          <w:noProof/>
          <w:sz w:val="20"/>
          <w:szCs w:val="20"/>
        </w:rPr>
      </w:pPr>
      <w:hyperlink w:anchor="_Toc73459705" w:history="1">
        <w:r w:rsidR="00BB7875" w:rsidRPr="00BE0248">
          <w:rPr>
            <w:rStyle w:val="Hiperligao"/>
            <w:rFonts w:ascii="Times New Roman" w:hAnsi="Times New Roman"/>
            <w:noProof/>
            <w:sz w:val="20"/>
            <w:szCs w:val="20"/>
          </w:rPr>
          <w:t>2.1 PRESENTATION DU PROJET</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_Toc73459705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9</w:t>
        </w:r>
        <w:r w:rsidR="00BB7875" w:rsidRPr="00BE0248">
          <w:rPr>
            <w:noProof/>
            <w:webHidden/>
            <w:sz w:val="20"/>
            <w:szCs w:val="20"/>
          </w:rPr>
          <w:fldChar w:fldCharType="end"/>
        </w:r>
      </w:hyperlink>
    </w:p>
    <w:p w:rsidR="00BB7875" w:rsidRPr="00BE0248" w:rsidRDefault="00D00D1D">
      <w:pPr>
        <w:pStyle w:val="ndice2"/>
        <w:rPr>
          <w:rFonts w:eastAsiaTheme="minorEastAsia" w:cstheme="minorBidi"/>
          <w:b w:val="0"/>
          <w:bCs w:val="0"/>
          <w:noProof/>
          <w:sz w:val="20"/>
          <w:szCs w:val="20"/>
        </w:rPr>
      </w:pPr>
      <w:hyperlink w:anchor="_Toc73459706" w:history="1">
        <w:r w:rsidR="00BB7875" w:rsidRPr="00BE0248">
          <w:rPr>
            <w:rStyle w:val="Hiperligao"/>
            <w:rFonts w:ascii="Times New Roman" w:hAnsi="Times New Roman"/>
            <w:noProof/>
            <w:sz w:val="20"/>
            <w:szCs w:val="20"/>
          </w:rPr>
          <w:t>2.2 OBJECTIF DU PROJET PUSA</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_Toc73459706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9</w:t>
        </w:r>
        <w:r w:rsidR="00BB7875" w:rsidRPr="00BE0248">
          <w:rPr>
            <w:noProof/>
            <w:webHidden/>
            <w:sz w:val="20"/>
            <w:szCs w:val="20"/>
          </w:rPr>
          <w:fldChar w:fldCharType="end"/>
        </w:r>
      </w:hyperlink>
    </w:p>
    <w:p w:rsidR="00BB7875" w:rsidRPr="00BE0248" w:rsidRDefault="00D00D1D">
      <w:pPr>
        <w:pStyle w:val="ndice2"/>
        <w:rPr>
          <w:rFonts w:eastAsiaTheme="minorEastAsia" w:cstheme="minorBidi"/>
          <w:b w:val="0"/>
          <w:bCs w:val="0"/>
          <w:noProof/>
          <w:sz w:val="20"/>
          <w:szCs w:val="20"/>
        </w:rPr>
      </w:pPr>
      <w:hyperlink w:anchor="_Toc73459707" w:history="1">
        <w:r w:rsidR="00BB7875" w:rsidRPr="00BE0248">
          <w:rPr>
            <w:rStyle w:val="Hiperligao"/>
            <w:rFonts w:ascii="Times New Roman" w:hAnsi="Times New Roman"/>
            <w:noProof/>
            <w:sz w:val="20"/>
            <w:szCs w:val="20"/>
          </w:rPr>
          <w:t>2.3 COMPOSANTES DU PROJET</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_Toc73459707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9</w:t>
        </w:r>
        <w:r w:rsidR="00BB7875" w:rsidRPr="00BE0248">
          <w:rPr>
            <w:noProof/>
            <w:webHidden/>
            <w:sz w:val="20"/>
            <w:szCs w:val="20"/>
          </w:rPr>
          <w:fldChar w:fldCharType="end"/>
        </w:r>
      </w:hyperlink>
    </w:p>
    <w:p w:rsidR="00BB7875" w:rsidRPr="00BE0248" w:rsidRDefault="00D00D1D">
      <w:pPr>
        <w:pStyle w:val="ndice2"/>
        <w:rPr>
          <w:rFonts w:eastAsiaTheme="minorEastAsia" w:cstheme="minorBidi"/>
          <w:b w:val="0"/>
          <w:bCs w:val="0"/>
          <w:noProof/>
          <w:sz w:val="20"/>
          <w:szCs w:val="20"/>
        </w:rPr>
      </w:pPr>
      <w:hyperlink w:anchor="_Toc73459711" w:history="1">
        <w:r w:rsidR="00BB7875" w:rsidRPr="00BE0248">
          <w:rPr>
            <w:rStyle w:val="Hiperligao"/>
            <w:rFonts w:ascii="Times New Roman" w:hAnsi="Times New Roman"/>
            <w:noProof/>
            <w:sz w:val="20"/>
            <w:szCs w:val="20"/>
          </w:rPr>
          <w:t>2.4 ZONES D’INTERVENTION DU PROJET PUSA</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_Toc73459711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11</w:t>
        </w:r>
        <w:r w:rsidR="00BB7875" w:rsidRPr="00BE0248">
          <w:rPr>
            <w:noProof/>
            <w:webHidden/>
            <w:sz w:val="20"/>
            <w:szCs w:val="20"/>
          </w:rPr>
          <w:fldChar w:fldCharType="end"/>
        </w:r>
      </w:hyperlink>
    </w:p>
    <w:p w:rsidR="00BB7875" w:rsidRPr="00BE0248" w:rsidRDefault="00D00D1D">
      <w:pPr>
        <w:pStyle w:val="ndice2"/>
        <w:rPr>
          <w:rFonts w:eastAsiaTheme="minorEastAsia" w:cstheme="minorBidi"/>
          <w:b w:val="0"/>
          <w:bCs w:val="0"/>
          <w:noProof/>
          <w:sz w:val="20"/>
          <w:szCs w:val="20"/>
        </w:rPr>
      </w:pPr>
      <w:hyperlink w:anchor="_Toc73459712" w:history="1">
        <w:r w:rsidR="00BB7875" w:rsidRPr="00BE0248">
          <w:rPr>
            <w:rStyle w:val="Hiperligao"/>
            <w:rFonts w:ascii="Times New Roman" w:hAnsi="Times New Roman"/>
            <w:noProof/>
            <w:sz w:val="20"/>
            <w:szCs w:val="20"/>
          </w:rPr>
          <w:t>2.5 CIBLAGE DES DIFFERENTS BENEFICIAIRES DU PROJET</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_Toc73459712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11</w:t>
        </w:r>
        <w:r w:rsidR="00BB7875" w:rsidRPr="00BE0248">
          <w:rPr>
            <w:noProof/>
            <w:webHidden/>
            <w:sz w:val="20"/>
            <w:szCs w:val="20"/>
          </w:rPr>
          <w:fldChar w:fldCharType="end"/>
        </w:r>
      </w:hyperlink>
    </w:p>
    <w:p w:rsidR="00BB7875" w:rsidRPr="00BE0248" w:rsidRDefault="00D00D1D">
      <w:pPr>
        <w:pStyle w:val="ndice2"/>
        <w:rPr>
          <w:rFonts w:eastAsiaTheme="minorEastAsia" w:cstheme="minorBidi"/>
          <w:b w:val="0"/>
          <w:bCs w:val="0"/>
          <w:noProof/>
          <w:sz w:val="20"/>
          <w:szCs w:val="20"/>
        </w:rPr>
      </w:pPr>
      <w:hyperlink w:anchor="_Toc73459713" w:history="1">
        <w:r w:rsidR="00BB7875" w:rsidRPr="00BE0248">
          <w:rPr>
            <w:rStyle w:val="Hiperligao"/>
            <w:rFonts w:ascii="Times New Roman" w:hAnsi="Times New Roman"/>
            <w:noProof/>
            <w:sz w:val="20"/>
            <w:szCs w:val="20"/>
          </w:rPr>
          <w:t>2.6 SITUATION ALIMENTAIRE ET NUTRITIONNELLE</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_Toc73459713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12</w:t>
        </w:r>
        <w:r w:rsidR="00BB7875" w:rsidRPr="00BE0248">
          <w:rPr>
            <w:noProof/>
            <w:webHidden/>
            <w:sz w:val="20"/>
            <w:szCs w:val="20"/>
          </w:rPr>
          <w:fldChar w:fldCharType="end"/>
        </w:r>
      </w:hyperlink>
    </w:p>
    <w:p w:rsidR="00BB7875" w:rsidRPr="00BE0248" w:rsidRDefault="00D00D1D" w:rsidP="00BB7875">
      <w:pPr>
        <w:pStyle w:val="ndice2"/>
        <w:tabs>
          <w:tab w:val="left" w:pos="960"/>
        </w:tabs>
        <w:ind w:left="708"/>
        <w:rPr>
          <w:rStyle w:val="Hiperligao"/>
          <w:rFonts w:ascii="Times New Roman" w:hAnsi="Times New Roman"/>
          <w:noProof/>
          <w:sz w:val="20"/>
          <w:szCs w:val="20"/>
        </w:rPr>
      </w:pPr>
      <w:hyperlink w:anchor="_Toc73459714" w:history="1">
        <w:r w:rsidR="00BB7875" w:rsidRPr="00BE0248">
          <w:rPr>
            <w:rStyle w:val="Hiperligao"/>
            <w:rFonts w:ascii="Times New Roman" w:hAnsi="Times New Roman"/>
            <w:b w:val="0"/>
            <w:noProof/>
            <w:sz w:val="20"/>
            <w:szCs w:val="20"/>
          </w:rPr>
          <w:t>2.6.1. Situation des marchés</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_Toc73459714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12</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BB7875">
      <w:pPr>
        <w:pStyle w:val="ndice2"/>
        <w:tabs>
          <w:tab w:val="left" w:pos="960"/>
        </w:tabs>
        <w:ind w:left="708"/>
        <w:rPr>
          <w:rStyle w:val="Hiperligao"/>
          <w:rFonts w:ascii="Times New Roman" w:hAnsi="Times New Roman"/>
          <w:noProof/>
          <w:sz w:val="20"/>
          <w:szCs w:val="20"/>
        </w:rPr>
      </w:pPr>
      <w:hyperlink w:anchor="_Toc73459715" w:history="1">
        <w:r w:rsidR="00BB7875" w:rsidRPr="00BE0248">
          <w:rPr>
            <w:rStyle w:val="Hiperligao"/>
            <w:rFonts w:ascii="Times New Roman" w:hAnsi="Times New Roman"/>
            <w:b w:val="0"/>
            <w:noProof/>
            <w:sz w:val="20"/>
            <w:szCs w:val="20"/>
          </w:rPr>
          <w:t>2.6.2 Analyse de la Situation nutritionnelle</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_Toc73459715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13</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BB7875">
      <w:pPr>
        <w:pStyle w:val="ndice2"/>
        <w:tabs>
          <w:tab w:val="left" w:pos="960"/>
        </w:tabs>
        <w:ind w:left="960"/>
        <w:rPr>
          <w:rStyle w:val="Hiperligao"/>
          <w:rFonts w:ascii="Times New Roman" w:hAnsi="Times New Roman"/>
          <w:noProof/>
          <w:sz w:val="20"/>
          <w:szCs w:val="20"/>
        </w:rPr>
      </w:pPr>
      <w:hyperlink w:anchor="_Toc73459717" w:history="1">
        <w:r w:rsidR="00BB7875" w:rsidRPr="00BE0248">
          <w:rPr>
            <w:rStyle w:val="Hiperligao"/>
            <w:rFonts w:ascii="Times New Roman" w:hAnsi="Times New Roman"/>
            <w:b w:val="0"/>
            <w:noProof/>
            <w:sz w:val="20"/>
            <w:szCs w:val="20"/>
          </w:rPr>
          <w:t>2.6.2.1 Analyse des indicateurs de résultats de la sécurité alimentaire/résultats</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_Toc73459717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13</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BB7875">
      <w:pPr>
        <w:pStyle w:val="ndice2"/>
        <w:tabs>
          <w:tab w:val="left" w:pos="960"/>
        </w:tabs>
        <w:ind w:left="960"/>
        <w:rPr>
          <w:rStyle w:val="Hiperligao"/>
          <w:rFonts w:ascii="Times New Roman" w:hAnsi="Times New Roman"/>
          <w:noProof/>
          <w:sz w:val="20"/>
          <w:szCs w:val="20"/>
        </w:rPr>
      </w:pPr>
      <w:hyperlink w:anchor="_Toc73459718" w:history="1">
        <w:r w:rsidR="00BB7875" w:rsidRPr="00BE0248">
          <w:rPr>
            <w:rStyle w:val="Hiperligao"/>
            <w:rFonts w:ascii="Times New Roman" w:hAnsi="Times New Roman"/>
            <w:b w:val="0"/>
            <w:noProof/>
            <w:sz w:val="20"/>
            <w:szCs w:val="20"/>
          </w:rPr>
          <w:t>2.6.2 Evaluation de l’insécurité alimentaire (cadre harmonisé)</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_Toc73459718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14</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BB7875">
      <w:pPr>
        <w:pStyle w:val="ndice2"/>
        <w:tabs>
          <w:tab w:val="left" w:pos="960"/>
        </w:tabs>
        <w:ind w:left="960"/>
        <w:rPr>
          <w:rStyle w:val="Hiperligao"/>
          <w:rFonts w:ascii="Times New Roman" w:hAnsi="Times New Roman"/>
          <w:noProof/>
          <w:sz w:val="20"/>
          <w:szCs w:val="20"/>
        </w:rPr>
      </w:pPr>
      <w:hyperlink w:anchor="_Toc73459719" w:history="1">
        <w:r w:rsidR="00BB7875" w:rsidRPr="00BE0248">
          <w:rPr>
            <w:rStyle w:val="Hiperligao"/>
            <w:rFonts w:ascii="Times New Roman" w:hAnsi="Times New Roman"/>
            <w:b w:val="0"/>
            <w:noProof/>
            <w:sz w:val="20"/>
            <w:szCs w:val="20"/>
          </w:rPr>
          <w:t>2.6.2.1 Rappel de la méthodologie utilisée</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_Toc73459719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14</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BB7875">
      <w:pPr>
        <w:pStyle w:val="ndice2"/>
        <w:tabs>
          <w:tab w:val="left" w:pos="960"/>
        </w:tabs>
        <w:ind w:left="960"/>
        <w:rPr>
          <w:rStyle w:val="Hiperligao"/>
          <w:rFonts w:ascii="Times New Roman" w:hAnsi="Times New Roman"/>
          <w:noProof/>
          <w:sz w:val="20"/>
          <w:szCs w:val="20"/>
        </w:rPr>
      </w:pPr>
      <w:hyperlink w:anchor="_Toc73459720" w:history="1">
        <w:r w:rsidR="00BB7875" w:rsidRPr="00BE0248">
          <w:rPr>
            <w:rStyle w:val="Hiperligao"/>
            <w:rFonts w:ascii="Times New Roman" w:hAnsi="Times New Roman"/>
            <w:b w:val="0"/>
            <w:noProof/>
            <w:sz w:val="20"/>
            <w:szCs w:val="20"/>
          </w:rPr>
          <w:t>2.6.2.2. Situation courante et projetée</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_Toc73459720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14</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BB7875">
      <w:pPr>
        <w:pStyle w:val="ndice2"/>
        <w:tabs>
          <w:tab w:val="left" w:pos="960"/>
        </w:tabs>
        <w:ind w:left="960"/>
        <w:rPr>
          <w:rStyle w:val="Hiperligao"/>
          <w:rFonts w:ascii="Times New Roman" w:hAnsi="Times New Roman"/>
          <w:noProof/>
          <w:sz w:val="20"/>
          <w:szCs w:val="20"/>
        </w:rPr>
      </w:pPr>
      <w:hyperlink w:anchor="_Toc73459721" w:history="1">
        <w:r w:rsidR="00BB7875" w:rsidRPr="00BE0248">
          <w:rPr>
            <w:rStyle w:val="Hiperligao"/>
            <w:rFonts w:ascii="Times New Roman" w:hAnsi="Times New Roman"/>
            <w:b w:val="0"/>
            <w:noProof/>
            <w:sz w:val="20"/>
            <w:szCs w:val="20"/>
          </w:rPr>
          <w:t>2.6.2.3. Estimation des populations en situation courante</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_Toc73459721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15</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BB7875">
      <w:pPr>
        <w:pStyle w:val="ndice2"/>
        <w:tabs>
          <w:tab w:val="left" w:pos="960"/>
        </w:tabs>
        <w:ind w:left="960"/>
        <w:rPr>
          <w:rStyle w:val="Hiperligao"/>
          <w:rFonts w:ascii="Times New Roman" w:hAnsi="Times New Roman"/>
          <w:noProof/>
          <w:sz w:val="20"/>
          <w:szCs w:val="20"/>
        </w:rPr>
      </w:pPr>
      <w:hyperlink w:anchor="_Toc73459722" w:history="1">
        <w:r w:rsidR="00BB7875" w:rsidRPr="00BE0248">
          <w:rPr>
            <w:rStyle w:val="Hiperligao"/>
            <w:rFonts w:ascii="Times New Roman" w:hAnsi="Times New Roman"/>
            <w:b w:val="0"/>
            <w:noProof/>
            <w:sz w:val="20"/>
            <w:szCs w:val="20"/>
          </w:rPr>
          <w:t>2.6.2.4. Situation projetée</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_Toc73459722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15</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BB7875">
      <w:pPr>
        <w:pStyle w:val="ndice2"/>
        <w:tabs>
          <w:tab w:val="left" w:pos="960"/>
        </w:tabs>
        <w:ind w:left="960"/>
        <w:rPr>
          <w:rStyle w:val="Hiperligao"/>
          <w:rFonts w:ascii="Times New Roman" w:hAnsi="Times New Roman"/>
          <w:noProof/>
          <w:sz w:val="20"/>
          <w:szCs w:val="20"/>
        </w:rPr>
      </w:pPr>
      <w:hyperlink w:anchor="_Toc73459723" w:history="1">
        <w:r w:rsidR="00BB7875" w:rsidRPr="00BE0248">
          <w:rPr>
            <w:rStyle w:val="Hiperligao"/>
            <w:rFonts w:ascii="Times New Roman" w:hAnsi="Times New Roman"/>
            <w:b w:val="0"/>
            <w:noProof/>
            <w:sz w:val="20"/>
            <w:szCs w:val="20"/>
          </w:rPr>
          <w:t>2.6.2.5. Estimation des populations en situation projetée (juin à août 2021)</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_Toc73459723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16</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EE5F92">
      <w:pPr>
        <w:pStyle w:val="ndice2"/>
        <w:tabs>
          <w:tab w:val="left" w:pos="960"/>
        </w:tabs>
        <w:ind w:left="708"/>
        <w:rPr>
          <w:rStyle w:val="Hiperligao"/>
          <w:rFonts w:ascii="Times New Roman" w:hAnsi="Times New Roman"/>
          <w:noProof/>
          <w:sz w:val="20"/>
          <w:szCs w:val="20"/>
        </w:rPr>
      </w:pPr>
      <w:hyperlink w:anchor="_Toc73459724" w:history="1">
        <w:r w:rsidR="00BB7875" w:rsidRPr="00BE0248">
          <w:rPr>
            <w:rStyle w:val="Hiperligao"/>
            <w:rFonts w:ascii="Times New Roman" w:hAnsi="Times New Roman"/>
            <w:b w:val="0"/>
            <w:noProof/>
            <w:sz w:val="20"/>
            <w:szCs w:val="20"/>
          </w:rPr>
          <w:t>2.6.</w:t>
        </w:r>
        <w:r w:rsidR="00EE5F92" w:rsidRPr="00BE0248">
          <w:rPr>
            <w:rStyle w:val="Hiperligao"/>
            <w:rFonts w:ascii="Times New Roman" w:hAnsi="Times New Roman"/>
            <w:b w:val="0"/>
            <w:noProof/>
            <w:sz w:val="20"/>
            <w:szCs w:val="20"/>
          </w:rPr>
          <w:t>3</w:t>
        </w:r>
        <w:r w:rsidR="00BB7875" w:rsidRPr="00BE0248">
          <w:rPr>
            <w:rStyle w:val="Hiperligao"/>
            <w:rFonts w:ascii="Times New Roman" w:hAnsi="Times New Roman"/>
            <w:b w:val="0"/>
            <w:noProof/>
            <w:sz w:val="20"/>
            <w:szCs w:val="20"/>
          </w:rPr>
          <w:t xml:space="preserve"> Détermination des zones à risque</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_Toc73459724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16</w:t>
        </w:r>
        <w:r w:rsidR="00BB7875" w:rsidRPr="00BE0248">
          <w:rPr>
            <w:rStyle w:val="Hiperligao"/>
            <w:rFonts w:ascii="Times New Roman" w:hAnsi="Times New Roman"/>
            <w:b w:val="0"/>
            <w:noProof/>
            <w:webHidden/>
            <w:sz w:val="20"/>
            <w:szCs w:val="20"/>
          </w:rPr>
          <w:fldChar w:fldCharType="end"/>
        </w:r>
      </w:hyperlink>
    </w:p>
    <w:p w:rsidR="00BB7875" w:rsidRPr="00BE0248" w:rsidRDefault="00D00D1D">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3459725" w:history="1">
        <w:r w:rsidR="00BB7875" w:rsidRPr="00BE0248">
          <w:rPr>
            <w:rStyle w:val="Hiperligao"/>
            <w:b/>
            <w:sz w:val="20"/>
            <w:szCs w:val="20"/>
            <w:lang w:eastAsia="x-none"/>
            <w14:shadow w14:blurRad="38100" w14:dist="25400" w14:dir="5400000" w14:sx="100000" w14:sy="100000" w14:kx="0" w14:ky="0" w14:algn="ctr">
              <w14:srgbClr w14:val="6E747A">
                <w14:alpha w14:val="57000"/>
              </w14:srgbClr>
            </w14:shadow>
          </w:rPr>
          <w:t>3.</w:t>
        </w:r>
        <w:r w:rsidR="00BB7875" w:rsidRPr="00BE0248">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tab/>
        </w:r>
        <w:r w:rsidR="00BB7875" w:rsidRPr="00BE0248">
          <w:rPr>
            <w:rStyle w:val="Hiperligao"/>
            <w:b/>
            <w:sz w:val="20"/>
            <w:szCs w:val="20"/>
            <w:lang w:eastAsia="x-none"/>
            <w14:shadow w14:blurRad="38100" w14:dist="25400" w14:dir="5400000" w14:sx="100000" w14:sy="100000" w14:kx="0" w14:ky="0" w14:algn="ctr">
              <w14:srgbClr w14:val="6E747A">
                <w14:alpha w14:val="57000"/>
              </w14:srgbClr>
            </w14:shadow>
          </w:rPr>
          <w:t>CADRE POLITIQUE, JURIDIQUE ET INSTITUTIONNEL</w:t>
        </w:r>
        <w:r w:rsidR="00BB7875"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_Toc73459725 \h </w:instrText>
        </w:r>
        <w:r w:rsidR="00BB7875" w:rsidRPr="00BE0248">
          <w:rPr>
            <w:webHidden/>
            <w:sz w:val="20"/>
            <w:szCs w:val="20"/>
          </w:rPr>
        </w:r>
        <w:r w:rsidR="00BB7875" w:rsidRPr="00BE0248">
          <w:rPr>
            <w:webHidden/>
            <w:sz w:val="20"/>
            <w:szCs w:val="20"/>
          </w:rPr>
          <w:fldChar w:fldCharType="separate"/>
        </w:r>
        <w:r w:rsidR="00A31E4F">
          <w:rPr>
            <w:webHidden/>
            <w:sz w:val="20"/>
            <w:szCs w:val="20"/>
          </w:rPr>
          <w:t>17</w:t>
        </w:r>
        <w:r w:rsidR="00BB7875" w:rsidRPr="00BE0248">
          <w:rPr>
            <w:webHidden/>
            <w:sz w:val="20"/>
            <w:szCs w:val="20"/>
          </w:rPr>
          <w:fldChar w:fldCharType="end"/>
        </w:r>
      </w:hyperlink>
    </w:p>
    <w:p w:rsidR="00BB7875" w:rsidRPr="00BE0248" w:rsidRDefault="00D00D1D">
      <w:pPr>
        <w:pStyle w:val="ndice2"/>
        <w:tabs>
          <w:tab w:val="left" w:pos="960"/>
        </w:tabs>
        <w:rPr>
          <w:rFonts w:eastAsiaTheme="minorEastAsia" w:cstheme="minorBidi"/>
          <w:b w:val="0"/>
          <w:bCs w:val="0"/>
          <w:noProof/>
          <w:sz w:val="20"/>
          <w:szCs w:val="20"/>
        </w:rPr>
      </w:pPr>
      <w:hyperlink w:anchor="_Toc73459726" w:history="1">
        <w:r w:rsidR="00BB7875" w:rsidRPr="00BE0248">
          <w:rPr>
            <w:rStyle w:val="Hiperligao"/>
            <w:rFonts w:ascii="Times New Roman" w:hAnsi="Times New Roman"/>
            <w:noProof/>
            <w:sz w:val="20"/>
            <w:szCs w:val="20"/>
          </w:rPr>
          <w:t>3.1</w:t>
        </w:r>
        <w:r w:rsidR="00BB7875" w:rsidRPr="00BE0248">
          <w:rPr>
            <w:rFonts w:eastAsiaTheme="minorEastAsia" w:cstheme="minorBidi"/>
            <w:b w:val="0"/>
            <w:bCs w:val="0"/>
            <w:noProof/>
            <w:sz w:val="20"/>
            <w:szCs w:val="20"/>
          </w:rPr>
          <w:tab/>
        </w:r>
        <w:r w:rsidR="00BB7875" w:rsidRPr="00BE0248">
          <w:rPr>
            <w:rStyle w:val="Hiperligao"/>
            <w:rFonts w:ascii="Times New Roman" w:hAnsi="Times New Roman"/>
            <w:noProof/>
            <w:sz w:val="20"/>
            <w:szCs w:val="20"/>
          </w:rPr>
          <w:t>CADRE POLITIQUE</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_Toc73459726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17</w:t>
        </w:r>
        <w:r w:rsidR="00BB7875" w:rsidRPr="00BE0248">
          <w:rPr>
            <w:noProof/>
            <w:webHidden/>
            <w:sz w:val="20"/>
            <w:szCs w:val="20"/>
          </w:rPr>
          <w:fldChar w:fldCharType="end"/>
        </w:r>
      </w:hyperlink>
    </w:p>
    <w:p w:rsidR="00BB7875" w:rsidRPr="00BE0248" w:rsidRDefault="00D00D1D" w:rsidP="00EE5F92">
      <w:pPr>
        <w:pStyle w:val="ndice2"/>
        <w:tabs>
          <w:tab w:val="left" w:pos="960"/>
        </w:tabs>
        <w:ind w:left="708"/>
        <w:rPr>
          <w:rStyle w:val="Hiperligao"/>
          <w:rFonts w:ascii="Times New Roman" w:hAnsi="Times New Roman"/>
          <w:noProof/>
          <w:sz w:val="20"/>
          <w:szCs w:val="20"/>
        </w:rPr>
      </w:pPr>
      <w:hyperlink w:anchor="_Toc73459727" w:history="1">
        <w:r w:rsidR="00BB7875" w:rsidRPr="00BE0248">
          <w:rPr>
            <w:rStyle w:val="Hiperligao"/>
            <w:rFonts w:ascii="Times New Roman" w:hAnsi="Times New Roman"/>
            <w:b w:val="0"/>
            <w:noProof/>
            <w:sz w:val="20"/>
            <w:szCs w:val="20"/>
          </w:rPr>
          <w:t>3.1.1</w:t>
        </w:r>
        <w:r w:rsidR="00EE5F92" w:rsidRPr="00BE0248">
          <w:rPr>
            <w:rStyle w:val="Hiperligao"/>
            <w:rFonts w:ascii="Times New Roman" w:hAnsi="Times New Roman"/>
            <w:noProof/>
            <w:sz w:val="20"/>
            <w:szCs w:val="20"/>
          </w:rPr>
          <w:t xml:space="preserve"> </w:t>
        </w:r>
        <w:r w:rsidR="00BB7875" w:rsidRPr="00BE0248">
          <w:rPr>
            <w:rStyle w:val="Hiperligao"/>
            <w:rFonts w:ascii="Times New Roman" w:hAnsi="Times New Roman"/>
            <w:b w:val="0"/>
            <w:noProof/>
            <w:sz w:val="20"/>
            <w:szCs w:val="20"/>
          </w:rPr>
          <w:t>Documents de Politique dans le secteur de l’agriculture</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_Toc73459727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17</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EE5F92">
      <w:pPr>
        <w:pStyle w:val="ndice2"/>
        <w:tabs>
          <w:tab w:val="left" w:pos="960"/>
        </w:tabs>
        <w:ind w:left="708"/>
        <w:rPr>
          <w:rStyle w:val="Hiperligao"/>
          <w:rFonts w:ascii="Times New Roman" w:hAnsi="Times New Roman"/>
          <w:noProof/>
          <w:sz w:val="20"/>
          <w:szCs w:val="20"/>
        </w:rPr>
      </w:pPr>
      <w:hyperlink w:anchor="_Toc73459728" w:history="1">
        <w:r w:rsidR="00BB7875" w:rsidRPr="00BE0248">
          <w:rPr>
            <w:rStyle w:val="Hiperligao"/>
            <w:rFonts w:ascii="Times New Roman" w:hAnsi="Times New Roman"/>
            <w:b w:val="0"/>
            <w:noProof/>
            <w:sz w:val="20"/>
            <w:szCs w:val="20"/>
          </w:rPr>
          <w:t>3.1.2</w:t>
        </w:r>
        <w:r w:rsidR="00EE5F92" w:rsidRPr="00BE0248">
          <w:rPr>
            <w:rStyle w:val="Hiperligao"/>
            <w:rFonts w:ascii="Times New Roman" w:hAnsi="Times New Roman"/>
            <w:noProof/>
            <w:sz w:val="20"/>
            <w:szCs w:val="20"/>
          </w:rPr>
          <w:t xml:space="preserve"> </w:t>
        </w:r>
        <w:r w:rsidR="00BB7875" w:rsidRPr="00BE0248">
          <w:rPr>
            <w:rStyle w:val="Hiperligao"/>
            <w:rFonts w:ascii="Times New Roman" w:hAnsi="Times New Roman"/>
            <w:b w:val="0"/>
            <w:noProof/>
            <w:sz w:val="20"/>
            <w:szCs w:val="20"/>
          </w:rPr>
          <w:t>Documents de Politiques et de Stratégies Environnementales et Sociales</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_Toc73459728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17</w:t>
        </w:r>
        <w:r w:rsidR="00BB7875" w:rsidRPr="00BE0248">
          <w:rPr>
            <w:rStyle w:val="Hiperligao"/>
            <w:rFonts w:ascii="Times New Roman" w:hAnsi="Times New Roman"/>
            <w:b w:val="0"/>
            <w:noProof/>
            <w:webHidden/>
            <w:sz w:val="20"/>
            <w:szCs w:val="20"/>
          </w:rPr>
          <w:fldChar w:fldCharType="end"/>
        </w:r>
      </w:hyperlink>
    </w:p>
    <w:p w:rsidR="00BB7875" w:rsidRPr="00BE0248" w:rsidRDefault="00D00D1D">
      <w:pPr>
        <w:pStyle w:val="ndice2"/>
        <w:tabs>
          <w:tab w:val="left" w:pos="960"/>
        </w:tabs>
        <w:rPr>
          <w:rFonts w:eastAsiaTheme="minorEastAsia" w:cstheme="minorBidi"/>
          <w:b w:val="0"/>
          <w:bCs w:val="0"/>
          <w:noProof/>
          <w:sz w:val="20"/>
          <w:szCs w:val="20"/>
        </w:rPr>
      </w:pPr>
      <w:hyperlink w:anchor="_Toc73459729" w:history="1">
        <w:r w:rsidR="00BB7875" w:rsidRPr="00BE0248">
          <w:rPr>
            <w:rStyle w:val="Hiperligao"/>
            <w:rFonts w:ascii="Times New Roman" w:hAnsi="Times New Roman"/>
            <w:noProof/>
            <w:sz w:val="20"/>
            <w:szCs w:val="20"/>
          </w:rPr>
          <w:t>3.2</w:t>
        </w:r>
        <w:r w:rsidR="00BB7875" w:rsidRPr="00BE0248">
          <w:rPr>
            <w:rFonts w:eastAsiaTheme="minorEastAsia" w:cstheme="minorBidi"/>
            <w:b w:val="0"/>
            <w:bCs w:val="0"/>
            <w:noProof/>
            <w:sz w:val="20"/>
            <w:szCs w:val="20"/>
          </w:rPr>
          <w:tab/>
        </w:r>
        <w:r w:rsidR="00BB7875" w:rsidRPr="00BE0248">
          <w:rPr>
            <w:rStyle w:val="Hiperligao"/>
            <w:rFonts w:ascii="Times New Roman" w:hAnsi="Times New Roman"/>
            <w:noProof/>
            <w:sz w:val="20"/>
            <w:szCs w:val="20"/>
          </w:rPr>
          <w:t>CADRE JURIDIQUE</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_Toc73459729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20</w:t>
        </w:r>
        <w:r w:rsidR="00BB7875" w:rsidRPr="00BE0248">
          <w:rPr>
            <w:noProof/>
            <w:webHidden/>
            <w:sz w:val="20"/>
            <w:szCs w:val="20"/>
          </w:rPr>
          <w:fldChar w:fldCharType="end"/>
        </w:r>
      </w:hyperlink>
    </w:p>
    <w:p w:rsidR="00BB7875" w:rsidRPr="00BE0248" w:rsidRDefault="00D00D1D">
      <w:pPr>
        <w:pStyle w:val="ndice2"/>
        <w:tabs>
          <w:tab w:val="left" w:pos="960"/>
        </w:tabs>
        <w:rPr>
          <w:rFonts w:eastAsiaTheme="minorEastAsia" w:cstheme="minorBidi"/>
          <w:b w:val="0"/>
          <w:bCs w:val="0"/>
          <w:noProof/>
          <w:sz w:val="20"/>
          <w:szCs w:val="20"/>
        </w:rPr>
      </w:pPr>
      <w:hyperlink w:anchor="_Toc73459730" w:history="1">
        <w:r w:rsidR="00BB7875" w:rsidRPr="00BE0248">
          <w:rPr>
            <w:rStyle w:val="Hiperligao"/>
            <w:rFonts w:ascii="Times New Roman" w:hAnsi="Times New Roman"/>
            <w:noProof/>
            <w:sz w:val="20"/>
            <w:szCs w:val="20"/>
          </w:rPr>
          <w:t>3.3</w:t>
        </w:r>
        <w:r w:rsidR="00BB7875" w:rsidRPr="00BE0248">
          <w:rPr>
            <w:rFonts w:eastAsiaTheme="minorEastAsia" w:cstheme="minorBidi"/>
            <w:b w:val="0"/>
            <w:bCs w:val="0"/>
            <w:noProof/>
            <w:sz w:val="20"/>
            <w:szCs w:val="20"/>
          </w:rPr>
          <w:tab/>
        </w:r>
        <w:r w:rsidR="00BB7875" w:rsidRPr="00BE0248">
          <w:rPr>
            <w:rStyle w:val="Hiperligao"/>
            <w:rFonts w:ascii="Times New Roman" w:hAnsi="Times New Roman"/>
            <w:noProof/>
            <w:sz w:val="20"/>
            <w:szCs w:val="20"/>
          </w:rPr>
          <w:t>CADRE INSTITUTIONNEL</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_Toc73459730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25</w:t>
        </w:r>
        <w:r w:rsidR="00BB7875" w:rsidRPr="00BE0248">
          <w:rPr>
            <w:noProof/>
            <w:webHidden/>
            <w:sz w:val="20"/>
            <w:szCs w:val="20"/>
          </w:rPr>
          <w:fldChar w:fldCharType="end"/>
        </w:r>
      </w:hyperlink>
    </w:p>
    <w:p w:rsidR="00BB7875" w:rsidRPr="00BE0248" w:rsidRDefault="00D00D1D">
      <w:pPr>
        <w:pStyle w:val="ndice2"/>
        <w:rPr>
          <w:rFonts w:eastAsiaTheme="minorEastAsia" w:cstheme="minorBidi"/>
          <w:b w:val="0"/>
          <w:bCs w:val="0"/>
          <w:noProof/>
          <w:sz w:val="20"/>
          <w:szCs w:val="20"/>
        </w:rPr>
      </w:pPr>
      <w:hyperlink w:anchor="_Toc73459731" w:history="1">
        <w:r w:rsidR="00BB7875" w:rsidRPr="00BE0248">
          <w:rPr>
            <w:rStyle w:val="Hiperligao"/>
            <w:rFonts w:ascii="Times New Roman" w:hAnsi="Times New Roman"/>
            <w:noProof/>
            <w:sz w:val="20"/>
            <w:szCs w:val="20"/>
          </w:rPr>
          <w:t>3.</w:t>
        </w:r>
        <w:r w:rsidR="00EE5F92" w:rsidRPr="00BE0248">
          <w:rPr>
            <w:rStyle w:val="Hiperligao"/>
            <w:rFonts w:ascii="Times New Roman" w:hAnsi="Times New Roman"/>
            <w:noProof/>
            <w:sz w:val="20"/>
            <w:szCs w:val="20"/>
          </w:rPr>
          <w:t>4</w:t>
        </w:r>
        <w:r w:rsidR="00BB7875" w:rsidRPr="00BE0248">
          <w:rPr>
            <w:rStyle w:val="Hiperligao"/>
            <w:rFonts w:ascii="Times New Roman" w:hAnsi="Times New Roman"/>
            <w:noProof/>
            <w:sz w:val="20"/>
            <w:szCs w:val="20"/>
          </w:rPr>
          <w:t>. LES DIRECTIVES ENVIRONNEMENTALES, SANITAIRES ET SECURITAIRES (EHS) GENERALES ET SPECIFIQUES DE LA BANQUE MONDIALE</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_Toc73459731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31</w:t>
        </w:r>
        <w:r w:rsidR="00BB7875" w:rsidRPr="00BE0248">
          <w:rPr>
            <w:noProof/>
            <w:webHidden/>
            <w:sz w:val="20"/>
            <w:szCs w:val="20"/>
          </w:rPr>
          <w:fldChar w:fldCharType="end"/>
        </w:r>
      </w:hyperlink>
    </w:p>
    <w:p w:rsidR="00BB7875" w:rsidRPr="00BE0248" w:rsidRDefault="00D00D1D">
      <w:pPr>
        <w:pStyle w:val="ndice2"/>
        <w:rPr>
          <w:rFonts w:eastAsiaTheme="minorEastAsia" w:cstheme="minorBidi"/>
          <w:b w:val="0"/>
          <w:bCs w:val="0"/>
          <w:noProof/>
          <w:sz w:val="20"/>
          <w:szCs w:val="20"/>
        </w:rPr>
      </w:pPr>
      <w:hyperlink w:anchor="_Toc73459732" w:history="1">
        <w:r w:rsidR="00BB7875" w:rsidRPr="00BE0248">
          <w:rPr>
            <w:rStyle w:val="Hiperligao"/>
            <w:rFonts w:ascii="Times New Roman" w:hAnsi="Times New Roman"/>
            <w:noProof/>
            <w:sz w:val="20"/>
            <w:szCs w:val="20"/>
          </w:rPr>
          <w:t>3.</w:t>
        </w:r>
        <w:r w:rsidR="00EE5F92" w:rsidRPr="00BE0248">
          <w:rPr>
            <w:rStyle w:val="Hiperligao"/>
            <w:rFonts w:ascii="Times New Roman" w:hAnsi="Times New Roman"/>
            <w:noProof/>
            <w:sz w:val="20"/>
            <w:szCs w:val="20"/>
          </w:rPr>
          <w:t>5</w:t>
        </w:r>
        <w:r w:rsidR="00BB7875" w:rsidRPr="00BE0248">
          <w:rPr>
            <w:rStyle w:val="Hiperligao"/>
            <w:rFonts w:ascii="Times New Roman" w:hAnsi="Times New Roman"/>
            <w:noProof/>
            <w:sz w:val="20"/>
            <w:szCs w:val="20"/>
          </w:rPr>
          <w:t xml:space="preserve"> L’ANALYSE COMPARATIVE</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_Toc73459732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33</w:t>
        </w:r>
        <w:r w:rsidR="00BB7875" w:rsidRPr="00BE0248">
          <w:rPr>
            <w:noProof/>
            <w:webHidden/>
            <w:sz w:val="20"/>
            <w:szCs w:val="20"/>
          </w:rPr>
          <w:fldChar w:fldCharType="end"/>
        </w:r>
      </w:hyperlink>
    </w:p>
    <w:p w:rsidR="00BB7875" w:rsidRPr="00BE0248" w:rsidRDefault="00D00D1D">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3459733" w:history="1">
        <w:r w:rsidR="00BB7875" w:rsidRPr="00BE0248">
          <w:rPr>
            <w:rStyle w:val="Hiperligao"/>
            <w:b/>
            <w:sz w:val="20"/>
            <w:szCs w:val="20"/>
            <w:lang w:eastAsia="x-none"/>
            <w14:shadow w14:blurRad="38100" w14:dist="25400" w14:dir="5400000" w14:sx="100000" w14:sy="100000" w14:kx="0" w14:ky="0" w14:algn="ctr">
              <w14:srgbClr w14:val="6E747A">
                <w14:alpha w14:val="57000"/>
              </w14:srgbClr>
            </w14:shadow>
          </w:rPr>
          <w:t>4.</w:t>
        </w:r>
        <w:r w:rsidR="00BB7875" w:rsidRPr="00BE0248">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tab/>
        </w:r>
        <w:r w:rsidR="00BB7875" w:rsidRPr="00BE0248">
          <w:rPr>
            <w:rStyle w:val="Hiperligao"/>
            <w:b/>
            <w:sz w:val="20"/>
            <w:szCs w:val="20"/>
            <w:lang w:eastAsia="x-none"/>
            <w14:shadow w14:blurRad="38100" w14:dist="25400" w14:dir="5400000" w14:sx="100000" w14:sy="100000" w14:kx="0" w14:ky="0" w14:algn="ctr">
              <w14:srgbClr w14:val="6E747A">
                <w14:alpha w14:val="57000"/>
              </w14:srgbClr>
            </w14:shadow>
          </w:rPr>
          <w:t>DESCRIPTION DU MILIEU RECEPTEUR</w:t>
        </w:r>
        <w:r w:rsidR="00BB7875"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_Toc73459733 \h </w:instrText>
        </w:r>
        <w:r w:rsidR="00BB7875" w:rsidRPr="00BE0248">
          <w:rPr>
            <w:webHidden/>
            <w:sz w:val="20"/>
            <w:szCs w:val="20"/>
          </w:rPr>
        </w:r>
        <w:r w:rsidR="00BB7875" w:rsidRPr="00BE0248">
          <w:rPr>
            <w:webHidden/>
            <w:sz w:val="20"/>
            <w:szCs w:val="20"/>
          </w:rPr>
          <w:fldChar w:fldCharType="separate"/>
        </w:r>
        <w:r w:rsidR="00A31E4F">
          <w:rPr>
            <w:webHidden/>
            <w:sz w:val="20"/>
            <w:szCs w:val="20"/>
          </w:rPr>
          <w:t>34</w:t>
        </w:r>
        <w:r w:rsidR="00BB7875" w:rsidRPr="00BE0248">
          <w:rPr>
            <w:webHidden/>
            <w:sz w:val="20"/>
            <w:szCs w:val="20"/>
          </w:rPr>
          <w:fldChar w:fldCharType="end"/>
        </w:r>
      </w:hyperlink>
    </w:p>
    <w:p w:rsidR="00BB7875" w:rsidRPr="00BE0248" w:rsidRDefault="00D00D1D">
      <w:pPr>
        <w:pStyle w:val="ndice2"/>
        <w:rPr>
          <w:rFonts w:eastAsiaTheme="minorEastAsia" w:cstheme="minorBidi"/>
          <w:b w:val="0"/>
          <w:bCs w:val="0"/>
          <w:noProof/>
          <w:sz w:val="20"/>
          <w:szCs w:val="20"/>
        </w:rPr>
      </w:pPr>
      <w:hyperlink r:id="rId19" w:anchor="_Toc73459734" w:history="1">
        <w:r w:rsidR="00BB7875" w:rsidRPr="00BE0248">
          <w:rPr>
            <w:rStyle w:val="Hiperligao"/>
            <w:rFonts w:ascii="Times New Roman" w:hAnsi="Times New Roman"/>
            <w:noProof/>
            <w:sz w:val="20"/>
            <w:szCs w:val="20"/>
          </w:rPr>
          <w:t>4.1. SITUATION GEOGRAPHIQUE</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_Toc73459734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35</w:t>
        </w:r>
        <w:r w:rsidR="00BB7875" w:rsidRPr="00BE0248">
          <w:rPr>
            <w:noProof/>
            <w:webHidden/>
            <w:sz w:val="20"/>
            <w:szCs w:val="20"/>
          </w:rPr>
          <w:fldChar w:fldCharType="end"/>
        </w:r>
      </w:hyperlink>
    </w:p>
    <w:p w:rsidR="00BB7875" w:rsidRPr="00BE0248" w:rsidRDefault="00D00D1D">
      <w:pPr>
        <w:pStyle w:val="ndice2"/>
        <w:rPr>
          <w:rFonts w:eastAsiaTheme="minorEastAsia" w:cstheme="minorBidi"/>
          <w:b w:val="0"/>
          <w:bCs w:val="0"/>
          <w:noProof/>
          <w:sz w:val="20"/>
          <w:szCs w:val="20"/>
        </w:rPr>
      </w:pPr>
      <w:hyperlink w:anchor="_Toc73459735" w:history="1">
        <w:r w:rsidR="00BB7875" w:rsidRPr="00BE0248">
          <w:rPr>
            <w:rStyle w:val="Hiperligao"/>
            <w:rFonts w:ascii="Times New Roman" w:hAnsi="Times New Roman"/>
            <w:noProof/>
            <w:sz w:val="20"/>
            <w:szCs w:val="20"/>
          </w:rPr>
          <w:t>4.2. ENVIRONNEMENT PHYSIQUE ET BIOPHYSIQUE DE LA ZONE D’INFLUENCE</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_Toc73459735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36</w:t>
        </w:r>
        <w:r w:rsidR="00BB7875" w:rsidRPr="00BE0248">
          <w:rPr>
            <w:noProof/>
            <w:webHidden/>
            <w:sz w:val="20"/>
            <w:szCs w:val="20"/>
          </w:rPr>
          <w:fldChar w:fldCharType="end"/>
        </w:r>
      </w:hyperlink>
    </w:p>
    <w:p w:rsidR="00BB7875" w:rsidRPr="00BE0248" w:rsidRDefault="00D00D1D">
      <w:pPr>
        <w:pStyle w:val="ndice2"/>
        <w:rPr>
          <w:rFonts w:eastAsiaTheme="minorEastAsia" w:cstheme="minorBidi"/>
          <w:b w:val="0"/>
          <w:bCs w:val="0"/>
          <w:noProof/>
          <w:sz w:val="20"/>
          <w:szCs w:val="20"/>
        </w:rPr>
      </w:pPr>
      <w:hyperlink w:anchor="_Toc73459736" w:history="1">
        <w:r w:rsidR="00BB7875" w:rsidRPr="00BE0248">
          <w:rPr>
            <w:rStyle w:val="Hiperligao"/>
            <w:rFonts w:ascii="Times New Roman" w:hAnsi="Times New Roman"/>
            <w:noProof/>
            <w:sz w:val="20"/>
            <w:szCs w:val="20"/>
          </w:rPr>
          <w:t>4.4. Activités socio-économiques et culturelles de la zone d’implantation du projet</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_Toc73459736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43</w:t>
        </w:r>
        <w:r w:rsidR="00BB7875" w:rsidRPr="00BE0248">
          <w:rPr>
            <w:noProof/>
            <w:webHidden/>
            <w:sz w:val="20"/>
            <w:szCs w:val="20"/>
          </w:rPr>
          <w:fldChar w:fldCharType="end"/>
        </w:r>
      </w:hyperlink>
    </w:p>
    <w:p w:rsidR="00BB7875" w:rsidRPr="00BE0248" w:rsidRDefault="00D00D1D">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3459737" w:history="1">
        <w:r w:rsidR="00BB7875" w:rsidRPr="00BE0248">
          <w:rPr>
            <w:rStyle w:val="Hiperligao"/>
            <w:b/>
            <w:sz w:val="20"/>
            <w:szCs w:val="20"/>
            <w:lang w:eastAsia="x-none"/>
            <w14:shadow w14:blurRad="38100" w14:dist="25400" w14:dir="5400000" w14:sx="100000" w14:sy="100000" w14:kx="0" w14:ky="0" w14:algn="ctr">
              <w14:srgbClr w14:val="6E747A">
                <w14:alpha w14:val="57000"/>
              </w14:srgbClr>
            </w14:shadow>
          </w:rPr>
          <w:t>5.</w:t>
        </w:r>
        <w:r w:rsidR="00BB7875" w:rsidRPr="00BE0248">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tab/>
        </w:r>
        <w:r w:rsidR="00BB7875" w:rsidRPr="00BE0248">
          <w:rPr>
            <w:rStyle w:val="Hiperligao"/>
            <w:b/>
            <w:sz w:val="20"/>
            <w:szCs w:val="20"/>
            <w:lang w:eastAsia="x-none"/>
            <w14:shadow w14:blurRad="38100" w14:dist="25400" w14:dir="5400000" w14:sx="100000" w14:sy="100000" w14:kx="0" w14:ky="0" w14:algn="ctr">
              <w14:srgbClr w14:val="6E747A">
                <w14:alpha w14:val="57000"/>
              </w14:srgbClr>
            </w14:shadow>
          </w:rPr>
          <w:t>ENJEUX ENVIRONNEMENTAUX ET SOCIAUX</w:t>
        </w:r>
        <w:r w:rsidR="00BB7875"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_Toc73459737 \h </w:instrText>
        </w:r>
        <w:r w:rsidR="00BB7875" w:rsidRPr="00BE0248">
          <w:rPr>
            <w:webHidden/>
            <w:sz w:val="20"/>
            <w:szCs w:val="20"/>
          </w:rPr>
        </w:r>
        <w:r w:rsidR="00BB7875" w:rsidRPr="00BE0248">
          <w:rPr>
            <w:webHidden/>
            <w:sz w:val="20"/>
            <w:szCs w:val="20"/>
          </w:rPr>
          <w:fldChar w:fldCharType="separate"/>
        </w:r>
        <w:r w:rsidR="00A31E4F">
          <w:rPr>
            <w:webHidden/>
            <w:sz w:val="20"/>
            <w:szCs w:val="20"/>
          </w:rPr>
          <w:t>50</w:t>
        </w:r>
        <w:r w:rsidR="00BB7875" w:rsidRPr="00BE0248">
          <w:rPr>
            <w:webHidden/>
            <w:sz w:val="20"/>
            <w:szCs w:val="20"/>
          </w:rPr>
          <w:fldChar w:fldCharType="end"/>
        </w:r>
      </w:hyperlink>
    </w:p>
    <w:p w:rsidR="00BB7875" w:rsidRPr="00BE0248" w:rsidRDefault="00D00D1D">
      <w:pPr>
        <w:pStyle w:val="ndice2"/>
        <w:tabs>
          <w:tab w:val="left" w:pos="960"/>
        </w:tabs>
        <w:rPr>
          <w:rFonts w:eastAsiaTheme="minorEastAsia" w:cstheme="minorBidi"/>
          <w:b w:val="0"/>
          <w:bCs w:val="0"/>
          <w:noProof/>
          <w:sz w:val="20"/>
          <w:szCs w:val="20"/>
        </w:rPr>
      </w:pPr>
      <w:hyperlink w:anchor="_Toc73459738" w:history="1">
        <w:r w:rsidR="00BB7875" w:rsidRPr="00BE0248">
          <w:rPr>
            <w:rStyle w:val="Hiperligao"/>
            <w:rFonts w:ascii="Times New Roman" w:hAnsi="Times New Roman"/>
            <w:noProof/>
            <w:sz w:val="20"/>
            <w:szCs w:val="20"/>
          </w:rPr>
          <w:t>5.1</w:t>
        </w:r>
        <w:r w:rsidR="00BB7875" w:rsidRPr="00BE0248">
          <w:rPr>
            <w:rFonts w:eastAsiaTheme="minorEastAsia" w:cstheme="minorBidi"/>
            <w:b w:val="0"/>
            <w:bCs w:val="0"/>
            <w:noProof/>
            <w:sz w:val="20"/>
            <w:szCs w:val="20"/>
          </w:rPr>
          <w:tab/>
        </w:r>
        <w:r w:rsidR="00BB7875" w:rsidRPr="00BE0248">
          <w:rPr>
            <w:rStyle w:val="Hiperligao"/>
            <w:rFonts w:ascii="Times New Roman" w:hAnsi="Times New Roman"/>
            <w:noProof/>
            <w:sz w:val="20"/>
            <w:szCs w:val="20"/>
          </w:rPr>
          <w:t>Les enjeux politiques et juridiques</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_Toc73459738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50</w:t>
        </w:r>
        <w:r w:rsidR="00BB7875" w:rsidRPr="00BE0248">
          <w:rPr>
            <w:noProof/>
            <w:webHidden/>
            <w:sz w:val="20"/>
            <w:szCs w:val="20"/>
          </w:rPr>
          <w:fldChar w:fldCharType="end"/>
        </w:r>
      </w:hyperlink>
    </w:p>
    <w:p w:rsidR="00BB7875" w:rsidRPr="00BE0248" w:rsidRDefault="00D00D1D">
      <w:pPr>
        <w:pStyle w:val="ndice2"/>
        <w:tabs>
          <w:tab w:val="left" w:pos="960"/>
        </w:tabs>
        <w:rPr>
          <w:rFonts w:eastAsiaTheme="minorEastAsia" w:cstheme="minorBidi"/>
          <w:b w:val="0"/>
          <w:bCs w:val="0"/>
          <w:noProof/>
          <w:sz w:val="20"/>
          <w:szCs w:val="20"/>
        </w:rPr>
      </w:pPr>
      <w:hyperlink w:anchor="_Toc73459739" w:history="1">
        <w:r w:rsidR="00BB7875" w:rsidRPr="00BE0248">
          <w:rPr>
            <w:rStyle w:val="Hiperligao"/>
            <w:rFonts w:ascii="Times New Roman" w:hAnsi="Times New Roman"/>
            <w:noProof/>
            <w:sz w:val="20"/>
            <w:szCs w:val="20"/>
          </w:rPr>
          <w:t>5.2</w:t>
        </w:r>
        <w:r w:rsidR="00BB7875" w:rsidRPr="00BE0248">
          <w:rPr>
            <w:rFonts w:eastAsiaTheme="minorEastAsia" w:cstheme="minorBidi"/>
            <w:b w:val="0"/>
            <w:bCs w:val="0"/>
            <w:noProof/>
            <w:sz w:val="20"/>
            <w:szCs w:val="20"/>
          </w:rPr>
          <w:tab/>
        </w:r>
        <w:r w:rsidR="00BB7875" w:rsidRPr="00BE0248">
          <w:rPr>
            <w:rStyle w:val="Hiperligao"/>
            <w:rFonts w:ascii="Times New Roman" w:hAnsi="Times New Roman"/>
            <w:noProof/>
            <w:sz w:val="20"/>
            <w:szCs w:val="20"/>
          </w:rPr>
          <w:t>Enjeux du projet PUSA</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_Toc73459739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51</w:t>
        </w:r>
        <w:r w:rsidR="00BB7875" w:rsidRPr="00BE0248">
          <w:rPr>
            <w:noProof/>
            <w:webHidden/>
            <w:sz w:val="20"/>
            <w:szCs w:val="20"/>
          </w:rPr>
          <w:fldChar w:fldCharType="end"/>
        </w:r>
      </w:hyperlink>
    </w:p>
    <w:p w:rsidR="00BB7875" w:rsidRPr="00BE0248" w:rsidRDefault="00D00D1D">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3459740" w:history="1">
        <w:r w:rsidR="00BB7875" w:rsidRPr="00BE0248">
          <w:rPr>
            <w:rStyle w:val="Hiperligao"/>
            <w:b/>
            <w:sz w:val="20"/>
            <w:szCs w:val="20"/>
            <w:lang w:eastAsia="x-none"/>
            <w14:shadow w14:blurRad="38100" w14:dist="25400" w14:dir="5400000" w14:sx="100000" w14:sy="100000" w14:kx="0" w14:ky="0" w14:algn="ctr">
              <w14:srgbClr w14:val="6E747A">
                <w14:alpha w14:val="57000"/>
              </w14:srgbClr>
            </w14:shadow>
          </w:rPr>
          <w:t>6.</w:t>
        </w:r>
        <w:r w:rsidR="00BB7875" w:rsidRPr="00BE0248">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tab/>
        </w:r>
        <w:r w:rsidR="00BB7875" w:rsidRPr="00BE0248">
          <w:rPr>
            <w:rStyle w:val="Hiperligao"/>
            <w:b/>
            <w:sz w:val="20"/>
            <w:szCs w:val="20"/>
            <w:lang w:eastAsia="x-none"/>
            <w14:shadow w14:blurRad="38100" w14:dist="25400" w14:dir="5400000" w14:sx="100000" w14:sy="100000" w14:kx="0" w14:ky="0" w14:algn="ctr">
              <w14:srgbClr w14:val="6E747A">
                <w14:alpha w14:val="57000"/>
              </w14:srgbClr>
            </w14:shadow>
          </w:rPr>
          <w:t>ANALYSE DES ALTERNATIVES ;</w:t>
        </w:r>
        <w:r w:rsidR="00BB7875"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_Toc73459740 \h </w:instrText>
        </w:r>
        <w:r w:rsidR="00BB7875" w:rsidRPr="00BE0248">
          <w:rPr>
            <w:webHidden/>
            <w:sz w:val="20"/>
            <w:szCs w:val="20"/>
          </w:rPr>
        </w:r>
        <w:r w:rsidR="00BB7875" w:rsidRPr="00BE0248">
          <w:rPr>
            <w:webHidden/>
            <w:sz w:val="20"/>
            <w:szCs w:val="20"/>
          </w:rPr>
          <w:fldChar w:fldCharType="separate"/>
        </w:r>
        <w:r w:rsidR="00A31E4F">
          <w:rPr>
            <w:webHidden/>
            <w:sz w:val="20"/>
            <w:szCs w:val="20"/>
          </w:rPr>
          <w:t>56</w:t>
        </w:r>
        <w:r w:rsidR="00BB7875" w:rsidRPr="00BE0248">
          <w:rPr>
            <w:webHidden/>
            <w:sz w:val="20"/>
            <w:szCs w:val="20"/>
          </w:rPr>
          <w:fldChar w:fldCharType="end"/>
        </w:r>
      </w:hyperlink>
    </w:p>
    <w:p w:rsidR="00BB7875" w:rsidRPr="00BE0248" w:rsidRDefault="00D00D1D">
      <w:pPr>
        <w:pStyle w:val="ndice2"/>
        <w:tabs>
          <w:tab w:val="left" w:pos="960"/>
        </w:tabs>
        <w:rPr>
          <w:rFonts w:eastAsiaTheme="minorEastAsia" w:cstheme="minorBidi"/>
          <w:b w:val="0"/>
          <w:bCs w:val="0"/>
          <w:noProof/>
          <w:sz w:val="20"/>
          <w:szCs w:val="20"/>
        </w:rPr>
      </w:pPr>
      <w:hyperlink w:anchor="_Toc73459741" w:history="1">
        <w:r w:rsidR="00BB7875" w:rsidRPr="00BE0248">
          <w:rPr>
            <w:rStyle w:val="Hiperligao"/>
            <w:rFonts w:ascii="Times New Roman" w:hAnsi="Times New Roman"/>
            <w:noProof/>
            <w:sz w:val="20"/>
            <w:szCs w:val="20"/>
          </w:rPr>
          <w:t>6.1</w:t>
        </w:r>
        <w:r w:rsidR="00BB7875" w:rsidRPr="00BE0248">
          <w:rPr>
            <w:rFonts w:eastAsiaTheme="minorEastAsia" w:cstheme="minorBidi"/>
            <w:b w:val="0"/>
            <w:bCs w:val="0"/>
            <w:noProof/>
            <w:sz w:val="20"/>
            <w:szCs w:val="20"/>
          </w:rPr>
          <w:tab/>
        </w:r>
        <w:r w:rsidR="00BB7875" w:rsidRPr="00BE0248">
          <w:rPr>
            <w:rStyle w:val="Hiperligao"/>
            <w:rFonts w:ascii="Times New Roman" w:hAnsi="Times New Roman"/>
            <w:noProof/>
            <w:sz w:val="20"/>
            <w:szCs w:val="20"/>
          </w:rPr>
          <w:t>PRESENTATION ET ANALYSE DES ALTERNATIVES</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_Toc73459741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56</w:t>
        </w:r>
        <w:r w:rsidR="00BB7875" w:rsidRPr="00BE0248">
          <w:rPr>
            <w:noProof/>
            <w:webHidden/>
            <w:sz w:val="20"/>
            <w:szCs w:val="20"/>
          </w:rPr>
          <w:fldChar w:fldCharType="end"/>
        </w:r>
      </w:hyperlink>
    </w:p>
    <w:p w:rsidR="00BB7875" w:rsidRPr="00BE0248" w:rsidRDefault="00D00D1D">
      <w:pPr>
        <w:pStyle w:val="ndice2"/>
        <w:tabs>
          <w:tab w:val="left" w:pos="960"/>
        </w:tabs>
        <w:rPr>
          <w:rFonts w:eastAsiaTheme="minorEastAsia" w:cstheme="minorBidi"/>
          <w:b w:val="0"/>
          <w:bCs w:val="0"/>
          <w:noProof/>
          <w:sz w:val="20"/>
          <w:szCs w:val="20"/>
        </w:rPr>
      </w:pPr>
      <w:hyperlink w:anchor="_Toc73459742" w:history="1">
        <w:r w:rsidR="00BB7875" w:rsidRPr="00BE0248">
          <w:rPr>
            <w:rStyle w:val="Hiperligao"/>
            <w:rFonts w:ascii="Times New Roman" w:hAnsi="Times New Roman"/>
            <w:noProof/>
            <w:sz w:val="20"/>
            <w:szCs w:val="20"/>
          </w:rPr>
          <w:t>6.2</w:t>
        </w:r>
        <w:r w:rsidR="00BB7875" w:rsidRPr="00BE0248">
          <w:rPr>
            <w:rFonts w:eastAsiaTheme="minorEastAsia" w:cstheme="minorBidi"/>
            <w:b w:val="0"/>
            <w:bCs w:val="0"/>
            <w:noProof/>
            <w:sz w:val="20"/>
            <w:szCs w:val="20"/>
          </w:rPr>
          <w:tab/>
        </w:r>
        <w:r w:rsidR="00BB7875" w:rsidRPr="00BE0248">
          <w:rPr>
            <w:rStyle w:val="Hiperligao"/>
            <w:rFonts w:ascii="Times New Roman" w:hAnsi="Times New Roman"/>
            <w:noProof/>
            <w:sz w:val="20"/>
            <w:szCs w:val="20"/>
          </w:rPr>
          <w:t>ANALYSE MULTICRITERE</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_Toc73459742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56</w:t>
        </w:r>
        <w:r w:rsidR="00BB7875" w:rsidRPr="00BE0248">
          <w:rPr>
            <w:noProof/>
            <w:webHidden/>
            <w:sz w:val="20"/>
            <w:szCs w:val="20"/>
          </w:rPr>
          <w:fldChar w:fldCharType="end"/>
        </w:r>
      </w:hyperlink>
    </w:p>
    <w:p w:rsidR="00BB7875" w:rsidRPr="00BE0248" w:rsidRDefault="00D00D1D">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3459743" w:history="1">
        <w:r w:rsidR="00BB7875" w:rsidRPr="00BE0248">
          <w:rPr>
            <w:rStyle w:val="Hiperligao"/>
            <w:b/>
            <w:sz w:val="20"/>
            <w:szCs w:val="20"/>
            <w:lang w:eastAsia="x-none"/>
            <w14:shadow w14:blurRad="38100" w14:dist="25400" w14:dir="5400000" w14:sx="100000" w14:sy="100000" w14:kx="0" w14:ky="0" w14:algn="ctr">
              <w14:srgbClr w14:val="6E747A">
                <w14:alpha w14:val="57000"/>
              </w14:srgbClr>
            </w14:shadow>
          </w:rPr>
          <w:t>7.</w:t>
        </w:r>
        <w:r w:rsidR="00BB7875" w:rsidRPr="00BE0248">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tab/>
        </w:r>
        <w:r w:rsidR="00BB7875" w:rsidRPr="00BE0248">
          <w:rPr>
            <w:rStyle w:val="Hiperligao"/>
            <w:b/>
            <w:sz w:val="20"/>
            <w:szCs w:val="20"/>
            <w:lang w:eastAsia="x-none"/>
            <w14:shadow w14:blurRad="38100" w14:dist="25400" w14:dir="5400000" w14:sx="100000" w14:sy="100000" w14:kx="0" w14:ky="0" w14:algn="ctr">
              <w14:srgbClr w14:val="6E747A">
                <w14:alpha w14:val="57000"/>
              </w14:srgbClr>
            </w14:shadow>
          </w:rPr>
          <w:t>L’ANALYSE DES RISQUES ET DES IMPACTS PREVISIONNELS SUR L’ENVIRONNEMENT ET LE SOCIAL</w:t>
        </w:r>
        <w:r w:rsidR="00BB7875"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_Toc73459743 \h </w:instrText>
        </w:r>
        <w:r w:rsidR="00BB7875" w:rsidRPr="00BE0248">
          <w:rPr>
            <w:webHidden/>
            <w:sz w:val="20"/>
            <w:szCs w:val="20"/>
          </w:rPr>
        </w:r>
        <w:r w:rsidR="00BB7875" w:rsidRPr="00BE0248">
          <w:rPr>
            <w:webHidden/>
            <w:sz w:val="20"/>
            <w:szCs w:val="20"/>
          </w:rPr>
          <w:fldChar w:fldCharType="separate"/>
        </w:r>
        <w:r w:rsidR="00A31E4F">
          <w:rPr>
            <w:webHidden/>
            <w:sz w:val="20"/>
            <w:szCs w:val="20"/>
          </w:rPr>
          <w:t>59</w:t>
        </w:r>
        <w:r w:rsidR="00BB7875" w:rsidRPr="00BE0248">
          <w:rPr>
            <w:webHidden/>
            <w:sz w:val="20"/>
            <w:szCs w:val="20"/>
          </w:rPr>
          <w:fldChar w:fldCharType="end"/>
        </w:r>
      </w:hyperlink>
    </w:p>
    <w:p w:rsidR="00BB7875" w:rsidRPr="00BE0248" w:rsidRDefault="00D00D1D">
      <w:pPr>
        <w:pStyle w:val="ndice2"/>
        <w:tabs>
          <w:tab w:val="left" w:pos="960"/>
        </w:tabs>
        <w:rPr>
          <w:rFonts w:eastAsiaTheme="minorEastAsia" w:cstheme="minorBidi"/>
          <w:b w:val="0"/>
          <w:bCs w:val="0"/>
          <w:noProof/>
          <w:sz w:val="20"/>
          <w:szCs w:val="20"/>
        </w:rPr>
      </w:pPr>
      <w:hyperlink w:anchor="_Toc73459744" w:history="1">
        <w:r w:rsidR="00BB7875" w:rsidRPr="00BE0248">
          <w:rPr>
            <w:rStyle w:val="Hiperligao"/>
            <w:rFonts w:ascii="Times New Roman" w:hAnsi="Times New Roman"/>
            <w:noProof/>
            <w:sz w:val="20"/>
            <w:szCs w:val="20"/>
          </w:rPr>
          <w:t>7.1</w:t>
        </w:r>
        <w:r w:rsidR="00BB7875" w:rsidRPr="00BE0248">
          <w:rPr>
            <w:rFonts w:eastAsiaTheme="minorEastAsia" w:cstheme="minorBidi"/>
            <w:b w:val="0"/>
            <w:bCs w:val="0"/>
            <w:noProof/>
            <w:sz w:val="20"/>
            <w:szCs w:val="20"/>
          </w:rPr>
          <w:tab/>
        </w:r>
        <w:r w:rsidR="00BB7875" w:rsidRPr="00BE0248">
          <w:rPr>
            <w:rStyle w:val="Hiperligao"/>
            <w:rFonts w:ascii="Times New Roman" w:hAnsi="Times New Roman"/>
            <w:noProof/>
            <w:sz w:val="20"/>
            <w:szCs w:val="20"/>
          </w:rPr>
          <w:t>IMPACTS POSITIFS DU PROJET</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_Toc73459744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60</w:t>
        </w:r>
        <w:r w:rsidR="00BB7875" w:rsidRPr="00BE0248">
          <w:rPr>
            <w:noProof/>
            <w:webHidden/>
            <w:sz w:val="20"/>
            <w:szCs w:val="20"/>
          </w:rPr>
          <w:fldChar w:fldCharType="end"/>
        </w:r>
      </w:hyperlink>
    </w:p>
    <w:p w:rsidR="00BB7875" w:rsidRPr="00BE0248" w:rsidRDefault="00D00D1D" w:rsidP="00EE5F92">
      <w:pPr>
        <w:pStyle w:val="ndice2"/>
        <w:tabs>
          <w:tab w:val="left" w:pos="960"/>
        </w:tabs>
        <w:ind w:left="708"/>
        <w:rPr>
          <w:rStyle w:val="Hiperligao"/>
          <w:rFonts w:ascii="Times New Roman" w:hAnsi="Times New Roman"/>
          <w:noProof/>
          <w:sz w:val="20"/>
          <w:szCs w:val="20"/>
        </w:rPr>
      </w:pPr>
      <w:hyperlink w:anchor="_Toc73459745" w:history="1">
        <w:r w:rsidR="00BB7875" w:rsidRPr="00BE0248">
          <w:rPr>
            <w:rStyle w:val="Hiperligao"/>
            <w:rFonts w:ascii="Times New Roman" w:hAnsi="Times New Roman"/>
            <w:b w:val="0"/>
            <w:noProof/>
            <w:sz w:val="20"/>
            <w:szCs w:val="20"/>
          </w:rPr>
          <w:t>7.1.1</w:t>
        </w:r>
        <w:r w:rsidR="00EE5F92" w:rsidRPr="00BE0248">
          <w:rPr>
            <w:rStyle w:val="Hiperligao"/>
            <w:rFonts w:ascii="Times New Roman" w:hAnsi="Times New Roman"/>
            <w:noProof/>
            <w:sz w:val="20"/>
            <w:szCs w:val="20"/>
          </w:rPr>
          <w:t xml:space="preserve"> </w:t>
        </w:r>
        <w:r w:rsidR="00BB7875" w:rsidRPr="00BE0248">
          <w:rPr>
            <w:rStyle w:val="Hiperligao"/>
            <w:rFonts w:ascii="Times New Roman" w:hAnsi="Times New Roman"/>
            <w:b w:val="0"/>
            <w:noProof/>
            <w:sz w:val="20"/>
            <w:szCs w:val="20"/>
          </w:rPr>
          <w:t>Les impacts positifs du projet</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_Toc73459745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60</w:t>
        </w:r>
        <w:r w:rsidR="00BB7875" w:rsidRPr="00BE0248">
          <w:rPr>
            <w:rStyle w:val="Hiperligao"/>
            <w:rFonts w:ascii="Times New Roman" w:hAnsi="Times New Roman"/>
            <w:b w:val="0"/>
            <w:noProof/>
            <w:webHidden/>
            <w:sz w:val="20"/>
            <w:szCs w:val="20"/>
          </w:rPr>
          <w:fldChar w:fldCharType="end"/>
        </w:r>
      </w:hyperlink>
    </w:p>
    <w:p w:rsidR="00BB7875" w:rsidRPr="00BE0248" w:rsidRDefault="00D00D1D">
      <w:pPr>
        <w:pStyle w:val="ndice2"/>
        <w:tabs>
          <w:tab w:val="left" w:pos="960"/>
        </w:tabs>
        <w:rPr>
          <w:rFonts w:eastAsiaTheme="minorEastAsia" w:cstheme="minorBidi"/>
          <w:b w:val="0"/>
          <w:bCs w:val="0"/>
          <w:noProof/>
          <w:sz w:val="20"/>
          <w:szCs w:val="20"/>
        </w:rPr>
      </w:pPr>
      <w:hyperlink w:anchor="_Toc73459746" w:history="1">
        <w:r w:rsidR="00BB7875" w:rsidRPr="00BE0248">
          <w:rPr>
            <w:rStyle w:val="Hiperligao"/>
            <w:rFonts w:ascii="Times New Roman" w:hAnsi="Times New Roman"/>
            <w:noProof/>
            <w:sz w:val="20"/>
            <w:szCs w:val="20"/>
          </w:rPr>
          <w:t>7.2</w:t>
        </w:r>
        <w:r w:rsidR="00BB7875" w:rsidRPr="00BE0248">
          <w:rPr>
            <w:rFonts w:eastAsiaTheme="minorEastAsia" w:cstheme="minorBidi"/>
            <w:b w:val="0"/>
            <w:bCs w:val="0"/>
            <w:noProof/>
            <w:sz w:val="20"/>
            <w:szCs w:val="20"/>
          </w:rPr>
          <w:tab/>
        </w:r>
        <w:r w:rsidR="00BB7875" w:rsidRPr="00BE0248">
          <w:rPr>
            <w:rStyle w:val="Hiperligao"/>
            <w:rFonts w:ascii="Times New Roman" w:hAnsi="Times New Roman"/>
            <w:noProof/>
            <w:sz w:val="20"/>
            <w:szCs w:val="20"/>
          </w:rPr>
          <w:t>IMPACTS NEGATIFS DU PROJET</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_Toc73459746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64</w:t>
        </w:r>
        <w:r w:rsidR="00BB7875" w:rsidRPr="00BE0248">
          <w:rPr>
            <w:noProof/>
            <w:webHidden/>
            <w:sz w:val="20"/>
            <w:szCs w:val="20"/>
          </w:rPr>
          <w:fldChar w:fldCharType="end"/>
        </w:r>
      </w:hyperlink>
    </w:p>
    <w:p w:rsidR="00BB7875" w:rsidRPr="00BE0248" w:rsidRDefault="00D00D1D">
      <w:pPr>
        <w:pStyle w:val="ndice2"/>
        <w:tabs>
          <w:tab w:val="left" w:pos="960"/>
        </w:tabs>
        <w:rPr>
          <w:rFonts w:eastAsiaTheme="minorEastAsia" w:cstheme="minorBidi"/>
          <w:b w:val="0"/>
          <w:bCs w:val="0"/>
          <w:noProof/>
          <w:sz w:val="20"/>
          <w:szCs w:val="20"/>
        </w:rPr>
      </w:pPr>
      <w:hyperlink w:anchor="_Toc73459747" w:history="1">
        <w:r w:rsidR="00BB7875" w:rsidRPr="00BE0248">
          <w:rPr>
            <w:rStyle w:val="Hiperligao"/>
            <w:rFonts w:ascii="Times New Roman" w:hAnsi="Times New Roman"/>
            <w:noProof/>
            <w:sz w:val="20"/>
            <w:szCs w:val="20"/>
          </w:rPr>
          <w:t>7.3</w:t>
        </w:r>
        <w:r w:rsidR="00BB7875" w:rsidRPr="00BE0248">
          <w:rPr>
            <w:rFonts w:eastAsiaTheme="minorEastAsia" w:cstheme="minorBidi"/>
            <w:b w:val="0"/>
            <w:bCs w:val="0"/>
            <w:noProof/>
            <w:sz w:val="20"/>
            <w:szCs w:val="20"/>
          </w:rPr>
          <w:tab/>
        </w:r>
        <w:r w:rsidR="00BB7875" w:rsidRPr="00BE0248">
          <w:rPr>
            <w:rStyle w:val="Hiperligao"/>
            <w:rFonts w:ascii="Times New Roman" w:hAnsi="Times New Roman"/>
            <w:noProof/>
            <w:sz w:val="20"/>
            <w:szCs w:val="20"/>
          </w:rPr>
          <w:t>Atténuation et/ou évitement des impacts négatifs du projet</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_Toc73459747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67</w:t>
        </w:r>
        <w:r w:rsidR="00BB7875" w:rsidRPr="00BE0248">
          <w:rPr>
            <w:noProof/>
            <w:webHidden/>
            <w:sz w:val="20"/>
            <w:szCs w:val="20"/>
          </w:rPr>
          <w:fldChar w:fldCharType="end"/>
        </w:r>
      </w:hyperlink>
    </w:p>
    <w:p w:rsidR="00BB7875" w:rsidRPr="00BE0248" w:rsidRDefault="00D00D1D">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3459748" w:history="1">
        <w:r w:rsidR="00BB7875" w:rsidRPr="00BE0248">
          <w:rPr>
            <w:rStyle w:val="Hiperligao"/>
            <w:b/>
            <w:sz w:val="20"/>
            <w:szCs w:val="20"/>
            <w:lang w:eastAsia="x-none"/>
            <w14:shadow w14:blurRad="38100" w14:dist="25400" w14:dir="5400000" w14:sx="100000" w14:sy="100000" w14:kx="0" w14:ky="0" w14:algn="ctr">
              <w14:srgbClr w14:val="6E747A">
                <w14:alpha w14:val="57000"/>
              </w14:srgbClr>
            </w14:shadow>
          </w:rPr>
          <w:t>8.</w:t>
        </w:r>
        <w:r w:rsidR="00BB7875" w:rsidRPr="00BE0248">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tab/>
        </w:r>
        <w:r w:rsidR="00BB7875" w:rsidRPr="00BE0248">
          <w:rPr>
            <w:rStyle w:val="Hiperligao"/>
            <w:b/>
            <w:sz w:val="20"/>
            <w:szCs w:val="20"/>
            <w:lang w:eastAsia="x-none"/>
            <w14:shadow w14:blurRad="38100" w14:dist="25400" w14:dir="5400000" w14:sx="100000" w14:sy="100000" w14:kx="0" w14:ky="0" w14:algn="ctr">
              <w14:srgbClr w14:val="6E747A">
                <w14:alpha w14:val="57000"/>
              </w14:srgbClr>
            </w14:shadow>
          </w:rPr>
          <w:t>PROCEDURE DE GESTION ENVIRONNEMENTALE ET SOCIALE</w:t>
        </w:r>
        <w:r w:rsidR="00BB7875"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_Toc73459748 \h </w:instrText>
        </w:r>
        <w:r w:rsidR="00BB7875" w:rsidRPr="00BE0248">
          <w:rPr>
            <w:webHidden/>
            <w:sz w:val="20"/>
            <w:szCs w:val="20"/>
          </w:rPr>
        </w:r>
        <w:r w:rsidR="00BB7875" w:rsidRPr="00BE0248">
          <w:rPr>
            <w:webHidden/>
            <w:sz w:val="20"/>
            <w:szCs w:val="20"/>
          </w:rPr>
          <w:fldChar w:fldCharType="separate"/>
        </w:r>
        <w:r w:rsidR="00A31E4F">
          <w:rPr>
            <w:webHidden/>
            <w:sz w:val="20"/>
            <w:szCs w:val="20"/>
          </w:rPr>
          <w:t>75</w:t>
        </w:r>
        <w:r w:rsidR="00BB7875" w:rsidRPr="00BE0248">
          <w:rPr>
            <w:webHidden/>
            <w:sz w:val="20"/>
            <w:szCs w:val="20"/>
          </w:rPr>
          <w:fldChar w:fldCharType="end"/>
        </w:r>
      </w:hyperlink>
    </w:p>
    <w:p w:rsidR="00BB7875" w:rsidRPr="00BE0248" w:rsidRDefault="00D00D1D">
      <w:pPr>
        <w:pStyle w:val="ndice2"/>
        <w:tabs>
          <w:tab w:val="left" w:pos="960"/>
        </w:tabs>
        <w:rPr>
          <w:rFonts w:eastAsiaTheme="minorEastAsia" w:cstheme="minorBidi"/>
          <w:b w:val="0"/>
          <w:bCs w:val="0"/>
          <w:noProof/>
          <w:sz w:val="20"/>
          <w:szCs w:val="20"/>
        </w:rPr>
      </w:pPr>
      <w:hyperlink w:anchor="_Toc73459749" w:history="1">
        <w:r w:rsidR="00BB7875" w:rsidRPr="00BE0248">
          <w:rPr>
            <w:rStyle w:val="Hiperligao"/>
            <w:rFonts w:ascii="Times New Roman" w:hAnsi="Times New Roman"/>
            <w:noProof/>
            <w:sz w:val="20"/>
            <w:szCs w:val="20"/>
          </w:rPr>
          <w:t>8.1</w:t>
        </w:r>
        <w:r w:rsidR="00BB7875" w:rsidRPr="00BE0248">
          <w:rPr>
            <w:rFonts w:eastAsiaTheme="minorEastAsia" w:cstheme="minorBidi"/>
            <w:b w:val="0"/>
            <w:bCs w:val="0"/>
            <w:noProof/>
            <w:sz w:val="20"/>
            <w:szCs w:val="20"/>
          </w:rPr>
          <w:tab/>
        </w:r>
        <w:r w:rsidR="00BB7875" w:rsidRPr="00BE0248">
          <w:rPr>
            <w:rStyle w:val="Hiperligao"/>
            <w:rFonts w:ascii="Times New Roman" w:hAnsi="Times New Roman"/>
            <w:noProof/>
            <w:sz w:val="20"/>
            <w:szCs w:val="20"/>
          </w:rPr>
          <w:t>LES DIFFERENTES ETAPES DE LA MISE EN PLACE DE LA PROCEDURE DE GESTION ENVIRONNEMENTALE ET SOCIALE</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_Toc73459749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75</w:t>
        </w:r>
        <w:r w:rsidR="00BB7875" w:rsidRPr="00BE0248">
          <w:rPr>
            <w:noProof/>
            <w:webHidden/>
            <w:sz w:val="20"/>
            <w:szCs w:val="20"/>
          </w:rPr>
          <w:fldChar w:fldCharType="end"/>
        </w:r>
      </w:hyperlink>
    </w:p>
    <w:p w:rsidR="00BB7875" w:rsidRPr="00BE0248" w:rsidRDefault="00D00D1D">
      <w:pPr>
        <w:pStyle w:val="ndice2"/>
        <w:tabs>
          <w:tab w:val="left" w:pos="960"/>
        </w:tabs>
        <w:rPr>
          <w:rFonts w:eastAsiaTheme="minorEastAsia" w:cstheme="minorBidi"/>
          <w:b w:val="0"/>
          <w:bCs w:val="0"/>
          <w:noProof/>
          <w:sz w:val="20"/>
          <w:szCs w:val="20"/>
        </w:rPr>
      </w:pPr>
      <w:hyperlink w:anchor="_Toc73459750" w:history="1">
        <w:r w:rsidR="00BB7875" w:rsidRPr="00BE0248">
          <w:rPr>
            <w:rStyle w:val="Hiperligao"/>
            <w:rFonts w:ascii="Times New Roman" w:hAnsi="Times New Roman"/>
            <w:noProof/>
            <w:sz w:val="20"/>
            <w:szCs w:val="20"/>
          </w:rPr>
          <w:t>8.2</w:t>
        </w:r>
        <w:r w:rsidR="00BB7875" w:rsidRPr="00BE0248">
          <w:rPr>
            <w:rFonts w:eastAsiaTheme="minorEastAsia" w:cstheme="minorBidi"/>
            <w:b w:val="0"/>
            <w:bCs w:val="0"/>
            <w:noProof/>
            <w:sz w:val="20"/>
            <w:szCs w:val="20"/>
          </w:rPr>
          <w:tab/>
        </w:r>
        <w:r w:rsidR="00BB7875" w:rsidRPr="00BE0248">
          <w:rPr>
            <w:rStyle w:val="Hiperligao"/>
            <w:rFonts w:ascii="Times New Roman" w:hAnsi="Times New Roman"/>
            <w:noProof/>
            <w:sz w:val="20"/>
            <w:szCs w:val="20"/>
          </w:rPr>
          <w:t>MESURES D’ATTENUATION</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_Toc73459750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75</w:t>
        </w:r>
        <w:r w:rsidR="00BB7875" w:rsidRPr="00BE0248">
          <w:rPr>
            <w:noProof/>
            <w:webHidden/>
            <w:sz w:val="20"/>
            <w:szCs w:val="20"/>
          </w:rPr>
          <w:fldChar w:fldCharType="end"/>
        </w:r>
      </w:hyperlink>
    </w:p>
    <w:p w:rsidR="00BB7875" w:rsidRPr="00BE0248" w:rsidRDefault="00D00D1D">
      <w:pPr>
        <w:pStyle w:val="ndice2"/>
        <w:tabs>
          <w:tab w:val="left" w:pos="960"/>
        </w:tabs>
        <w:rPr>
          <w:rFonts w:eastAsiaTheme="minorEastAsia" w:cstheme="minorBidi"/>
          <w:b w:val="0"/>
          <w:bCs w:val="0"/>
          <w:noProof/>
          <w:sz w:val="20"/>
          <w:szCs w:val="20"/>
        </w:rPr>
      </w:pPr>
      <w:hyperlink w:anchor="_Toc73459751" w:history="1">
        <w:r w:rsidR="00BB7875" w:rsidRPr="00BE0248">
          <w:rPr>
            <w:rStyle w:val="Hiperligao"/>
            <w:rFonts w:ascii="Times New Roman" w:hAnsi="Times New Roman"/>
            <w:noProof/>
            <w:sz w:val="20"/>
            <w:szCs w:val="20"/>
          </w:rPr>
          <w:t>8.3</w:t>
        </w:r>
        <w:r w:rsidR="00BB7875" w:rsidRPr="00BE0248">
          <w:rPr>
            <w:rFonts w:eastAsiaTheme="minorEastAsia" w:cstheme="minorBidi"/>
            <w:b w:val="0"/>
            <w:bCs w:val="0"/>
            <w:noProof/>
            <w:sz w:val="20"/>
            <w:szCs w:val="20"/>
          </w:rPr>
          <w:tab/>
        </w:r>
        <w:r w:rsidR="00BB7875" w:rsidRPr="00BE0248">
          <w:rPr>
            <w:rStyle w:val="Hiperligao"/>
            <w:rFonts w:ascii="Times New Roman" w:hAnsi="Times New Roman"/>
            <w:noProof/>
            <w:sz w:val="20"/>
            <w:szCs w:val="20"/>
          </w:rPr>
          <w:t>Procédure de gestion environnementale et sociale des sous-projets</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_Toc73459751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76</w:t>
        </w:r>
        <w:r w:rsidR="00BB7875" w:rsidRPr="00BE0248">
          <w:rPr>
            <w:noProof/>
            <w:webHidden/>
            <w:sz w:val="20"/>
            <w:szCs w:val="20"/>
          </w:rPr>
          <w:fldChar w:fldCharType="end"/>
        </w:r>
      </w:hyperlink>
    </w:p>
    <w:p w:rsidR="00BB7875" w:rsidRPr="00BE0248" w:rsidRDefault="00D00D1D" w:rsidP="00EE5F92">
      <w:pPr>
        <w:pStyle w:val="ndice2"/>
        <w:tabs>
          <w:tab w:val="left" w:pos="960"/>
        </w:tabs>
        <w:ind w:left="708"/>
        <w:rPr>
          <w:rStyle w:val="Hiperligao"/>
          <w:rFonts w:ascii="Times New Roman" w:hAnsi="Times New Roman"/>
          <w:noProof/>
          <w:sz w:val="20"/>
          <w:szCs w:val="20"/>
        </w:rPr>
      </w:pPr>
      <w:hyperlink w:anchor="_Toc73459752" w:history="1">
        <w:r w:rsidR="00BB7875" w:rsidRPr="00BE0248">
          <w:rPr>
            <w:rStyle w:val="Hiperligao"/>
            <w:rFonts w:ascii="Times New Roman" w:hAnsi="Times New Roman"/>
            <w:b w:val="0"/>
            <w:noProof/>
            <w:sz w:val="20"/>
            <w:szCs w:val="20"/>
          </w:rPr>
          <w:t>8.3.1</w:t>
        </w:r>
        <w:r w:rsidR="00EE5F92" w:rsidRPr="00BE0248">
          <w:rPr>
            <w:rStyle w:val="Hiperligao"/>
            <w:rFonts w:ascii="Times New Roman" w:hAnsi="Times New Roman"/>
            <w:noProof/>
            <w:sz w:val="20"/>
            <w:szCs w:val="20"/>
          </w:rPr>
          <w:t xml:space="preserve"> </w:t>
        </w:r>
        <w:r w:rsidR="00BB7875" w:rsidRPr="00BE0248">
          <w:rPr>
            <w:rStyle w:val="Hiperligao"/>
            <w:rFonts w:ascii="Times New Roman" w:hAnsi="Times New Roman"/>
            <w:b w:val="0"/>
            <w:noProof/>
            <w:sz w:val="20"/>
            <w:szCs w:val="20"/>
          </w:rPr>
          <w:t>Le processus et les étapes de sélection environnementale et sociale des activités PUSA</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_Toc73459752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76</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EE5F92">
      <w:pPr>
        <w:pStyle w:val="ndice2"/>
        <w:tabs>
          <w:tab w:val="left" w:pos="960"/>
        </w:tabs>
        <w:ind w:left="708"/>
        <w:rPr>
          <w:rStyle w:val="Hiperligao"/>
          <w:rFonts w:ascii="Times New Roman" w:hAnsi="Times New Roman"/>
          <w:noProof/>
          <w:sz w:val="20"/>
          <w:szCs w:val="20"/>
        </w:rPr>
      </w:pPr>
      <w:hyperlink w:anchor="_Toc73459753" w:history="1">
        <w:r w:rsidR="00BB7875" w:rsidRPr="00BE0248">
          <w:rPr>
            <w:rStyle w:val="Hiperligao"/>
            <w:rFonts w:ascii="Times New Roman" w:hAnsi="Times New Roman"/>
            <w:b w:val="0"/>
            <w:noProof/>
            <w:sz w:val="20"/>
            <w:szCs w:val="20"/>
          </w:rPr>
          <w:t>8.3.2</w:t>
        </w:r>
        <w:r w:rsidR="00EE5F92" w:rsidRPr="00BE0248">
          <w:rPr>
            <w:rStyle w:val="Hiperligao"/>
            <w:rFonts w:ascii="Times New Roman" w:hAnsi="Times New Roman"/>
            <w:b w:val="0"/>
            <w:noProof/>
            <w:sz w:val="20"/>
            <w:szCs w:val="20"/>
          </w:rPr>
          <w:t xml:space="preserve"> </w:t>
        </w:r>
        <w:r w:rsidR="00BB7875" w:rsidRPr="00BE0248">
          <w:rPr>
            <w:rStyle w:val="Hiperligao"/>
            <w:rFonts w:ascii="Times New Roman" w:hAnsi="Times New Roman"/>
            <w:b w:val="0"/>
            <w:noProof/>
            <w:sz w:val="20"/>
            <w:szCs w:val="20"/>
          </w:rPr>
          <w:t>Etape 3 : Réalisation du « travail » environnemental et social</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_Toc73459753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78</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EE5F92">
      <w:pPr>
        <w:pStyle w:val="ndice2"/>
        <w:tabs>
          <w:tab w:val="left" w:pos="960"/>
        </w:tabs>
        <w:ind w:left="708"/>
        <w:rPr>
          <w:rStyle w:val="Hiperligao"/>
          <w:rFonts w:ascii="Times New Roman" w:hAnsi="Times New Roman"/>
          <w:noProof/>
          <w:sz w:val="20"/>
          <w:szCs w:val="20"/>
        </w:rPr>
      </w:pPr>
      <w:hyperlink w:anchor="_Toc73459754" w:history="1">
        <w:r w:rsidR="00BB7875" w:rsidRPr="00BE0248">
          <w:rPr>
            <w:rStyle w:val="Hiperligao"/>
            <w:rFonts w:ascii="Times New Roman" w:hAnsi="Times New Roman"/>
            <w:b w:val="0"/>
            <w:noProof/>
            <w:sz w:val="20"/>
            <w:szCs w:val="20"/>
          </w:rPr>
          <w:t>8.3.3</w:t>
        </w:r>
        <w:r w:rsidR="00EE5F92" w:rsidRPr="00BE0248">
          <w:rPr>
            <w:rStyle w:val="Hiperligao"/>
            <w:rFonts w:ascii="Times New Roman" w:hAnsi="Times New Roman"/>
            <w:b w:val="0"/>
            <w:noProof/>
            <w:sz w:val="20"/>
            <w:szCs w:val="20"/>
          </w:rPr>
          <w:t xml:space="preserve"> </w:t>
        </w:r>
        <w:r w:rsidR="00BB7875" w:rsidRPr="00BE0248">
          <w:rPr>
            <w:rStyle w:val="Hiperligao"/>
            <w:rFonts w:ascii="Times New Roman" w:hAnsi="Times New Roman"/>
            <w:b w:val="0"/>
            <w:noProof/>
            <w:sz w:val="20"/>
            <w:szCs w:val="20"/>
          </w:rPr>
          <w:t>Intégration dans DAO</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_Toc73459754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80</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EE5F92">
      <w:pPr>
        <w:pStyle w:val="ndice2"/>
        <w:tabs>
          <w:tab w:val="left" w:pos="960"/>
        </w:tabs>
        <w:ind w:left="708"/>
        <w:rPr>
          <w:rStyle w:val="Hiperligao"/>
          <w:rFonts w:ascii="Times New Roman" w:hAnsi="Times New Roman"/>
          <w:noProof/>
          <w:sz w:val="20"/>
          <w:szCs w:val="20"/>
        </w:rPr>
      </w:pPr>
      <w:hyperlink w:anchor="_Toc73459755" w:history="1">
        <w:r w:rsidR="00BB7875" w:rsidRPr="00BE0248">
          <w:rPr>
            <w:rStyle w:val="Hiperligao"/>
            <w:rFonts w:ascii="Times New Roman" w:hAnsi="Times New Roman"/>
            <w:b w:val="0"/>
            <w:noProof/>
            <w:sz w:val="20"/>
            <w:szCs w:val="20"/>
          </w:rPr>
          <w:t>8.3.4</w:t>
        </w:r>
        <w:r w:rsidR="00EE5F92" w:rsidRPr="00BE0248">
          <w:rPr>
            <w:rStyle w:val="Hiperligao"/>
            <w:rFonts w:ascii="Times New Roman" w:hAnsi="Times New Roman"/>
            <w:b w:val="0"/>
            <w:noProof/>
            <w:sz w:val="20"/>
            <w:szCs w:val="20"/>
          </w:rPr>
          <w:t xml:space="preserve"> </w:t>
        </w:r>
        <w:r w:rsidR="00BB7875" w:rsidRPr="00BE0248">
          <w:rPr>
            <w:rStyle w:val="Hiperligao"/>
            <w:rFonts w:ascii="Times New Roman" w:hAnsi="Times New Roman"/>
            <w:b w:val="0"/>
            <w:noProof/>
            <w:sz w:val="20"/>
            <w:szCs w:val="20"/>
          </w:rPr>
          <w:t>La supervision et le suivi-évaluation</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_Toc73459755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80</w:t>
        </w:r>
        <w:r w:rsidR="00BB7875" w:rsidRPr="00BE0248">
          <w:rPr>
            <w:rStyle w:val="Hiperligao"/>
            <w:rFonts w:ascii="Times New Roman" w:hAnsi="Times New Roman"/>
            <w:b w:val="0"/>
            <w:noProof/>
            <w:webHidden/>
            <w:sz w:val="20"/>
            <w:szCs w:val="20"/>
          </w:rPr>
          <w:fldChar w:fldCharType="end"/>
        </w:r>
      </w:hyperlink>
    </w:p>
    <w:p w:rsidR="00BB7875" w:rsidRPr="00BE0248" w:rsidRDefault="00D00D1D">
      <w:pPr>
        <w:pStyle w:val="ndice2"/>
        <w:tabs>
          <w:tab w:val="left" w:pos="960"/>
        </w:tabs>
        <w:rPr>
          <w:rFonts w:eastAsiaTheme="minorEastAsia" w:cstheme="minorBidi"/>
          <w:b w:val="0"/>
          <w:bCs w:val="0"/>
          <w:noProof/>
          <w:sz w:val="20"/>
          <w:szCs w:val="20"/>
        </w:rPr>
      </w:pPr>
      <w:hyperlink w:anchor="_Toc73459756" w:history="1">
        <w:r w:rsidR="00BB7875" w:rsidRPr="00BE0248">
          <w:rPr>
            <w:rStyle w:val="Hiperligao"/>
            <w:rFonts w:ascii="Times New Roman" w:hAnsi="Times New Roman"/>
            <w:noProof/>
            <w:sz w:val="20"/>
            <w:szCs w:val="20"/>
          </w:rPr>
          <w:t>8.4</w:t>
        </w:r>
        <w:r w:rsidR="00BB7875" w:rsidRPr="00BE0248">
          <w:rPr>
            <w:rFonts w:eastAsiaTheme="minorEastAsia" w:cstheme="minorBidi"/>
            <w:b w:val="0"/>
            <w:bCs w:val="0"/>
            <w:noProof/>
            <w:sz w:val="20"/>
            <w:szCs w:val="20"/>
          </w:rPr>
          <w:tab/>
        </w:r>
        <w:r w:rsidR="00BB7875" w:rsidRPr="00BE0248">
          <w:rPr>
            <w:rStyle w:val="Hiperligao"/>
            <w:rFonts w:ascii="Times New Roman" w:hAnsi="Times New Roman"/>
            <w:noProof/>
            <w:sz w:val="20"/>
            <w:szCs w:val="20"/>
          </w:rPr>
          <w:t>Arrangements institutionnels et recommandations de mise en œuvre du CGES</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_Toc73459756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81</w:t>
        </w:r>
        <w:r w:rsidR="00BB7875" w:rsidRPr="00BE0248">
          <w:rPr>
            <w:noProof/>
            <w:webHidden/>
            <w:sz w:val="20"/>
            <w:szCs w:val="20"/>
          </w:rPr>
          <w:fldChar w:fldCharType="end"/>
        </w:r>
      </w:hyperlink>
    </w:p>
    <w:p w:rsidR="00BB7875" w:rsidRPr="00BE0248" w:rsidRDefault="00D00D1D" w:rsidP="00EE5F92">
      <w:pPr>
        <w:pStyle w:val="ndice2"/>
        <w:tabs>
          <w:tab w:val="left" w:pos="960"/>
        </w:tabs>
        <w:ind w:left="708"/>
        <w:rPr>
          <w:rStyle w:val="Hiperligao"/>
          <w:rFonts w:ascii="Times New Roman" w:hAnsi="Times New Roman"/>
          <w:noProof/>
          <w:sz w:val="20"/>
          <w:szCs w:val="20"/>
        </w:rPr>
      </w:pPr>
      <w:hyperlink w:anchor="_Toc73459757" w:history="1">
        <w:r w:rsidR="00BB7875" w:rsidRPr="00BE0248">
          <w:rPr>
            <w:rStyle w:val="Hiperligao"/>
            <w:rFonts w:ascii="Times New Roman" w:hAnsi="Times New Roman"/>
            <w:b w:val="0"/>
            <w:noProof/>
            <w:sz w:val="20"/>
            <w:szCs w:val="20"/>
          </w:rPr>
          <w:t>8.4.1</w:t>
        </w:r>
        <w:r w:rsidR="00EE5F92" w:rsidRPr="00BE0248">
          <w:rPr>
            <w:rStyle w:val="Hiperligao"/>
            <w:rFonts w:ascii="Times New Roman" w:hAnsi="Times New Roman"/>
            <w:noProof/>
            <w:sz w:val="20"/>
            <w:szCs w:val="20"/>
          </w:rPr>
          <w:t xml:space="preserve"> </w:t>
        </w:r>
        <w:r w:rsidR="00BB7875" w:rsidRPr="00BE0248">
          <w:rPr>
            <w:rStyle w:val="Hiperligao"/>
            <w:rFonts w:ascii="Times New Roman" w:hAnsi="Times New Roman"/>
            <w:b w:val="0"/>
            <w:noProof/>
            <w:sz w:val="20"/>
            <w:szCs w:val="20"/>
          </w:rPr>
          <w:t>Les indicateurs de suivi du processus de mise en œuvre du projet</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_Toc73459757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83</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EE5F92">
      <w:pPr>
        <w:pStyle w:val="ndice2"/>
        <w:tabs>
          <w:tab w:val="left" w:pos="960"/>
        </w:tabs>
        <w:ind w:left="708"/>
        <w:rPr>
          <w:rStyle w:val="Hiperligao"/>
          <w:rFonts w:ascii="Times New Roman" w:hAnsi="Times New Roman"/>
          <w:noProof/>
          <w:sz w:val="20"/>
          <w:szCs w:val="20"/>
        </w:rPr>
      </w:pPr>
      <w:hyperlink w:anchor="_Toc73459758" w:history="1">
        <w:r w:rsidR="00BB7875" w:rsidRPr="00BE0248">
          <w:rPr>
            <w:rStyle w:val="Hiperligao"/>
            <w:rFonts w:ascii="Times New Roman" w:hAnsi="Times New Roman"/>
            <w:b w:val="0"/>
            <w:noProof/>
            <w:sz w:val="20"/>
            <w:szCs w:val="20"/>
          </w:rPr>
          <w:t>8.4.2</w:t>
        </w:r>
        <w:r w:rsidR="00EE5F92" w:rsidRPr="00BE0248">
          <w:rPr>
            <w:rStyle w:val="Hiperligao"/>
            <w:rFonts w:ascii="Times New Roman" w:hAnsi="Times New Roman"/>
            <w:noProof/>
            <w:sz w:val="20"/>
            <w:szCs w:val="20"/>
          </w:rPr>
          <w:t xml:space="preserve"> </w:t>
        </w:r>
        <w:r w:rsidR="00BB7875" w:rsidRPr="00BE0248">
          <w:rPr>
            <w:rStyle w:val="Hiperligao"/>
            <w:rFonts w:ascii="Times New Roman" w:hAnsi="Times New Roman"/>
            <w:b w:val="0"/>
            <w:noProof/>
            <w:sz w:val="20"/>
            <w:szCs w:val="20"/>
          </w:rPr>
          <w:t>Calendrier de mise en œuvre des mesures</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_Toc73459758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88</w:t>
        </w:r>
        <w:r w:rsidR="00BB7875" w:rsidRPr="00BE0248">
          <w:rPr>
            <w:rStyle w:val="Hiperligao"/>
            <w:rFonts w:ascii="Times New Roman" w:hAnsi="Times New Roman"/>
            <w:b w:val="0"/>
            <w:noProof/>
            <w:webHidden/>
            <w:sz w:val="20"/>
            <w:szCs w:val="20"/>
          </w:rPr>
          <w:fldChar w:fldCharType="end"/>
        </w:r>
      </w:hyperlink>
    </w:p>
    <w:p w:rsidR="00BB7875" w:rsidRPr="00BE0248" w:rsidRDefault="00D00D1D">
      <w:pPr>
        <w:pStyle w:val="ndice2"/>
        <w:tabs>
          <w:tab w:val="left" w:pos="960"/>
        </w:tabs>
        <w:rPr>
          <w:rFonts w:eastAsiaTheme="minorEastAsia" w:cstheme="minorBidi"/>
          <w:b w:val="0"/>
          <w:bCs w:val="0"/>
          <w:noProof/>
          <w:sz w:val="20"/>
          <w:szCs w:val="20"/>
        </w:rPr>
      </w:pPr>
      <w:hyperlink w:anchor="_Toc73459759" w:history="1">
        <w:r w:rsidR="00BB7875" w:rsidRPr="00BE0248">
          <w:rPr>
            <w:rStyle w:val="Hiperligao"/>
            <w:rFonts w:ascii="Times New Roman" w:hAnsi="Times New Roman"/>
            <w:noProof/>
            <w:sz w:val="20"/>
            <w:szCs w:val="20"/>
          </w:rPr>
          <w:t>8.5</w:t>
        </w:r>
        <w:r w:rsidR="00BB7875" w:rsidRPr="00BE0248">
          <w:rPr>
            <w:rFonts w:eastAsiaTheme="minorEastAsia" w:cstheme="minorBidi"/>
            <w:b w:val="0"/>
            <w:bCs w:val="0"/>
            <w:noProof/>
            <w:sz w:val="20"/>
            <w:szCs w:val="20"/>
          </w:rPr>
          <w:tab/>
        </w:r>
        <w:r w:rsidR="00BB7875" w:rsidRPr="00BE0248">
          <w:rPr>
            <w:rStyle w:val="Hiperligao"/>
            <w:rFonts w:ascii="Times New Roman" w:hAnsi="Times New Roman"/>
            <w:noProof/>
            <w:sz w:val="20"/>
            <w:szCs w:val="20"/>
          </w:rPr>
          <w:t>DESCRIPTION DU RENFORCEMENT DES CAPACITES, DE LA FORMATION ET DE L’ASSISTANCE TECHNIQUE</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_Toc73459759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89</w:t>
        </w:r>
        <w:r w:rsidR="00BB7875" w:rsidRPr="00BE0248">
          <w:rPr>
            <w:noProof/>
            <w:webHidden/>
            <w:sz w:val="20"/>
            <w:szCs w:val="20"/>
          </w:rPr>
          <w:fldChar w:fldCharType="end"/>
        </w:r>
      </w:hyperlink>
    </w:p>
    <w:p w:rsidR="00BB7875" w:rsidRPr="00BE0248" w:rsidRDefault="00D00D1D" w:rsidP="00485BA4">
      <w:pPr>
        <w:pStyle w:val="ndice2"/>
        <w:tabs>
          <w:tab w:val="left" w:pos="960"/>
        </w:tabs>
        <w:ind w:left="708"/>
        <w:rPr>
          <w:rStyle w:val="Hiperligao"/>
          <w:rFonts w:ascii="Times New Roman" w:hAnsi="Times New Roman"/>
          <w:noProof/>
          <w:sz w:val="20"/>
          <w:szCs w:val="20"/>
        </w:rPr>
      </w:pPr>
      <w:hyperlink w:anchor="_Toc73459760" w:history="1">
        <w:r w:rsidR="00485BA4" w:rsidRPr="00BE0248">
          <w:rPr>
            <w:rStyle w:val="Hiperligao"/>
            <w:rFonts w:ascii="Times New Roman" w:hAnsi="Times New Roman"/>
            <w:b w:val="0"/>
            <w:noProof/>
            <w:sz w:val="20"/>
            <w:szCs w:val="20"/>
          </w:rPr>
          <w:t xml:space="preserve">8.5.1 </w:t>
        </w:r>
        <w:r w:rsidR="00BB7875" w:rsidRPr="00BE0248">
          <w:rPr>
            <w:rStyle w:val="Hiperligao"/>
            <w:rFonts w:ascii="Times New Roman" w:hAnsi="Times New Roman"/>
            <w:b w:val="0"/>
            <w:noProof/>
            <w:sz w:val="20"/>
            <w:szCs w:val="20"/>
          </w:rPr>
          <w:t>Responsabilité de mise en œuvre de la sélection environnementale et sociale</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_Toc73459760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89</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485BA4">
      <w:pPr>
        <w:pStyle w:val="ndice2"/>
        <w:tabs>
          <w:tab w:val="left" w:pos="960"/>
        </w:tabs>
        <w:ind w:left="708"/>
        <w:rPr>
          <w:rStyle w:val="Hiperligao"/>
          <w:rFonts w:ascii="Times New Roman" w:hAnsi="Times New Roman"/>
          <w:noProof/>
          <w:sz w:val="20"/>
          <w:szCs w:val="20"/>
        </w:rPr>
      </w:pPr>
      <w:hyperlink w:anchor="_Toc73459761" w:history="1">
        <w:r w:rsidR="00BB7875" w:rsidRPr="00BE0248">
          <w:rPr>
            <w:rStyle w:val="Hiperligao"/>
            <w:rFonts w:ascii="Times New Roman" w:hAnsi="Times New Roman"/>
            <w:b w:val="0"/>
            <w:noProof/>
            <w:sz w:val="20"/>
            <w:szCs w:val="20"/>
          </w:rPr>
          <w:t>8.5.2</w:t>
        </w:r>
        <w:r w:rsidR="00485BA4" w:rsidRPr="00BE0248">
          <w:rPr>
            <w:rStyle w:val="Hiperligao"/>
            <w:rFonts w:ascii="Times New Roman" w:hAnsi="Times New Roman"/>
            <w:noProof/>
            <w:sz w:val="20"/>
            <w:szCs w:val="20"/>
          </w:rPr>
          <w:t xml:space="preserve"> </w:t>
        </w:r>
        <w:r w:rsidR="00BB7875" w:rsidRPr="00BE0248">
          <w:rPr>
            <w:rStyle w:val="Hiperligao"/>
            <w:rFonts w:ascii="Times New Roman" w:hAnsi="Times New Roman"/>
            <w:b w:val="0"/>
            <w:noProof/>
            <w:sz w:val="20"/>
            <w:szCs w:val="20"/>
          </w:rPr>
          <w:t>Recommandations pour la gestion environnementale et sociale du projet</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_Toc73459761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89</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485BA4">
      <w:pPr>
        <w:pStyle w:val="ndice2"/>
        <w:tabs>
          <w:tab w:val="left" w:pos="960"/>
        </w:tabs>
        <w:ind w:left="708"/>
        <w:rPr>
          <w:rStyle w:val="Hiperligao"/>
          <w:rFonts w:ascii="Times New Roman" w:hAnsi="Times New Roman"/>
          <w:noProof/>
          <w:sz w:val="20"/>
          <w:szCs w:val="20"/>
        </w:rPr>
      </w:pPr>
      <w:hyperlink w:anchor="_Toc73459762" w:history="1">
        <w:r w:rsidR="00BB7875" w:rsidRPr="00BE0248">
          <w:rPr>
            <w:rStyle w:val="Hiperligao"/>
            <w:rFonts w:ascii="Times New Roman" w:hAnsi="Times New Roman"/>
            <w:b w:val="0"/>
            <w:noProof/>
            <w:sz w:val="20"/>
            <w:szCs w:val="20"/>
          </w:rPr>
          <w:t>8.5.3</w:t>
        </w:r>
        <w:r w:rsidR="00485BA4" w:rsidRPr="00BE0248">
          <w:rPr>
            <w:rStyle w:val="Hiperligao"/>
            <w:rFonts w:ascii="Times New Roman" w:hAnsi="Times New Roman"/>
            <w:noProof/>
            <w:sz w:val="20"/>
            <w:szCs w:val="20"/>
          </w:rPr>
          <w:t xml:space="preserve"> </w:t>
        </w:r>
        <w:r w:rsidR="00BB7875" w:rsidRPr="00BE0248">
          <w:rPr>
            <w:rStyle w:val="Hiperligao"/>
            <w:rFonts w:ascii="Times New Roman" w:hAnsi="Times New Roman"/>
            <w:b w:val="0"/>
            <w:noProof/>
            <w:sz w:val="20"/>
            <w:szCs w:val="20"/>
          </w:rPr>
          <w:t>Evaluation des capacités des parties prenantes en matière de gestion environnementale et sociale</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_Toc73459762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92</w:t>
        </w:r>
        <w:r w:rsidR="00BB7875" w:rsidRPr="00BE0248">
          <w:rPr>
            <w:rStyle w:val="Hiperligao"/>
            <w:rFonts w:ascii="Times New Roman" w:hAnsi="Times New Roman"/>
            <w:b w:val="0"/>
            <w:noProof/>
            <w:webHidden/>
            <w:sz w:val="20"/>
            <w:szCs w:val="20"/>
          </w:rPr>
          <w:fldChar w:fldCharType="end"/>
        </w:r>
      </w:hyperlink>
    </w:p>
    <w:p w:rsidR="00BB7875" w:rsidRPr="00BE0248" w:rsidRDefault="00D00D1D">
      <w:pPr>
        <w:pStyle w:val="ndice2"/>
        <w:rPr>
          <w:rFonts w:eastAsiaTheme="minorEastAsia" w:cstheme="minorBidi"/>
          <w:b w:val="0"/>
          <w:bCs w:val="0"/>
          <w:noProof/>
          <w:sz w:val="20"/>
          <w:szCs w:val="20"/>
        </w:rPr>
      </w:pPr>
      <w:hyperlink w:anchor="_Toc73459763" w:history="1">
        <w:r w:rsidR="007064D4">
          <w:rPr>
            <w:rStyle w:val="Hiperligao"/>
            <w:rFonts w:ascii="Times New Roman" w:hAnsi="Times New Roman"/>
            <w:noProof/>
            <w:sz w:val="20"/>
            <w:szCs w:val="20"/>
          </w:rPr>
          <w:t>8.6</w:t>
        </w:r>
        <w:r w:rsidR="00BB7875" w:rsidRPr="00BE0248">
          <w:rPr>
            <w:rStyle w:val="Hiperligao"/>
            <w:rFonts w:ascii="Times New Roman" w:hAnsi="Times New Roman"/>
            <w:noProof/>
            <w:sz w:val="20"/>
            <w:szCs w:val="20"/>
          </w:rPr>
          <w:t>. Evaluation des coûts des mesures environnementales et sociales</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_Toc73459763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94</w:t>
        </w:r>
        <w:r w:rsidR="00BB7875" w:rsidRPr="00BE0248">
          <w:rPr>
            <w:noProof/>
            <w:webHidden/>
            <w:sz w:val="20"/>
            <w:szCs w:val="20"/>
          </w:rPr>
          <w:fldChar w:fldCharType="end"/>
        </w:r>
      </w:hyperlink>
    </w:p>
    <w:p w:rsidR="00BB7875" w:rsidRPr="00BE0248" w:rsidRDefault="00D00D1D">
      <w:pPr>
        <w:pStyle w:val="ndice2"/>
        <w:tabs>
          <w:tab w:val="left" w:pos="960"/>
        </w:tabs>
        <w:rPr>
          <w:rFonts w:eastAsiaTheme="minorEastAsia" w:cstheme="minorBidi"/>
          <w:b w:val="0"/>
          <w:bCs w:val="0"/>
          <w:noProof/>
          <w:sz w:val="20"/>
          <w:szCs w:val="20"/>
        </w:rPr>
      </w:pPr>
      <w:hyperlink w:anchor="_Toc73459764" w:history="1">
        <w:r w:rsidR="007064D4">
          <w:rPr>
            <w:rStyle w:val="Hiperligao"/>
            <w:rFonts w:ascii="Times New Roman" w:hAnsi="Times New Roman"/>
            <w:noProof/>
            <w:sz w:val="20"/>
            <w:szCs w:val="20"/>
          </w:rPr>
          <w:t>8.7</w:t>
        </w:r>
        <w:r w:rsidR="007064D4">
          <w:rPr>
            <w:rFonts w:eastAsiaTheme="minorEastAsia" w:cstheme="minorBidi"/>
            <w:b w:val="0"/>
            <w:bCs w:val="0"/>
            <w:noProof/>
            <w:sz w:val="20"/>
            <w:szCs w:val="20"/>
          </w:rPr>
          <w:t xml:space="preserve"> </w:t>
        </w:r>
        <w:r w:rsidR="00BB7875" w:rsidRPr="00BE0248">
          <w:rPr>
            <w:rStyle w:val="Hiperligao"/>
            <w:rFonts w:ascii="Times New Roman" w:hAnsi="Times New Roman"/>
            <w:noProof/>
            <w:sz w:val="20"/>
            <w:szCs w:val="20"/>
          </w:rPr>
          <w:t>CONSULTATION DU PUBLIC</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_Toc73459764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95</w:t>
        </w:r>
        <w:r w:rsidR="00BB7875" w:rsidRPr="00BE0248">
          <w:rPr>
            <w:noProof/>
            <w:webHidden/>
            <w:sz w:val="20"/>
            <w:szCs w:val="20"/>
          </w:rPr>
          <w:fldChar w:fldCharType="end"/>
        </w:r>
      </w:hyperlink>
    </w:p>
    <w:p w:rsidR="00BB7875" w:rsidRPr="00BE0248" w:rsidRDefault="00D00D1D" w:rsidP="00485BA4">
      <w:pPr>
        <w:pStyle w:val="ndice2"/>
        <w:tabs>
          <w:tab w:val="left" w:pos="960"/>
        </w:tabs>
        <w:ind w:left="708"/>
        <w:rPr>
          <w:rStyle w:val="Hiperligao"/>
          <w:rFonts w:ascii="Times New Roman" w:hAnsi="Times New Roman"/>
          <w:noProof/>
          <w:sz w:val="20"/>
          <w:szCs w:val="20"/>
        </w:rPr>
      </w:pPr>
      <w:hyperlink w:anchor="_Toc73459765" w:history="1">
        <w:r w:rsidR="007064D4">
          <w:rPr>
            <w:rStyle w:val="Hiperligao"/>
            <w:rFonts w:ascii="Times New Roman" w:hAnsi="Times New Roman"/>
            <w:b w:val="0"/>
            <w:noProof/>
            <w:sz w:val="20"/>
            <w:szCs w:val="20"/>
          </w:rPr>
          <w:t>8.7</w:t>
        </w:r>
        <w:r w:rsidR="00485BA4" w:rsidRPr="00BE0248">
          <w:rPr>
            <w:rStyle w:val="Hiperligao"/>
            <w:rFonts w:ascii="Times New Roman" w:hAnsi="Times New Roman"/>
            <w:b w:val="0"/>
            <w:noProof/>
            <w:sz w:val="20"/>
            <w:szCs w:val="20"/>
          </w:rPr>
          <w:t>.1 objectifs de la consultation</w:t>
        </w:r>
        <w:r w:rsidR="00485BA4"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_Toc73459765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95</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485BA4">
      <w:pPr>
        <w:pStyle w:val="ndice2"/>
        <w:tabs>
          <w:tab w:val="left" w:pos="960"/>
        </w:tabs>
        <w:ind w:left="708"/>
        <w:rPr>
          <w:rStyle w:val="Hiperligao"/>
          <w:rFonts w:ascii="Times New Roman" w:hAnsi="Times New Roman"/>
          <w:noProof/>
          <w:sz w:val="20"/>
          <w:szCs w:val="20"/>
        </w:rPr>
      </w:pPr>
      <w:hyperlink w:anchor="_Toc73459766" w:history="1">
        <w:r w:rsidR="007064D4">
          <w:rPr>
            <w:rStyle w:val="Hiperligao"/>
            <w:rFonts w:ascii="Times New Roman" w:hAnsi="Times New Roman"/>
            <w:b w:val="0"/>
            <w:noProof/>
            <w:sz w:val="20"/>
            <w:szCs w:val="20"/>
          </w:rPr>
          <w:t>8.7</w:t>
        </w:r>
        <w:r w:rsidR="00485BA4" w:rsidRPr="00BE0248">
          <w:rPr>
            <w:rStyle w:val="Hiperligao"/>
            <w:rFonts w:ascii="Times New Roman" w:hAnsi="Times New Roman"/>
            <w:b w:val="0"/>
            <w:noProof/>
            <w:sz w:val="20"/>
            <w:szCs w:val="20"/>
          </w:rPr>
          <w:t>.2</w:t>
        </w:r>
        <w:r w:rsidR="00485BA4" w:rsidRPr="00BE0248">
          <w:rPr>
            <w:rStyle w:val="Hiperligao"/>
            <w:rFonts w:ascii="Times New Roman" w:hAnsi="Times New Roman"/>
            <w:noProof/>
            <w:sz w:val="20"/>
            <w:szCs w:val="20"/>
          </w:rPr>
          <w:t xml:space="preserve"> </w:t>
        </w:r>
        <w:r w:rsidR="00485BA4" w:rsidRPr="00BE0248">
          <w:rPr>
            <w:rStyle w:val="Hiperligao"/>
            <w:rFonts w:ascii="Times New Roman" w:hAnsi="Times New Roman"/>
            <w:b w:val="0"/>
            <w:noProof/>
            <w:sz w:val="20"/>
            <w:szCs w:val="20"/>
          </w:rPr>
          <w:t>methodologie et mise en œuvre de la consultation</w:t>
        </w:r>
        <w:r w:rsidR="00485BA4"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_Toc73459766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96</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485BA4">
      <w:pPr>
        <w:pStyle w:val="ndice2"/>
        <w:tabs>
          <w:tab w:val="left" w:pos="960"/>
        </w:tabs>
        <w:ind w:left="708"/>
        <w:rPr>
          <w:rStyle w:val="Hiperligao"/>
          <w:rFonts w:ascii="Times New Roman" w:hAnsi="Times New Roman"/>
          <w:noProof/>
          <w:sz w:val="20"/>
          <w:szCs w:val="20"/>
        </w:rPr>
      </w:pPr>
      <w:hyperlink w:anchor="_Toc73459768" w:history="1">
        <w:r w:rsidR="00485BA4" w:rsidRPr="00BE0248">
          <w:rPr>
            <w:rStyle w:val="Hiperligao"/>
            <w:rFonts w:ascii="Times New Roman" w:hAnsi="Times New Roman"/>
            <w:b w:val="0"/>
            <w:noProof/>
            <w:sz w:val="20"/>
            <w:szCs w:val="20"/>
          </w:rPr>
          <w:t>8.</w:t>
        </w:r>
        <w:r w:rsidR="007064D4">
          <w:rPr>
            <w:rStyle w:val="Hiperligao"/>
            <w:rFonts w:ascii="Times New Roman" w:hAnsi="Times New Roman"/>
            <w:b w:val="0"/>
            <w:noProof/>
            <w:sz w:val="20"/>
            <w:szCs w:val="20"/>
          </w:rPr>
          <w:t>7</w:t>
        </w:r>
        <w:r w:rsidR="00485BA4" w:rsidRPr="00BE0248">
          <w:rPr>
            <w:rStyle w:val="Hiperligao"/>
            <w:rFonts w:ascii="Times New Roman" w:hAnsi="Times New Roman"/>
            <w:b w:val="0"/>
            <w:noProof/>
            <w:sz w:val="20"/>
            <w:szCs w:val="20"/>
          </w:rPr>
          <w:t>.3</w:t>
        </w:r>
        <w:r w:rsidR="00485BA4" w:rsidRPr="00BE0248">
          <w:rPr>
            <w:rStyle w:val="Hiperligao"/>
            <w:rFonts w:ascii="Times New Roman" w:hAnsi="Times New Roman"/>
            <w:noProof/>
            <w:sz w:val="20"/>
            <w:szCs w:val="20"/>
          </w:rPr>
          <w:t xml:space="preserve"> </w:t>
        </w:r>
        <w:r w:rsidR="00485BA4" w:rsidRPr="00BE0248">
          <w:rPr>
            <w:rStyle w:val="Hiperligao"/>
            <w:rFonts w:ascii="Times New Roman" w:hAnsi="Times New Roman"/>
            <w:b w:val="0"/>
            <w:noProof/>
            <w:sz w:val="20"/>
            <w:szCs w:val="20"/>
          </w:rPr>
          <w:t>avis et perceptions institutionnels et sociaux du projet</w:t>
        </w:r>
        <w:r w:rsidR="00485BA4"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_Toc73459768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96</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485BA4">
      <w:pPr>
        <w:pStyle w:val="ndice2"/>
        <w:tabs>
          <w:tab w:val="left" w:pos="960"/>
        </w:tabs>
        <w:ind w:left="708"/>
        <w:rPr>
          <w:rStyle w:val="Hiperligao"/>
          <w:rFonts w:ascii="Times New Roman" w:hAnsi="Times New Roman"/>
          <w:noProof/>
          <w:sz w:val="20"/>
          <w:szCs w:val="20"/>
        </w:rPr>
      </w:pPr>
      <w:hyperlink w:anchor="_Toc73459769" w:history="1">
        <w:r w:rsidR="00485BA4" w:rsidRPr="00BE0248">
          <w:rPr>
            <w:rStyle w:val="Hiperligao"/>
            <w:rFonts w:ascii="Times New Roman" w:hAnsi="Times New Roman"/>
            <w:b w:val="0"/>
            <w:noProof/>
            <w:sz w:val="20"/>
            <w:szCs w:val="20"/>
          </w:rPr>
          <w:t>8.</w:t>
        </w:r>
        <w:r w:rsidR="007064D4">
          <w:rPr>
            <w:rStyle w:val="Hiperligao"/>
            <w:rFonts w:ascii="Times New Roman" w:hAnsi="Times New Roman"/>
            <w:b w:val="0"/>
            <w:noProof/>
            <w:sz w:val="20"/>
            <w:szCs w:val="20"/>
          </w:rPr>
          <w:t>7</w:t>
        </w:r>
        <w:r w:rsidR="00485BA4" w:rsidRPr="00BE0248">
          <w:rPr>
            <w:rStyle w:val="Hiperligao"/>
            <w:rFonts w:ascii="Times New Roman" w:hAnsi="Times New Roman"/>
            <w:b w:val="0"/>
            <w:noProof/>
            <w:sz w:val="20"/>
            <w:szCs w:val="20"/>
          </w:rPr>
          <w:t>.4</w:t>
        </w:r>
        <w:r w:rsidR="00485BA4" w:rsidRPr="00BE0248">
          <w:rPr>
            <w:rStyle w:val="Hiperligao"/>
            <w:rFonts w:ascii="Times New Roman" w:hAnsi="Times New Roman"/>
            <w:noProof/>
            <w:sz w:val="20"/>
            <w:szCs w:val="20"/>
          </w:rPr>
          <w:t xml:space="preserve"> </w:t>
        </w:r>
        <w:r w:rsidR="00485BA4" w:rsidRPr="00BE0248">
          <w:rPr>
            <w:rStyle w:val="Hiperligao"/>
            <w:rFonts w:ascii="Times New Roman" w:hAnsi="Times New Roman"/>
            <w:b w:val="0"/>
            <w:noProof/>
            <w:sz w:val="20"/>
            <w:szCs w:val="20"/>
          </w:rPr>
          <w:t>les preoccupations des acteurs rencontres</w:t>
        </w:r>
        <w:r w:rsidR="00485BA4"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_Toc73459769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97</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485BA4">
      <w:pPr>
        <w:pStyle w:val="ndice2"/>
        <w:tabs>
          <w:tab w:val="left" w:pos="960"/>
        </w:tabs>
        <w:ind w:left="708"/>
        <w:rPr>
          <w:rStyle w:val="Hiperligao"/>
          <w:rFonts w:ascii="Times New Roman" w:hAnsi="Times New Roman"/>
          <w:noProof/>
          <w:sz w:val="20"/>
          <w:szCs w:val="20"/>
        </w:rPr>
      </w:pPr>
      <w:hyperlink w:anchor="_Toc73459770" w:history="1">
        <w:r w:rsidR="00485BA4" w:rsidRPr="00BE0248">
          <w:rPr>
            <w:rStyle w:val="Hiperligao"/>
            <w:rFonts w:ascii="Times New Roman" w:hAnsi="Times New Roman"/>
            <w:b w:val="0"/>
            <w:noProof/>
            <w:sz w:val="20"/>
            <w:szCs w:val="20"/>
          </w:rPr>
          <w:t>8.</w:t>
        </w:r>
        <w:r w:rsidR="007064D4">
          <w:rPr>
            <w:rStyle w:val="Hiperligao"/>
            <w:rFonts w:ascii="Times New Roman" w:hAnsi="Times New Roman"/>
            <w:b w:val="0"/>
            <w:noProof/>
            <w:sz w:val="20"/>
            <w:szCs w:val="20"/>
          </w:rPr>
          <w:t>7</w:t>
        </w:r>
        <w:r w:rsidR="00485BA4" w:rsidRPr="00BE0248">
          <w:rPr>
            <w:rStyle w:val="Hiperligao"/>
            <w:rFonts w:ascii="Times New Roman" w:hAnsi="Times New Roman"/>
            <w:b w:val="0"/>
            <w:noProof/>
            <w:sz w:val="20"/>
            <w:szCs w:val="20"/>
          </w:rPr>
          <w:t>.5</w:t>
        </w:r>
        <w:r w:rsidR="00485BA4" w:rsidRPr="00BE0248">
          <w:rPr>
            <w:rStyle w:val="Hiperligao"/>
            <w:rFonts w:ascii="Times New Roman" w:hAnsi="Times New Roman"/>
            <w:noProof/>
            <w:sz w:val="20"/>
            <w:szCs w:val="20"/>
          </w:rPr>
          <w:t xml:space="preserve"> </w:t>
        </w:r>
        <w:r w:rsidR="00485BA4" w:rsidRPr="00BE0248">
          <w:rPr>
            <w:rStyle w:val="Hiperligao"/>
            <w:rFonts w:ascii="Times New Roman" w:hAnsi="Times New Roman"/>
            <w:b w:val="0"/>
            <w:noProof/>
            <w:sz w:val="20"/>
            <w:szCs w:val="20"/>
          </w:rPr>
          <w:t>les recommandations des acteurs</w:t>
        </w:r>
        <w:r w:rsidR="00485BA4"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_Toc73459770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97</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485BA4">
      <w:pPr>
        <w:pStyle w:val="ndice2"/>
        <w:tabs>
          <w:tab w:val="left" w:pos="960"/>
        </w:tabs>
        <w:ind w:left="708"/>
        <w:rPr>
          <w:rStyle w:val="Hiperligao"/>
          <w:rFonts w:ascii="Times New Roman" w:hAnsi="Times New Roman"/>
          <w:noProof/>
          <w:sz w:val="20"/>
          <w:szCs w:val="20"/>
        </w:rPr>
      </w:pPr>
      <w:hyperlink w:anchor="_Toc73459771" w:history="1">
        <w:r w:rsidR="00BB7875" w:rsidRPr="00BE0248">
          <w:rPr>
            <w:rStyle w:val="Hiperligao"/>
            <w:rFonts w:ascii="Times New Roman" w:hAnsi="Times New Roman"/>
            <w:b w:val="0"/>
            <w:noProof/>
            <w:sz w:val="20"/>
            <w:szCs w:val="20"/>
          </w:rPr>
          <w:t>8.</w:t>
        </w:r>
        <w:r w:rsidR="007064D4">
          <w:rPr>
            <w:rStyle w:val="Hiperligao"/>
            <w:rFonts w:ascii="Times New Roman" w:hAnsi="Times New Roman"/>
            <w:b w:val="0"/>
            <w:noProof/>
            <w:sz w:val="20"/>
            <w:szCs w:val="20"/>
          </w:rPr>
          <w:t>7</w:t>
        </w:r>
        <w:r w:rsidR="00BB7875" w:rsidRPr="00BE0248">
          <w:rPr>
            <w:rStyle w:val="Hiperligao"/>
            <w:rFonts w:ascii="Times New Roman" w:hAnsi="Times New Roman"/>
            <w:b w:val="0"/>
            <w:noProof/>
            <w:sz w:val="20"/>
            <w:szCs w:val="20"/>
          </w:rPr>
          <w:t>.6</w:t>
        </w:r>
        <w:r w:rsidR="00485BA4" w:rsidRPr="00BE0248">
          <w:rPr>
            <w:rStyle w:val="Hiperligao"/>
            <w:rFonts w:ascii="Times New Roman" w:hAnsi="Times New Roman"/>
            <w:noProof/>
            <w:sz w:val="20"/>
            <w:szCs w:val="20"/>
          </w:rPr>
          <w:t xml:space="preserve"> </w:t>
        </w:r>
        <w:r w:rsidR="00BB7875" w:rsidRPr="00BE0248">
          <w:rPr>
            <w:rStyle w:val="Hiperligao"/>
            <w:rFonts w:ascii="Times New Roman" w:hAnsi="Times New Roman"/>
            <w:b w:val="0"/>
            <w:noProof/>
            <w:sz w:val="20"/>
            <w:szCs w:val="20"/>
          </w:rPr>
          <w:t>Conclusion Des Consultations</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_Toc73459771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98</w:t>
        </w:r>
        <w:r w:rsidR="00BB7875" w:rsidRPr="00BE0248">
          <w:rPr>
            <w:rStyle w:val="Hiperligao"/>
            <w:rFonts w:ascii="Times New Roman" w:hAnsi="Times New Roman"/>
            <w:b w:val="0"/>
            <w:noProof/>
            <w:webHidden/>
            <w:sz w:val="20"/>
            <w:szCs w:val="20"/>
          </w:rPr>
          <w:fldChar w:fldCharType="end"/>
        </w:r>
      </w:hyperlink>
    </w:p>
    <w:p w:rsidR="00BB7875" w:rsidRPr="00BE0248" w:rsidRDefault="00D00D1D">
      <w:pPr>
        <w:pStyle w:val="ndice2"/>
        <w:tabs>
          <w:tab w:val="left" w:pos="960"/>
        </w:tabs>
        <w:rPr>
          <w:rFonts w:eastAsiaTheme="minorEastAsia" w:cstheme="minorBidi"/>
          <w:b w:val="0"/>
          <w:bCs w:val="0"/>
          <w:noProof/>
          <w:sz w:val="20"/>
          <w:szCs w:val="20"/>
        </w:rPr>
      </w:pPr>
      <w:hyperlink w:anchor="_Toc73459772" w:history="1">
        <w:r w:rsidR="007064D4">
          <w:rPr>
            <w:rStyle w:val="Hiperligao"/>
            <w:rFonts w:ascii="Times New Roman" w:hAnsi="Times New Roman"/>
            <w:noProof/>
            <w:sz w:val="20"/>
            <w:szCs w:val="20"/>
          </w:rPr>
          <w:t>8.8</w:t>
        </w:r>
        <w:r w:rsidR="00BB7875" w:rsidRPr="00BE0248">
          <w:rPr>
            <w:rFonts w:eastAsiaTheme="minorEastAsia" w:cstheme="minorBidi"/>
            <w:b w:val="0"/>
            <w:bCs w:val="0"/>
            <w:noProof/>
            <w:sz w:val="20"/>
            <w:szCs w:val="20"/>
          </w:rPr>
          <w:tab/>
        </w:r>
        <w:r w:rsidR="00BB7875" w:rsidRPr="00BE0248">
          <w:rPr>
            <w:rStyle w:val="Hiperligao"/>
            <w:rFonts w:ascii="Times New Roman" w:hAnsi="Times New Roman"/>
            <w:noProof/>
            <w:sz w:val="20"/>
            <w:szCs w:val="20"/>
          </w:rPr>
          <w:t>Plan de Mobilisation des Parties Prenantes (PMPP)</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_Toc73459772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99</w:t>
        </w:r>
        <w:r w:rsidR="00BB7875" w:rsidRPr="00BE0248">
          <w:rPr>
            <w:noProof/>
            <w:webHidden/>
            <w:sz w:val="20"/>
            <w:szCs w:val="20"/>
          </w:rPr>
          <w:fldChar w:fldCharType="end"/>
        </w:r>
      </w:hyperlink>
    </w:p>
    <w:p w:rsidR="00BB7875" w:rsidRPr="00BE0248" w:rsidRDefault="00D00D1D" w:rsidP="00485BA4">
      <w:pPr>
        <w:pStyle w:val="ndice2"/>
        <w:tabs>
          <w:tab w:val="left" w:pos="960"/>
        </w:tabs>
        <w:ind w:left="708"/>
        <w:rPr>
          <w:rStyle w:val="Hiperligao"/>
          <w:rFonts w:ascii="Times New Roman" w:hAnsi="Times New Roman"/>
          <w:noProof/>
          <w:sz w:val="20"/>
          <w:szCs w:val="20"/>
        </w:rPr>
      </w:pPr>
      <w:hyperlink w:anchor="_Toc73459773" w:history="1">
        <w:r w:rsidR="00BB7875" w:rsidRPr="00BE0248">
          <w:rPr>
            <w:rStyle w:val="Hiperligao"/>
            <w:rFonts w:ascii="Times New Roman" w:hAnsi="Times New Roman"/>
            <w:b w:val="0"/>
            <w:noProof/>
            <w:sz w:val="20"/>
            <w:szCs w:val="20"/>
          </w:rPr>
          <w:t>8.</w:t>
        </w:r>
        <w:r w:rsidR="007064D4">
          <w:rPr>
            <w:rStyle w:val="Hiperligao"/>
            <w:rFonts w:ascii="Times New Roman" w:hAnsi="Times New Roman"/>
            <w:b w:val="0"/>
            <w:noProof/>
            <w:sz w:val="20"/>
            <w:szCs w:val="20"/>
          </w:rPr>
          <w:t>8</w:t>
        </w:r>
        <w:r w:rsidR="00BB7875" w:rsidRPr="00BE0248">
          <w:rPr>
            <w:rStyle w:val="Hiperligao"/>
            <w:rFonts w:ascii="Times New Roman" w:hAnsi="Times New Roman"/>
            <w:b w:val="0"/>
            <w:noProof/>
            <w:sz w:val="20"/>
            <w:szCs w:val="20"/>
          </w:rPr>
          <w:t>.1</w:t>
        </w:r>
        <w:r w:rsidR="00485BA4" w:rsidRPr="00BE0248">
          <w:rPr>
            <w:rStyle w:val="Hiperligao"/>
            <w:rFonts w:ascii="Times New Roman" w:hAnsi="Times New Roman"/>
            <w:noProof/>
            <w:sz w:val="20"/>
            <w:szCs w:val="20"/>
          </w:rPr>
          <w:t xml:space="preserve"> </w:t>
        </w:r>
        <w:r w:rsidR="00BB7875" w:rsidRPr="00BE0248">
          <w:rPr>
            <w:rStyle w:val="Hiperligao"/>
            <w:rFonts w:ascii="Times New Roman" w:hAnsi="Times New Roman"/>
            <w:b w:val="0"/>
            <w:noProof/>
            <w:sz w:val="20"/>
            <w:szCs w:val="20"/>
          </w:rPr>
          <w:t>Identification et analyse des Parties Prenantes</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_Toc73459773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99</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485BA4">
      <w:pPr>
        <w:pStyle w:val="ndice2"/>
        <w:tabs>
          <w:tab w:val="left" w:pos="960"/>
        </w:tabs>
        <w:ind w:left="708"/>
        <w:rPr>
          <w:rStyle w:val="Hiperligao"/>
          <w:rFonts w:ascii="Times New Roman" w:hAnsi="Times New Roman"/>
          <w:noProof/>
          <w:sz w:val="20"/>
          <w:szCs w:val="20"/>
        </w:rPr>
      </w:pPr>
      <w:hyperlink w:anchor="_Toc73459774" w:history="1">
        <w:r w:rsidR="00BB7875" w:rsidRPr="00BE0248">
          <w:rPr>
            <w:rStyle w:val="Hiperligao"/>
            <w:rFonts w:ascii="Times New Roman" w:hAnsi="Times New Roman"/>
            <w:b w:val="0"/>
            <w:noProof/>
            <w:sz w:val="20"/>
            <w:szCs w:val="20"/>
          </w:rPr>
          <w:t>8.</w:t>
        </w:r>
        <w:r w:rsidR="007064D4">
          <w:rPr>
            <w:rStyle w:val="Hiperligao"/>
            <w:rFonts w:ascii="Times New Roman" w:hAnsi="Times New Roman"/>
            <w:b w:val="0"/>
            <w:noProof/>
            <w:sz w:val="20"/>
            <w:szCs w:val="20"/>
          </w:rPr>
          <w:t>8</w:t>
        </w:r>
        <w:r w:rsidR="00BB7875" w:rsidRPr="00BE0248">
          <w:rPr>
            <w:rStyle w:val="Hiperligao"/>
            <w:rFonts w:ascii="Times New Roman" w:hAnsi="Times New Roman"/>
            <w:b w:val="0"/>
            <w:noProof/>
            <w:sz w:val="20"/>
            <w:szCs w:val="20"/>
          </w:rPr>
          <w:t>.2</w:t>
        </w:r>
        <w:r w:rsidR="00485BA4" w:rsidRPr="00BE0248">
          <w:rPr>
            <w:rStyle w:val="Hiperligao"/>
            <w:rFonts w:ascii="Times New Roman" w:hAnsi="Times New Roman"/>
            <w:noProof/>
            <w:sz w:val="20"/>
            <w:szCs w:val="20"/>
          </w:rPr>
          <w:t xml:space="preserve"> </w:t>
        </w:r>
        <w:r w:rsidR="00BB7875" w:rsidRPr="00BE0248">
          <w:rPr>
            <w:rStyle w:val="Hiperligao"/>
            <w:rFonts w:ascii="Times New Roman" w:hAnsi="Times New Roman"/>
            <w:b w:val="0"/>
            <w:noProof/>
            <w:sz w:val="20"/>
            <w:szCs w:val="20"/>
          </w:rPr>
          <w:t>Programme de mobilisation des parties prenantes</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_Toc73459774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100</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485BA4">
      <w:pPr>
        <w:pStyle w:val="ndice2"/>
        <w:tabs>
          <w:tab w:val="left" w:pos="960"/>
        </w:tabs>
        <w:ind w:left="708"/>
        <w:rPr>
          <w:rStyle w:val="Hiperligao"/>
          <w:rFonts w:ascii="Times New Roman" w:hAnsi="Times New Roman"/>
          <w:noProof/>
          <w:sz w:val="20"/>
          <w:szCs w:val="20"/>
        </w:rPr>
      </w:pPr>
      <w:hyperlink w:anchor="_Toc73459775" w:history="1">
        <w:r w:rsidR="00485BA4" w:rsidRPr="00BE0248">
          <w:rPr>
            <w:rStyle w:val="Hiperligao"/>
            <w:rFonts w:ascii="Times New Roman" w:hAnsi="Times New Roman"/>
            <w:b w:val="0"/>
            <w:noProof/>
            <w:sz w:val="20"/>
            <w:szCs w:val="20"/>
          </w:rPr>
          <w:t>8.</w:t>
        </w:r>
        <w:r w:rsidR="007064D4">
          <w:rPr>
            <w:rStyle w:val="Hiperligao"/>
            <w:rFonts w:ascii="Times New Roman" w:hAnsi="Times New Roman"/>
            <w:b w:val="0"/>
            <w:noProof/>
            <w:sz w:val="20"/>
            <w:szCs w:val="20"/>
          </w:rPr>
          <w:t>8</w:t>
        </w:r>
        <w:r w:rsidR="00485BA4" w:rsidRPr="00BE0248">
          <w:rPr>
            <w:rStyle w:val="Hiperligao"/>
            <w:rFonts w:ascii="Times New Roman" w:hAnsi="Times New Roman"/>
            <w:b w:val="0"/>
            <w:noProof/>
            <w:sz w:val="20"/>
            <w:szCs w:val="20"/>
          </w:rPr>
          <w:t>.2.</w:t>
        </w:r>
        <w:r w:rsidR="00BB7875" w:rsidRPr="00BE0248">
          <w:rPr>
            <w:rStyle w:val="Hiperligao"/>
            <w:rFonts w:ascii="Times New Roman" w:hAnsi="Times New Roman"/>
            <w:b w:val="0"/>
            <w:noProof/>
            <w:sz w:val="20"/>
            <w:szCs w:val="20"/>
          </w:rPr>
          <w:t>Les besoins et méthodes, outils et techniques des parties prenantes du projet pour l'engagement des parties prenantes</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_Toc73459775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101</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485BA4">
      <w:pPr>
        <w:pStyle w:val="ndice2"/>
        <w:tabs>
          <w:tab w:val="left" w:pos="960"/>
        </w:tabs>
        <w:ind w:left="708"/>
        <w:rPr>
          <w:rStyle w:val="Hiperligao"/>
          <w:rFonts w:ascii="Times New Roman" w:hAnsi="Times New Roman"/>
          <w:noProof/>
          <w:sz w:val="20"/>
          <w:szCs w:val="20"/>
        </w:rPr>
      </w:pPr>
      <w:hyperlink w:anchor="_Toc73459776" w:history="1">
        <w:r w:rsidR="00BB7875" w:rsidRPr="00BE0248">
          <w:rPr>
            <w:rStyle w:val="Hiperligao"/>
            <w:rFonts w:ascii="Times New Roman" w:hAnsi="Times New Roman"/>
            <w:b w:val="0"/>
            <w:noProof/>
            <w:sz w:val="20"/>
            <w:szCs w:val="20"/>
          </w:rPr>
          <w:t>8.</w:t>
        </w:r>
        <w:r w:rsidR="007064D4">
          <w:rPr>
            <w:rStyle w:val="Hiperligao"/>
            <w:rFonts w:ascii="Times New Roman" w:hAnsi="Times New Roman"/>
            <w:b w:val="0"/>
            <w:noProof/>
            <w:sz w:val="20"/>
            <w:szCs w:val="20"/>
          </w:rPr>
          <w:t>8</w:t>
        </w:r>
        <w:r w:rsidR="00BB7875" w:rsidRPr="00BE0248">
          <w:rPr>
            <w:rStyle w:val="Hiperligao"/>
            <w:rFonts w:ascii="Times New Roman" w:hAnsi="Times New Roman"/>
            <w:b w:val="0"/>
            <w:noProof/>
            <w:sz w:val="20"/>
            <w:szCs w:val="20"/>
          </w:rPr>
          <w:t>.2.2</w:t>
        </w:r>
        <w:r w:rsidR="00485BA4" w:rsidRPr="00BE0248">
          <w:rPr>
            <w:rStyle w:val="Hiperligao"/>
            <w:rFonts w:ascii="Times New Roman" w:hAnsi="Times New Roman"/>
            <w:noProof/>
            <w:sz w:val="20"/>
            <w:szCs w:val="20"/>
          </w:rPr>
          <w:t xml:space="preserve"> </w:t>
        </w:r>
        <w:r w:rsidR="00BB7875" w:rsidRPr="00BE0248">
          <w:rPr>
            <w:rStyle w:val="Hiperligao"/>
            <w:rFonts w:ascii="Times New Roman" w:hAnsi="Times New Roman"/>
            <w:b w:val="0"/>
            <w:noProof/>
            <w:sz w:val="20"/>
            <w:szCs w:val="20"/>
          </w:rPr>
          <w:t>Proposition de stratégie de consultation</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_Toc73459776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101</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485BA4">
      <w:pPr>
        <w:pStyle w:val="ndice2"/>
        <w:tabs>
          <w:tab w:val="left" w:pos="960"/>
        </w:tabs>
        <w:ind w:left="708"/>
        <w:rPr>
          <w:rStyle w:val="Hiperligao"/>
          <w:rFonts w:ascii="Times New Roman" w:hAnsi="Times New Roman"/>
          <w:noProof/>
          <w:sz w:val="20"/>
          <w:szCs w:val="20"/>
        </w:rPr>
      </w:pPr>
      <w:hyperlink w:anchor="_Toc73459777" w:history="1">
        <w:r w:rsidR="00BB7875" w:rsidRPr="00BE0248">
          <w:rPr>
            <w:rStyle w:val="Hiperligao"/>
            <w:rFonts w:ascii="Times New Roman" w:hAnsi="Times New Roman"/>
            <w:b w:val="0"/>
            <w:noProof/>
            <w:sz w:val="20"/>
            <w:szCs w:val="20"/>
          </w:rPr>
          <w:t>8.</w:t>
        </w:r>
        <w:r w:rsidR="007064D4">
          <w:rPr>
            <w:rStyle w:val="Hiperligao"/>
            <w:rFonts w:ascii="Times New Roman" w:hAnsi="Times New Roman"/>
            <w:b w:val="0"/>
            <w:noProof/>
            <w:sz w:val="20"/>
            <w:szCs w:val="20"/>
          </w:rPr>
          <w:t>8</w:t>
        </w:r>
        <w:r w:rsidR="00BB7875" w:rsidRPr="00BE0248">
          <w:rPr>
            <w:rStyle w:val="Hiperligao"/>
            <w:rFonts w:ascii="Times New Roman" w:hAnsi="Times New Roman"/>
            <w:b w:val="0"/>
            <w:noProof/>
            <w:sz w:val="20"/>
            <w:szCs w:val="20"/>
          </w:rPr>
          <w:t>.3</w:t>
        </w:r>
        <w:r w:rsidR="00485BA4" w:rsidRPr="00BE0248">
          <w:rPr>
            <w:rStyle w:val="Hiperligao"/>
            <w:rFonts w:ascii="Times New Roman" w:hAnsi="Times New Roman"/>
            <w:noProof/>
            <w:sz w:val="20"/>
            <w:szCs w:val="20"/>
          </w:rPr>
          <w:t xml:space="preserve"> </w:t>
        </w:r>
        <w:r w:rsidR="00BB7875" w:rsidRPr="00BE0248">
          <w:rPr>
            <w:rStyle w:val="Hiperligao"/>
            <w:rFonts w:ascii="Times New Roman" w:hAnsi="Times New Roman"/>
            <w:b w:val="0"/>
            <w:noProof/>
            <w:sz w:val="20"/>
            <w:szCs w:val="20"/>
          </w:rPr>
          <w:t>Objectifs et calendrier de méthode de mobilisation</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_Toc73459777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101</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485BA4">
      <w:pPr>
        <w:pStyle w:val="ndice2"/>
        <w:tabs>
          <w:tab w:val="left" w:pos="960"/>
        </w:tabs>
        <w:ind w:left="708"/>
        <w:rPr>
          <w:rStyle w:val="Hiperligao"/>
          <w:rFonts w:ascii="Times New Roman" w:hAnsi="Times New Roman"/>
          <w:noProof/>
          <w:sz w:val="20"/>
          <w:szCs w:val="20"/>
        </w:rPr>
      </w:pPr>
      <w:hyperlink w:anchor="_Toc73459778" w:history="1">
        <w:r w:rsidR="00BB7875" w:rsidRPr="00BE0248">
          <w:rPr>
            <w:rStyle w:val="Hiperligao"/>
            <w:rFonts w:ascii="Times New Roman" w:hAnsi="Times New Roman"/>
            <w:b w:val="0"/>
            <w:noProof/>
            <w:sz w:val="20"/>
            <w:szCs w:val="20"/>
          </w:rPr>
          <w:t>8.</w:t>
        </w:r>
        <w:r w:rsidR="007064D4">
          <w:rPr>
            <w:rStyle w:val="Hiperligao"/>
            <w:rFonts w:ascii="Times New Roman" w:hAnsi="Times New Roman"/>
            <w:b w:val="0"/>
            <w:noProof/>
            <w:sz w:val="20"/>
            <w:szCs w:val="20"/>
          </w:rPr>
          <w:t>8</w:t>
        </w:r>
        <w:r w:rsidR="00BB7875" w:rsidRPr="00BE0248">
          <w:rPr>
            <w:rStyle w:val="Hiperligao"/>
            <w:rFonts w:ascii="Times New Roman" w:hAnsi="Times New Roman"/>
            <w:b w:val="0"/>
            <w:noProof/>
            <w:sz w:val="20"/>
            <w:szCs w:val="20"/>
          </w:rPr>
          <w:t>.4</w:t>
        </w:r>
        <w:r w:rsidR="00485BA4" w:rsidRPr="00BE0248">
          <w:rPr>
            <w:rStyle w:val="Hiperligao"/>
            <w:rFonts w:ascii="Times New Roman" w:hAnsi="Times New Roman"/>
            <w:noProof/>
            <w:sz w:val="20"/>
            <w:szCs w:val="20"/>
          </w:rPr>
          <w:t xml:space="preserve"> </w:t>
        </w:r>
        <w:r w:rsidR="00BB7875" w:rsidRPr="00BE0248">
          <w:rPr>
            <w:rStyle w:val="Hiperligao"/>
            <w:rFonts w:ascii="Times New Roman" w:hAnsi="Times New Roman"/>
            <w:b w:val="0"/>
            <w:noProof/>
            <w:sz w:val="20"/>
            <w:szCs w:val="20"/>
          </w:rPr>
          <w:t>Stratégie proposée pour la diffusion des informations</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_Toc73459778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102</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485BA4">
      <w:pPr>
        <w:pStyle w:val="ndice2"/>
        <w:tabs>
          <w:tab w:val="left" w:pos="960"/>
        </w:tabs>
        <w:ind w:left="708"/>
        <w:rPr>
          <w:rStyle w:val="Hiperligao"/>
          <w:rFonts w:ascii="Times New Roman" w:hAnsi="Times New Roman"/>
          <w:noProof/>
          <w:sz w:val="20"/>
          <w:szCs w:val="20"/>
        </w:rPr>
      </w:pPr>
      <w:hyperlink w:anchor="_Toc73459779" w:history="1">
        <w:r w:rsidR="00BB7875" w:rsidRPr="00BE0248">
          <w:rPr>
            <w:rStyle w:val="Hiperligao"/>
            <w:rFonts w:ascii="Times New Roman" w:hAnsi="Times New Roman"/>
            <w:b w:val="0"/>
            <w:noProof/>
            <w:sz w:val="20"/>
            <w:szCs w:val="20"/>
          </w:rPr>
          <w:t>8.</w:t>
        </w:r>
        <w:r w:rsidR="007064D4">
          <w:rPr>
            <w:rStyle w:val="Hiperligao"/>
            <w:rFonts w:ascii="Times New Roman" w:hAnsi="Times New Roman"/>
            <w:b w:val="0"/>
            <w:noProof/>
            <w:sz w:val="20"/>
            <w:szCs w:val="20"/>
          </w:rPr>
          <w:t>8</w:t>
        </w:r>
        <w:r w:rsidR="00BB7875" w:rsidRPr="00BE0248">
          <w:rPr>
            <w:rStyle w:val="Hiperligao"/>
            <w:rFonts w:ascii="Times New Roman" w:hAnsi="Times New Roman"/>
            <w:b w:val="0"/>
            <w:noProof/>
            <w:sz w:val="20"/>
            <w:szCs w:val="20"/>
          </w:rPr>
          <w:t>.4.1</w:t>
        </w:r>
        <w:r w:rsidR="00485BA4" w:rsidRPr="00BE0248">
          <w:rPr>
            <w:rStyle w:val="Hiperligao"/>
            <w:rFonts w:ascii="Times New Roman" w:hAnsi="Times New Roman"/>
            <w:noProof/>
            <w:sz w:val="20"/>
            <w:szCs w:val="20"/>
          </w:rPr>
          <w:t xml:space="preserve"> </w:t>
        </w:r>
        <w:r w:rsidR="00BB7875" w:rsidRPr="00BE0248">
          <w:rPr>
            <w:rStyle w:val="Hiperligao"/>
            <w:rFonts w:ascii="Times New Roman" w:hAnsi="Times New Roman"/>
            <w:b w:val="0"/>
            <w:noProof/>
            <w:sz w:val="20"/>
            <w:szCs w:val="20"/>
          </w:rPr>
          <w:t>Méthodes de notification</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_Toc73459779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102</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485BA4">
      <w:pPr>
        <w:pStyle w:val="ndice2"/>
        <w:tabs>
          <w:tab w:val="left" w:pos="960"/>
        </w:tabs>
        <w:ind w:left="708"/>
        <w:rPr>
          <w:rStyle w:val="Hiperligao"/>
          <w:rFonts w:ascii="Times New Roman" w:hAnsi="Times New Roman"/>
          <w:noProof/>
          <w:sz w:val="20"/>
          <w:szCs w:val="20"/>
        </w:rPr>
      </w:pPr>
      <w:hyperlink w:anchor="_Toc73459782" w:history="1">
        <w:r w:rsidR="00BB7875" w:rsidRPr="00BE0248">
          <w:rPr>
            <w:rStyle w:val="Hiperligao"/>
            <w:rFonts w:ascii="Times New Roman" w:hAnsi="Times New Roman"/>
            <w:b w:val="0"/>
            <w:noProof/>
            <w:sz w:val="20"/>
            <w:szCs w:val="20"/>
          </w:rPr>
          <w:t>8.</w:t>
        </w:r>
        <w:r w:rsidR="007064D4">
          <w:rPr>
            <w:rStyle w:val="Hiperligao"/>
            <w:rFonts w:ascii="Times New Roman" w:hAnsi="Times New Roman"/>
            <w:b w:val="0"/>
            <w:noProof/>
            <w:sz w:val="20"/>
            <w:szCs w:val="20"/>
          </w:rPr>
          <w:t>8</w:t>
        </w:r>
        <w:r w:rsidR="00BB7875" w:rsidRPr="00BE0248">
          <w:rPr>
            <w:rStyle w:val="Hiperligao"/>
            <w:rFonts w:ascii="Times New Roman" w:hAnsi="Times New Roman"/>
            <w:b w:val="0"/>
            <w:noProof/>
            <w:sz w:val="20"/>
            <w:szCs w:val="20"/>
          </w:rPr>
          <w:t>.5</w:t>
        </w:r>
        <w:r w:rsidR="00485BA4" w:rsidRPr="00BE0248">
          <w:rPr>
            <w:rStyle w:val="Hiperligao"/>
            <w:rFonts w:ascii="Times New Roman" w:hAnsi="Times New Roman"/>
            <w:noProof/>
            <w:sz w:val="20"/>
            <w:szCs w:val="20"/>
          </w:rPr>
          <w:t xml:space="preserve"> </w:t>
        </w:r>
        <w:r w:rsidR="00BB7875" w:rsidRPr="00BE0248">
          <w:rPr>
            <w:rStyle w:val="Hiperligao"/>
            <w:rFonts w:ascii="Times New Roman" w:hAnsi="Times New Roman"/>
            <w:b w:val="0"/>
            <w:noProof/>
            <w:sz w:val="20"/>
            <w:szCs w:val="20"/>
          </w:rPr>
          <w:t>Ressources et responsabilités pour la mise en œuvre des activités de mobilisation des parties prenantes</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_Toc73459782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102</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485BA4">
      <w:pPr>
        <w:pStyle w:val="ndice2"/>
        <w:tabs>
          <w:tab w:val="left" w:pos="960"/>
        </w:tabs>
        <w:ind w:left="708"/>
        <w:rPr>
          <w:rStyle w:val="Hiperligao"/>
          <w:rFonts w:ascii="Times New Roman" w:hAnsi="Times New Roman"/>
          <w:noProof/>
          <w:sz w:val="20"/>
          <w:szCs w:val="20"/>
        </w:rPr>
      </w:pPr>
      <w:hyperlink w:anchor="_Toc73459783" w:history="1">
        <w:r w:rsidR="00BB7875" w:rsidRPr="00BE0248">
          <w:rPr>
            <w:rStyle w:val="Hiperligao"/>
            <w:rFonts w:ascii="Times New Roman" w:hAnsi="Times New Roman"/>
            <w:b w:val="0"/>
            <w:noProof/>
            <w:sz w:val="20"/>
            <w:szCs w:val="20"/>
          </w:rPr>
          <w:t>8.</w:t>
        </w:r>
        <w:r w:rsidR="007064D4">
          <w:rPr>
            <w:rStyle w:val="Hiperligao"/>
            <w:rFonts w:ascii="Times New Roman" w:hAnsi="Times New Roman"/>
            <w:b w:val="0"/>
            <w:noProof/>
            <w:sz w:val="20"/>
            <w:szCs w:val="20"/>
          </w:rPr>
          <w:t>8</w:t>
        </w:r>
        <w:r w:rsidR="00BB7875" w:rsidRPr="00BE0248">
          <w:rPr>
            <w:rStyle w:val="Hiperligao"/>
            <w:rFonts w:ascii="Times New Roman" w:hAnsi="Times New Roman"/>
            <w:b w:val="0"/>
            <w:noProof/>
            <w:sz w:val="20"/>
            <w:szCs w:val="20"/>
          </w:rPr>
          <w:t>.5.1</w:t>
        </w:r>
        <w:r w:rsidR="00485BA4" w:rsidRPr="00BE0248">
          <w:rPr>
            <w:rStyle w:val="Hiperligao"/>
            <w:rFonts w:ascii="Times New Roman" w:hAnsi="Times New Roman"/>
            <w:noProof/>
            <w:sz w:val="20"/>
            <w:szCs w:val="20"/>
          </w:rPr>
          <w:t xml:space="preserve"> </w:t>
        </w:r>
        <w:r w:rsidR="00BB7875" w:rsidRPr="00BE0248">
          <w:rPr>
            <w:rStyle w:val="Hiperligao"/>
            <w:rFonts w:ascii="Times New Roman" w:hAnsi="Times New Roman"/>
            <w:b w:val="0"/>
            <w:noProof/>
            <w:sz w:val="20"/>
            <w:szCs w:val="20"/>
          </w:rPr>
          <w:t>A l’avenir dans le projet</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_Toc73459783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103</w:t>
        </w:r>
        <w:r w:rsidR="00BB7875" w:rsidRPr="00BE0248">
          <w:rPr>
            <w:rStyle w:val="Hiperligao"/>
            <w:rFonts w:ascii="Times New Roman" w:hAnsi="Times New Roman"/>
            <w:b w:val="0"/>
            <w:noProof/>
            <w:webHidden/>
            <w:sz w:val="20"/>
            <w:szCs w:val="20"/>
          </w:rPr>
          <w:fldChar w:fldCharType="end"/>
        </w:r>
      </w:hyperlink>
    </w:p>
    <w:p w:rsidR="00BB7875" w:rsidRPr="00BE0248" w:rsidRDefault="00D00D1D">
      <w:pPr>
        <w:pStyle w:val="ndice2"/>
        <w:tabs>
          <w:tab w:val="left" w:pos="960"/>
        </w:tabs>
        <w:rPr>
          <w:rFonts w:eastAsiaTheme="minorEastAsia" w:cstheme="minorBidi"/>
          <w:b w:val="0"/>
          <w:bCs w:val="0"/>
          <w:noProof/>
          <w:sz w:val="20"/>
          <w:szCs w:val="20"/>
        </w:rPr>
      </w:pPr>
      <w:hyperlink w:anchor="_Toc73459784" w:history="1">
        <w:r w:rsidR="007064D4">
          <w:rPr>
            <w:rStyle w:val="Hiperligao"/>
            <w:rFonts w:ascii="Times New Roman" w:hAnsi="Times New Roman"/>
            <w:noProof/>
            <w:sz w:val="20"/>
            <w:szCs w:val="20"/>
          </w:rPr>
          <w:t>8.9</w:t>
        </w:r>
        <w:r w:rsidR="00BB7875" w:rsidRPr="00BE0248">
          <w:rPr>
            <w:rFonts w:eastAsiaTheme="minorEastAsia" w:cstheme="minorBidi"/>
            <w:b w:val="0"/>
            <w:bCs w:val="0"/>
            <w:noProof/>
            <w:sz w:val="20"/>
            <w:szCs w:val="20"/>
          </w:rPr>
          <w:tab/>
        </w:r>
        <w:r w:rsidR="00BB7875" w:rsidRPr="00BE0248">
          <w:rPr>
            <w:rStyle w:val="Hiperligao"/>
            <w:rFonts w:ascii="Times New Roman" w:hAnsi="Times New Roman"/>
            <w:noProof/>
            <w:sz w:val="20"/>
            <w:szCs w:val="20"/>
          </w:rPr>
          <w:t>MECANISME DE GESTION DES PLAINTES</w:t>
        </w:r>
        <w:r w:rsidR="00BB7875" w:rsidRPr="00BE0248">
          <w:rPr>
            <w:noProof/>
            <w:webHidden/>
            <w:sz w:val="20"/>
            <w:szCs w:val="20"/>
          </w:rPr>
          <w:tab/>
        </w:r>
        <w:r w:rsidR="00BB7875" w:rsidRPr="00BE0248">
          <w:rPr>
            <w:noProof/>
            <w:webHidden/>
            <w:sz w:val="20"/>
            <w:szCs w:val="20"/>
          </w:rPr>
          <w:fldChar w:fldCharType="begin"/>
        </w:r>
        <w:r w:rsidR="00BB7875" w:rsidRPr="00BE0248">
          <w:rPr>
            <w:noProof/>
            <w:webHidden/>
            <w:sz w:val="20"/>
            <w:szCs w:val="20"/>
          </w:rPr>
          <w:instrText xml:space="preserve"> PAGEREF _Toc73459784 \h </w:instrText>
        </w:r>
        <w:r w:rsidR="00BB7875" w:rsidRPr="00BE0248">
          <w:rPr>
            <w:noProof/>
            <w:webHidden/>
            <w:sz w:val="20"/>
            <w:szCs w:val="20"/>
          </w:rPr>
        </w:r>
        <w:r w:rsidR="00BB7875" w:rsidRPr="00BE0248">
          <w:rPr>
            <w:noProof/>
            <w:webHidden/>
            <w:sz w:val="20"/>
            <w:szCs w:val="20"/>
          </w:rPr>
          <w:fldChar w:fldCharType="separate"/>
        </w:r>
        <w:r w:rsidR="00A31E4F">
          <w:rPr>
            <w:noProof/>
            <w:webHidden/>
            <w:sz w:val="20"/>
            <w:szCs w:val="20"/>
          </w:rPr>
          <w:t>103</w:t>
        </w:r>
        <w:r w:rsidR="00BB7875" w:rsidRPr="00BE0248">
          <w:rPr>
            <w:noProof/>
            <w:webHidden/>
            <w:sz w:val="20"/>
            <w:szCs w:val="20"/>
          </w:rPr>
          <w:fldChar w:fldCharType="end"/>
        </w:r>
      </w:hyperlink>
    </w:p>
    <w:p w:rsidR="00BB7875" w:rsidRPr="00BE0248" w:rsidRDefault="00D00D1D" w:rsidP="00485BA4">
      <w:pPr>
        <w:pStyle w:val="ndice2"/>
        <w:tabs>
          <w:tab w:val="left" w:pos="960"/>
        </w:tabs>
        <w:ind w:left="708"/>
        <w:rPr>
          <w:rStyle w:val="Hiperligao"/>
          <w:rFonts w:ascii="Times New Roman" w:hAnsi="Times New Roman"/>
          <w:noProof/>
          <w:sz w:val="20"/>
          <w:szCs w:val="20"/>
        </w:rPr>
      </w:pPr>
      <w:hyperlink w:anchor="_Toc73459785" w:history="1">
        <w:r w:rsidR="00045EAE">
          <w:rPr>
            <w:rStyle w:val="Hiperligao"/>
            <w:rFonts w:ascii="Times New Roman" w:hAnsi="Times New Roman"/>
            <w:b w:val="0"/>
            <w:noProof/>
            <w:sz w:val="20"/>
            <w:szCs w:val="20"/>
          </w:rPr>
          <w:t>8.9</w:t>
        </w:r>
        <w:r w:rsidR="00BB7875" w:rsidRPr="00BE0248">
          <w:rPr>
            <w:rStyle w:val="Hiperligao"/>
            <w:rFonts w:ascii="Times New Roman" w:hAnsi="Times New Roman"/>
            <w:b w:val="0"/>
            <w:noProof/>
            <w:sz w:val="20"/>
            <w:szCs w:val="20"/>
          </w:rPr>
          <w:t>.1</w:t>
        </w:r>
        <w:r w:rsidR="00485BA4" w:rsidRPr="00BE0248">
          <w:rPr>
            <w:rStyle w:val="Hiperligao"/>
            <w:rFonts w:ascii="Times New Roman" w:hAnsi="Times New Roman"/>
            <w:noProof/>
            <w:sz w:val="20"/>
            <w:szCs w:val="20"/>
          </w:rPr>
          <w:t xml:space="preserve"> </w:t>
        </w:r>
        <w:r w:rsidR="00BB7875" w:rsidRPr="00BE0248">
          <w:rPr>
            <w:rStyle w:val="Hiperligao"/>
            <w:rFonts w:ascii="Times New Roman" w:hAnsi="Times New Roman"/>
            <w:b w:val="0"/>
            <w:noProof/>
            <w:sz w:val="20"/>
            <w:szCs w:val="20"/>
          </w:rPr>
          <w:t>Organisation du Mécanisme de Gestion des Plaintes</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_Toc73459785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103</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485BA4">
      <w:pPr>
        <w:pStyle w:val="ndice2"/>
        <w:tabs>
          <w:tab w:val="left" w:pos="960"/>
        </w:tabs>
        <w:ind w:left="708"/>
        <w:rPr>
          <w:rStyle w:val="Hiperligao"/>
          <w:rFonts w:ascii="Times New Roman" w:hAnsi="Times New Roman"/>
          <w:noProof/>
          <w:sz w:val="20"/>
          <w:szCs w:val="20"/>
        </w:rPr>
      </w:pPr>
      <w:hyperlink w:anchor="_Toc73459786" w:history="1">
        <w:r w:rsidR="00045EAE">
          <w:rPr>
            <w:rStyle w:val="Hiperligao"/>
            <w:rFonts w:ascii="Times New Roman" w:hAnsi="Times New Roman"/>
            <w:b w:val="0"/>
            <w:noProof/>
            <w:sz w:val="20"/>
            <w:szCs w:val="20"/>
          </w:rPr>
          <w:t>8.9</w:t>
        </w:r>
        <w:r w:rsidR="00BB7875" w:rsidRPr="00BE0248">
          <w:rPr>
            <w:rStyle w:val="Hiperligao"/>
            <w:rFonts w:ascii="Times New Roman" w:hAnsi="Times New Roman"/>
            <w:b w:val="0"/>
            <w:noProof/>
            <w:sz w:val="20"/>
            <w:szCs w:val="20"/>
          </w:rPr>
          <w:t>.2</w:t>
        </w:r>
        <w:r w:rsidR="00485BA4" w:rsidRPr="00BE0248">
          <w:rPr>
            <w:rStyle w:val="Hiperligao"/>
            <w:rFonts w:ascii="Times New Roman" w:hAnsi="Times New Roman"/>
            <w:noProof/>
            <w:sz w:val="20"/>
            <w:szCs w:val="20"/>
          </w:rPr>
          <w:t xml:space="preserve"> </w:t>
        </w:r>
        <w:r w:rsidR="00BB7875" w:rsidRPr="00BE0248">
          <w:rPr>
            <w:rStyle w:val="Hiperligao"/>
            <w:rFonts w:ascii="Times New Roman" w:hAnsi="Times New Roman"/>
            <w:b w:val="0"/>
            <w:noProof/>
            <w:sz w:val="20"/>
            <w:szCs w:val="20"/>
          </w:rPr>
          <w:t>Description du MGP</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_Toc73459786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104</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485BA4">
      <w:pPr>
        <w:pStyle w:val="ndice2"/>
        <w:tabs>
          <w:tab w:val="left" w:pos="960"/>
        </w:tabs>
        <w:ind w:left="708"/>
        <w:rPr>
          <w:rStyle w:val="Hiperligao"/>
          <w:rFonts w:ascii="Times New Roman" w:hAnsi="Times New Roman"/>
          <w:noProof/>
          <w:sz w:val="20"/>
          <w:szCs w:val="20"/>
        </w:rPr>
      </w:pPr>
      <w:hyperlink w:anchor="_Toc73459787" w:history="1">
        <w:r w:rsidR="00BB7875" w:rsidRPr="00BE0248">
          <w:rPr>
            <w:rStyle w:val="Hiperligao"/>
            <w:rFonts w:ascii="Times New Roman" w:hAnsi="Times New Roman"/>
            <w:b w:val="0"/>
            <w:noProof/>
            <w:sz w:val="20"/>
            <w:szCs w:val="20"/>
          </w:rPr>
          <w:t>8.</w:t>
        </w:r>
        <w:r w:rsidR="00045EAE">
          <w:rPr>
            <w:rStyle w:val="Hiperligao"/>
            <w:rFonts w:ascii="Times New Roman" w:hAnsi="Times New Roman"/>
            <w:b w:val="0"/>
            <w:noProof/>
            <w:sz w:val="20"/>
            <w:szCs w:val="20"/>
          </w:rPr>
          <w:t>9</w:t>
        </w:r>
        <w:r w:rsidR="00BB7875" w:rsidRPr="00BE0248">
          <w:rPr>
            <w:rStyle w:val="Hiperligao"/>
            <w:rFonts w:ascii="Times New Roman" w:hAnsi="Times New Roman"/>
            <w:b w:val="0"/>
            <w:noProof/>
            <w:sz w:val="20"/>
            <w:szCs w:val="20"/>
          </w:rPr>
          <w:t>.3</w:t>
        </w:r>
        <w:r w:rsidR="00485BA4" w:rsidRPr="00BE0248">
          <w:rPr>
            <w:rStyle w:val="Hiperligao"/>
            <w:rFonts w:ascii="Times New Roman" w:hAnsi="Times New Roman"/>
            <w:noProof/>
            <w:sz w:val="20"/>
            <w:szCs w:val="20"/>
          </w:rPr>
          <w:t xml:space="preserve"> </w:t>
        </w:r>
        <w:r w:rsidR="00BB7875" w:rsidRPr="00BE0248">
          <w:rPr>
            <w:rStyle w:val="Hiperligao"/>
            <w:rFonts w:ascii="Times New Roman" w:hAnsi="Times New Roman"/>
            <w:b w:val="0"/>
            <w:noProof/>
            <w:sz w:val="20"/>
            <w:szCs w:val="20"/>
          </w:rPr>
          <w:t>Lieux d'enregistrement des plaintes - Voies de recours</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_Toc73459787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104</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485BA4">
      <w:pPr>
        <w:pStyle w:val="ndice2"/>
        <w:tabs>
          <w:tab w:val="left" w:pos="960"/>
        </w:tabs>
        <w:ind w:left="708"/>
        <w:rPr>
          <w:rStyle w:val="Hiperligao"/>
          <w:rFonts w:ascii="Times New Roman" w:hAnsi="Times New Roman"/>
          <w:noProof/>
          <w:sz w:val="20"/>
          <w:szCs w:val="20"/>
        </w:rPr>
      </w:pPr>
      <w:hyperlink w:anchor="_Toc73459788" w:history="1">
        <w:r w:rsidR="00BB7875" w:rsidRPr="00BE0248">
          <w:rPr>
            <w:rStyle w:val="Hiperligao"/>
            <w:rFonts w:ascii="Times New Roman" w:hAnsi="Times New Roman"/>
            <w:b w:val="0"/>
            <w:noProof/>
            <w:sz w:val="20"/>
            <w:szCs w:val="20"/>
          </w:rPr>
          <w:t>8.</w:t>
        </w:r>
        <w:r w:rsidR="00045EAE">
          <w:rPr>
            <w:rStyle w:val="Hiperligao"/>
            <w:rFonts w:ascii="Times New Roman" w:hAnsi="Times New Roman"/>
            <w:b w:val="0"/>
            <w:noProof/>
            <w:sz w:val="20"/>
            <w:szCs w:val="20"/>
          </w:rPr>
          <w:t>9</w:t>
        </w:r>
        <w:r w:rsidR="00BB7875" w:rsidRPr="00BE0248">
          <w:rPr>
            <w:rStyle w:val="Hiperligao"/>
            <w:rFonts w:ascii="Times New Roman" w:hAnsi="Times New Roman"/>
            <w:b w:val="0"/>
            <w:noProof/>
            <w:sz w:val="20"/>
            <w:szCs w:val="20"/>
          </w:rPr>
          <w:t>.4</w:t>
        </w:r>
        <w:r w:rsidR="00485BA4" w:rsidRPr="00BE0248">
          <w:rPr>
            <w:rStyle w:val="Hiperligao"/>
            <w:rFonts w:ascii="Times New Roman" w:hAnsi="Times New Roman"/>
            <w:noProof/>
            <w:sz w:val="20"/>
            <w:szCs w:val="20"/>
          </w:rPr>
          <w:t xml:space="preserve"> </w:t>
        </w:r>
        <w:r w:rsidR="00BB7875" w:rsidRPr="00BE0248">
          <w:rPr>
            <w:rStyle w:val="Hiperligao"/>
            <w:rFonts w:ascii="Times New Roman" w:hAnsi="Times New Roman"/>
            <w:b w:val="0"/>
            <w:noProof/>
            <w:sz w:val="20"/>
            <w:szCs w:val="20"/>
          </w:rPr>
          <w:t>Dispositions organisationnelles</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_Toc73459788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105</w:t>
        </w:r>
        <w:r w:rsidR="00BB7875" w:rsidRPr="00BE0248">
          <w:rPr>
            <w:rStyle w:val="Hiperligao"/>
            <w:rFonts w:ascii="Times New Roman" w:hAnsi="Times New Roman"/>
            <w:b w:val="0"/>
            <w:noProof/>
            <w:webHidden/>
            <w:sz w:val="20"/>
            <w:szCs w:val="20"/>
          </w:rPr>
          <w:fldChar w:fldCharType="end"/>
        </w:r>
      </w:hyperlink>
    </w:p>
    <w:p w:rsidR="00BB7875" w:rsidRPr="00BE0248" w:rsidRDefault="00D00D1D" w:rsidP="00485BA4">
      <w:pPr>
        <w:pStyle w:val="ndice2"/>
        <w:tabs>
          <w:tab w:val="left" w:pos="960"/>
        </w:tabs>
        <w:ind w:left="708"/>
        <w:rPr>
          <w:rStyle w:val="Hiperligao"/>
          <w:rFonts w:ascii="Times New Roman" w:hAnsi="Times New Roman"/>
          <w:noProof/>
          <w:sz w:val="20"/>
          <w:szCs w:val="20"/>
        </w:rPr>
      </w:pPr>
      <w:hyperlink w:anchor="_Toc73459789" w:history="1">
        <w:r w:rsidR="00BB7875" w:rsidRPr="00BE0248">
          <w:rPr>
            <w:rStyle w:val="Hiperligao"/>
            <w:rFonts w:ascii="Times New Roman" w:hAnsi="Times New Roman"/>
            <w:b w:val="0"/>
            <w:noProof/>
            <w:sz w:val="20"/>
            <w:szCs w:val="20"/>
          </w:rPr>
          <w:t>8.</w:t>
        </w:r>
        <w:r w:rsidR="00045EAE">
          <w:rPr>
            <w:rStyle w:val="Hiperligao"/>
            <w:rFonts w:ascii="Times New Roman" w:hAnsi="Times New Roman"/>
            <w:b w:val="0"/>
            <w:noProof/>
            <w:sz w:val="20"/>
            <w:szCs w:val="20"/>
          </w:rPr>
          <w:t>9</w:t>
        </w:r>
        <w:r w:rsidR="00BB7875" w:rsidRPr="00BE0248">
          <w:rPr>
            <w:rStyle w:val="Hiperligao"/>
            <w:rFonts w:ascii="Times New Roman" w:hAnsi="Times New Roman"/>
            <w:b w:val="0"/>
            <w:noProof/>
            <w:sz w:val="20"/>
            <w:szCs w:val="20"/>
          </w:rPr>
          <w:t>.5</w:t>
        </w:r>
        <w:r w:rsidR="007064D4">
          <w:rPr>
            <w:rStyle w:val="Hiperligao"/>
            <w:rFonts w:ascii="Times New Roman" w:hAnsi="Times New Roman"/>
            <w:noProof/>
            <w:sz w:val="20"/>
            <w:szCs w:val="20"/>
          </w:rPr>
          <w:t xml:space="preserve"> </w:t>
        </w:r>
        <w:r w:rsidR="00BB7875" w:rsidRPr="00BE0248">
          <w:rPr>
            <w:rStyle w:val="Hiperligao"/>
            <w:rFonts w:ascii="Times New Roman" w:hAnsi="Times New Roman"/>
            <w:b w:val="0"/>
            <w:noProof/>
            <w:sz w:val="20"/>
            <w:szCs w:val="20"/>
          </w:rPr>
          <w:t>Dispositions administratives et recours à la justice</w:t>
        </w:r>
        <w:r w:rsidR="00BB7875" w:rsidRPr="00BE0248">
          <w:rPr>
            <w:rStyle w:val="Hiperligao"/>
            <w:rFonts w:ascii="Times New Roman" w:hAnsi="Times New Roman"/>
            <w:b w:val="0"/>
            <w:noProof/>
            <w:webHidden/>
            <w:sz w:val="20"/>
            <w:szCs w:val="20"/>
          </w:rPr>
          <w:tab/>
        </w:r>
        <w:r w:rsidR="00BB7875" w:rsidRPr="00BE0248">
          <w:rPr>
            <w:rStyle w:val="Hiperligao"/>
            <w:rFonts w:ascii="Times New Roman" w:hAnsi="Times New Roman"/>
            <w:b w:val="0"/>
            <w:noProof/>
            <w:webHidden/>
            <w:sz w:val="20"/>
            <w:szCs w:val="20"/>
          </w:rPr>
          <w:fldChar w:fldCharType="begin"/>
        </w:r>
        <w:r w:rsidR="00BB7875" w:rsidRPr="00BE0248">
          <w:rPr>
            <w:rStyle w:val="Hiperligao"/>
            <w:rFonts w:ascii="Times New Roman" w:hAnsi="Times New Roman"/>
            <w:b w:val="0"/>
            <w:noProof/>
            <w:webHidden/>
            <w:sz w:val="20"/>
            <w:szCs w:val="20"/>
          </w:rPr>
          <w:instrText xml:space="preserve"> PAGEREF _Toc73459789 \h </w:instrText>
        </w:r>
        <w:r w:rsidR="00BB7875" w:rsidRPr="00BE0248">
          <w:rPr>
            <w:rStyle w:val="Hiperligao"/>
            <w:rFonts w:ascii="Times New Roman" w:hAnsi="Times New Roman"/>
            <w:b w:val="0"/>
            <w:noProof/>
            <w:webHidden/>
            <w:sz w:val="20"/>
            <w:szCs w:val="20"/>
          </w:rPr>
        </w:r>
        <w:r w:rsidR="00BB7875" w:rsidRPr="00BE0248">
          <w:rPr>
            <w:rStyle w:val="Hiperligao"/>
            <w:rFonts w:ascii="Times New Roman" w:hAnsi="Times New Roman"/>
            <w:b w:val="0"/>
            <w:noProof/>
            <w:webHidden/>
            <w:sz w:val="20"/>
            <w:szCs w:val="20"/>
          </w:rPr>
          <w:fldChar w:fldCharType="separate"/>
        </w:r>
        <w:r w:rsidR="00A31E4F">
          <w:rPr>
            <w:rStyle w:val="Hiperligao"/>
            <w:rFonts w:ascii="Times New Roman" w:hAnsi="Times New Roman"/>
            <w:b w:val="0"/>
            <w:noProof/>
            <w:webHidden/>
            <w:sz w:val="20"/>
            <w:szCs w:val="20"/>
          </w:rPr>
          <w:t>105</w:t>
        </w:r>
        <w:r w:rsidR="00BB7875" w:rsidRPr="00BE0248">
          <w:rPr>
            <w:rStyle w:val="Hiperligao"/>
            <w:rFonts w:ascii="Times New Roman" w:hAnsi="Times New Roman"/>
            <w:b w:val="0"/>
            <w:noProof/>
            <w:webHidden/>
            <w:sz w:val="20"/>
            <w:szCs w:val="20"/>
          </w:rPr>
          <w:fldChar w:fldCharType="end"/>
        </w:r>
      </w:hyperlink>
    </w:p>
    <w:p w:rsidR="00BB7875" w:rsidRPr="00BE0248" w:rsidRDefault="00D00D1D">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3459790" w:history="1">
        <w:r w:rsidR="00BB7875" w:rsidRPr="00BE0248">
          <w:rPr>
            <w:rStyle w:val="Hiperligao"/>
            <w:b/>
            <w:sz w:val="20"/>
            <w:szCs w:val="20"/>
            <w:lang w:eastAsia="x-none"/>
            <w14:shadow w14:blurRad="38100" w14:dist="25400" w14:dir="5400000" w14:sx="100000" w14:sy="100000" w14:kx="0" w14:ky="0" w14:algn="ctr">
              <w14:srgbClr w14:val="6E747A">
                <w14:alpha w14:val="57000"/>
              </w14:srgbClr>
            </w14:shadow>
          </w:rPr>
          <w:t>CONCLUSION</w:t>
        </w:r>
        <w:r w:rsidR="00BB7875"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_Toc73459790 \h </w:instrText>
        </w:r>
        <w:r w:rsidR="00BB7875" w:rsidRPr="00BE0248">
          <w:rPr>
            <w:webHidden/>
            <w:sz w:val="20"/>
            <w:szCs w:val="20"/>
          </w:rPr>
        </w:r>
        <w:r w:rsidR="00BB7875" w:rsidRPr="00BE0248">
          <w:rPr>
            <w:webHidden/>
            <w:sz w:val="20"/>
            <w:szCs w:val="20"/>
          </w:rPr>
          <w:fldChar w:fldCharType="separate"/>
        </w:r>
        <w:r w:rsidR="00A31E4F">
          <w:rPr>
            <w:webHidden/>
            <w:sz w:val="20"/>
            <w:szCs w:val="20"/>
          </w:rPr>
          <w:t>107</w:t>
        </w:r>
        <w:r w:rsidR="00BB7875" w:rsidRPr="00BE0248">
          <w:rPr>
            <w:webHidden/>
            <w:sz w:val="20"/>
            <w:szCs w:val="20"/>
          </w:rPr>
          <w:fldChar w:fldCharType="end"/>
        </w:r>
      </w:hyperlink>
    </w:p>
    <w:p w:rsidR="00BB7875" w:rsidRPr="00BE0248" w:rsidRDefault="00D00D1D">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3459791" w:history="1">
        <w:r w:rsidR="00BB7875" w:rsidRPr="00BE0248">
          <w:rPr>
            <w:rStyle w:val="Hiperligao"/>
            <w:sz w:val="20"/>
            <w:szCs w:val="20"/>
          </w:rPr>
          <w:t>REFERENCE BIBLIOGRAPHIQUE</w:t>
        </w:r>
        <w:r w:rsidR="00BB7875"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_Toc73459791 \h </w:instrText>
        </w:r>
        <w:r w:rsidR="00BB7875" w:rsidRPr="00BE0248">
          <w:rPr>
            <w:webHidden/>
            <w:sz w:val="20"/>
            <w:szCs w:val="20"/>
          </w:rPr>
        </w:r>
        <w:r w:rsidR="00BB7875" w:rsidRPr="00BE0248">
          <w:rPr>
            <w:webHidden/>
            <w:sz w:val="20"/>
            <w:szCs w:val="20"/>
          </w:rPr>
          <w:fldChar w:fldCharType="separate"/>
        </w:r>
        <w:r w:rsidR="00A31E4F">
          <w:rPr>
            <w:webHidden/>
            <w:sz w:val="20"/>
            <w:szCs w:val="20"/>
          </w:rPr>
          <w:t>110</w:t>
        </w:r>
        <w:r w:rsidR="00BB7875" w:rsidRPr="00BE0248">
          <w:rPr>
            <w:webHidden/>
            <w:sz w:val="20"/>
            <w:szCs w:val="20"/>
          </w:rPr>
          <w:fldChar w:fldCharType="end"/>
        </w:r>
      </w:hyperlink>
    </w:p>
    <w:p w:rsidR="00BB7875" w:rsidRPr="00BE0248" w:rsidRDefault="00D00D1D">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3459792" w:history="1">
        <w:r w:rsidR="00BB7875" w:rsidRPr="00BE0248">
          <w:rPr>
            <w:rStyle w:val="Hiperligao"/>
            <w:sz w:val="20"/>
            <w:szCs w:val="20"/>
          </w:rPr>
          <w:t>ANNEXE 1. CHECK-LIST DE CONTROLE ENVIRONNEMENTAL ET SOCIAL</w:t>
        </w:r>
        <w:r w:rsidR="00BB7875"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_Toc73459792 \h </w:instrText>
        </w:r>
        <w:r w:rsidR="00BB7875" w:rsidRPr="00BE0248">
          <w:rPr>
            <w:webHidden/>
            <w:sz w:val="20"/>
            <w:szCs w:val="20"/>
          </w:rPr>
        </w:r>
        <w:r w:rsidR="00BB7875" w:rsidRPr="00BE0248">
          <w:rPr>
            <w:webHidden/>
            <w:sz w:val="20"/>
            <w:szCs w:val="20"/>
          </w:rPr>
          <w:fldChar w:fldCharType="separate"/>
        </w:r>
        <w:r w:rsidR="00A31E4F">
          <w:rPr>
            <w:webHidden/>
            <w:sz w:val="20"/>
            <w:szCs w:val="20"/>
          </w:rPr>
          <w:t>111</w:t>
        </w:r>
        <w:r w:rsidR="00BB7875" w:rsidRPr="00BE0248">
          <w:rPr>
            <w:webHidden/>
            <w:sz w:val="20"/>
            <w:szCs w:val="20"/>
          </w:rPr>
          <w:fldChar w:fldCharType="end"/>
        </w:r>
      </w:hyperlink>
    </w:p>
    <w:p w:rsidR="00BB7875" w:rsidRPr="00BE0248" w:rsidRDefault="00D00D1D">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3459793" w:history="1">
        <w:r w:rsidR="00BB7875" w:rsidRPr="00BE0248">
          <w:rPr>
            <w:rStyle w:val="Hiperligao"/>
            <w:sz w:val="20"/>
            <w:szCs w:val="20"/>
          </w:rPr>
          <w:t>ANNEXE 2. GRILLE DE SELECTION ENVIRONNEMENTALE</w:t>
        </w:r>
        <w:r w:rsidR="00BB7875"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_Toc73459793 \h </w:instrText>
        </w:r>
        <w:r w:rsidR="00BB7875" w:rsidRPr="00BE0248">
          <w:rPr>
            <w:webHidden/>
            <w:sz w:val="20"/>
            <w:szCs w:val="20"/>
          </w:rPr>
        </w:r>
        <w:r w:rsidR="00BB7875" w:rsidRPr="00BE0248">
          <w:rPr>
            <w:webHidden/>
            <w:sz w:val="20"/>
            <w:szCs w:val="20"/>
          </w:rPr>
          <w:fldChar w:fldCharType="separate"/>
        </w:r>
        <w:r w:rsidR="00A31E4F">
          <w:rPr>
            <w:webHidden/>
            <w:sz w:val="20"/>
            <w:szCs w:val="20"/>
          </w:rPr>
          <w:t>112</w:t>
        </w:r>
        <w:r w:rsidR="00BB7875" w:rsidRPr="00BE0248">
          <w:rPr>
            <w:webHidden/>
            <w:sz w:val="20"/>
            <w:szCs w:val="20"/>
          </w:rPr>
          <w:fldChar w:fldCharType="end"/>
        </w:r>
      </w:hyperlink>
    </w:p>
    <w:p w:rsidR="00BB7875" w:rsidRPr="00BE0248" w:rsidRDefault="00D00D1D">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3459794" w:history="1">
        <w:r w:rsidR="00BB7875" w:rsidRPr="00BE0248">
          <w:rPr>
            <w:rStyle w:val="Hiperligao"/>
            <w:sz w:val="20"/>
            <w:szCs w:val="20"/>
          </w:rPr>
          <w:t>ANNEXE 3. CODES DE CONDUITE ET PLAN D’ACTION POUR LA MISE EN ŒUVRE DES NORMES ESHS ET HST,</w:t>
        </w:r>
        <w:r w:rsidR="00BB7875"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_Toc73459794 \h </w:instrText>
        </w:r>
        <w:r w:rsidR="00BB7875" w:rsidRPr="00BE0248">
          <w:rPr>
            <w:webHidden/>
            <w:sz w:val="20"/>
            <w:szCs w:val="20"/>
          </w:rPr>
        </w:r>
        <w:r w:rsidR="00BB7875" w:rsidRPr="00BE0248">
          <w:rPr>
            <w:webHidden/>
            <w:sz w:val="20"/>
            <w:szCs w:val="20"/>
          </w:rPr>
          <w:fldChar w:fldCharType="separate"/>
        </w:r>
        <w:r w:rsidR="00A31E4F">
          <w:rPr>
            <w:webHidden/>
            <w:sz w:val="20"/>
            <w:szCs w:val="20"/>
          </w:rPr>
          <w:t>114</w:t>
        </w:r>
        <w:r w:rsidR="00BB7875" w:rsidRPr="00BE0248">
          <w:rPr>
            <w:webHidden/>
            <w:sz w:val="20"/>
            <w:szCs w:val="20"/>
          </w:rPr>
          <w:fldChar w:fldCharType="end"/>
        </w:r>
      </w:hyperlink>
    </w:p>
    <w:p w:rsidR="00BB7875" w:rsidRPr="00BE0248" w:rsidRDefault="00D00D1D">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3459810" w:history="1">
        <w:r w:rsidR="00BB7875" w:rsidRPr="00BE0248">
          <w:rPr>
            <w:rStyle w:val="Hiperligao"/>
            <w:sz w:val="20"/>
            <w:szCs w:val="20"/>
          </w:rPr>
          <w:t>ANNEXE 4. PROCÉDURES DE GESTION DE LA MAIN-D’ŒUVRE</w:t>
        </w:r>
        <w:r w:rsidR="00BB7875"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_Toc73459810 \h </w:instrText>
        </w:r>
        <w:r w:rsidR="00BB7875" w:rsidRPr="00BE0248">
          <w:rPr>
            <w:webHidden/>
            <w:sz w:val="20"/>
            <w:szCs w:val="20"/>
          </w:rPr>
        </w:r>
        <w:r w:rsidR="00BB7875" w:rsidRPr="00BE0248">
          <w:rPr>
            <w:webHidden/>
            <w:sz w:val="20"/>
            <w:szCs w:val="20"/>
          </w:rPr>
          <w:fldChar w:fldCharType="separate"/>
        </w:r>
        <w:r w:rsidR="00A31E4F">
          <w:rPr>
            <w:webHidden/>
            <w:sz w:val="20"/>
            <w:szCs w:val="20"/>
          </w:rPr>
          <w:t>123</w:t>
        </w:r>
        <w:r w:rsidR="00BB7875" w:rsidRPr="00BE0248">
          <w:rPr>
            <w:webHidden/>
            <w:sz w:val="20"/>
            <w:szCs w:val="20"/>
          </w:rPr>
          <w:fldChar w:fldCharType="end"/>
        </w:r>
      </w:hyperlink>
    </w:p>
    <w:p w:rsidR="00BB7875" w:rsidRPr="00BE0248" w:rsidRDefault="00D00D1D">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3459826" w:history="1">
        <w:r w:rsidR="00BB7875" w:rsidRPr="00BE0248">
          <w:rPr>
            <w:rStyle w:val="Hiperligao"/>
            <w:sz w:val="20"/>
            <w:szCs w:val="20"/>
          </w:rPr>
          <w:t>ANNEXE 5: PLAN DE GESTION DES PESTES ET DES PESTICIDES</w:t>
        </w:r>
        <w:r w:rsidR="00BB7875"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_Toc73459826 \h </w:instrText>
        </w:r>
        <w:r w:rsidR="00BB7875" w:rsidRPr="00BE0248">
          <w:rPr>
            <w:webHidden/>
            <w:sz w:val="20"/>
            <w:szCs w:val="20"/>
          </w:rPr>
        </w:r>
        <w:r w:rsidR="00BB7875" w:rsidRPr="00BE0248">
          <w:rPr>
            <w:webHidden/>
            <w:sz w:val="20"/>
            <w:szCs w:val="20"/>
          </w:rPr>
          <w:fldChar w:fldCharType="separate"/>
        </w:r>
        <w:r w:rsidR="00A31E4F">
          <w:rPr>
            <w:webHidden/>
            <w:sz w:val="20"/>
            <w:szCs w:val="20"/>
          </w:rPr>
          <w:t>132</w:t>
        </w:r>
        <w:r w:rsidR="00BB7875" w:rsidRPr="00BE0248">
          <w:rPr>
            <w:webHidden/>
            <w:sz w:val="20"/>
            <w:szCs w:val="20"/>
          </w:rPr>
          <w:fldChar w:fldCharType="end"/>
        </w:r>
      </w:hyperlink>
    </w:p>
    <w:p w:rsidR="00BB7875" w:rsidRPr="00BE0248" w:rsidRDefault="00D00D1D">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3459838" w:history="1">
        <w:r w:rsidR="00485BA4" w:rsidRPr="00BE0248">
          <w:rPr>
            <w:rStyle w:val="Hiperligao"/>
            <w:sz w:val="20"/>
            <w:szCs w:val="20"/>
          </w:rPr>
          <w:t xml:space="preserve">ANNEXE 6 :  GUIDE DE BONNES PRATIQUES ET MESURES REQUISES POUR LA REDUCTION DES RISQUES LIES </w:t>
        </w:r>
        <w:r w:rsidR="00485BA4"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_Toc73459838 \h </w:instrText>
        </w:r>
        <w:r w:rsidR="00BB7875" w:rsidRPr="00BE0248">
          <w:rPr>
            <w:webHidden/>
            <w:sz w:val="20"/>
            <w:szCs w:val="20"/>
          </w:rPr>
        </w:r>
        <w:r w:rsidR="00BB7875" w:rsidRPr="00BE0248">
          <w:rPr>
            <w:webHidden/>
            <w:sz w:val="20"/>
            <w:szCs w:val="20"/>
          </w:rPr>
          <w:fldChar w:fldCharType="separate"/>
        </w:r>
        <w:r w:rsidR="00A31E4F">
          <w:rPr>
            <w:webHidden/>
            <w:sz w:val="20"/>
            <w:szCs w:val="20"/>
          </w:rPr>
          <w:t>147</w:t>
        </w:r>
        <w:r w:rsidR="00BB7875" w:rsidRPr="00BE0248">
          <w:rPr>
            <w:webHidden/>
            <w:sz w:val="20"/>
            <w:szCs w:val="20"/>
          </w:rPr>
          <w:fldChar w:fldCharType="end"/>
        </w:r>
      </w:hyperlink>
    </w:p>
    <w:p w:rsidR="00BB7875" w:rsidRPr="00BE0248" w:rsidRDefault="00D00D1D">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3459839" w:history="1">
        <w:r w:rsidR="00485BA4" w:rsidRPr="00BE0248">
          <w:rPr>
            <w:rStyle w:val="Hiperligao"/>
            <w:sz w:val="20"/>
            <w:szCs w:val="20"/>
          </w:rPr>
          <w:t>ANNEXE 7. PLAN DE GESTION DES DECHETS</w:t>
        </w:r>
        <w:r w:rsidR="00485BA4"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_Toc73459839 \h </w:instrText>
        </w:r>
        <w:r w:rsidR="00BB7875" w:rsidRPr="00BE0248">
          <w:rPr>
            <w:webHidden/>
            <w:sz w:val="20"/>
            <w:szCs w:val="20"/>
          </w:rPr>
        </w:r>
        <w:r w:rsidR="00BB7875" w:rsidRPr="00BE0248">
          <w:rPr>
            <w:webHidden/>
            <w:sz w:val="20"/>
            <w:szCs w:val="20"/>
          </w:rPr>
          <w:fldChar w:fldCharType="separate"/>
        </w:r>
        <w:r w:rsidR="00A31E4F">
          <w:rPr>
            <w:webHidden/>
            <w:sz w:val="20"/>
            <w:szCs w:val="20"/>
          </w:rPr>
          <w:t>151</w:t>
        </w:r>
        <w:r w:rsidR="00BB7875" w:rsidRPr="00BE0248">
          <w:rPr>
            <w:webHidden/>
            <w:sz w:val="20"/>
            <w:szCs w:val="20"/>
          </w:rPr>
          <w:fldChar w:fldCharType="end"/>
        </w:r>
      </w:hyperlink>
    </w:p>
    <w:p w:rsidR="00BB7875" w:rsidRPr="00BE0248" w:rsidRDefault="00D00D1D">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3459840" w:history="1">
        <w:r w:rsidR="00BB7875" w:rsidRPr="00BE0248">
          <w:rPr>
            <w:rStyle w:val="Hiperligao"/>
            <w:sz w:val="20"/>
            <w:szCs w:val="20"/>
          </w:rPr>
          <w:t>ANNEXE 8. LISTES DES SERVICES TECHNIQUES CONSULTÉS</w:t>
        </w:r>
        <w:r w:rsidR="00BB7875"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_Toc73459840 \h </w:instrText>
        </w:r>
        <w:r w:rsidR="00BB7875" w:rsidRPr="00BE0248">
          <w:rPr>
            <w:webHidden/>
            <w:sz w:val="20"/>
            <w:szCs w:val="20"/>
          </w:rPr>
        </w:r>
        <w:r w:rsidR="00BB7875" w:rsidRPr="00BE0248">
          <w:rPr>
            <w:webHidden/>
            <w:sz w:val="20"/>
            <w:szCs w:val="20"/>
          </w:rPr>
          <w:fldChar w:fldCharType="separate"/>
        </w:r>
        <w:r w:rsidR="00A31E4F">
          <w:rPr>
            <w:webHidden/>
            <w:sz w:val="20"/>
            <w:szCs w:val="20"/>
          </w:rPr>
          <w:t>154</w:t>
        </w:r>
        <w:r w:rsidR="00BB7875" w:rsidRPr="00BE0248">
          <w:rPr>
            <w:webHidden/>
            <w:sz w:val="20"/>
            <w:szCs w:val="20"/>
          </w:rPr>
          <w:fldChar w:fldCharType="end"/>
        </w:r>
      </w:hyperlink>
    </w:p>
    <w:p w:rsidR="00BB7875" w:rsidRPr="00BE0248" w:rsidRDefault="00D00D1D">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3459841" w:history="1">
        <w:r w:rsidR="00BB7875" w:rsidRPr="00BE0248">
          <w:rPr>
            <w:rStyle w:val="Hiperligao"/>
            <w:sz w:val="20"/>
            <w:szCs w:val="20"/>
          </w:rPr>
          <w:t>ANNEXE 9: REUNION DE PRESENTATION AU NIVEAU DE LA FAO</w:t>
        </w:r>
        <w:r w:rsidR="00BB7875"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_Toc73459841 \h </w:instrText>
        </w:r>
        <w:r w:rsidR="00BB7875" w:rsidRPr="00BE0248">
          <w:rPr>
            <w:webHidden/>
            <w:sz w:val="20"/>
            <w:szCs w:val="20"/>
          </w:rPr>
        </w:r>
        <w:r w:rsidR="00BB7875" w:rsidRPr="00BE0248">
          <w:rPr>
            <w:webHidden/>
            <w:sz w:val="20"/>
            <w:szCs w:val="20"/>
          </w:rPr>
          <w:fldChar w:fldCharType="separate"/>
        </w:r>
        <w:r w:rsidR="00A31E4F">
          <w:rPr>
            <w:webHidden/>
            <w:sz w:val="20"/>
            <w:szCs w:val="20"/>
          </w:rPr>
          <w:t>155</w:t>
        </w:r>
        <w:r w:rsidR="00BB7875" w:rsidRPr="00BE0248">
          <w:rPr>
            <w:webHidden/>
            <w:sz w:val="20"/>
            <w:szCs w:val="20"/>
          </w:rPr>
          <w:fldChar w:fldCharType="end"/>
        </w:r>
      </w:hyperlink>
    </w:p>
    <w:p w:rsidR="00BB7875" w:rsidRPr="00BE0248" w:rsidRDefault="00D00D1D">
      <w:pPr>
        <w:pStyle w:val="ndice1"/>
        <w:rPr>
          <w:rFonts w:asciiTheme="minorHAnsi" w:eastAsiaTheme="minorEastAsia" w:hAnsiTheme="minorHAnsi" w:cstheme="minorBidi"/>
          <w:bCs w:val="0"/>
          <w:color w:val="000000"/>
          <w:sz w:val="20"/>
          <w:szCs w:val="20"/>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3459842" w:history="1">
        <w:r w:rsidR="00BB7875" w:rsidRPr="00BE0248">
          <w:rPr>
            <w:rStyle w:val="Hiperligao"/>
            <w:sz w:val="20"/>
            <w:szCs w:val="20"/>
          </w:rPr>
          <w:t>ANNEXE 10. MODELE DE CANEVAS POUR LES AEI</w:t>
        </w:r>
        <w:r w:rsidR="00BB7875" w:rsidRPr="00BE0248">
          <w:rPr>
            <w:webHidden/>
            <w:sz w:val="20"/>
            <w:szCs w:val="20"/>
          </w:rPr>
          <w:tab/>
        </w:r>
        <w:r w:rsidR="00BB7875" w:rsidRPr="00BE0248">
          <w:rPr>
            <w:webHidden/>
            <w:sz w:val="20"/>
            <w:szCs w:val="20"/>
          </w:rPr>
          <w:fldChar w:fldCharType="begin"/>
        </w:r>
        <w:r w:rsidR="00BB7875" w:rsidRPr="00BE0248">
          <w:rPr>
            <w:webHidden/>
            <w:sz w:val="20"/>
            <w:szCs w:val="20"/>
          </w:rPr>
          <w:instrText xml:space="preserve"> PAGEREF _Toc73459842 \h </w:instrText>
        </w:r>
        <w:r w:rsidR="00BB7875" w:rsidRPr="00BE0248">
          <w:rPr>
            <w:webHidden/>
            <w:sz w:val="20"/>
            <w:szCs w:val="20"/>
          </w:rPr>
        </w:r>
        <w:r w:rsidR="00BB7875" w:rsidRPr="00BE0248">
          <w:rPr>
            <w:webHidden/>
            <w:sz w:val="20"/>
            <w:szCs w:val="20"/>
          </w:rPr>
          <w:fldChar w:fldCharType="separate"/>
        </w:r>
        <w:r w:rsidR="00A31E4F">
          <w:rPr>
            <w:webHidden/>
            <w:sz w:val="20"/>
            <w:szCs w:val="20"/>
          </w:rPr>
          <w:t>156</w:t>
        </w:r>
        <w:r w:rsidR="00BB7875" w:rsidRPr="00BE0248">
          <w:rPr>
            <w:webHidden/>
            <w:sz w:val="20"/>
            <w:szCs w:val="20"/>
          </w:rPr>
          <w:fldChar w:fldCharType="end"/>
        </w:r>
      </w:hyperlink>
    </w:p>
    <w:p w:rsidR="00512B6A" w:rsidRDefault="003C6DA9" w:rsidP="00FF6343">
      <w:pPr>
        <w:tabs>
          <w:tab w:val="right" w:leader="dot" w:pos="10348"/>
        </w:tabs>
        <w:rPr>
          <w:bCs/>
          <w:noProof/>
          <w:sz w:val="20"/>
          <w:szCs w:val="20"/>
        </w:rPr>
      </w:pPr>
      <w:r w:rsidRPr="00BE0248">
        <w:rPr>
          <w:bCs/>
          <w:noProof/>
          <w:sz w:val="20"/>
          <w:szCs w:val="20"/>
        </w:rPr>
        <w:fldChar w:fldCharType="end"/>
      </w:r>
    </w:p>
    <w:p w:rsidR="00045EAE" w:rsidRPr="00A05698" w:rsidRDefault="00045EAE" w:rsidP="00FF6343">
      <w:pPr>
        <w:tabs>
          <w:tab w:val="right" w:leader="dot" w:pos="10348"/>
        </w:tabs>
        <w:rPr>
          <w:bCs/>
          <w:noProof/>
        </w:rPr>
      </w:pPr>
    </w:p>
    <w:p w:rsidR="005070EE" w:rsidRPr="00804947" w:rsidRDefault="005070EE" w:rsidP="00804947">
      <w:pPr>
        <w:pStyle w:val="PargrafodaLista"/>
        <w:keepNext/>
        <w:keepLines/>
        <w:pBdr>
          <w:bottom w:val="thickThinSmallGap" w:sz="24" w:space="1" w:color="auto"/>
        </w:pBdr>
        <w:shd w:val="clear" w:color="auto" w:fill="DEEAF6" w:themeFill="accent1" w:themeFillTint="33"/>
        <w:spacing w:after="0" w:line="240" w:lineRule="auto"/>
        <w:ind w:left="76"/>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5" w:name="_Toc527881979"/>
      <w:bookmarkStart w:id="6" w:name="_Toc10451966"/>
      <w:bookmarkStart w:id="7" w:name="_Toc17385721"/>
      <w:bookmarkStart w:id="8" w:name="_Toc73459694"/>
      <w:r w:rsidRPr="00804947">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LISTE DES TABLEAUX</w:t>
      </w:r>
      <w:bookmarkEnd w:id="5"/>
      <w:bookmarkEnd w:id="6"/>
      <w:bookmarkEnd w:id="7"/>
      <w:bookmarkEnd w:id="8"/>
    </w:p>
    <w:p w:rsidR="005070EE" w:rsidRPr="00A05698" w:rsidRDefault="005070EE" w:rsidP="005070EE">
      <w:pPr>
        <w:jc w:val="both"/>
        <w:rPr>
          <w:b/>
        </w:rPr>
      </w:pPr>
    </w:p>
    <w:p w:rsidR="00485BA4" w:rsidRPr="00485BA4" w:rsidRDefault="005070EE">
      <w:pPr>
        <w:pStyle w:val="ndicedeilustraes"/>
        <w:tabs>
          <w:tab w:val="right" w:leader="dot" w:pos="9913"/>
        </w:tabs>
        <w:rPr>
          <w:rFonts w:asciiTheme="minorHAnsi" w:eastAsiaTheme="minorEastAsia" w:hAnsiTheme="minorHAnsi" w:cstheme="minorBidi"/>
          <w:noProof/>
          <w:sz w:val="22"/>
          <w:szCs w:val="22"/>
        </w:rPr>
      </w:pPr>
      <w:r w:rsidRPr="00485BA4">
        <w:rPr>
          <w:smallCaps/>
          <w:sz w:val="20"/>
          <w:szCs w:val="20"/>
        </w:rPr>
        <w:fldChar w:fldCharType="begin"/>
      </w:r>
      <w:r w:rsidRPr="00485BA4">
        <w:rPr>
          <w:sz w:val="20"/>
          <w:szCs w:val="20"/>
        </w:rPr>
        <w:instrText xml:space="preserve"> </w:instrText>
      </w:r>
      <w:r w:rsidR="006C5620" w:rsidRPr="00485BA4">
        <w:rPr>
          <w:sz w:val="20"/>
          <w:szCs w:val="20"/>
        </w:rPr>
        <w:instrText>TOC</w:instrText>
      </w:r>
      <w:r w:rsidRPr="00485BA4">
        <w:rPr>
          <w:sz w:val="20"/>
          <w:szCs w:val="20"/>
        </w:rPr>
        <w:instrText xml:space="preserve"> \h \z \c "Tableau" </w:instrText>
      </w:r>
      <w:r w:rsidRPr="00485BA4">
        <w:rPr>
          <w:smallCaps/>
          <w:sz w:val="20"/>
          <w:szCs w:val="20"/>
        </w:rPr>
        <w:fldChar w:fldCharType="separate"/>
      </w:r>
      <w:hyperlink w:anchor="_Toc73522607" w:history="1">
        <w:r w:rsidR="00485BA4" w:rsidRPr="00485BA4">
          <w:rPr>
            <w:rStyle w:val="Hiperligao"/>
            <w:noProof/>
          </w:rPr>
          <w:t>Tableau 1: Prix des produits alimentaires de base (en XOF), mois d’octobre 2020</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_Toc73522607 \h </w:instrText>
        </w:r>
        <w:r w:rsidR="00485BA4" w:rsidRPr="00485BA4">
          <w:rPr>
            <w:noProof/>
            <w:webHidden/>
          </w:rPr>
        </w:r>
        <w:r w:rsidR="00485BA4" w:rsidRPr="00485BA4">
          <w:rPr>
            <w:noProof/>
            <w:webHidden/>
          </w:rPr>
          <w:fldChar w:fldCharType="separate"/>
        </w:r>
        <w:r w:rsidR="007064D4">
          <w:rPr>
            <w:noProof/>
            <w:webHidden/>
          </w:rPr>
          <w:t>12</w:t>
        </w:r>
        <w:r w:rsidR="00485BA4" w:rsidRPr="00485BA4">
          <w:rPr>
            <w:noProof/>
            <w:webHidden/>
          </w:rPr>
          <w:fldChar w:fldCharType="end"/>
        </w:r>
      </w:hyperlink>
    </w:p>
    <w:p w:rsidR="00485BA4" w:rsidRPr="00485BA4" w:rsidRDefault="00D00D1D">
      <w:pPr>
        <w:pStyle w:val="ndicedeilustraes"/>
        <w:tabs>
          <w:tab w:val="right" w:leader="dot" w:pos="9913"/>
        </w:tabs>
        <w:rPr>
          <w:rFonts w:asciiTheme="minorHAnsi" w:eastAsiaTheme="minorEastAsia" w:hAnsiTheme="minorHAnsi" w:cstheme="minorBidi"/>
          <w:noProof/>
          <w:sz w:val="22"/>
          <w:szCs w:val="22"/>
        </w:rPr>
      </w:pPr>
      <w:hyperlink w:anchor="_Toc73522608" w:history="1">
        <w:r w:rsidR="00485BA4" w:rsidRPr="00485BA4">
          <w:rPr>
            <w:rStyle w:val="Hiperligao"/>
            <w:noProof/>
          </w:rPr>
          <w:t>Tableau 2: Prix des produits alimentaires local de base (en XOF), mois d’octobre 2020</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_Toc73522608 \h </w:instrText>
        </w:r>
        <w:r w:rsidR="00485BA4" w:rsidRPr="00485BA4">
          <w:rPr>
            <w:noProof/>
            <w:webHidden/>
          </w:rPr>
        </w:r>
        <w:r w:rsidR="00485BA4" w:rsidRPr="00485BA4">
          <w:rPr>
            <w:noProof/>
            <w:webHidden/>
          </w:rPr>
          <w:fldChar w:fldCharType="separate"/>
        </w:r>
        <w:r w:rsidR="007064D4">
          <w:rPr>
            <w:noProof/>
            <w:webHidden/>
          </w:rPr>
          <w:t>12</w:t>
        </w:r>
        <w:r w:rsidR="00485BA4" w:rsidRPr="00485BA4">
          <w:rPr>
            <w:noProof/>
            <w:webHidden/>
          </w:rPr>
          <w:fldChar w:fldCharType="end"/>
        </w:r>
      </w:hyperlink>
    </w:p>
    <w:p w:rsidR="00485BA4" w:rsidRPr="00485BA4" w:rsidRDefault="00D00D1D">
      <w:pPr>
        <w:pStyle w:val="ndicedeilustraes"/>
        <w:tabs>
          <w:tab w:val="right" w:leader="dot" w:pos="9913"/>
        </w:tabs>
        <w:rPr>
          <w:rFonts w:asciiTheme="minorHAnsi" w:eastAsiaTheme="minorEastAsia" w:hAnsiTheme="minorHAnsi" w:cstheme="minorBidi"/>
          <w:noProof/>
          <w:sz w:val="22"/>
          <w:szCs w:val="22"/>
        </w:rPr>
      </w:pPr>
      <w:hyperlink w:anchor="_Toc73522609" w:history="1">
        <w:r w:rsidR="00485BA4" w:rsidRPr="00485BA4">
          <w:rPr>
            <w:rStyle w:val="Hiperligao"/>
            <w:bCs/>
            <w:noProof/>
          </w:rPr>
          <w:t>Tableau 3: Commerce de noix de cajou en Guinée-Bissau, 2010-2015</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_Toc73522609 \h </w:instrText>
        </w:r>
        <w:r w:rsidR="00485BA4" w:rsidRPr="00485BA4">
          <w:rPr>
            <w:noProof/>
            <w:webHidden/>
          </w:rPr>
        </w:r>
        <w:r w:rsidR="00485BA4" w:rsidRPr="00485BA4">
          <w:rPr>
            <w:noProof/>
            <w:webHidden/>
          </w:rPr>
          <w:fldChar w:fldCharType="separate"/>
        </w:r>
        <w:r w:rsidR="007064D4">
          <w:rPr>
            <w:noProof/>
            <w:webHidden/>
          </w:rPr>
          <w:t>12</w:t>
        </w:r>
        <w:r w:rsidR="00485BA4" w:rsidRPr="00485BA4">
          <w:rPr>
            <w:noProof/>
            <w:webHidden/>
          </w:rPr>
          <w:fldChar w:fldCharType="end"/>
        </w:r>
      </w:hyperlink>
    </w:p>
    <w:p w:rsidR="00485BA4" w:rsidRPr="00485BA4" w:rsidRDefault="00D00D1D">
      <w:pPr>
        <w:pStyle w:val="ndicedeilustraes"/>
        <w:tabs>
          <w:tab w:val="right" w:leader="dot" w:pos="9913"/>
        </w:tabs>
        <w:rPr>
          <w:rFonts w:asciiTheme="minorHAnsi" w:eastAsiaTheme="minorEastAsia" w:hAnsiTheme="minorHAnsi" w:cstheme="minorBidi"/>
          <w:noProof/>
          <w:sz w:val="22"/>
          <w:szCs w:val="22"/>
        </w:rPr>
      </w:pPr>
      <w:hyperlink w:anchor="_Toc73522610" w:history="1">
        <w:r w:rsidR="00485BA4" w:rsidRPr="00485BA4">
          <w:rPr>
            <w:rStyle w:val="Hiperligao"/>
            <w:noProof/>
          </w:rPr>
          <w:t>Tableau 4: Les réglementations en terme environnemental et social en vigueur en Guinée Bissau</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_Toc73522610 \h </w:instrText>
        </w:r>
        <w:r w:rsidR="00485BA4" w:rsidRPr="00485BA4">
          <w:rPr>
            <w:noProof/>
            <w:webHidden/>
          </w:rPr>
        </w:r>
        <w:r w:rsidR="00485BA4" w:rsidRPr="00485BA4">
          <w:rPr>
            <w:noProof/>
            <w:webHidden/>
          </w:rPr>
          <w:fldChar w:fldCharType="separate"/>
        </w:r>
        <w:r w:rsidR="007064D4">
          <w:rPr>
            <w:noProof/>
            <w:webHidden/>
          </w:rPr>
          <w:t>21</w:t>
        </w:r>
        <w:r w:rsidR="00485BA4" w:rsidRPr="00485BA4">
          <w:rPr>
            <w:noProof/>
            <w:webHidden/>
          </w:rPr>
          <w:fldChar w:fldCharType="end"/>
        </w:r>
      </w:hyperlink>
    </w:p>
    <w:p w:rsidR="00485BA4" w:rsidRPr="00485BA4" w:rsidRDefault="00D00D1D">
      <w:pPr>
        <w:pStyle w:val="ndicedeilustraes"/>
        <w:tabs>
          <w:tab w:val="right" w:leader="dot" w:pos="9913"/>
        </w:tabs>
        <w:rPr>
          <w:rFonts w:asciiTheme="minorHAnsi" w:eastAsiaTheme="minorEastAsia" w:hAnsiTheme="minorHAnsi" w:cstheme="minorBidi"/>
          <w:noProof/>
          <w:sz w:val="22"/>
          <w:szCs w:val="22"/>
        </w:rPr>
      </w:pPr>
      <w:hyperlink w:anchor="_Toc73522611" w:history="1">
        <w:r w:rsidR="00485BA4" w:rsidRPr="00485BA4">
          <w:rPr>
            <w:rStyle w:val="Hiperligao"/>
            <w:noProof/>
          </w:rPr>
          <w:t>Tableau 5: Autres dispositions réglementaires applicables au projet</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_Toc73522611 \h </w:instrText>
        </w:r>
        <w:r w:rsidR="00485BA4" w:rsidRPr="00485BA4">
          <w:rPr>
            <w:noProof/>
            <w:webHidden/>
          </w:rPr>
        </w:r>
        <w:r w:rsidR="00485BA4" w:rsidRPr="00485BA4">
          <w:rPr>
            <w:noProof/>
            <w:webHidden/>
          </w:rPr>
          <w:fldChar w:fldCharType="separate"/>
        </w:r>
        <w:r w:rsidR="007064D4">
          <w:rPr>
            <w:noProof/>
            <w:webHidden/>
          </w:rPr>
          <w:t>22</w:t>
        </w:r>
        <w:r w:rsidR="00485BA4" w:rsidRPr="00485BA4">
          <w:rPr>
            <w:noProof/>
            <w:webHidden/>
          </w:rPr>
          <w:fldChar w:fldCharType="end"/>
        </w:r>
      </w:hyperlink>
    </w:p>
    <w:p w:rsidR="00485BA4" w:rsidRPr="00485BA4" w:rsidRDefault="00D00D1D">
      <w:pPr>
        <w:pStyle w:val="ndicedeilustraes"/>
        <w:tabs>
          <w:tab w:val="right" w:leader="dot" w:pos="9913"/>
        </w:tabs>
        <w:rPr>
          <w:rFonts w:asciiTheme="minorHAnsi" w:eastAsiaTheme="minorEastAsia" w:hAnsiTheme="minorHAnsi" w:cstheme="minorBidi"/>
          <w:noProof/>
          <w:sz w:val="22"/>
          <w:szCs w:val="22"/>
        </w:rPr>
      </w:pPr>
      <w:hyperlink w:anchor="_Toc73522612" w:history="1">
        <w:r w:rsidR="00485BA4" w:rsidRPr="00485BA4">
          <w:rPr>
            <w:rStyle w:val="Hiperligao"/>
            <w:noProof/>
          </w:rPr>
          <w:t>Tableau 6: Pertinence des conventions et accords ratifiés par rapport au projet</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_Toc73522612 \h </w:instrText>
        </w:r>
        <w:r w:rsidR="00485BA4" w:rsidRPr="00485BA4">
          <w:rPr>
            <w:noProof/>
            <w:webHidden/>
          </w:rPr>
        </w:r>
        <w:r w:rsidR="00485BA4" w:rsidRPr="00485BA4">
          <w:rPr>
            <w:noProof/>
            <w:webHidden/>
          </w:rPr>
          <w:fldChar w:fldCharType="separate"/>
        </w:r>
        <w:r w:rsidR="007064D4">
          <w:rPr>
            <w:noProof/>
            <w:webHidden/>
          </w:rPr>
          <w:t>23</w:t>
        </w:r>
        <w:r w:rsidR="00485BA4" w:rsidRPr="00485BA4">
          <w:rPr>
            <w:noProof/>
            <w:webHidden/>
          </w:rPr>
          <w:fldChar w:fldCharType="end"/>
        </w:r>
      </w:hyperlink>
    </w:p>
    <w:p w:rsidR="00485BA4" w:rsidRPr="00485BA4" w:rsidRDefault="00D00D1D">
      <w:pPr>
        <w:pStyle w:val="ndicedeilustraes"/>
        <w:tabs>
          <w:tab w:val="right" w:leader="dot" w:pos="9913"/>
        </w:tabs>
        <w:rPr>
          <w:rFonts w:asciiTheme="minorHAnsi" w:eastAsiaTheme="minorEastAsia" w:hAnsiTheme="minorHAnsi" w:cstheme="minorBidi"/>
          <w:noProof/>
          <w:sz w:val="22"/>
          <w:szCs w:val="22"/>
        </w:rPr>
      </w:pPr>
      <w:hyperlink w:anchor="_Toc73522613" w:history="1">
        <w:r w:rsidR="00485BA4" w:rsidRPr="00485BA4">
          <w:rPr>
            <w:rStyle w:val="Hiperligao"/>
            <w:noProof/>
          </w:rPr>
          <w:t>Tableau 7: Normes environnementales et sociales de la banque mondiale</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_Toc73522613 \h </w:instrText>
        </w:r>
        <w:r w:rsidR="00485BA4" w:rsidRPr="00485BA4">
          <w:rPr>
            <w:noProof/>
            <w:webHidden/>
          </w:rPr>
        </w:r>
        <w:r w:rsidR="00485BA4" w:rsidRPr="00485BA4">
          <w:rPr>
            <w:noProof/>
            <w:webHidden/>
          </w:rPr>
          <w:fldChar w:fldCharType="separate"/>
        </w:r>
        <w:r w:rsidR="007064D4">
          <w:rPr>
            <w:noProof/>
            <w:webHidden/>
          </w:rPr>
          <w:t>28</w:t>
        </w:r>
        <w:r w:rsidR="00485BA4" w:rsidRPr="00485BA4">
          <w:rPr>
            <w:noProof/>
            <w:webHidden/>
          </w:rPr>
          <w:fldChar w:fldCharType="end"/>
        </w:r>
      </w:hyperlink>
    </w:p>
    <w:p w:rsidR="00485BA4" w:rsidRPr="00485BA4" w:rsidRDefault="00D00D1D">
      <w:pPr>
        <w:pStyle w:val="ndicedeilustraes"/>
        <w:tabs>
          <w:tab w:val="right" w:leader="dot" w:pos="9913"/>
        </w:tabs>
        <w:rPr>
          <w:rFonts w:asciiTheme="minorHAnsi" w:eastAsiaTheme="minorEastAsia" w:hAnsiTheme="minorHAnsi" w:cstheme="minorBidi"/>
          <w:noProof/>
          <w:sz w:val="22"/>
          <w:szCs w:val="22"/>
        </w:rPr>
      </w:pPr>
      <w:hyperlink w:anchor="_Toc73522614" w:history="1">
        <w:r w:rsidR="00485BA4" w:rsidRPr="00485BA4">
          <w:rPr>
            <w:rStyle w:val="Hiperligao"/>
            <w:rFonts w:eastAsia="Times New Roman"/>
            <w:noProof/>
          </w:rPr>
          <w:t>Tableau 8: Les données concernant le bois de feu sont les suivantes (en tonnes) :</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_Toc73522614 \h </w:instrText>
        </w:r>
        <w:r w:rsidR="00485BA4" w:rsidRPr="00485BA4">
          <w:rPr>
            <w:noProof/>
            <w:webHidden/>
          </w:rPr>
        </w:r>
        <w:r w:rsidR="00485BA4" w:rsidRPr="00485BA4">
          <w:rPr>
            <w:noProof/>
            <w:webHidden/>
          </w:rPr>
          <w:fldChar w:fldCharType="separate"/>
        </w:r>
        <w:r w:rsidR="007064D4">
          <w:rPr>
            <w:noProof/>
            <w:webHidden/>
          </w:rPr>
          <w:t>40</w:t>
        </w:r>
        <w:r w:rsidR="00485BA4" w:rsidRPr="00485BA4">
          <w:rPr>
            <w:noProof/>
            <w:webHidden/>
          </w:rPr>
          <w:fldChar w:fldCharType="end"/>
        </w:r>
      </w:hyperlink>
    </w:p>
    <w:p w:rsidR="00485BA4" w:rsidRPr="00485BA4" w:rsidRDefault="00D00D1D">
      <w:pPr>
        <w:pStyle w:val="ndicedeilustraes"/>
        <w:tabs>
          <w:tab w:val="right" w:leader="dot" w:pos="9913"/>
        </w:tabs>
        <w:rPr>
          <w:rFonts w:asciiTheme="minorHAnsi" w:eastAsiaTheme="minorEastAsia" w:hAnsiTheme="minorHAnsi" w:cstheme="minorBidi"/>
          <w:noProof/>
          <w:sz w:val="22"/>
          <w:szCs w:val="22"/>
        </w:rPr>
      </w:pPr>
      <w:hyperlink w:anchor="_Toc73522615" w:history="1">
        <w:r w:rsidR="00485BA4" w:rsidRPr="00485BA4">
          <w:rPr>
            <w:rStyle w:val="Hiperligao"/>
            <w:noProof/>
          </w:rPr>
          <w:t>Tableau 9: Répartition Spatiale de la Population et Densité (Censo 2009)</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_Toc73522615 \h </w:instrText>
        </w:r>
        <w:r w:rsidR="00485BA4" w:rsidRPr="00485BA4">
          <w:rPr>
            <w:noProof/>
            <w:webHidden/>
          </w:rPr>
        </w:r>
        <w:r w:rsidR="00485BA4" w:rsidRPr="00485BA4">
          <w:rPr>
            <w:noProof/>
            <w:webHidden/>
          </w:rPr>
          <w:fldChar w:fldCharType="separate"/>
        </w:r>
        <w:r w:rsidR="007064D4">
          <w:rPr>
            <w:noProof/>
            <w:webHidden/>
          </w:rPr>
          <w:t>43</w:t>
        </w:r>
        <w:r w:rsidR="00485BA4" w:rsidRPr="00485BA4">
          <w:rPr>
            <w:noProof/>
            <w:webHidden/>
          </w:rPr>
          <w:fldChar w:fldCharType="end"/>
        </w:r>
      </w:hyperlink>
    </w:p>
    <w:p w:rsidR="00485BA4" w:rsidRPr="00485BA4" w:rsidRDefault="00D00D1D">
      <w:pPr>
        <w:pStyle w:val="ndicedeilustraes"/>
        <w:tabs>
          <w:tab w:val="right" w:leader="dot" w:pos="9913"/>
        </w:tabs>
        <w:rPr>
          <w:rFonts w:asciiTheme="minorHAnsi" w:eastAsiaTheme="minorEastAsia" w:hAnsiTheme="minorHAnsi" w:cstheme="minorBidi"/>
          <w:noProof/>
          <w:sz w:val="22"/>
          <w:szCs w:val="22"/>
        </w:rPr>
      </w:pPr>
      <w:hyperlink w:anchor="_Toc73522616" w:history="1">
        <w:r w:rsidR="00485BA4" w:rsidRPr="00485BA4">
          <w:rPr>
            <w:rStyle w:val="Hiperligao"/>
            <w:noProof/>
          </w:rPr>
          <w:t>Tableau 10: Evaluation de la production céréalière en 2020 et 2021</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_Toc73522616 \h </w:instrText>
        </w:r>
        <w:r w:rsidR="00485BA4" w:rsidRPr="00485BA4">
          <w:rPr>
            <w:noProof/>
            <w:webHidden/>
          </w:rPr>
        </w:r>
        <w:r w:rsidR="00485BA4" w:rsidRPr="00485BA4">
          <w:rPr>
            <w:noProof/>
            <w:webHidden/>
          </w:rPr>
          <w:fldChar w:fldCharType="separate"/>
        </w:r>
        <w:r w:rsidR="007064D4">
          <w:rPr>
            <w:noProof/>
            <w:webHidden/>
          </w:rPr>
          <w:t>45</w:t>
        </w:r>
        <w:r w:rsidR="00485BA4" w:rsidRPr="00485BA4">
          <w:rPr>
            <w:noProof/>
            <w:webHidden/>
          </w:rPr>
          <w:fldChar w:fldCharType="end"/>
        </w:r>
      </w:hyperlink>
    </w:p>
    <w:p w:rsidR="00485BA4" w:rsidRPr="00485BA4" w:rsidRDefault="00D00D1D">
      <w:pPr>
        <w:pStyle w:val="ndicedeilustraes"/>
        <w:tabs>
          <w:tab w:val="right" w:leader="dot" w:pos="9913"/>
        </w:tabs>
        <w:rPr>
          <w:rFonts w:asciiTheme="minorHAnsi" w:eastAsiaTheme="minorEastAsia" w:hAnsiTheme="minorHAnsi" w:cstheme="minorBidi"/>
          <w:noProof/>
          <w:sz w:val="22"/>
          <w:szCs w:val="22"/>
        </w:rPr>
      </w:pPr>
      <w:hyperlink w:anchor="_Toc73522617" w:history="1">
        <w:r w:rsidR="00485BA4" w:rsidRPr="00485BA4">
          <w:rPr>
            <w:rStyle w:val="Hiperligao"/>
            <w:noProof/>
          </w:rPr>
          <w:t>Tableau 11 : Production des autres produits alimentaires en tonnes</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_Toc73522617 \h </w:instrText>
        </w:r>
        <w:r w:rsidR="00485BA4" w:rsidRPr="00485BA4">
          <w:rPr>
            <w:noProof/>
            <w:webHidden/>
          </w:rPr>
        </w:r>
        <w:r w:rsidR="00485BA4" w:rsidRPr="00485BA4">
          <w:rPr>
            <w:noProof/>
            <w:webHidden/>
          </w:rPr>
          <w:fldChar w:fldCharType="separate"/>
        </w:r>
        <w:r w:rsidR="007064D4">
          <w:rPr>
            <w:noProof/>
            <w:webHidden/>
          </w:rPr>
          <w:t>47</w:t>
        </w:r>
        <w:r w:rsidR="00485BA4" w:rsidRPr="00485BA4">
          <w:rPr>
            <w:noProof/>
            <w:webHidden/>
          </w:rPr>
          <w:fldChar w:fldCharType="end"/>
        </w:r>
      </w:hyperlink>
    </w:p>
    <w:p w:rsidR="00485BA4" w:rsidRPr="00485BA4" w:rsidRDefault="00D00D1D">
      <w:pPr>
        <w:pStyle w:val="ndicedeilustraes"/>
        <w:tabs>
          <w:tab w:val="right" w:leader="dot" w:pos="9913"/>
        </w:tabs>
        <w:rPr>
          <w:rFonts w:asciiTheme="minorHAnsi" w:eastAsiaTheme="minorEastAsia" w:hAnsiTheme="minorHAnsi" w:cstheme="minorBidi"/>
          <w:noProof/>
          <w:sz w:val="22"/>
          <w:szCs w:val="22"/>
        </w:rPr>
      </w:pPr>
      <w:hyperlink w:anchor="_Toc73522618" w:history="1">
        <w:r w:rsidR="00485BA4" w:rsidRPr="00485BA4">
          <w:rPr>
            <w:rStyle w:val="Hiperligao"/>
            <w:noProof/>
          </w:rPr>
          <w:t>Tableau 12 : Productions nettes des produits alimentaires 2020/2021</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_Toc73522618 \h </w:instrText>
        </w:r>
        <w:r w:rsidR="00485BA4" w:rsidRPr="00485BA4">
          <w:rPr>
            <w:noProof/>
            <w:webHidden/>
          </w:rPr>
        </w:r>
        <w:r w:rsidR="00485BA4" w:rsidRPr="00485BA4">
          <w:rPr>
            <w:noProof/>
            <w:webHidden/>
          </w:rPr>
          <w:fldChar w:fldCharType="separate"/>
        </w:r>
        <w:r w:rsidR="007064D4">
          <w:rPr>
            <w:noProof/>
            <w:webHidden/>
          </w:rPr>
          <w:t>47</w:t>
        </w:r>
        <w:r w:rsidR="00485BA4" w:rsidRPr="00485BA4">
          <w:rPr>
            <w:noProof/>
            <w:webHidden/>
          </w:rPr>
          <w:fldChar w:fldCharType="end"/>
        </w:r>
      </w:hyperlink>
    </w:p>
    <w:p w:rsidR="00485BA4" w:rsidRPr="00485BA4" w:rsidRDefault="00D00D1D">
      <w:pPr>
        <w:pStyle w:val="ndicedeilustraes"/>
        <w:tabs>
          <w:tab w:val="right" w:leader="dot" w:pos="9913"/>
        </w:tabs>
        <w:rPr>
          <w:rFonts w:asciiTheme="minorHAnsi" w:eastAsiaTheme="minorEastAsia" w:hAnsiTheme="minorHAnsi" w:cstheme="minorBidi"/>
          <w:noProof/>
          <w:sz w:val="22"/>
          <w:szCs w:val="22"/>
        </w:rPr>
      </w:pPr>
      <w:hyperlink w:anchor="_Toc73522619" w:history="1">
        <w:r w:rsidR="00485BA4" w:rsidRPr="00485BA4">
          <w:rPr>
            <w:rStyle w:val="Hiperligao"/>
            <w:noProof/>
          </w:rPr>
          <w:t>Tableau 13: Indicateurs de santé</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_Toc73522619 \h </w:instrText>
        </w:r>
        <w:r w:rsidR="00485BA4" w:rsidRPr="00485BA4">
          <w:rPr>
            <w:noProof/>
            <w:webHidden/>
          </w:rPr>
        </w:r>
        <w:r w:rsidR="00485BA4" w:rsidRPr="00485BA4">
          <w:rPr>
            <w:noProof/>
            <w:webHidden/>
          </w:rPr>
          <w:fldChar w:fldCharType="separate"/>
        </w:r>
        <w:r w:rsidR="007064D4">
          <w:rPr>
            <w:noProof/>
            <w:webHidden/>
          </w:rPr>
          <w:t>49</w:t>
        </w:r>
        <w:r w:rsidR="00485BA4" w:rsidRPr="00485BA4">
          <w:rPr>
            <w:noProof/>
            <w:webHidden/>
          </w:rPr>
          <w:fldChar w:fldCharType="end"/>
        </w:r>
      </w:hyperlink>
    </w:p>
    <w:p w:rsidR="00485BA4" w:rsidRPr="00485BA4" w:rsidRDefault="00D00D1D">
      <w:pPr>
        <w:pStyle w:val="ndicedeilustraes"/>
        <w:tabs>
          <w:tab w:val="right" w:leader="dot" w:pos="9913"/>
        </w:tabs>
        <w:rPr>
          <w:rFonts w:asciiTheme="minorHAnsi" w:eastAsiaTheme="minorEastAsia" w:hAnsiTheme="minorHAnsi" w:cstheme="minorBidi"/>
          <w:noProof/>
          <w:sz w:val="22"/>
          <w:szCs w:val="22"/>
        </w:rPr>
      </w:pPr>
      <w:hyperlink w:anchor="_Toc73522620" w:history="1">
        <w:r w:rsidR="00485BA4" w:rsidRPr="00485BA4">
          <w:rPr>
            <w:rStyle w:val="Hiperligao"/>
            <w:noProof/>
          </w:rPr>
          <w:t>Tableau 14. Analyse des enjeux du projet PUSA</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_Toc73522620 \h </w:instrText>
        </w:r>
        <w:r w:rsidR="00485BA4" w:rsidRPr="00485BA4">
          <w:rPr>
            <w:noProof/>
            <w:webHidden/>
          </w:rPr>
        </w:r>
        <w:r w:rsidR="00485BA4" w:rsidRPr="00485BA4">
          <w:rPr>
            <w:noProof/>
            <w:webHidden/>
          </w:rPr>
          <w:fldChar w:fldCharType="separate"/>
        </w:r>
        <w:r w:rsidR="007064D4">
          <w:rPr>
            <w:noProof/>
            <w:webHidden/>
          </w:rPr>
          <w:t>52</w:t>
        </w:r>
        <w:r w:rsidR="00485BA4" w:rsidRPr="00485BA4">
          <w:rPr>
            <w:noProof/>
            <w:webHidden/>
          </w:rPr>
          <w:fldChar w:fldCharType="end"/>
        </w:r>
      </w:hyperlink>
    </w:p>
    <w:p w:rsidR="00485BA4" w:rsidRPr="00485BA4" w:rsidRDefault="00D00D1D">
      <w:pPr>
        <w:pStyle w:val="ndicedeilustraes"/>
        <w:tabs>
          <w:tab w:val="right" w:leader="dot" w:pos="9913"/>
        </w:tabs>
        <w:rPr>
          <w:rFonts w:asciiTheme="minorHAnsi" w:eastAsiaTheme="minorEastAsia" w:hAnsiTheme="minorHAnsi" w:cstheme="minorBidi"/>
          <w:noProof/>
          <w:sz w:val="22"/>
          <w:szCs w:val="22"/>
        </w:rPr>
      </w:pPr>
      <w:hyperlink w:anchor="_Toc73522621" w:history="1">
        <w:r w:rsidR="00485BA4" w:rsidRPr="00485BA4">
          <w:rPr>
            <w:rStyle w:val="Hiperligao"/>
            <w:noProof/>
          </w:rPr>
          <w:t>Tableau 15. Synthèse des impacts positifs de la mise en œuvre des activités du projet</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_Toc73522621 \h </w:instrText>
        </w:r>
        <w:r w:rsidR="00485BA4" w:rsidRPr="00485BA4">
          <w:rPr>
            <w:noProof/>
            <w:webHidden/>
          </w:rPr>
        </w:r>
        <w:r w:rsidR="00485BA4" w:rsidRPr="00485BA4">
          <w:rPr>
            <w:noProof/>
            <w:webHidden/>
          </w:rPr>
          <w:fldChar w:fldCharType="separate"/>
        </w:r>
        <w:r w:rsidR="007064D4">
          <w:rPr>
            <w:noProof/>
            <w:webHidden/>
          </w:rPr>
          <w:t>63</w:t>
        </w:r>
        <w:r w:rsidR="00485BA4" w:rsidRPr="00485BA4">
          <w:rPr>
            <w:noProof/>
            <w:webHidden/>
          </w:rPr>
          <w:fldChar w:fldCharType="end"/>
        </w:r>
      </w:hyperlink>
    </w:p>
    <w:p w:rsidR="00485BA4" w:rsidRPr="00485BA4" w:rsidRDefault="00D00D1D">
      <w:pPr>
        <w:pStyle w:val="ndicedeilustraes"/>
        <w:tabs>
          <w:tab w:val="right" w:leader="dot" w:pos="9913"/>
        </w:tabs>
        <w:rPr>
          <w:rFonts w:asciiTheme="minorHAnsi" w:eastAsiaTheme="minorEastAsia" w:hAnsiTheme="minorHAnsi" w:cstheme="minorBidi"/>
          <w:noProof/>
          <w:sz w:val="22"/>
          <w:szCs w:val="22"/>
        </w:rPr>
      </w:pPr>
      <w:hyperlink w:anchor="_Toc73522622" w:history="1">
        <w:r w:rsidR="00485BA4" w:rsidRPr="00485BA4">
          <w:rPr>
            <w:rStyle w:val="Hiperligao"/>
            <w:noProof/>
          </w:rPr>
          <w:t>Tableau 16: les impacts négatifs potentiels du projet</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_Toc73522622 \h </w:instrText>
        </w:r>
        <w:r w:rsidR="00485BA4" w:rsidRPr="00485BA4">
          <w:rPr>
            <w:noProof/>
            <w:webHidden/>
          </w:rPr>
        </w:r>
        <w:r w:rsidR="00485BA4" w:rsidRPr="00485BA4">
          <w:rPr>
            <w:noProof/>
            <w:webHidden/>
          </w:rPr>
          <w:fldChar w:fldCharType="separate"/>
        </w:r>
        <w:r w:rsidR="007064D4">
          <w:rPr>
            <w:noProof/>
            <w:webHidden/>
          </w:rPr>
          <w:t>64</w:t>
        </w:r>
        <w:r w:rsidR="00485BA4" w:rsidRPr="00485BA4">
          <w:rPr>
            <w:noProof/>
            <w:webHidden/>
          </w:rPr>
          <w:fldChar w:fldCharType="end"/>
        </w:r>
      </w:hyperlink>
    </w:p>
    <w:p w:rsidR="00485BA4" w:rsidRPr="00485BA4" w:rsidRDefault="00D00D1D">
      <w:pPr>
        <w:pStyle w:val="ndicedeilustraes"/>
        <w:tabs>
          <w:tab w:val="right" w:leader="dot" w:pos="9913"/>
        </w:tabs>
        <w:rPr>
          <w:rFonts w:asciiTheme="minorHAnsi" w:eastAsiaTheme="minorEastAsia" w:hAnsiTheme="minorHAnsi" w:cstheme="minorBidi"/>
          <w:noProof/>
          <w:sz w:val="22"/>
          <w:szCs w:val="22"/>
        </w:rPr>
      </w:pPr>
      <w:hyperlink w:anchor="_Toc73522623" w:history="1">
        <w:r w:rsidR="00485BA4" w:rsidRPr="00485BA4">
          <w:rPr>
            <w:rStyle w:val="Hiperligao"/>
            <w:noProof/>
          </w:rPr>
          <w:t>Tableau 17.  Les impacts négatifs potentiels de la mise en œuvre des activités du projet</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_Toc73522623 \h </w:instrText>
        </w:r>
        <w:r w:rsidR="00485BA4" w:rsidRPr="00485BA4">
          <w:rPr>
            <w:noProof/>
            <w:webHidden/>
          </w:rPr>
        </w:r>
        <w:r w:rsidR="00485BA4" w:rsidRPr="00485BA4">
          <w:rPr>
            <w:noProof/>
            <w:webHidden/>
          </w:rPr>
          <w:fldChar w:fldCharType="separate"/>
        </w:r>
        <w:r w:rsidR="007064D4">
          <w:rPr>
            <w:noProof/>
            <w:webHidden/>
          </w:rPr>
          <w:t>65</w:t>
        </w:r>
        <w:r w:rsidR="00485BA4" w:rsidRPr="00485BA4">
          <w:rPr>
            <w:noProof/>
            <w:webHidden/>
          </w:rPr>
          <w:fldChar w:fldCharType="end"/>
        </w:r>
      </w:hyperlink>
    </w:p>
    <w:p w:rsidR="00485BA4" w:rsidRPr="00485BA4" w:rsidRDefault="00D00D1D">
      <w:pPr>
        <w:pStyle w:val="ndicedeilustraes"/>
        <w:tabs>
          <w:tab w:val="right" w:leader="dot" w:pos="9913"/>
        </w:tabs>
        <w:rPr>
          <w:rFonts w:asciiTheme="minorHAnsi" w:eastAsiaTheme="minorEastAsia" w:hAnsiTheme="minorHAnsi" w:cstheme="minorBidi"/>
          <w:noProof/>
          <w:sz w:val="22"/>
          <w:szCs w:val="22"/>
        </w:rPr>
      </w:pPr>
      <w:hyperlink w:anchor="_Toc73522624" w:history="1">
        <w:r w:rsidR="00485BA4" w:rsidRPr="00485BA4">
          <w:rPr>
            <w:rStyle w:val="Hiperligao"/>
            <w:noProof/>
          </w:rPr>
          <w:t>Tableau 18: Procédures pour les micro-projets nécessitant une AEI</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_Toc73522624 \h </w:instrText>
        </w:r>
        <w:r w:rsidR="00485BA4" w:rsidRPr="00485BA4">
          <w:rPr>
            <w:noProof/>
            <w:webHidden/>
          </w:rPr>
        </w:r>
        <w:r w:rsidR="00485BA4" w:rsidRPr="00485BA4">
          <w:rPr>
            <w:noProof/>
            <w:webHidden/>
          </w:rPr>
          <w:fldChar w:fldCharType="separate"/>
        </w:r>
        <w:r w:rsidR="007064D4">
          <w:rPr>
            <w:noProof/>
            <w:webHidden/>
          </w:rPr>
          <w:t>79</w:t>
        </w:r>
        <w:r w:rsidR="00485BA4" w:rsidRPr="00485BA4">
          <w:rPr>
            <w:noProof/>
            <w:webHidden/>
          </w:rPr>
          <w:fldChar w:fldCharType="end"/>
        </w:r>
      </w:hyperlink>
    </w:p>
    <w:p w:rsidR="00485BA4" w:rsidRPr="00485BA4" w:rsidRDefault="00D00D1D">
      <w:pPr>
        <w:pStyle w:val="ndicedeilustraes"/>
        <w:tabs>
          <w:tab w:val="right" w:leader="dot" w:pos="9913"/>
        </w:tabs>
        <w:rPr>
          <w:rFonts w:asciiTheme="minorHAnsi" w:eastAsiaTheme="minorEastAsia" w:hAnsiTheme="minorHAnsi" w:cstheme="minorBidi"/>
          <w:noProof/>
          <w:sz w:val="22"/>
          <w:szCs w:val="22"/>
        </w:rPr>
      </w:pPr>
      <w:hyperlink w:anchor="_Toc73522625" w:history="1">
        <w:r w:rsidR="00485BA4" w:rsidRPr="00485BA4">
          <w:rPr>
            <w:rStyle w:val="Hiperligao"/>
            <w:noProof/>
          </w:rPr>
          <w:t>Tableau 19: Matrice des rôles et responsabilités au regard de l’arrangement institutionnel de mise en œuvre du CGES</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_Toc73522625 \h </w:instrText>
        </w:r>
        <w:r w:rsidR="00485BA4" w:rsidRPr="00485BA4">
          <w:rPr>
            <w:noProof/>
            <w:webHidden/>
          </w:rPr>
        </w:r>
        <w:r w:rsidR="00485BA4" w:rsidRPr="00485BA4">
          <w:rPr>
            <w:noProof/>
            <w:webHidden/>
          </w:rPr>
          <w:fldChar w:fldCharType="separate"/>
        </w:r>
        <w:r w:rsidR="007064D4">
          <w:rPr>
            <w:noProof/>
            <w:webHidden/>
          </w:rPr>
          <w:t>82</w:t>
        </w:r>
        <w:r w:rsidR="00485BA4" w:rsidRPr="00485BA4">
          <w:rPr>
            <w:noProof/>
            <w:webHidden/>
          </w:rPr>
          <w:fldChar w:fldCharType="end"/>
        </w:r>
      </w:hyperlink>
    </w:p>
    <w:p w:rsidR="00485BA4" w:rsidRPr="00485BA4" w:rsidRDefault="00D00D1D">
      <w:pPr>
        <w:pStyle w:val="ndicedeilustraes"/>
        <w:tabs>
          <w:tab w:val="right" w:leader="dot" w:pos="9913"/>
        </w:tabs>
        <w:rPr>
          <w:rFonts w:asciiTheme="minorHAnsi" w:eastAsiaTheme="minorEastAsia" w:hAnsiTheme="minorHAnsi" w:cstheme="minorBidi"/>
          <w:noProof/>
          <w:sz w:val="22"/>
          <w:szCs w:val="22"/>
        </w:rPr>
      </w:pPr>
      <w:hyperlink w:anchor="_Toc73522626" w:history="1">
        <w:r w:rsidR="00485BA4" w:rsidRPr="00485BA4">
          <w:rPr>
            <w:rStyle w:val="Hiperligao"/>
            <w:noProof/>
          </w:rPr>
          <w:t xml:space="preserve">Tableau 20: </w:t>
        </w:r>
        <w:r w:rsidR="00485BA4" w:rsidRPr="00485BA4">
          <w:rPr>
            <w:rStyle w:val="Hiperligao"/>
            <w:bCs/>
            <w:noProof/>
            <w:lang w:val="fr-BE"/>
          </w:rPr>
          <w:t>Indicateurs de suivi des mesures du PCGES</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_Toc73522626 \h </w:instrText>
        </w:r>
        <w:r w:rsidR="00485BA4" w:rsidRPr="00485BA4">
          <w:rPr>
            <w:noProof/>
            <w:webHidden/>
          </w:rPr>
        </w:r>
        <w:r w:rsidR="00485BA4" w:rsidRPr="00485BA4">
          <w:rPr>
            <w:noProof/>
            <w:webHidden/>
          </w:rPr>
          <w:fldChar w:fldCharType="separate"/>
        </w:r>
        <w:r w:rsidR="007064D4">
          <w:rPr>
            <w:noProof/>
            <w:webHidden/>
          </w:rPr>
          <w:t>84</w:t>
        </w:r>
        <w:r w:rsidR="00485BA4" w:rsidRPr="00485BA4">
          <w:rPr>
            <w:noProof/>
            <w:webHidden/>
          </w:rPr>
          <w:fldChar w:fldCharType="end"/>
        </w:r>
      </w:hyperlink>
    </w:p>
    <w:p w:rsidR="00485BA4" w:rsidRPr="00485BA4" w:rsidRDefault="00D00D1D">
      <w:pPr>
        <w:pStyle w:val="ndicedeilustraes"/>
        <w:tabs>
          <w:tab w:val="right" w:leader="dot" w:pos="9913"/>
        </w:tabs>
        <w:rPr>
          <w:rFonts w:asciiTheme="minorHAnsi" w:eastAsiaTheme="minorEastAsia" w:hAnsiTheme="minorHAnsi" w:cstheme="minorBidi"/>
          <w:noProof/>
          <w:sz w:val="22"/>
          <w:szCs w:val="22"/>
        </w:rPr>
      </w:pPr>
      <w:hyperlink w:anchor="_Toc73522627" w:history="1">
        <w:r w:rsidR="00485BA4" w:rsidRPr="00485BA4">
          <w:rPr>
            <w:rStyle w:val="Hiperligao"/>
            <w:noProof/>
          </w:rPr>
          <w:t>Tableau 21. Indicateurs de suivi "externe"</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_Toc73522627 \h </w:instrText>
        </w:r>
        <w:r w:rsidR="00485BA4" w:rsidRPr="00485BA4">
          <w:rPr>
            <w:noProof/>
            <w:webHidden/>
          </w:rPr>
        </w:r>
        <w:r w:rsidR="00485BA4" w:rsidRPr="00485BA4">
          <w:rPr>
            <w:noProof/>
            <w:webHidden/>
          </w:rPr>
          <w:fldChar w:fldCharType="separate"/>
        </w:r>
        <w:r w:rsidR="007064D4">
          <w:rPr>
            <w:noProof/>
            <w:webHidden/>
          </w:rPr>
          <w:t>85</w:t>
        </w:r>
        <w:r w:rsidR="00485BA4" w:rsidRPr="00485BA4">
          <w:rPr>
            <w:noProof/>
            <w:webHidden/>
          </w:rPr>
          <w:fldChar w:fldCharType="end"/>
        </w:r>
      </w:hyperlink>
    </w:p>
    <w:p w:rsidR="00485BA4" w:rsidRPr="00485BA4" w:rsidRDefault="00D00D1D">
      <w:pPr>
        <w:pStyle w:val="ndicedeilustraes"/>
        <w:tabs>
          <w:tab w:val="right" w:leader="dot" w:pos="9913"/>
        </w:tabs>
        <w:rPr>
          <w:rFonts w:asciiTheme="minorHAnsi" w:eastAsiaTheme="minorEastAsia" w:hAnsiTheme="minorHAnsi" w:cstheme="minorBidi"/>
          <w:noProof/>
          <w:sz w:val="22"/>
          <w:szCs w:val="22"/>
        </w:rPr>
      </w:pPr>
      <w:hyperlink w:anchor="_Toc73522628" w:history="1">
        <w:r w:rsidR="00485BA4" w:rsidRPr="00485BA4">
          <w:rPr>
            <w:rStyle w:val="Hiperligao"/>
            <w:noProof/>
          </w:rPr>
          <w:t>Tableau 22: Calendrier de mise en œuvre des mesures</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_Toc73522628 \h </w:instrText>
        </w:r>
        <w:r w:rsidR="00485BA4" w:rsidRPr="00485BA4">
          <w:rPr>
            <w:noProof/>
            <w:webHidden/>
          </w:rPr>
        </w:r>
        <w:r w:rsidR="00485BA4" w:rsidRPr="00485BA4">
          <w:rPr>
            <w:noProof/>
            <w:webHidden/>
          </w:rPr>
          <w:fldChar w:fldCharType="separate"/>
        </w:r>
        <w:r w:rsidR="007064D4">
          <w:rPr>
            <w:noProof/>
            <w:webHidden/>
          </w:rPr>
          <w:t>88</w:t>
        </w:r>
        <w:r w:rsidR="00485BA4" w:rsidRPr="00485BA4">
          <w:rPr>
            <w:noProof/>
            <w:webHidden/>
          </w:rPr>
          <w:fldChar w:fldCharType="end"/>
        </w:r>
      </w:hyperlink>
    </w:p>
    <w:p w:rsidR="00485BA4" w:rsidRPr="00485BA4" w:rsidRDefault="00D00D1D">
      <w:pPr>
        <w:pStyle w:val="ndicedeilustraes"/>
        <w:tabs>
          <w:tab w:val="right" w:leader="dot" w:pos="9913"/>
        </w:tabs>
        <w:rPr>
          <w:rFonts w:asciiTheme="minorHAnsi" w:eastAsiaTheme="minorEastAsia" w:hAnsiTheme="minorHAnsi" w:cstheme="minorBidi"/>
          <w:noProof/>
          <w:sz w:val="22"/>
          <w:szCs w:val="22"/>
        </w:rPr>
      </w:pPr>
      <w:hyperlink w:anchor="_Toc73522629" w:history="1">
        <w:r w:rsidR="00485BA4" w:rsidRPr="00485BA4">
          <w:rPr>
            <w:rStyle w:val="Hiperligao"/>
            <w:noProof/>
          </w:rPr>
          <w:t>Tableau 23</w:t>
        </w:r>
        <w:r w:rsidR="00485BA4" w:rsidRPr="00485BA4">
          <w:rPr>
            <w:rStyle w:val="Hiperligao"/>
            <w:rFonts w:eastAsia="Times New Roman" w:cs="Calibri"/>
            <w:bCs/>
            <w:noProof/>
            <w:lang w:val="fr-CA" w:eastAsia="en-US"/>
          </w:rPr>
          <w:t xml:space="preserve">: </w:t>
        </w:r>
        <w:r w:rsidR="00485BA4" w:rsidRPr="00485BA4">
          <w:rPr>
            <w:rStyle w:val="Hiperligao"/>
            <w:rFonts w:eastAsia="Times New Roman" w:cs="Calibri"/>
            <w:bCs/>
            <w:noProof/>
            <w:lang w:eastAsia="en-US"/>
          </w:rPr>
          <w:t>Plan d’action de mise en œuvre et de suivi- évaluation du CGES</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_Toc73522629 \h </w:instrText>
        </w:r>
        <w:r w:rsidR="00485BA4" w:rsidRPr="00485BA4">
          <w:rPr>
            <w:noProof/>
            <w:webHidden/>
          </w:rPr>
        </w:r>
        <w:r w:rsidR="00485BA4" w:rsidRPr="00485BA4">
          <w:rPr>
            <w:noProof/>
            <w:webHidden/>
          </w:rPr>
          <w:fldChar w:fldCharType="separate"/>
        </w:r>
        <w:r w:rsidR="007064D4">
          <w:rPr>
            <w:noProof/>
            <w:webHidden/>
          </w:rPr>
          <w:t>88</w:t>
        </w:r>
        <w:r w:rsidR="00485BA4" w:rsidRPr="00485BA4">
          <w:rPr>
            <w:noProof/>
            <w:webHidden/>
          </w:rPr>
          <w:fldChar w:fldCharType="end"/>
        </w:r>
      </w:hyperlink>
    </w:p>
    <w:p w:rsidR="00485BA4" w:rsidRPr="00485BA4" w:rsidRDefault="00D00D1D">
      <w:pPr>
        <w:pStyle w:val="ndicedeilustraes"/>
        <w:tabs>
          <w:tab w:val="right" w:leader="dot" w:pos="9913"/>
        </w:tabs>
        <w:rPr>
          <w:rFonts w:asciiTheme="minorHAnsi" w:eastAsiaTheme="minorEastAsia" w:hAnsiTheme="minorHAnsi" w:cstheme="minorBidi"/>
          <w:noProof/>
          <w:sz w:val="22"/>
          <w:szCs w:val="22"/>
        </w:rPr>
      </w:pPr>
      <w:hyperlink w:anchor="_Toc73522630" w:history="1">
        <w:r w:rsidR="00485BA4" w:rsidRPr="00485BA4">
          <w:rPr>
            <w:rStyle w:val="Hiperligao"/>
            <w:noProof/>
          </w:rPr>
          <w:t>Tableau 24. Thèmes développés dans la sensibilisation et mobilisation des populations</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_Toc73522630 \h </w:instrText>
        </w:r>
        <w:r w:rsidR="00485BA4" w:rsidRPr="00485BA4">
          <w:rPr>
            <w:noProof/>
            <w:webHidden/>
          </w:rPr>
        </w:r>
        <w:r w:rsidR="00485BA4" w:rsidRPr="00485BA4">
          <w:rPr>
            <w:noProof/>
            <w:webHidden/>
          </w:rPr>
          <w:fldChar w:fldCharType="separate"/>
        </w:r>
        <w:r w:rsidR="007064D4">
          <w:rPr>
            <w:noProof/>
            <w:webHidden/>
          </w:rPr>
          <w:t>92</w:t>
        </w:r>
        <w:r w:rsidR="00485BA4" w:rsidRPr="00485BA4">
          <w:rPr>
            <w:noProof/>
            <w:webHidden/>
          </w:rPr>
          <w:fldChar w:fldCharType="end"/>
        </w:r>
      </w:hyperlink>
    </w:p>
    <w:p w:rsidR="00485BA4" w:rsidRPr="00485BA4" w:rsidRDefault="00D00D1D">
      <w:pPr>
        <w:pStyle w:val="ndicedeilustraes"/>
        <w:tabs>
          <w:tab w:val="right" w:leader="dot" w:pos="9913"/>
        </w:tabs>
        <w:rPr>
          <w:rFonts w:asciiTheme="minorHAnsi" w:eastAsiaTheme="minorEastAsia" w:hAnsiTheme="minorHAnsi" w:cstheme="minorBidi"/>
          <w:noProof/>
          <w:sz w:val="22"/>
          <w:szCs w:val="22"/>
        </w:rPr>
      </w:pPr>
      <w:hyperlink w:anchor="_Toc73522631" w:history="1">
        <w:r w:rsidR="00485BA4" w:rsidRPr="00485BA4">
          <w:rPr>
            <w:rStyle w:val="Hiperligao"/>
            <w:noProof/>
          </w:rPr>
          <w:t>Tableau 25. Coûts estimatifs des mesures environnementales et sociales</w:t>
        </w:r>
        <w:r w:rsidR="00485BA4" w:rsidRPr="00485BA4">
          <w:rPr>
            <w:noProof/>
            <w:webHidden/>
          </w:rPr>
          <w:tab/>
        </w:r>
        <w:r w:rsidR="00485BA4" w:rsidRPr="00485BA4">
          <w:rPr>
            <w:noProof/>
            <w:webHidden/>
          </w:rPr>
          <w:fldChar w:fldCharType="begin"/>
        </w:r>
        <w:r w:rsidR="00485BA4" w:rsidRPr="00485BA4">
          <w:rPr>
            <w:noProof/>
            <w:webHidden/>
          </w:rPr>
          <w:instrText xml:space="preserve"> PAGEREF _Toc73522631 \h </w:instrText>
        </w:r>
        <w:r w:rsidR="00485BA4" w:rsidRPr="00485BA4">
          <w:rPr>
            <w:noProof/>
            <w:webHidden/>
          </w:rPr>
        </w:r>
        <w:r w:rsidR="00485BA4" w:rsidRPr="00485BA4">
          <w:rPr>
            <w:noProof/>
            <w:webHidden/>
          </w:rPr>
          <w:fldChar w:fldCharType="separate"/>
        </w:r>
        <w:r w:rsidR="007064D4">
          <w:rPr>
            <w:noProof/>
            <w:webHidden/>
          </w:rPr>
          <w:t>94</w:t>
        </w:r>
        <w:r w:rsidR="00485BA4" w:rsidRPr="00485BA4">
          <w:rPr>
            <w:noProof/>
            <w:webHidden/>
          </w:rPr>
          <w:fldChar w:fldCharType="end"/>
        </w:r>
      </w:hyperlink>
    </w:p>
    <w:p w:rsidR="00804947" w:rsidRPr="009247AD" w:rsidRDefault="005070EE" w:rsidP="005070EE">
      <w:pPr>
        <w:jc w:val="both"/>
        <w:rPr>
          <w:sz w:val="20"/>
          <w:szCs w:val="20"/>
        </w:rPr>
      </w:pPr>
      <w:r w:rsidRPr="00485BA4">
        <w:rPr>
          <w:sz w:val="20"/>
          <w:szCs w:val="20"/>
        </w:rPr>
        <w:fldChar w:fldCharType="end"/>
      </w:r>
    </w:p>
    <w:p w:rsidR="005070EE" w:rsidRPr="00A05698" w:rsidRDefault="005070EE" w:rsidP="002442FE">
      <w:pPr>
        <w:pStyle w:val="PargrafodaLista"/>
        <w:keepNext/>
        <w:keepLines/>
        <w:pBdr>
          <w:bottom w:val="thickThinSmallGap" w:sz="24" w:space="1" w:color="auto"/>
        </w:pBdr>
        <w:shd w:val="clear" w:color="auto" w:fill="DEEAF6" w:themeFill="accent1" w:themeFillTint="33"/>
        <w:spacing w:after="0" w:line="240" w:lineRule="auto"/>
        <w:ind w:left="76"/>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9" w:name="_Toc477774425"/>
      <w:bookmarkStart w:id="10" w:name="_Toc493752547"/>
      <w:bookmarkStart w:id="11" w:name="_Toc527881980"/>
      <w:bookmarkStart w:id="12" w:name="_Toc10451967"/>
      <w:bookmarkStart w:id="13" w:name="_Toc17385722"/>
      <w:bookmarkStart w:id="14" w:name="_Toc73459695"/>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LISTE DES FIGURES</w:t>
      </w:r>
      <w:bookmarkEnd w:id="9"/>
      <w:bookmarkEnd w:id="10"/>
      <w:bookmarkEnd w:id="11"/>
      <w:bookmarkEnd w:id="12"/>
      <w:bookmarkEnd w:id="13"/>
      <w:bookmarkEnd w:id="14"/>
    </w:p>
    <w:p w:rsidR="005070EE" w:rsidRPr="00A05698" w:rsidRDefault="005070EE" w:rsidP="005070EE">
      <w:pPr>
        <w:jc w:val="both"/>
        <w:rPr>
          <w:b/>
        </w:rPr>
      </w:pPr>
    </w:p>
    <w:p w:rsidR="00BE0248" w:rsidRPr="00BE0248" w:rsidRDefault="005070EE">
      <w:pPr>
        <w:pStyle w:val="ndicedeilustraes"/>
        <w:tabs>
          <w:tab w:val="right" w:leader="dot" w:pos="9913"/>
        </w:tabs>
        <w:rPr>
          <w:rFonts w:asciiTheme="minorHAnsi" w:eastAsiaTheme="minorEastAsia" w:hAnsiTheme="minorHAnsi" w:cstheme="minorBidi"/>
          <w:noProof/>
          <w:sz w:val="22"/>
          <w:szCs w:val="22"/>
        </w:rPr>
      </w:pPr>
      <w:r w:rsidRPr="00BE0248">
        <w:rPr>
          <w:smallCaps/>
          <w:sz w:val="20"/>
          <w:szCs w:val="20"/>
        </w:rPr>
        <w:fldChar w:fldCharType="begin"/>
      </w:r>
      <w:r w:rsidRPr="00BE0248">
        <w:rPr>
          <w:sz w:val="20"/>
          <w:szCs w:val="20"/>
        </w:rPr>
        <w:instrText xml:space="preserve"> </w:instrText>
      </w:r>
      <w:r w:rsidR="006C5620" w:rsidRPr="00BE0248">
        <w:rPr>
          <w:sz w:val="20"/>
          <w:szCs w:val="20"/>
        </w:rPr>
        <w:instrText>TOC</w:instrText>
      </w:r>
      <w:r w:rsidRPr="00BE0248">
        <w:rPr>
          <w:sz w:val="20"/>
          <w:szCs w:val="20"/>
        </w:rPr>
        <w:instrText xml:space="preserve"> \h \z \c "Figure" </w:instrText>
      </w:r>
      <w:r w:rsidRPr="00BE0248">
        <w:rPr>
          <w:smallCaps/>
          <w:sz w:val="20"/>
          <w:szCs w:val="20"/>
        </w:rPr>
        <w:fldChar w:fldCharType="separate"/>
      </w:r>
      <w:hyperlink w:anchor="_Toc73522783" w:history="1">
        <w:r w:rsidR="00BE0248" w:rsidRPr="00BE0248">
          <w:rPr>
            <w:rStyle w:val="Hiperligao"/>
            <w:noProof/>
          </w:rPr>
          <w:t>Figure 1 : Situation alimentaire et nutritionnelle courante en Guinée Bissau</w:t>
        </w:r>
        <w:r w:rsidR="00BE0248" w:rsidRPr="00BE0248">
          <w:rPr>
            <w:noProof/>
            <w:webHidden/>
          </w:rPr>
          <w:tab/>
        </w:r>
        <w:r w:rsidR="00BE0248" w:rsidRPr="00BE0248">
          <w:rPr>
            <w:noProof/>
            <w:webHidden/>
          </w:rPr>
          <w:fldChar w:fldCharType="begin"/>
        </w:r>
        <w:r w:rsidR="00BE0248" w:rsidRPr="00BE0248">
          <w:rPr>
            <w:noProof/>
            <w:webHidden/>
          </w:rPr>
          <w:instrText xml:space="preserve"> PAGEREF _Toc73522783 \h </w:instrText>
        </w:r>
        <w:r w:rsidR="00BE0248" w:rsidRPr="00BE0248">
          <w:rPr>
            <w:noProof/>
            <w:webHidden/>
          </w:rPr>
        </w:r>
        <w:r w:rsidR="00BE0248" w:rsidRPr="00BE0248">
          <w:rPr>
            <w:noProof/>
            <w:webHidden/>
          </w:rPr>
          <w:fldChar w:fldCharType="separate"/>
        </w:r>
        <w:r w:rsidR="007064D4">
          <w:rPr>
            <w:noProof/>
            <w:webHidden/>
          </w:rPr>
          <w:t>14</w:t>
        </w:r>
        <w:r w:rsidR="00BE0248" w:rsidRPr="00BE0248">
          <w:rPr>
            <w:noProof/>
            <w:webHidden/>
          </w:rPr>
          <w:fldChar w:fldCharType="end"/>
        </w:r>
      </w:hyperlink>
    </w:p>
    <w:p w:rsidR="00BE0248" w:rsidRPr="00BE0248" w:rsidRDefault="00D00D1D">
      <w:pPr>
        <w:pStyle w:val="ndicedeilustraes"/>
        <w:tabs>
          <w:tab w:val="right" w:leader="dot" w:pos="9913"/>
        </w:tabs>
        <w:rPr>
          <w:rFonts w:asciiTheme="minorHAnsi" w:eastAsiaTheme="minorEastAsia" w:hAnsiTheme="minorHAnsi" w:cstheme="minorBidi"/>
          <w:noProof/>
          <w:sz w:val="22"/>
          <w:szCs w:val="22"/>
        </w:rPr>
      </w:pPr>
      <w:hyperlink w:anchor="_Toc73522784" w:history="1">
        <w:r w:rsidR="00BE0248" w:rsidRPr="00BE0248">
          <w:rPr>
            <w:rStyle w:val="Hiperligao"/>
            <w:noProof/>
          </w:rPr>
          <w:t>Figure 2 : situation alimentaire et nutritionnelle projetée en Guinée Bissau</w:t>
        </w:r>
        <w:r w:rsidR="00BE0248" w:rsidRPr="00BE0248">
          <w:rPr>
            <w:noProof/>
            <w:webHidden/>
          </w:rPr>
          <w:tab/>
        </w:r>
        <w:r w:rsidR="00BE0248" w:rsidRPr="00BE0248">
          <w:rPr>
            <w:noProof/>
            <w:webHidden/>
          </w:rPr>
          <w:fldChar w:fldCharType="begin"/>
        </w:r>
        <w:r w:rsidR="00BE0248" w:rsidRPr="00BE0248">
          <w:rPr>
            <w:noProof/>
            <w:webHidden/>
          </w:rPr>
          <w:instrText xml:space="preserve"> PAGEREF _Toc73522784 \h </w:instrText>
        </w:r>
        <w:r w:rsidR="00BE0248" w:rsidRPr="00BE0248">
          <w:rPr>
            <w:noProof/>
            <w:webHidden/>
          </w:rPr>
        </w:r>
        <w:r w:rsidR="00BE0248" w:rsidRPr="00BE0248">
          <w:rPr>
            <w:noProof/>
            <w:webHidden/>
          </w:rPr>
          <w:fldChar w:fldCharType="separate"/>
        </w:r>
        <w:r w:rsidR="007064D4">
          <w:rPr>
            <w:noProof/>
            <w:webHidden/>
          </w:rPr>
          <w:t>15</w:t>
        </w:r>
        <w:r w:rsidR="00BE0248" w:rsidRPr="00BE0248">
          <w:rPr>
            <w:noProof/>
            <w:webHidden/>
          </w:rPr>
          <w:fldChar w:fldCharType="end"/>
        </w:r>
      </w:hyperlink>
    </w:p>
    <w:p w:rsidR="00BE0248" w:rsidRPr="00BE0248" w:rsidRDefault="00D00D1D">
      <w:pPr>
        <w:pStyle w:val="ndicedeilustraes"/>
        <w:tabs>
          <w:tab w:val="right" w:leader="dot" w:pos="9913"/>
        </w:tabs>
        <w:rPr>
          <w:rFonts w:asciiTheme="minorHAnsi" w:eastAsiaTheme="minorEastAsia" w:hAnsiTheme="minorHAnsi" w:cstheme="minorBidi"/>
          <w:noProof/>
          <w:sz w:val="22"/>
          <w:szCs w:val="22"/>
        </w:rPr>
      </w:pPr>
      <w:hyperlink r:id="rId20" w:anchor="_Toc73522785" w:history="1">
        <w:r w:rsidR="00BE0248" w:rsidRPr="00BE0248">
          <w:rPr>
            <w:rStyle w:val="Hiperligao"/>
            <w:noProof/>
          </w:rPr>
          <w:t>Figure 3 : Carte géographique de la république de Guinée Bissau</w:t>
        </w:r>
        <w:r w:rsidR="00BE0248" w:rsidRPr="00BE0248">
          <w:rPr>
            <w:noProof/>
            <w:webHidden/>
          </w:rPr>
          <w:tab/>
        </w:r>
        <w:r w:rsidR="00BE0248" w:rsidRPr="00BE0248">
          <w:rPr>
            <w:noProof/>
            <w:webHidden/>
          </w:rPr>
          <w:fldChar w:fldCharType="begin"/>
        </w:r>
        <w:r w:rsidR="00BE0248" w:rsidRPr="00BE0248">
          <w:rPr>
            <w:noProof/>
            <w:webHidden/>
          </w:rPr>
          <w:instrText xml:space="preserve"> PAGEREF _Toc73522785 \h </w:instrText>
        </w:r>
        <w:r w:rsidR="00BE0248" w:rsidRPr="00BE0248">
          <w:rPr>
            <w:noProof/>
            <w:webHidden/>
          </w:rPr>
        </w:r>
        <w:r w:rsidR="00BE0248" w:rsidRPr="00BE0248">
          <w:rPr>
            <w:noProof/>
            <w:webHidden/>
          </w:rPr>
          <w:fldChar w:fldCharType="separate"/>
        </w:r>
        <w:r w:rsidR="007064D4">
          <w:rPr>
            <w:noProof/>
            <w:webHidden/>
          </w:rPr>
          <w:t>35</w:t>
        </w:r>
        <w:r w:rsidR="00BE0248" w:rsidRPr="00BE0248">
          <w:rPr>
            <w:noProof/>
            <w:webHidden/>
          </w:rPr>
          <w:fldChar w:fldCharType="end"/>
        </w:r>
      </w:hyperlink>
    </w:p>
    <w:p w:rsidR="00BE0248" w:rsidRPr="00BE0248" w:rsidRDefault="00D00D1D">
      <w:pPr>
        <w:pStyle w:val="ndicedeilustraes"/>
        <w:tabs>
          <w:tab w:val="right" w:leader="dot" w:pos="9913"/>
        </w:tabs>
        <w:rPr>
          <w:rFonts w:asciiTheme="minorHAnsi" w:eastAsiaTheme="minorEastAsia" w:hAnsiTheme="minorHAnsi" w:cstheme="minorBidi"/>
          <w:noProof/>
          <w:sz w:val="22"/>
          <w:szCs w:val="22"/>
        </w:rPr>
      </w:pPr>
      <w:hyperlink w:anchor="_Toc73522786" w:history="1">
        <w:r w:rsidR="00BE0248" w:rsidRPr="00BE0248">
          <w:rPr>
            <w:rStyle w:val="Hiperligao"/>
            <w:noProof/>
          </w:rPr>
          <w:t>Figure 4 : Réseau hydrographique de la Guinée-Bissau, adapté de G. Pennober, in 1ª CNSMC, 2004</w:t>
        </w:r>
        <w:r w:rsidR="00BE0248" w:rsidRPr="00BE0248">
          <w:rPr>
            <w:noProof/>
            <w:webHidden/>
          </w:rPr>
          <w:tab/>
        </w:r>
        <w:r w:rsidR="00BE0248" w:rsidRPr="00BE0248">
          <w:rPr>
            <w:noProof/>
            <w:webHidden/>
          </w:rPr>
          <w:fldChar w:fldCharType="begin"/>
        </w:r>
        <w:r w:rsidR="00BE0248" w:rsidRPr="00BE0248">
          <w:rPr>
            <w:noProof/>
            <w:webHidden/>
          </w:rPr>
          <w:instrText xml:space="preserve"> PAGEREF _Toc73522786 \h </w:instrText>
        </w:r>
        <w:r w:rsidR="00BE0248" w:rsidRPr="00BE0248">
          <w:rPr>
            <w:noProof/>
            <w:webHidden/>
          </w:rPr>
        </w:r>
        <w:r w:rsidR="00BE0248" w:rsidRPr="00BE0248">
          <w:rPr>
            <w:noProof/>
            <w:webHidden/>
          </w:rPr>
          <w:fldChar w:fldCharType="separate"/>
        </w:r>
        <w:r w:rsidR="007064D4">
          <w:rPr>
            <w:noProof/>
            <w:webHidden/>
          </w:rPr>
          <w:t>38</w:t>
        </w:r>
        <w:r w:rsidR="00BE0248" w:rsidRPr="00BE0248">
          <w:rPr>
            <w:noProof/>
            <w:webHidden/>
          </w:rPr>
          <w:fldChar w:fldCharType="end"/>
        </w:r>
      </w:hyperlink>
    </w:p>
    <w:p w:rsidR="00BE0248" w:rsidRPr="00BE0248" w:rsidRDefault="00D00D1D">
      <w:pPr>
        <w:pStyle w:val="ndicedeilustraes"/>
        <w:tabs>
          <w:tab w:val="right" w:leader="dot" w:pos="9913"/>
        </w:tabs>
        <w:rPr>
          <w:rFonts w:asciiTheme="minorHAnsi" w:eastAsiaTheme="minorEastAsia" w:hAnsiTheme="minorHAnsi" w:cstheme="minorBidi"/>
          <w:noProof/>
          <w:sz w:val="22"/>
          <w:szCs w:val="22"/>
        </w:rPr>
      </w:pPr>
      <w:hyperlink w:anchor="_Toc73522787" w:history="1">
        <w:r w:rsidR="00BE0248" w:rsidRPr="00BE0248">
          <w:rPr>
            <w:rStyle w:val="Hiperligao"/>
            <w:noProof/>
          </w:rPr>
          <w:t>Figure 5 : Carte d’occupation des sols de la Guinée-Bissau</w:t>
        </w:r>
        <w:r w:rsidR="00BE0248" w:rsidRPr="00BE0248">
          <w:rPr>
            <w:noProof/>
            <w:webHidden/>
          </w:rPr>
          <w:tab/>
        </w:r>
        <w:r w:rsidR="00BE0248" w:rsidRPr="00BE0248">
          <w:rPr>
            <w:noProof/>
            <w:webHidden/>
          </w:rPr>
          <w:fldChar w:fldCharType="begin"/>
        </w:r>
        <w:r w:rsidR="00BE0248" w:rsidRPr="00BE0248">
          <w:rPr>
            <w:noProof/>
            <w:webHidden/>
          </w:rPr>
          <w:instrText xml:space="preserve"> PAGEREF _Toc73522787 \h </w:instrText>
        </w:r>
        <w:r w:rsidR="00BE0248" w:rsidRPr="00BE0248">
          <w:rPr>
            <w:noProof/>
            <w:webHidden/>
          </w:rPr>
        </w:r>
        <w:r w:rsidR="00BE0248" w:rsidRPr="00BE0248">
          <w:rPr>
            <w:noProof/>
            <w:webHidden/>
          </w:rPr>
          <w:fldChar w:fldCharType="separate"/>
        </w:r>
        <w:r w:rsidR="007064D4">
          <w:rPr>
            <w:noProof/>
            <w:webHidden/>
          </w:rPr>
          <w:t>41</w:t>
        </w:r>
        <w:r w:rsidR="00BE0248" w:rsidRPr="00BE0248">
          <w:rPr>
            <w:noProof/>
            <w:webHidden/>
          </w:rPr>
          <w:fldChar w:fldCharType="end"/>
        </w:r>
      </w:hyperlink>
    </w:p>
    <w:p w:rsidR="00BE0248" w:rsidRPr="00BE0248" w:rsidRDefault="00D00D1D">
      <w:pPr>
        <w:pStyle w:val="ndicedeilustraes"/>
        <w:tabs>
          <w:tab w:val="right" w:leader="dot" w:pos="9913"/>
        </w:tabs>
        <w:rPr>
          <w:rFonts w:asciiTheme="minorHAnsi" w:eastAsiaTheme="minorEastAsia" w:hAnsiTheme="minorHAnsi" w:cstheme="minorBidi"/>
          <w:noProof/>
          <w:sz w:val="22"/>
          <w:szCs w:val="22"/>
        </w:rPr>
      </w:pPr>
      <w:hyperlink w:anchor="_Toc73522788" w:history="1">
        <w:r w:rsidR="00BE0248" w:rsidRPr="00BE0248">
          <w:rPr>
            <w:rStyle w:val="Hiperligao"/>
            <w:noProof/>
          </w:rPr>
          <w:t xml:space="preserve">Figure 6 </w:t>
        </w:r>
        <w:r w:rsidR="00BE0248" w:rsidRPr="00BE0248">
          <w:rPr>
            <w:rStyle w:val="Hiperligao"/>
            <w:rFonts w:eastAsia="Times New Roman"/>
            <w:noProof/>
          </w:rPr>
          <w:t>:</w:t>
        </w:r>
        <w:r w:rsidR="00BE0248" w:rsidRPr="00BE0248">
          <w:rPr>
            <w:rStyle w:val="Hiperligao"/>
            <w:noProof/>
          </w:rPr>
          <w:t xml:space="preserve"> </w:t>
        </w:r>
        <w:r w:rsidR="00BE0248" w:rsidRPr="00BE0248">
          <w:rPr>
            <w:rStyle w:val="Hiperligao"/>
            <w:rFonts w:eastAsia="Times New Roman"/>
            <w:noProof/>
          </w:rPr>
          <w:t>Aires protégées du pays</w:t>
        </w:r>
        <w:r w:rsidR="00BE0248" w:rsidRPr="00BE0248">
          <w:rPr>
            <w:noProof/>
            <w:webHidden/>
          </w:rPr>
          <w:tab/>
        </w:r>
        <w:r w:rsidR="00BE0248" w:rsidRPr="00BE0248">
          <w:rPr>
            <w:noProof/>
            <w:webHidden/>
          </w:rPr>
          <w:fldChar w:fldCharType="begin"/>
        </w:r>
        <w:r w:rsidR="00BE0248" w:rsidRPr="00BE0248">
          <w:rPr>
            <w:noProof/>
            <w:webHidden/>
          </w:rPr>
          <w:instrText xml:space="preserve"> PAGEREF _Toc73522788 \h </w:instrText>
        </w:r>
        <w:r w:rsidR="00BE0248" w:rsidRPr="00BE0248">
          <w:rPr>
            <w:noProof/>
            <w:webHidden/>
          </w:rPr>
        </w:r>
        <w:r w:rsidR="00BE0248" w:rsidRPr="00BE0248">
          <w:rPr>
            <w:noProof/>
            <w:webHidden/>
          </w:rPr>
          <w:fldChar w:fldCharType="separate"/>
        </w:r>
        <w:r w:rsidR="007064D4">
          <w:rPr>
            <w:noProof/>
            <w:webHidden/>
          </w:rPr>
          <w:t>42</w:t>
        </w:r>
        <w:r w:rsidR="00BE0248" w:rsidRPr="00BE0248">
          <w:rPr>
            <w:noProof/>
            <w:webHidden/>
          </w:rPr>
          <w:fldChar w:fldCharType="end"/>
        </w:r>
      </w:hyperlink>
    </w:p>
    <w:p w:rsidR="00BE0248" w:rsidRPr="00BE0248" w:rsidRDefault="00D00D1D">
      <w:pPr>
        <w:pStyle w:val="ndicedeilustraes"/>
        <w:tabs>
          <w:tab w:val="right" w:leader="dot" w:pos="9913"/>
        </w:tabs>
        <w:rPr>
          <w:rFonts w:asciiTheme="minorHAnsi" w:eastAsiaTheme="minorEastAsia" w:hAnsiTheme="minorHAnsi" w:cstheme="minorBidi"/>
          <w:noProof/>
          <w:sz w:val="22"/>
          <w:szCs w:val="22"/>
        </w:rPr>
      </w:pPr>
      <w:hyperlink w:anchor="_Toc73522789" w:history="1">
        <w:r w:rsidR="00BE0248" w:rsidRPr="00BE0248">
          <w:rPr>
            <w:rStyle w:val="Hiperligao"/>
            <w:noProof/>
          </w:rPr>
          <w:t>Figure 7 : représentation graphique de la répartition des grands groupes ethniques</w:t>
        </w:r>
        <w:r w:rsidR="00BE0248" w:rsidRPr="00BE0248">
          <w:rPr>
            <w:noProof/>
            <w:webHidden/>
          </w:rPr>
          <w:tab/>
        </w:r>
        <w:r w:rsidR="00BE0248" w:rsidRPr="00BE0248">
          <w:rPr>
            <w:noProof/>
            <w:webHidden/>
          </w:rPr>
          <w:fldChar w:fldCharType="begin"/>
        </w:r>
        <w:r w:rsidR="00BE0248" w:rsidRPr="00BE0248">
          <w:rPr>
            <w:noProof/>
            <w:webHidden/>
          </w:rPr>
          <w:instrText xml:space="preserve"> PAGEREF _Toc73522789 \h </w:instrText>
        </w:r>
        <w:r w:rsidR="00BE0248" w:rsidRPr="00BE0248">
          <w:rPr>
            <w:noProof/>
            <w:webHidden/>
          </w:rPr>
        </w:r>
        <w:r w:rsidR="00BE0248" w:rsidRPr="00BE0248">
          <w:rPr>
            <w:noProof/>
            <w:webHidden/>
          </w:rPr>
          <w:fldChar w:fldCharType="separate"/>
        </w:r>
        <w:r w:rsidR="007064D4">
          <w:rPr>
            <w:noProof/>
            <w:webHidden/>
          </w:rPr>
          <w:t>44</w:t>
        </w:r>
        <w:r w:rsidR="00BE0248" w:rsidRPr="00BE0248">
          <w:rPr>
            <w:noProof/>
            <w:webHidden/>
          </w:rPr>
          <w:fldChar w:fldCharType="end"/>
        </w:r>
      </w:hyperlink>
    </w:p>
    <w:p w:rsidR="00BE0248" w:rsidRPr="00BE0248" w:rsidRDefault="00D00D1D">
      <w:pPr>
        <w:pStyle w:val="ndicedeilustraes"/>
        <w:tabs>
          <w:tab w:val="right" w:leader="dot" w:pos="9913"/>
        </w:tabs>
        <w:rPr>
          <w:rFonts w:asciiTheme="minorHAnsi" w:eastAsiaTheme="minorEastAsia" w:hAnsiTheme="minorHAnsi" w:cstheme="minorBidi"/>
          <w:noProof/>
          <w:sz w:val="22"/>
          <w:szCs w:val="22"/>
        </w:rPr>
      </w:pPr>
      <w:hyperlink w:anchor="_Toc73522790" w:history="1">
        <w:r w:rsidR="00BE0248" w:rsidRPr="00BE0248">
          <w:rPr>
            <w:rStyle w:val="Hiperligao"/>
            <w:noProof/>
          </w:rPr>
          <w:t>Figure 8 : Diagramme de fonctionnement du MGP du projet PUSA</w:t>
        </w:r>
        <w:r w:rsidR="00BE0248" w:rsidRPr="00BE0248">
          <w:rPr>
            <w:noProof/>
            <w:webHidden/>
          </w:rPr>
          <w:tab/>
        </w:r>
        <w:r w:rsidR="00BE0248" w:rsidRPr="00BE0248">
          <w:rPr>
            <w:noProof/>
            <w:webHidden/>
          </w:rPr>
          <w:fldChar w:fldCharType="begin"/>
        </w:r>
        <w:r w:rsidR="00BE0248" w:rsidRPr="00BE0248">
          <w:rPr>
            <w:noProof/>
            <w:webHidden/>
          </w:rPr>
          <w:instrText xml:space="preserve"> PAGEREF _Toc73522790 \h </w:instrText>
        </w:r>
        <w:r w:rsidR="00BE0248" w:rsidRPr="00BE0248">
          <w:rPr>
            <w:noProof/>
            <w:webHidden/>
          </w:rPr>
        </w:r>
        <w:r w:rsidR="00BE0248" w:rsidRPr="00BE0248">
          <w:rPr>
            <w:noProof/>
            <w:webHidden/>
          </w:rPr>
          <w:fldChar w:fldCharType="separate"/>
        </w:r>
        <w:r w:rsidR="007064D4">
          <w:rPr>
            <w:noProof/>
            <w:webHidden/>
          </w:rPr>
          <w:t>106</w:t>
        </w:r>
        <w:r w:rsidR="00BE0248" w:rsidRPr="00BE0248">
          <w:rPr>
            <w:noProof/>
            <w:webHidden/>
          </w:rPr>
          <w:fldChar w:fldCharType="end"/>
        </w:r>
      </w:hyperlink>
    </w:p>
    <w:p w:rsidR="00DE7AE9" w:rsidRPr="007F24B6" w:rsidRDefault="005070EE" w:rsidP="005070EE">
      <w:pPr>
        <w:jc w:val="both"/>
      </w:pPr>
      <w:r w:rsidRPr="00BE0248">
        <w:rPr>
          <w:sz w:val="20"/>
          <w:szCs w:val="20"/>
        </w:rPr>
        <w:fldChar w:fldCharType="end"/>
      </w:r>
    </w:p>
    <w:p w:rsidR="005070EE" w:rsidRPr="00A05698" w:rsidRDefault="005070EE" w:rsidP="002442FE">
      <w:pPr>
        <w:pStyle w:val="PargrafodaLista"/>
        <w:keepNext/>
        <w:keepLines/>
        <w:pBdr>
          <w:bottom w:val="thickThinSmallGap" w:sz="24" w:space="1" w:color="auto"/>
        </w:pBdr>
        <w:shd w:val="clear" w:color="auto" w:fill="DEEAF6" w:themeFill="accent1" w:themeFillTint="33"/>
        <w:spacing w:after="0" w:line="240" w:lineRule="auto"/>
        <w:ind w:left="76"/>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5" w:name="_Toc73459696"/>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LISTE DES </w:t>
      </w:r>
      <w:r w:rsidR="009463C6"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DIAGRAMME</w:t>
      </w:r>
      <w:bookmarkEnd w:id="15"/>
    </w:p>
    <w:p w:rsidR="005070EE" w:rsidRPr="00A05698" w:rsidRDefault="005070EE" w:rsidP="005070EE">
      <w:pPr>
        <w:jc w:val="both"/>
        <w:rPr>
          <w:b/>
        </w:rPr>
      </w:pPr>
    </w:p>
    <w:p w:rsidR="00BE0248" w:rsidRDefault="005070EE">
      <w:pPr>
        <w:pStyle w:val="ndicedeilustraes"/>
        <w:tabs>
          <w:tab w:val="right" w:leader="dot" w:pos="9913"/>
        </w:tabs>
        <w:rPr>
          <w:rFonts w:asciiTheme="minorHAnsi" w:eastAsiaTheme="minorEastAsia" w:hAnsiTheme="minorHAnsi" w:cstheme="minorBidi"/>
          <w:noProof/>
          <w:sz w:val="22"/>
          <w:szCs w:val="22"/>
        </w:rPr>
      </w:pPr>
      <w:r w:rsidRPr="00A05698">
        <w:rPr>
          <w:b/>
          <w:smallCaps/>
        </w:rPr>
        <w:fldChar w:fldCharType="begin"/>
      </w:r>
      <w:r w:rsidRPr="00A05698">
        <w:rPr>
          <w:b/>
        </w:rPr>
        <w:instrText xml:space="preserve"> </w:instrText>
      </w:r>
      <w:r w:rsidR="006C5620">
        <w:rPr>
          <w:b/>
        </w:rPr>
        <w:instrText>TOC</w:instrText>
      </w:r>
      <w:r w:rsidRPr="00A05698">
        <w:rPr>
          <w:b/>
        </w:rPr>
        <w:instrText xml:space="preserve"> \h \z \c "Diagramme " </w:instrText>
      </w:r>
      <w:r w:rsidRPr="00A05698">
        <w:rPr>
          <w:b/>
          <w:smallCaps/>
        </w:rPr>
        <w:fldChar w:fldCharType="separate"/>
      </w:r>
      <w:hyperlink w:anchor="_Toc73522798" w:history="1">
        <w:r w:rsidR="00BE0248" w:rsidRPr="00CA6593">
          <w:rPr>
            <w:rStyle w:val="Hiperligao"/>
            <w:noProof/>
          </w:rPr>
          <w:t>Diagramme  1: Températures et précipitations moyennes</w:t>
        </w:r>
        <w:r w:rsidR="00BE0248">
          <w:rPr>
            <w:noProof/>
            <w:webHidden/>
          </w:rPr>
          <w:tab/>
        </w:r>
        <w:r w:rsidR="00BE0248">
          <w:rPr>
            <w:noProof/>
            <w:webHidden/>
          </w:rPr>
          <w:fldChar w:fldCharType="begin"/>
        </w:r>
        <w:r w:rsidR="00BE0248">
          <w:rPr>
            <w:noProof/>
            <w:webHidden/>
          </w:rPr>
          <w:instrText xml:space="preserve"> PAGEREF _Toc73522798 \h </w:instrText>
        </w:r>
        <w:r w:rsidR="00BE0248">
          <w:rPr>
            <w:noProof/>
            <w:webHidden/>
          </w:rPr>
        </w:r>
        <w:r w:rsidR="00BE0248">
          <w:rPr>
            <w:noProof/>
            <w:webHidden/>
          </w:rPr>
          <w:fldChar w:fldCharType="separate"/>
        </w:r>
        <w:r w:rsidR="00BE0248">
          <w:rPr>
            <w:noProof/>
            <w:webHidden/>
          </w:rPr>
          <w:t>36</w:t>
        </w:r>
        <w:r w:rsidR="00BE0248">
          <w:rPr>
            <w:noProof/>
            <w:webHidden/>
          </w:rPr>
          <w:fldChar w:fldCharType="end"/>
        </w:r>
      </w:hyperlink>
    </w:p>
    <w:p w:rsidR="005070EE" w:rsidRPr="00A05698" w:rsidRDefault="005070EE" w:rsidP="005070EE">
      <w:pPr>
        <w:jc w:val="both"/>
        <w:rPr>
          <w:b/>
        </w:rPr>
      </w:pPr>
      <w:r w:rsidRPr="00A05698">
        <w:rPr>
          <w:b/>
        </w:rPr>
        <w:fldChar w:fldCharType="end"/>
      </w:r>
    </w:p>
    <w:p w:rsidR="005070EE" w:rsidRDefault="005070EE" w:rsidP="004F4212">
      <w:pPr>
        <w:tabs>
          <w:tab w:val="right" w:leader="dot" w:pos="10348"/>
        </w:tabs>
        <w:rPr>
          <w:bCs/>
        </w:rPr>
      </w:pPr>
    </w:p>
    <w:p w:rsidR="00BE0248" w:rsidRDefault="00BE0248" w:rsidP="004F4212">
      <w:pPr>
        <w:tabs>
          <w:tab w:val="right" w:leader="dot" w:pos="10348"/>
        </w:tabs>
        <w:rPr>
          <w:bCs/>
        </w:rPr>
      </w:pPr>
    </w:p>
    <w:p w:rsidR="007064D4" w:rsidRDefault="007064D4" w:rsidP="004F4212">
      <w:pPr>
        <w:tabs>
          <w:tab w:val="right" w:leader="dot" w:pos="10348"/>
        </w:tabs>
        <w:rPr>
          <w:bCs/>
        </w:rPr>
      </w:pPr>
    </w:p>
    <w:p w:rsidR="007064D4" w:rsidRDefault="007064D4" w:rsidP="004F4212">
      <w:pPr>
        <w:tabs>
          <w:tab w:val="right" w:leader="dot" w:pos="10348"/>
        </w:tabs>
        <w:rPr>
          <w:bCs/>
        </w:rPr>
      </w:pPr>
    </w:p>
    <w:p w:rsidR="007064D4" w:rsidRPr="00A05698" w:rsidRDefault="007064D4" w:rsidP="004F4212">
      <w:pPr>
        <w:tabs>
          <w:tab w:val="right" w:leader="dot" w:pos="10348"/>
        </w:tabs>
        <w:rPr>
          <w:bCs/>
        </w:rPr>
      </w:pPr>
    </w:p>
    <w:p w:rsidR="005070EE" w:rsidRPr="00A05698" w:rsidRDefault="005070EE" w:rsidP="002442FE">
      <w:pPr>
        <w:pStyle w:val="PargrafodaLista"/>
        <w:keepNext/>
        <w:keepLines/>
        <w:pBdr>
          <w:bottom w:val="thickThinSmallGap" w:sz="24" w:space="1" w:color="auto"/>
        </w:pBdr>
        <w:shd w:val="clear" w:color="auto" w:fill="DEEAF6" w:themeFill="accent1" w:themeFillTint="33"/>
        <w:spacing w:after="0" w:line="240" w:lineRule="auto"/>
        <w:ind w:left="76"/>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6" w:name="_Toc493752545"/>
      <w:bookmarkStart w:id="17" w:name="_Toc505616390"/>
      <w:bookmarkStart w:id="18" w:name="_Toc512872055"/>
      <w:bookmarkStart w:id="19" w:name="_Toc527881982"/>
      <w:bookmarkStart w:id="20" w:name="_Toc10451969"/>
      <w:bookmarkStart w:id="21" w:name="_Toc17385724"/>
      <w:bookmarkStart w:id="22" w:name="_Toc73459697"/>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LISTE DES SIGLES ET ABREVIATIONS</w:t>
      </w:r>
      <w:bookmarkEnd w:id="16"/>
      <w:bookmarkEnd w:id="17"/>
      <w:bookmarkEnd w:id="18"/>
      <w:bookmarkEnd w:id="19"/>
      <w:bookmarkEnd w:id="20"/>
      <w:bookmarkEnd w:id="21"/>
      <w:bookmarkEnd w:id="22"/>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5070EE" w:rsidRPr="00A05698" w:rsidRDefault="005070EE" w:rsidP="005070EE">
      <w:pPr>
        <w:jc w:val="both"/>
        <w:rPr>
          <w:b/>
        </w:rPr>
      </w:pP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AAAC</w:t>
      </w:r>
      <w:r w:rsidRPr="00A05698">
        <w:t xml:space="preserve">                        Autorité d’Évaluation Environnementale Compétente</w:t>
      </w:r>
    </w:p>
    <w:p w:rsidR="005070EE" w:rsidRPr="00A05698" w:rsidRDefault="0068138C" w:rsidP="004B1D13">
      <w:pPr>
        <w:widowControl w:val="0"/>
        <w:pBdr>
          <w:top w:val="double" w:sz="4" w:space="1" w:color="auto"/>
          <w:left w:val="double" w:sz="4" w:space="4" w:color="auto"/>
          <w:bottom w:val="double" w:sz="4" w:space="1" w:color="auto"/>
          <w:right w:val="double" w:sz="4" w:space="4" w:color="auto"/>
        </w:pBdr>
        <w:autoSpaceDE w:val="0"/>
        <w:autoSpaceDN w:val="0"/>
        <w:adjustRightInd w:val="0"/>
        <w:rPr>
          <w:rFonts w:eastAsia="MS Mincho"/>
          <w:color w:val="000000"/>
          <w:sz w:val="26"/>
          <w:szCs w:val="26"/>
          <w:lang w:eastAsia="en-US"/>
        </w:rPr>
      </w:pPr>
      <w:r w:rsidRPr="00A05698">
        <w:rPr>
          <w:b/>
          <w:color w:val="000000"/>
          <w:sz w:val="26"/>
          <w:szCs w:val="26"/>
          <w:lang w:eastAsia="en-US"/>
        </w:rPr>
        <w:t>AMAE</w:t>
      </w:r>
      <w:r w:rsidR="00EC2731" w:rsidRPr="00A05698">
        <w:rPr>
          <w:b/>
        </w:rPr>
        <w:t xml:space="preserve"> </w:t>
      </w:r>
      <w:r w:rsidR="00EC2731" w:rsidRPr="00A05698">
        <w:t xml:space="preserve">                      </w:t>
      </w:r>
      <w:r w:rsidR="00EC2731" w:rsidRPr="00A05698">
        <w:rPr>
          <w:color w:val="000000"/>
          <w:sz w:val="26"/>
          <w:szCs w:val="26"/>
          <w:lang w:eastAsia="en-US"/>
        </w:rPr>
        <w:t>Association des Femmes de l’activité économique</w:t>
      </w:r>
    </w:p>
    <w:p w:rsidR="00BB6A0C" w:rsidRPr="00A05698" w:rsidRDefault="00BB6A0C" w:rsidP="004B1D13">
      <w:pPr>
        <w:widowControl w:val="0"/>
        <w:pBdr>
          <w:top w:val="double" w:sz="4" w:space="1" w:color="auto"/>
          <w:left w:val="double" w:sz="4" w:space="4" w:color="auto"/>
          <w:bottom w:val="double" w:sz="4" w:space="1" w:color="auto"/>
          <w:right w:val="double" w:sz="4" w:space="4" w:color="auto"/>
        </w:pBdr>
        <w:autoSpaceDE w:val="0"/>
        <w:autoSpaceDN w:val="0"/>
        <w:adjustRightInd w:val="0"/>
        <w:rPr>
          <w:rFonts w:eastAsia="MS Mincho"/>
          <w:color w:val="000000"/>
          <w:sz w:val="26"/>
          <w:szCs w:val="26"/>
          <w:lang w:eastAsia="en-US"/>
        </w:rPr>
      </w:pPr>
      <w:r w:rsidRPr="00A05698">
        <w:rPr>
          <w:b/>
          <w:color w:val="000000"/>
          <w:sz w:val="26"/>
          <w:szCs w:val="26"/>
          <w:lang w:eastAsia="en-US"/>
        </w:rPr>
        <w:t>ANAG</w:t>
      </w:r>
      <w:r w:rsidRPr="00A05698">
        <w:rPr>
          <w:color w:val="000000"/>
          <w:sz w:val="26"/>
          <w:szCs w:val="26"/>
          <w:lang w:eastAsia="en-US"/>
        </w:rPr>
        <w:t xml:space="preserve">                     Association Nationale des Agriculteurs de Guinée Bissau</w:t>
      </w:r>
    </w:p>
    <w:p w:rsidR="00A313FC" w:rsidRPr="00A05698" w:rsidRDefault="00A313FC" w:rsidP="004B1D13">
      <w:pPr>
        <w:widowControl w:val="0"/>
        <w:pBdr>
          <w:top w:val="double" w:sz="4" w:space="1" w:color="auto"/>
          <w:left w:val="double" w:sz="4" w:space="4" w:color="auto"/>
          <w:bottom w:val="double" w:sz="4" w:space="1" w:color="auto"/>
          <w:right w:val="double" w:sz="4" w:space="4" w:color="auto"/>
        </w:pBdr>
        <w:autoSpaceDE w:val="0"/>
        <w:autoSpaceDN w:val="0"/>
        <w:adjustRightInd w:val="0"/>
        <w:spacing w:line="320" w:lineRule="atLeast"/>
        <w:rPr>
          <w:color w:val="000000"/>
          <w:lang w:eastAsia="en-US"/>
        </w:rPr>
      </w:pPr>
      <w:r w:rsidRPr="00A05698">
        <w:rPr>
          <w:b/>
          <w:color w:val="000000"/>
          <w:sz w:val="26"/>
          <w:szCs w:val="26"/>
          <w:lang w:eastAsia="en-US"/>
        </w:rPr>
        <w:t>ANCA</w:t>
      </w:r>
      <w:r w:rsidR="00755863">
        <w:rPr>
          <w:color w:val="000000"/>
          <w:sz w:val="26"/>
          <w:szCs w:val="26"/>
          <w:lang w:eastAsia="en-US"/>
        </w:rPr>
        <w:t xml:space="preserve">                     </w:t>
      </w:r>
      <w:r w:rsidRPr="00A05698">
        <w:rPr>
          <w:color w:val="000000"/>
          <w:sz w:val="26"/>
          <w:szCs w:val="26"/>
          <w:lang w:eastAsia="en-US"/>
        </w:rPr>
        <w:t>Agence Nationale du Cajou</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BM</w:t>
      </w:r>
      <w:r w:rsidRPr="00A05698">
        <w:rPr>
          <w:b/>
        </w:rPr>
        <w:tab/>
      </w:r>
      <w:r w:rsidRPr="00A05698">
        <w:tab/>
      </w:r>
      <w:r w:rsidRPr="00A05698">
        <w:tab/>
        <w:t>Banque mondiale</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CAIA</w:t>
      </w:r>
      <w:r w:rsidRPr="00A05698">
        <w:tab/>
      </w:r>
      <w:r w:rsidRPr="00A05698">
        <w:tab/>
      </w:r>
      <w:r w:rsidRPr="00A05698">
        <w:tab/>
        <w:t>Cellule d’Évaluation d’Impact Environnemental</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CCC</w:t>
      </w:r>
      <w:r w:rsidRPr="00A05698">
        <w:tab/>
      </w:r>
      <w:r w:rsidRPr="00A05698">
        <w:tab/>
      </w:r>
      <w:r w:rsidRPr="00A05698">
        <w:tab/>
        <w:t>Communication pour un Changement de Comportement</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CGES</w:t>
      </w:r>
      <w:r w:rsidRPr="00A05698">
        <w:tab/>
      </w:r>
      <w:r w:rsidRPr="00A05698">
        <w:tab/>
      </w:r>
      <w:r w:rsidRPr="00A05698">
        <w:tab/>
        <w:t>Cadre de Gestion Environnementale et Sociale</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CPR</w:t>
      </w:r>
      <w:r w:rsidRPr="00A05698">
        <w:tab/>
      </w:r>
      <w:r w:rsidRPr="00A05698">
        <w:tab/>
      </w:r>
      <w:r w:rsidRPr="00A05698">
        <w:tab/>
        <w:t>Cabinet de Planification Régionale</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CPRP</w:t>
      </w:r>
      <w:r w:rsidRPr="00A05698">
        <w:t xml:space="preserve"> </w:t>
      </w:r>
      <w:r w:rsidRPr="00A05698">
        <w:tab/>
      </w:r>
      <w:r w:rsidRPr="00A05698">
        <w:tab/>
      </w:r>
      <w:r w:rsidRPr="00A05698">
        <w:tab/>
        <w:t>Cadre de Politique de Réinstallation des Populations</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CR</w:t>
      </w:r>
      <w:r w:rsidRPr="00A05698">
        <w:tab/>
      </w:r>
      <w:r w:rsidRPr="00A05698">
        <w:tab/>
      </w:r>
      <w:r w:rsidRPr="00A05698">
        <w:tab/>
        <w:t>Coordinateur Régional</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DAO</w:t>
      </w:r>
      <w:r w:rsidRPr="00A05698">
        <w:t xml:space="preserve"> </w:t>
      </w:r>
      <w:r w:rsidRPr="00A05698">
        <w:tab/>
      </w:r>
      <w:r w:rsidRPr="00A05698">
        <w:tab/>
      </w:r>
      <w:r w:rsidRPr="00A05698">
        <w:tab/>
        <w:t>Dossier d'Appel d'Offres</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DGFF</w:t>
      </w:r>
      <w:r w:rsidRPr="00A05698">
        <w:t xml:space="preserve">                         Direction Générale des Flores et Faunes</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DSRP</w:t>
      </w:r>
      <w:r w:rsidRPr="00A05698">
        <w:t xml:space="preserve"> </w:t>
      </w:r>
      <w:r w:rsidRPr="00A05698">
        <w:tab/>
      </w:r>
      <w:r w:rsidRPr="00A05698">
        <w:tab/>
      </w:r>
      <w:r w:rsidRPr="00A05698">
        <w:tab/>
        <w:t>Document de stratégie de réduction de la pauvreté</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EIES</w:t>
      </w:r>
      <w:r w:rsidRPr="00A05698">
        <w:tab/>
      </w:r>
      <w:r w:rsidRPr="00A05698">
        <w:tab/>
      </w:r>
      <w:r w:rsidRPr="00A05698">
        <w:tab/>
        <w:t>Etude d’Impact Environnemental et Social</w:t>
      </w:r>
    </w:p>
    <w:p w:rsidR="00406FE5" w:rsidRPr="00A05698" w:rsidRDefault="00406FE5" w:rsidP="004B1D13">
      <w:pPr>
        <w:widowControl w:val="0"/>
        <w:pBdr>
          <w:top w:val="double" w:sz="4" w:space="1" w:color="auto"/>
          <w:left w:val="double" w:sz="4" w:space="4" w:color="auto"/>
          <w:bottom w:val="double" w:sz="4" w:space="1" w:color="auto"/>
          <w:right w:val="double" w:sz="4" w:space="4" w:color="auto"/>
        </w:pBdr>
        <w:autoSpaceDE w:val="0"/>
        <w:autoSpaceDN w:val="0"/>
        <w:adjustRightInd w:val="0"/>
        <w:spacing w:line="320" w:lineRule="atLeast"/>
        <w:rPr>
          <w:color w:val="000000"/>
          <w:lang w:eastAsia="en-US"/>
        </w:rPr>
      </w:pPr>
      <w:r w:rsidRPr="00A05698">
        <w:rPr>
          <w:b/>
          <w:color w:val="000000"/>
          <w:sz w:val="26"/>
          <w:szCs w:val="26"/>
          <w:lang w:eastAsia="en-US"/>
        </w:rPr>
        <w:t>EEES</w:t>
      </w:r>
      <w:r w:rsidRPr="00A05698">
        <w:rPr>
          <w:color w:val="000000"/>
          <w:sz w:val="26"/>
          <w:szCs w:val="26"/>
          <w:lang w:eastAsia="en-US"/>
        </w:rPr>
        <w:t xml:space="preserve"> </w:t>
      </w:r>
      <w:r w:rsidR="00EF4F8C" w:rsidRPr="00A05698">
        <w:rPr>
          <w:color w:val="000000"/>
          <w:sz w:val="26"/>
          <w:szCs w:val="26"/>
          <w:lang w:eastAsia="en-US"/>
        </w:rPr>
        <w:t xml:space="preserve">                      Evaluation environnemental et sociale stratégique</w:t>
      </w:r>
    </w:p>
    <w:p w:rsidR="009E0225" w:rsidRDefault="005070EE" w:rsidP="004B1D13">
      <w:pPr>
        <w:pBdr>
          <w:top w:val="double" w:sz="4" w:space="1" w:color="auto"/>
          <w:left w:val="double" w:sz="4" w:space="4" w:color="auto"/>
          <w:bottom w:val="double" w:sz="4" w:space="1" w:color="auto"/>
          <w:right w:val="double" w:sz="4" w:space="4" w:color="auto"/>
        </w:pBdr>
        <w:tabs>
          <w:tab w:val="left" w:pos="720"/>
          <w:tab w:val="left" w:pos="1440"/>
          <w:tab w:val="left" w:pos="2160"/>
          <w:tab w:val="left" w:pos="2880"/>
          <w:tab w:val="left" w:pos="3600"/>
          <w:tab w:val="left" w:pos="4320"/>
          <w:tab w:val="left" w:pos="5040"/>
          <w:tab w:val="left" w:pos="5485"/>
        </w:tabs>
      </w:pPr>
      <w:r w:rsidRPr="00A05698">
        <w:rPr>
          <w:b/>
        </w:rPr>
        <w:t>FIL</w:t>
      </w:r>
      <w:r w:rsidRPr="00A05698">
        <w:tab/>
      </w:r>
      <w:r w:rsidRPr="00A05698">
        <w:tab/>
      </w:r>
      <w:r w:rsidRPr="00A05698">
        <w:tab/>
        <w:t>Fonds d’Investissement Local</w:t>
      </w:r>
      <w:r w:rsidRPr="00A05698">
        <w:tab/>
      </w:r>
    </w:p>
    <w:p w:rsidR="005070EE" w:rsidRPr="00A05698" w:rsidRDefault="009E0225" w:rsidP="004B1D13">
      <w:pPr>
        <w:pBdr>
          <w:top w:val="double" w:sz="4" w:space="1" w:color="auto"/>
          <w:left w:val="double" w:sz="4" w:space="4" w:color="auto"/>
          <w:bottom w:val="double" w:sz="4" w:space="1" w:color="auto"/>
          <w:right w:val="double" w:sz="4" w:space="4" w:color="auto"/>
        </w:pBdr>
        <w:tabs>
          <w:tab w:val="left" w:pos="720"/>
          <w:tab w:val="left" w:pos="1440"/>
          <w:tab w:val="left" w:pos="2160"/>
          <w:tab w:val="left" w:pos="2880"/>
          <w:tab w:val="left" w:pos="3600"/>
          <w:tab w:val="left" w:pos="4320"/>
          <w:tab w:val="left" w:pos="5040"/>
          <w:tab w:val="left" w:pos="5485"/>
        </w:tabs>
      </w:pPr>
      <w:r w:rsidRPr="00083B97">
        <w:rPr>
          <w:b/>
        </w:rPr>
        <w:t>GIRE</w:t>
      </w:r>
      <w:r w:rsidR="005070EE" w:rsidRPr="00A05698">
        <w:tab/>
      </w:r>
      <w:r>
        <w:t xml:space="preserve">                        </w:t>
      </w:r>
      <w:r w:rsidRPr="00083B97">
        <w:rPr>
          <w:rFonts w:eastAsia="Calibri" w:cs="Calibri"/>
        </w:rPr>
        <w:t>Gestion Intégrée des ressources en eau</w:t>
      </w:r>
    </w:p>
    <w:p w:rsidR="005070EE" w:rsidRPr="00A05698" w:rsidRDefault="005070EE" w:rsidP="004B1D13">
      <w:pPr>
        <w:pBdr>
          <w:top w:val="double" w:sz="4" w:space="1" w:color="auto"/>
          <w:left w:val="double" w:sz="4" w:space="4" w:color="auto"/>
          <w:bottom w:val="double" w:sz="4" w:space="1" w:color="auto"/>
          <w:right w:val="double" w:sz="4" w:space="4" w:color="auto"/>
        </w:pBdr>
        <w:tabs>
          <w:tab w:val="left" w:pos="720"/>
          <w:tab w:val="left" w:pos="1440"/>
          <w:tab w:val="left" w:pos="2160"/>
          <w:tab w:val="left" w:pos="2880"/>
          <w:tab w:val="left" w:pos="3600"/>
          <w:tab w:val="left" w:pos="4320"/>
          <w:tab w:val="left" w:pos="5040"/>
          <w:tab w:val="left" w:pos="5485"/>
        </w:tabs>
      </w:pPr>
      <w:r w:rsidRPr="00A05698">
        <w:rPr>
          <w:b/>
        </w:rPr>
        <w:t>IBAP</w:t>
      </w:r>
      <w:r w:rsidRPr="00A05698">
        <w:t xml:space="preserve">                          Institut de la Biodiversité et des Aires Protégés</w:t>
      </w:r>
    </w:p>
    <w:p w:rsidR="005070EE" w:rsidRPr="00A05698" w:rsidRDefault="005070EE" w:rsidP="004B1D13">
      <w:pPr>
        <w:pBdr>
          <w:top w:val="double" w:sz="4" w:space="1" w:color="auto"/>
          <w:left w:val="double" w:sz="4" w:space="4" w:color="auto"/>
          <w:bottom w:val="double" w:sz="4" w:space="1" w:color="auto"/>
          <w:right w:val="double" w:sz="4" w:space="4" w:color="auto"/>
        </w:pBdr>
        <w:tabs>
          <w:tab w:val="left" w:pos="720"/>
          <w:tab w:val="left" w:pos="1440"/>
          <w:tab w:val="left" w:pos="2160"/>
          <w:tab w:val="left" w:pos="2880"/>
          <w:tab w:val="left" w:pos="3600"/>
          <w:tab w:val="left" w:pos="4320"/>
          <w:tab w:val="left" w:pos="5040"/>
          <w:tab w:val="left" w:pos="5485"/>
        </w:tabs>
      </w:pPr>
      <w:r w:rsidRPr="00A05698">
        <w:rPr>
          <w:b/>
        </w:rPr>
        <w:t>IDH</w:t>
      </w:r>
      <w:r w:rsidRPr="00A05698">
        <w:t xml:space="preserve">                            Indice de Développement Humain</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IEC</w:t>
      </w:r>
      <w:r w:rsidRPr="00A05698">
        <w:tab/>
      </w:r>
      <w:r w:rsidRPr="00A05698">
        <w:tab/>
      </w:r>
      <w:r w:rsidRPr="00A05698">
        <w:tab/>
        <w:t>Information Education et Communication</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IST</w:t>
      </w:r>
      <w:r w:rsidRPr="00A05698">
        <w:tab/>
      </w:r>
      <w:r w:rsidRPr="00A05698">
        <w:tab/>
      </w:r>
      <w:r w:rsidRPr="00A05698">
        <w:tab/>
        <w:t>Infection sexuellement transmissibles</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MDC</w:t>
      </w:r>
      <w:r w:rsidRPr="00A05698">
        <w:t xml:space="preserve">                          Mission de contrôle</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MP</w:t>
      </w:r>
      <w:r w:rsidRPr="00A05698">
        <w:tab/>
      </w:r>
      <w:r w:rsidRPr="00A05698">
        <w:tab/>
      </w:r>
      <w:r w:rsidRPr="00A05698">
        <w:tab/>
        <w:t>Microprojet</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OCB</w:t>
      </w:r>
      <w:r w:rsidRPr="00A05698">
        <w:tab/>
      </w:r>
      <w:r w:rsidRPr="00A05698">
        <w:tab/>
      </w:r>
      <w:r w:rsidRPr="00A05698">
        <w:tab/>
        <w:t>Organisation Communautaire de base</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OMD</w:t>
      </w:r>
      <w:r w:rsidRPr="00A05698">
        <w:tab/>
      </w:r>
      <w:r w:rsidRPr="00A05698">
        <w:tab/>
      </w:r>
      <w:r w:rsidRPr="00A05698">
        <w:tab/>
        <w:t>Objectifs du Millénaire pour le développement</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ONG</w:t>
      </w:r>
      <w:r w:rsidRPr="00A05698">
        <w:tab/>
      </w:r>
      <w:r w:rsidRPr="00A05698">
        <w:tab/>
      </w:r>
      <w:r w:rsidRPr="00A05698">
        <w:tab/>
        <w:t>Organisation non gouvernementale</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OP</w:t>
      </w:r>
      <w:r w:rsidRPr="00A05698">
        <w:tab/>
      </w:r>
      <w:r w:rsidRPr="00A05698">
        <w:tab/>
      </w:r>
      <w:r w:rsidRPr="00A05698">
        <w:tab/>
        <w:t>Opérationnel Policy</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PANA</w:t>
      </w:r>
      <w:r w:rsidRPr="00A05698">
        <w:t xml:space="preserve">                         Plan d’Action National d'Adaptation aux Changements Climatiques</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PAR</w:t>
      </w:r>
      <w:r w:rsidRPr="00A05698">
        <w:t xml:space="preserve"> </w:t>
      </w:r>
      <w:r w:rsidRPr="00A05698">
        <w:tab/>
      </w:r>
      <w:r w:rsidRPr="00A05698">
        <w:tab/>
      </w:r>
      <w:r w:rsidRPr="00A05698">
        <w:tab/>
        <w:t>Plan d’Action de Réinstallation</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PDDC</w:t>
      </w:r>
      <w:r w:rsidRPr="00A05698">
        <w:t xml:space="preserve">                         Projet de Développement Dirigé par les Communautés</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PGES</w:t>
      </w:r>
      <w:r w:rsidRPr="00A05698">
        <w:tab/>
      </w:r>
      <w:r w:rsidRPr="00A05698">
        <w:tab/>
      </w:r>
      <w:r w:rsidRPr="00A05698">
        <w:tab/>
        <w:t xml:space="preserve">Plan de </w:t>
      </w:r>
      <w:r w:rsidR="009463C6" w:rsidRPr="00A05698">
        <w:t>gestion environnementale</w:t>
      </w:r>
      <w:r w:rsidRPr="00A05698">
        <w:t xml:space="preserve"> et social</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PO</w:t>
      </w:r>
      <w:r w:rsidRPr="00A05698">
        <w:t xml:space="preserve">                               Politique Opérationnelle</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PLD</w:t>
      </w:r>
      <w:r w:rsidRPr="00A05698">
        <w:tab/>
      </w:r>
      <w:r w:rsidRPr="00A05698">
        <w:tab/>
      </w:r>
      <w:r w:rsidRPr="00A05698">
        <w:tab/>
        <w:t>Plan Local de Développement</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PNAE</w:t>
      </w:r>
      <w:r w:rsidRPr="00A05698">
        <w:tab/>
      </w:r>
      <w:r w:rsidRPr="00A05698">
        <w:tab/>
      </w:r>
      <w:r w:rsidRPr="00A05698">
        <w:tab/>
        <w:t>Plan National d’Action Environnemental</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PO</w:t>
      </w:r>
      <w:r w:rsidRPr="00A05698">
        <w:t xml:space="preserve"> </w:t>
      </w:r>
      <w:r w:rsidRPr="00A05698">
        <w:tab/>
      </w:r>
      <w:r w:rsidRPr="00A05698">
        <w:tab/>
      </w:r>
      <w:r w:rsidRPr="00A05698">
        <w:tab/>
        <w:t>Politique Opérationnelle</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REIES</w:t>
      </w:r>
      <w:r w:rsidRPr="00A05698">
        <w:t xml:space="preserve">                        Rapport d'Études Impact Environnemental et Social</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RN</w:t>
      </w:r>
      <w:r w:rsidRPr="00A05698">
        <w:tab/>
      </w:r>
      <w:r w:rsidRPr="00A05698">
        <w:tab/>
      </w:r>
      <w:r w:rsidRPr="00A05698">
        <w:tab/>
        <w:t>Ressources Naturelles</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SIDA</w:t>
      </w:r>
      <w:r w:rsidRPr="00A05698">
        <w:tab/>
      </w:r>
      <w:r w:rsidRPr="00A05698">
        <w:tab/>
      </w:r>
      <w:r w:rsidRPr="00A05698">
        <w:tab/>
        <w:t>Syndrome d’Immuno Déficience Acquise</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TDR</w:t>
      </w:r>
      <w:r w:rsidRPr="00A05698">
        <w:tab/>
      </w:r>
      <w:r w:rsidRPr="00A05698">
        <w:tab/>
      </w:r>
      <w:r w:rsidRPr="00A05698">
        <w:tab/>
        <w:t>Termes de référence</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UCP</w:t>
      </w:r>
      <w:r w:rsidRPr="00A05698">
        <w:tab/>
      </w:r>
      <w:r w:rsidRPr="00A05698">
        <w:tab/>
      </w:r>
      <w:r w:rsidRPr="00A05698">
        <w:tab/>
        <w:t>Unité de Coordination du Projet</w:t>
      </w:r>
    </w:p>
    <w:p w:rsidR="005070EE" w:rsidRPr="00A05698" w:rsidRDefault="005070EE" w:rsidP="004B1D13">
      <w:pPr>
        <w:pBdr>
          <w:top w:val="double" w:sz="4" w:space="1" w:color="auto"/>
          <w:left w:val="double" w:sz="4" w:space="4" w:color="auto"/>
          <w:bottom w:val="double" w:sz="4" w:space="1" w:color="auto"/>
          <w:right w:val="double" w:sz="4" w:space="4" w:color="auto"/>
        </w:pBdr>
      </w:pPr>
      <w:r w:rsidRPr="00A05698">
        <w:rPr>
          <w:b/>
        </w:rPr>
        <w:t>UICN</w:t>
      </w:r>
      <w:r w:rsidRPr="00A05698">
        <w:t xml:space="preserve">                          Union International pour la Conservation de la Nature</w:t>
      </w:r>
    </w:p>
    <w:p w:rsidR="005070EE" w:rsidRPr="00A05698" w:rsidRDefault="005070EE" w:rsidP="004B1D13">
      <w:pPr>
        <w:pBdr>
          <w:top w:val="double" w:sz="4" w:space="1" w:color="auto"/>
          <w:left w:val="double" w:sz="4" w:space="4" w:color="auto"/>
          <w:bottom w:val="double" w:sz="4" w:space="1" w:color="auto"/>
          <w:right w:val="double" w:sz="4" w:space="4" w:color="auto"/>
        </w:pBdr>
        <w:rPr>
          <w:b/>
          <w:bCs/>
          <w:color w:val="FF0000"/>
        </w:rPr>
      </w:pPr>
      <w:r w:rsidRPr="00A05698">
        <w:rPr>
          <w:b/>
        </w:rPr>
        <w:t>VIH</w:t>
      </w:r>
      <w:r w:rsidRPr="00A05698">
        <w:tab/>
      </w:r>
      <w:r w:rsidRPr="00A05698">
        <w:tab/>
      </w:r>
      <w:r w:rsidRPr="00A05698">
        <w:tab/>
        <w:t>Virus d’Immunodéficience Humaine</w:t>
      </w:r>
    </w:p>
    <w:p w:rsidR="005070EE" w:rsidRPr="00A05698" w:rsidRDefault="005070EE" w:rsidP="004F4212">
      <w:pPr>
        <w:tabs>
          <w:tab w:val="right" w:leader="dot" w:pos="10348"/>
        </w:tabs>
        <w:rPr>
          <w:bCs/>
        </w:rPr>
      </w:pPr>
    </w:p>
    <w:p w:rsidR="005070EE" w:rsidRPr="00A05698" w:rsidRDefault="005070EE" w:rsidP="004F4212">
      <w:pPr>
        <w:tabs>
          <w:tab w:val="right" w:leader="dot" w:pos="10348"/>
        </w:tabs>
        <w:rPr>
          <w:bCs/>
        </w:rPr>
      </w:pPr>
    </w:p>
    <w:p w:rsidR="00CB293F" w:rsidRDefault="00CB293F" w:rsidP="004F4212">
      <w:pPr>
        <w:tabs>
          <w:tab w:val="right" w:leader="dot" w:pos="10348"/>
        </w:tabs>
        <w:rPr>
          <w:bCs/>
        </w:rPr>
      </w:pPr>
    </w:p>
    <w:p w:rsidR="00FB409C" w:rsidRDefault="00FB409C" w:rsidP="004F4212">
      <w:pPr>
        <w:tabs>
          <w:tab w:val="right" w:leader="dot" w:pos="10348"/>
        </w:tabs>
        <w:rPr>
          <w:bCs/>
        </w:rPr>
      </w:pPr>
    </w:p>
    <w:p w:rsidR="00A45EEC" w:rsidRPr="00A05698" w:rsidRDefault="00A45EEC" w:rsidP="00157035">
      <w:pPr>
        <w:pStyle w:val="PargrafodaLista"/>
        <w:keepNext/>
        <w:keepLines/>
        <w:numPr>
          <w:ilvl w:val="0"/>
          <w:numId w:val="99"/>
        </w:numPr>
        <w:pBdr>
          <w:bottom w:val="thickThinSmallGap" w:sz="24" w:space="1" w:color="auto"/>
        </w:pBdr>
        <w:shd w:val="clear" w:color="auto" w:fill="DEEAF6" w:themeFill="accent1" w:themeFillTint="33"/>
        <w:spacing w:after="0" w:line="240" w:lineRule="auto"/>
        <w:ind w:right="-142"/>
        <w:jc w:val="center"/>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23" w:name="_Toc512871938"/>
      <w:bookmarkStart w:id="24" w:name="_Toc4070720"/>
      <w:bookmarkStart w:id="25" w:name="_Toc53716482"/>
      <w:bookmarkStart w:id="26" w:name="_Toc73459698"/>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INTRODUCTION</w:t>
      </w:r>
      <w:bookmarkEnd w:id="23"/>
      <w:bookmarkEnd w:id="24"/>
      <w:bookmarkEnd w:id="25"/>
      <w:bookmarkEnd w:id="26"/>
    </w:p>
    <w:p w:rsidR="00A45EEC" w:rsidRPr="00A05698" w:rsidRDefault="00A45EEC" w:rsidP="004F4212">
      <w:pPr>
        <w:pStyle w:val="PargrafodaLista"/>
        <w:spacing w:after="0" w:line="240" w:lineRule="auto"/>
        <w:ind w:left="360"/>
        <w:rPr>
          <w:rFonts w:ascii="Times New Roman" w:hAnsi="Times New Roman"/>
          <w:b/>
          <w:bCs/>
          <w:sz w:val="24"/>
          <w:szCs w:val="24"/>
        </w:rPr>
      </w:pPr>
      <w:bookmarkStart w:id="27" w:name="_Toc414259797"/>
      <w:bookmarkStart w:id="28" w:name="_Toc414260069"/>
      <w:bookmarkStart w:id="29" w:name="_Toc414262819"/>
      <w:bookmarkStart w:id="30" w:name="_Toc414262958"/>
    </w:p>
    <w:p w:rsidR="000935A7" w:rsidRPr="00A05698" w:rsidRDefault="001652C0" w:rsidP="00157035">
      <w:pPr>
        <w:pStyle w:val="PargrafodaLista"/>
        <w:numPr>
          <w:ilvl w:val="1"/>
          <w:numId w:val="99"/>
        </w:numPr>
        <w:spacing w:after="120" w:line="240" w:lineRule="auto"/>
        <w:outlineLvl w:val="1"/>
        <w:rPr>
          <w:rFonts w:ascii="Times New Roman" w:hAnsi="Times New Roman"/>
          <w:b/>
          <w:bCs/>
          <w:sz w:val="24"/>
          <w:szCs w:val="24"/>
        </w:rPr>
      </w:pPr>
      <w:bookmarkStart w:id="31" w:name="_Toc512871939"/>
      <w:bookmarkStart w:id="32" w:name="_Toc4070721"/>
      <w:bookmarkStart w:id="33" w:name="_Toc53716483"/>
      <w:bookmarkStart w:id="34" w:name="_Toc73459699"/>
      <w:r w:rsidRPr="00A05698">
        <w:rPr>
          <w:rFonts w:ascii="Times New Roman" w:hAnsi="Times New Roman"/>
          <w:b/>
          <w:bCs/>
          <w:sz w:val="24"/>
          <w:szCs w:val="24"/>
        </w:rPr>
        <w:t>CONTEXTE ET JUSTIFICATION</w:t>
      </w:r>
      <w:r w:rsidR="00A45EEC" w:rsidRPr="00A05698">
        <w:rPr>
          <w:rFonts w:ascii="Times New Roman" w:hAnsi="Times New Roman"/>
          <w:b/>
          <w:bCs/>
          <w:sz w:val="24"/>
          <w:szCs w:val="24"/>
        </w:rPr>
        <w:t xml:space="preserve"> DU PROJET</w:t>
      </w:r>
      <w:bookmarkEnd w:id="27"/>
      <w:bookmarkEnd w:id="28"/>
      <w:bookmarkEnd w:id="29"/>
      <w:bookmarkEnd w:id="30"/>
      <w:bookmarkEnd w:id="31"/>
      <w:bookmarkEnd w:id="32"/>
      <w:bookmarkEnd w:id="33"/>
      <w:bookmarkEnd w:id="34"/>
    </w:p>
    <w:p w:rsidR="00E426DE" w:rsidRPr="00083B97" w:rsidRDefault="00E426DE" w:rsidP="00083B97">
      <w:pPr>
        <w:tabs>
          <w:tab w:val="left" w:pos="547"/>
        </w:tabs>
        <w:autoSpaceDE w:val="0"/>
        <w:autoSpaceDN w:val="0"/>
        <w:adjustRightInd w:val="0"/>
        <w:spacing w:after="120"/>
        <w:ind w:left="-284" w:right="-142"/>
        <w:jc w:val="both"/>
      </w:pPr>
      <w:bookmarkStart w:id="35" w:name="_Toc502270621"/>
      <w:bookmarkStart w:id="36" w:name="_Toc502270077"/>
      <w:bookmarkStart w:id="37" w:name="_Toc501216049"/>
      <w:bookmarkStart w:id="38" w:name="_Toc439751015"/>
      <w:bookmarkStart w:id="39" w:name="_Toc414262959"/>
      <w:bookmarkStart w:id="40" w:name="_Toc414262820"/>
      <w:bookmarkStart w:id="41" w:name="_Toc414259798"/>
      <w:bookmarkStart w:id="42" w:name="_Toc512871940"/>
      <w:bookmarkStart w:id="43" w:name="_Toc4070722"/>
      <w:bookmarkStart w:id="44" w:name="_Toc53716484"/>
      <w:r w:rsidRPr="00A05698">
        <w:t xml:space="preserve">La Guinée-Bissau est l'un des pays d'Afrique subsaharienne </w:t>
      </w:r>
      <w:r w:rsidR="00B917CD">
        <w:t>dont l</w:t>
      </w:r>
      <w:r w:rsidRPr="00A05698">
        <w:t xml:space="preserve">e niveau de pauvreté est très </w:t>
      </w:r>
      <w:r w:rsidR="00AF29DE" w:rsidRPr="00A05698">
        <w:t>élevé</w:t>
      </w:r>
      <w:r w:rsidRPr="00A05698">
        <w:t xml:space="preserve">. </w:t>
      </w:r>
      <w:r w:rsidR="000D77A2">
        <w:t xml:space="preserve">En 2019, le taux d’insécurité alimentaire était de 30,7% (368 458 personnes touchées) sur l’ensemble du pays à l’exception du secteur autonome de Bissau qui n’a pas </w:t>
      </w:r>
      <w:r w:rsidR="00E1297B">
        <w:t>été inclus dans l’enquête</w:t>
      </w:r>
      <w:r w:rsidR="000D77A2">
        <w:t xml:space="preserve">. </w:t>
      </w:r>
      <w:r w:rsidR="00E1297B">
        <w:t>Le taux était de</w:t>
      </w:r>
      <w:r w:rsidR="000D77A2">
        <w:t xml:space="preserve"> 34,2</w:t>
      </w:r>
      <w:r w:rsidR="009C1788">
        <w:t>% dans</w:t>
      </w:r>
      <w:r w:rsidR="000D77A2">
        <w:t xml:space="preserve"> les zones rurales et 19,2% dans les zones urbaines. Les régions de Gabu, Biombo, Oio et Cacheu étaient les plus touchées avec des taux d’insécurité alimentaire qui dépassaient 36% alors que Bafata, Quinara et Bolama Bijagos étaient les moins affectées avec des taux en deçà de 22</w:t>
      </w:r>
      <w:r w:rsidR="009C1788">
        <w:t>%.</w:t>
      </w:r>
      <w:r w:rsidR="009C1788" w:rsidRPr="00A05698">
        <w:t xml:space="preserve"> Cette</w:t>
      </w:r>
      <w:r w:rsidRPr="00A05698">
        <w:t xml:space="preserve"> situation en fait l'un </w:t>
      </w:r>
      <w:r w:rsidR="004E4ABD" w:rsidRPr="00A05698">
        <w:t>des pays</w:t>
      </w:r>
      <w:r w:rsidRPr="00A05698">
        <w:t xml:space="preserve"> les plus pauvres du</w:t>
      </w:r>
      <w:r w:rsidRPr="00A05698">
        <w:rPr>
          <w:b/>
        </w:rPr>
        <w:t xml:space="preserve"> </w:t>
      </w:r>
      <w:r w:rsidRPr="00A05698">
        <w:t xml:space="preserve">monde. La pauvreté est davantage ancrée dans les zones rurales où elle est aggravée par </w:t>
      </w:r>
      <w:r w:rsidR="00CB528F">
        <w:t xml:space="preserve">le manque d’accès aux </w:t>
      </w:r>
      <w:r w:rsidRPr="00A05698">
        <w:t>de services sociaux, de capital humain et d'infrastructures</w:t>
      </w:r>
      <w:r w:rsidR="007C0E86" w:rsidRPr="00A05698">
        <w:t>.</w:t>
      </w:r>
    </w:p>
    <w:p w:rsidR="00E426DE" w:rsidRPr="00A05698" w:rsidRDefault="00E426DE" w:rsidP="004F4212">
      <w:pPr>
        <w:spacing w:before="120" w:after="120"/>
        <w:ind w:left="-284" w:right="-142"/>
        <w:jc w:val="both"/>
        <w:rPr>
          <w:spacing w:val="-2"/>
        </w:rPr>
      </w:pPr>
      <w:r w:rsidRPr="00A05698">
        <w:rPr>
          <w:spacing w:val="-2"/>
        </w:rPr>
        <w:t xml:space="preserve">Ainsi, </w:t>
      </w:r>
      <w:r w:rsidR="00E661E2" w:rsidRPr="00A05698">
        <w:rPr>
          <w:spacing w:val="-2"/>
        </w:rPr>
        <w:t xml:space="preserve">la pandémie </w:t>
      </w:r>
      <w:r w:rsidRPr="00A05698">
        <w:rPr>
          <w:spacing w:val="-2"/>
        </w:rPr>
        <w:t>de la COVID 19</w:t>
      </w:r>
      <w:r w:rsidR="00E661E2" w:rsidRPr="00A05698">
        <w:rPr>
          <w:spacing w:val="-2"/>
        </w:rPr>
        <w:t xml:space="preserve"> fait que </w:t>
      </w:r>
      <w:r w:rsidRPr="00A05698">
        <w:rPr>
          <w:spacing w:val="-2"/>
        </w:rPr>
        <w:t xml:space="preserve">la situation économique et la sécurité alimentaire du pays est devenue </w:t>
      </w:r>
      <w:r w:rsidR="00E661E2" w:rsidRPr="00A05698">
        <w:rPr>
          <w:spacing w:val="-2"/>
        </w:rPr>
        <w:t>plus</w:t>
      </w:r>
      <w:r w:rsidRPr="00A05698">
        <w:rPr>
          <w:spacing w:val="-2"/>
        </w:rPr>
        <w:t xml:space="preserve"> vulnérable et très </w:t>
      </w:r>
      <w:r w:rsidRPr="00A05698">
        <w:t>perturbée car aggravée par le confinement et l'impact direct sur la santé des populations.</w:t>
      </w:r>
      <w:r w:rsidR="00E661E2" w:rsidRPr="00A05698">
        <w:t xml:space="preserve"> De plus</w:t>
      </w:r>
      <w:r w:rsidRPr="00A05698">
        <w:t xml:space="preserve">, pendant ces périodes, </w:t>
      </w:r>
      <w:r w:rsidRPr="00A05698">
        <w:rPr>
          <w:spacing w:val="-2"/>
        </w:rPr>
        <w:t xml:space="preserve">en Guinée Bissau, </w:t>
      </w:r>
      <w:r w:rsidRPr="00A05698">
        <w:rPr>
          <w:rFonts w:eastAsia="Times New Roman"/>
          <w:color w:val="040404"/>
          <w:shd w:val="clear" w:color="auto" w:fill="FFFFFF"/>
        </w:rPr>
        <w:t xml:space="preserve">le commerce </w:t>
      </w:r>
      <w:r w:rsidR="00E661E2" w:rsidRPr="00A05698">
        <w:rPr>
          <w:rFonts w:eastAsia="Times New Roman"/>
          <w:color w:val="040404"/>
          <w:shd w:val="clear" w:color="auto" w:fill="FFFFFF"/>
        </w:rPr>
        <w:t>s’</w:t>
      </w:r>
      <w:r w:rsidRPr="00A05698">
        <w:rPr>
          <w:rFonts w:eastAsia="Times New Roman"/>
          <w:color w:val="040404"/>
          <w:shd w:val="clear" w:color="auto" w:fill="FFFFFF"/>
        </w:rPr>
        <w:t xml:space="preserve">opèrerait dans une zone géographique très limitée et les marchés ont été fermés. Le transport et la circulation des personnes entre les régions ont été suspendus. Le commerce international (importation et exportation) a été considérablement réduit. Cet impact a été ressenti plus gravement dans le secteur </w:t>
      </w:r>
      <w:r w:rsidR="00000223" w:rsidRPr="00A05698">
        <w:rPr>
          <w:rFonts w:eastAsia="Times New Roman"/>
          <w:color w:val="040404"/>
          <w:shd w:val="clear" w:color="auto" w:fill="FFFFFF"/>
        </w:rPr>
        <w:t xml:space="preserve">du commerce </w:t>
      </w:r>
      <w:r w:rsidRPr="00A05698">
        <w:rPr>
          <w:rFonts w:eastAsia="Times New Roman"/>
          <w:color w:val="040404"/>
          <w:shd w:val="clear" w:color="auto" w:fill="FFFFFF"/>
        </w:rPr>
        <w:t>de la noix de cajou, principal produit d'exportation du pays.</w:t>
      </w:r>
    </w:p>
    <w:p w:rsidR="00E426DE" w:rsidRPr="00A05698" w:rsidRDefault="00E426DE" w:rsidP="004F4212">
      <w:pPr>
        <w:ind w:left="-284" w:right="-142"/>
        <w:jc w:val="both"/>
        <w:rPr>
          <w:rFonts w:eastAsia="Times New Roman"/>
        </w:rPr>
      </w:pPr>
      <w:r w:rsidRPr="00A05698">
        <w:t xml:space="preserve">La noix de cajou brute est le principal produit agricole du pays et la première source de revenus pour plus des deux tiers des ménages. </w:t>
      </w:r>
      <w:r w:rsidRPr="00A05698">
        <w:rPr>
          <w:rFonts w:eastAsia="Times New Roman"/>
          <w:color w:val="040404"/>
          <w:shd w:val="clear" w:color="auto" w:fill="FFFFFF"/>
        </w:rPr>
        <w:t>Plus de 80% de la population guinéenne dépend directement ou indirectement de la campagne de commercialisation de noix de cajou, qui représente également une contribution de 11% aux recettes de l'État et 95% des recettes d’exportation totales du pays.</w:t>
      </w:r>
    </w:p>
    <w:p w:rsidR="00E426DE" w:rsidRPr="00A05698" w:rsidRDefault="00E426DE" w:rsidP="004F4212">
      <w:pPr>
        <w:spacing w:before="120" w:after="120"/>
        <w:ind w:left="-284" w:right="-142"/>
        <w:jc w:val="both"/>
      </w:pPr>
      <w:r w:rsidRPr="00A05698">
        <w:t xml:space="preserve">Elle est essentielle à la sécurité alimentaire du pays car : </w:t>
      </w:r>
    </w:p>
    <w:p w:rsidR="00E426DE" w:rsidRPr="00A05698" w:rsidRDefault="00E426DE" w:rsidP="003C76AE">
      <w:pPr>
        <w:pStyle w:val="PargrafodaLista"/>
        <w:numPr>
          <w:ilvl w:val="0"/>
          <w:numId w:val="28"/>
        </w:numPr>
        <w:spacing w:before="120" w:after="120" w:line="240" w:lineRule="auto"/>
        <w:ind w:left="284" w:right="-142" w:hanging="425"/>
        <w:jc w:val="both"/>
        <w:rPr>
          <w:rFonts w:ascii="Times New Roman" w:hAnsi="Times New Roman"/>
          <w:sz w:val="24"/>
          <w:szCs w:val="24"/>
        </w:rPr>
      </w:pPr>
      <w:r w:rsidRPr="00A05698">
        <w:rPr>
          <w:rFonts w:ascii="Times New Roman" w:hAnsi="Times New Roman"/>
          <w:sz w:val="24"/>
          <w:szCs w:val="24"/>
        </w:rPr>
        <w:t xml:space="preserve">une pluralité d'agriculteurs utilisent les revenus de la noix de cajou pour financer la production d'aliments de base destinés au marché intérieur; </w:t>
      </w:r>
    </w:p>
    <w:p w:rsidR="00E426DE" w:rsidRPr="00A05698" w:rsidRDefault="00E426DE" w:rsidP="003C76AE">
      <w:pPr>
        <w:pStyle w:val="PargrafodaLista"/>
        <w:numPr>
          <w:ilvl w:val="0"/>
          <w:numId w:val="28"/>
        </w:numPr>
        <w:spacing w:before="120" w:after="120" w:line="240" w:lineRule="auto"/>
        <w:ind w:left="284" w:right="-142" w:hanging="425"/>
        <w:jc w:val="both"/>
        <w:rPr>
          <w:rFonts w:ascii="Times New Roman" w:hAnsi="Times New Roman"/>
          <w:spacing w:val="-2"/>
          <w:sz w:val="24"/>
          <w:szCs w:val="24"/>
        </w:rPr>
      </w:pPr>
      <w:r w:rsidRPr="00A05698">
        <w:rPr>
          <w:rFonts w:ascii="Times New Roman" w:hAnsi="Times New Roman"/>
          <w:sz w:val="24"/>
          <w:szCs w:val="24"/>
        </w:rPr>
        <w:t>de nombreux agriculteurs qui, pour plusieurs raisons, ne sont pas en mesure de satisfaire leurs besoins alimentaires à partir de leur propre production, dépendent des revenus de la noix de cajou pour accéder à la nourriture sur les marchés et ;</w:t>
      </w:r>
    </w:p>
    <w:p w:rsidR="00E426DE" w:rsidRPr="00A05698" w:rsidRDefault="00E426DE" w:rsidP="003C76AE">
      <w:pPr>
        <w:pStyle w:val="PargrafodaLista"/>
        <w:numPr>
          <w:ilvl w:val="0"/>
          <w:numId w:val="28"/>
        </w:numPr>
        <w:spacing w:before="120" w:after="120" w:line="240" w:lineRule="auto"/>
        <w:ind w:left="284" w:right="-142" w:hanging="425"/>
        <w:jc w:val="both"/>
        <w:rPr>
          <w:rFonts w:ascii="Times New Roman" w:hAnsi="Times New Roman"/>
          <w:spacing w:val="-2"/>
          <w:sz w:val="24"/>
          <w:szCs w:val="24"/>
        </w:rPr>
      </w:pPr>
      <w:r w:rsidRPr="00A05698">
        <w:rPr>
          <w:rFonts w:ascii="Times New Roman" w:hAnsi="Times New Roman"/>
          <w:sz w:val="24"/>
          <w:szCs w:val="24"/>
        </w:rPr>
        <w:t>Certains agriculteurs, troquent les noix de cajou brutes contre du riz.</w:t>
      </w:r>
    </w:p>
    <w:p w:rsidR="00E426DE" w:rsidRPr="00A05698" w:rsidRDefault="00E426DE" w:rsidP="004F4212">
      <w:pPr>
        <w:pStyle w:val="NormalWeb"/>
        <w:shd w:val="clear" w:color="auto" w:fill="FFFFFF"/>
        <w:spacing w:after="120"/>
        <w:ind w:left="-284" w:right="-142"/>
        <w:jc w:val="both"/>
        <w:rPr>
          <w:color w:val="040404"/>
        </w:rPr>
      </w:pPr>
      <w:r w:rsidRPr="00A05698">
        <w:rPr>
          <w:spacing w:val="-2"/>
        </w:rPr>
        <w:t xml:space="preserve">Ainsi, avec la pandémie qui </w:t>
      </w:r>
      <w:r w:rsidR="00A44DAE" w:rsidRPr="00A05698">
        <w:rPr>
          <w:spacing w:val="-2"/>
        </w:rPr>
        <w:t>sévit depuis</w:t>
      </w:r>
      <w:r w:rsidRPr="00A05698">
        <w:rPr>
          <w:spacing w:val="-2"/>
        </w:rPr>
        <w:t xml:space="preserve"> mars et avril 2020 coïncidant avec le démarrage de la campagne</w:t>
      </w:r>
      <w:r w:rsidR="00A44DAE" w:rsidRPr="00A05698">
        <w:rPr>
          <w:spacing w:val="-2"/>
        </w:rPr>
        <w:t xml:space="preserve"> de </w:t>
      </w:r>
      <w:r w:rsidR="001C30E0" w:rsidRPr="00A05698">
        <w:rPr>
          <w:spacing w:val="-2"/>
        </w:rPr>
        <w:t>commercialisation de</w:t>
      </w:r>
      <w:r w:rsidRPr="00A05698">
        <w:rPr>
          <w:spacing w:val="-2"/>
        </w:rPr>
        <w:t xml:space="preserve"> la noix de cajou </w:t>
      </w:r>
      <w:r w:rsidR="00A44DAE" w:rsidRPr="00A05698">
        <w:rPr>
          <w:spacing w:val="-2"/>
        </w:rPr>
        <w:t xml:space="preserve">ainsi </w:t>
      </w:r>
      <w:r w:rsidR="00971169" w:rsidRPr="00A05698">
        <w:rPr>
          <w:spacing w:val="-2"/>
        </w:rPr>
        <w:t>que la</w:t>
      </w:r>
      <w:r w:rsidRPr="00A05698">
        <w:rPr>
          <w:color w:val="040404"/>
        </w:rPr>
        <w:t xml:space="preserve"> faible demande sur le marché international de noix brutes (Inde et Vietnam), les opérateurs nationaux sont obligés de continuer </w:t>
      </w:r>
      <w:r w:rsidR="00A44DAE" w:rsidRPr="00A05698">
        <w:rPr>
          <w:color w:val="040404"/>
        </w:rPr>
        <w:t>les achats des</w:t>
      </w:r>
      <w:r w:rsidRPr="00A05698">
        <w:rPr>
          <w:color w:val="040404"/>
        </w:rPr>
        <w:t xml:space="preserve"> noix encore disponibles auprès des producteurs nationaux et sous régionaux qui disposent toujours d'importants stocks à exporter.</w:t>
      </w:r>
    </w:p>
    <w:p w:rsidR="00CD5298" w:rsidRDefault="00E426DE" w:rsidP="008D21A1">
      <w:pPr>
        <w:spacing w:after="120"/>
        <w:ind w:left="-284" w:right="-142"/>
        <w:jc w:val="both"/>
        <w:rPr>
          <w:rFonts w:eastAsia="Times New Roman"/>
          <w:color w:val="040404"/>
          <w:shd w:val="clear" w:color="auto" w:fill="FFFFFF"/>
        </w:rPr>
      </w:pPr>
      <w:r w:rsidRPr="00A05698">
        <w:rPr>
          <w:rFonts w:eastAsia="Times New Roman"/>
          <w:color w:val="040404"/>
          <w:shd w:val="clear" w:color="auto" w:fill="FFFFFF"/>
        </w:rPr>
        <w:t xml:space="preserve">Pour relancer l'économie et lutter contre l’insécurité alimentaire, le gouvernement guinéen a récemment présenté un programme de développement urgent, budgétisé à environ 263 millions d'euros, qui a besoin de </w:t>
      </w:r>
      <w:r w:rsidR="001162C3" w:rsidRPr="00A05698">
        <w:rPr>
          <w:rFonts w:eastAsia="Times New Roman"/>
          <w:color w:val="040404"/>
          <w:shd w:val="clear" w:color="auto" w:fill="FFFFFF"/>
        </w:rPr>
        <w:t>l’appui</w:t>
      </w:r>
      <w:r w:rsidRPr="00A05698">
        <w:rPr>
          <w:rFonts w:eastAsia="Times New Roman"/>
          <w:color w:val="040404"/>
          <w:shd w:val="clear" w:color="auto" w:fill="FFFFFF"/>
        </w:rPr>
        <w:t xml:space="preserve"> de partenaires internationaux.</w:t>
      </w:r>
    </w:p>
    <w:p w:rsidR="00E426DE" w:rsidRPr="009C1788" w:rsidRDefault="00E426DE" w:rsidP="009C1788">
      <w:pPr>
        <w:spacing w:after="120"/>
        <w:ind w:left="-284" w:right="-142"/>
        <w:jc w:val="both"/>
        <w:rPr>
          <w:rFonts w:eastAsia="Times New Roman"/>
          <w:color w:val="040404"/>
          <w:shd w:val="clear" w:color="auto" w:fill="FFFFFF"/>
        </w:rPr>
      </w:pPr>
      <w:r w:rsidRPr="00A05698">
        <w:rPr>
          <w:rFonts w:eastAsia="Times New Roman"/>
          <w:color w:val="040404"/>
          <w:shd w:val="clear" w:color="auto" w:fill="FFFFFF"/>
        </w:rPr>
        <w:t xml:space="preserve">C’est dans ce contexte que la Banque </w:t>
      </w:r>
      <w:r w:rsidR="001044AC">
        <w:rPr>
          <w:rFonts w:eastAsia="Times New Roman"/>
          <w:color w:val="040404"/>
          <w:shd w:val="clear" w:color="auto" w:fill="FFFFFF"/>
        </w:rPr>
        <w:t>m</w:t>
      </w:r>
      <w:r w:rsidRPr="00A05698">
        <w:rPr>
          <w:rFonts w:eastAsia="Times New Roman"/>
          <w:color w:val="040404"/>
          <w:shd w:val="clear" w:color="auto" w:fill="FFFFFF"/>
        </w:rPr>
        <w:t xml:space="preserve">ondiale </w:t>
      </w:r>
      <w:r w:rsidR="00771442">
        <w:rPr>
          <w:rFonts w:eastAsia="Times New Roman"/>
          <w:color w:val="040404"/>
          <w:shd w:val="clear" w:color="auto" w:fill="FFFFFF"/>
        </w:rPr>
        <w:t>(promoteur)</w:t>
      </w:r>
      <w:r w:rsidR="00F71F1A">
        <w:rPr>
          <w:rFonts w:eastAsia="Times New Roman"/>
          <w:color w:val="040404"/>
          <w:shd w:val="clear" w:color="auto" w:fill="FFFFFF"/>
        </w:rPr>
        <w:t xml:space="preserve"> a</w:t>
      </w:r>
      <w:r w:rsidR="00F71F1A" w:rsidRPr="008D21A1">
        <w:rPr>
          <w:rFonts w:eastAsia="Times New Roman"/>
          <w:color w:val="040404"/>
          <w:shd w:val="clear" w:color="auto" w:fill="FFFFFF"/>
        </w:rPr>
        <w:t xml:space="preserve"> mis en place un projet de Sécurité Alimentaire d'Urgence en Guinée Bissau avec un financement de 15 millions de dollars</w:t>
      </w:r>
      <w:r w:rsidR="00771442">
        <w:rPr>
          <w:rFonts w:eastAsia="Times New Roman"/>
          <w:color w:val="040404"/>
          <w:shd w:val="clear" w:color="auto" w:fill="FFFFFF"/>
        </w:rPr>
        <w:t xml:space="preserve"> </w:t>
      </w:r>
      <w:r w:rsidR="00F71F1A">
        <w:rPr>
          <w:rFonts w:eastAsia="Times New Roman"/>
          <w:color w:val="040404"/>
          <w:shd w:val="clear" w:color="auto" w:fill="FFFFFF"/>
        </w:rPr>
        <w:t>dont</w:t>
      </w:r>
      <w:r w:rsidRPr="00A05698">
        <w:rPr>
          <w:rFonts w:eastAsia="Times New Roman"/>
          <w:color w:val="040404"/>
          <w:shd w:val="clear" w:color="auto" w:fill="FFFFFF"/>
        </w:rPr>
        <w:t xml:space="preserve"> l’Organisation des Nations Unies pour l’Alimentation et l’Agriculture (FAO) </w:t>
      </w:r>
      <w:r w:rsidR="00F71F1A">
        <w:rPr>
          <w:rFonts w:eastAsia="Times New Roman"/>
          <w:color w:val="040404"/>
          <w:shd w:val="clear" w:color="auto" w:fill="FFFFFF"/>
        </w:rPr>
        <w:t xml:space="preserve">est </w:t>
      </w:r>
      <w:r w:rsidR="008D21A1" w:rsidRPr="008D21A1">
        <w:rPr>
          <w:rFonts w:eastAsia="Times New Roman"/>
          <w:color w:val="040404"/>
          <w:shd w:val="clear" w:color="auto" w:fill="FFFFFF"/>
        </w:rPr>
        <w:t>l’agence d’implémentation</w:t>
      </w:r>
      <w:r w:rsidR="00F71F1A">
        <w:rPr>
          <w:rFonts w:eastAsia="Times New Roman"/>
          <w:color w:val="040404"/>
          <w:shd w:val="clear" w:color="auto" w:fill="FFFFFF"/>
        </w:rPr>
        <w:t xml:space="preserve"> du projet</w:t>
      </w:r>
      <w:r w:rsidR="00A44DAE" w:rsidRPr="008D21A1">
        <w:rPr>
          <w:rFonts w:eastAsia="Times New Roman"/>
          <w:color w:val="040404"/>
          <w:shd w:val="clear" w:color="auto" w:fill="FFFFFF"/>
        </w:rPr>
        <w:t xml:space="preserve">. </w:t>
      </w:r>
      <w:r w:rsidR="00D05F26" w:rsidRPr="008D21A1">
        <w:rPr>
          <w:rFonts w:eastAsia="Times New Roman"/>
          <w:color w:val="040404"/>
          <w:shd w:val="clear" w:color="auto" w:fill="FFFFFF"/>
        </w:rPr>
        <w:t>Ceci</w:t>
      </w:r>
      <w:r w:rsidR="00A44DAE" w:rsidRPr="008D21A1">
        <w:rPr>
          <w:rFonts w:eastAsia="Times New Roman"/>
          <w:color w:val="040404"/>
          <w:shd w:val="clear" w:color="auto" w:fill="FFFFFF"/>
        </w:rPr>
        <w:t xml:space="preserve"> dans le but d’</w:t>
      </w:r>
      <w:r w:rsidRPr="008D21A1">
        <w:rPr>
          <w:rFonts w:eastAsia="Times New Roman"/>
          <w:color w:val="040404"/>
          <w:shd w:val="clear" w:color="auto" w:fill="FFFFFF"/>
        </w:rPr>
        <w:t xml:space="preserve">aider le gouvernement de la Guinée-Bissau à atténuer de manière proactive les problèmes </w:t>
      </w:r>
      <w:r w:rsidR="009C1788" w:rsidRPr="008D21A1">
        <w:rPr>
          <w:rFonts w:eastAsia="Times New Roman"/>
          <w:color w:val="040404"/>
          <w:shd w:val="clear" w:color="auto" w:fill="FFFFFF"/>
        </w:rPr>
        <w:t>d</w:t>
      </w:r>
      <w:r w:rsidR="009C1788">
        <w:rPr>
          <w:rFonts w:eastAsia="Times New Roman"/>
          <w:color w:val="040404"/>
          <w:shd w:val="clear" w:color="auto" w:fill="FFFFFF"/>
        </w:rPr>
        <w:t>’insécurité</w:t>
      </w:r>
      <w:r w:rsidRPr="008D21A1">
        <w:rPr>
          <w:rFonts w:eastAsia="Times New Roman"/>
          <w:color w:val="040404"/>
          <w:shd w:val="clear" w:color="auto" w:fill="FFFFFF"/>
        </w:rPr>
        <w:t xml:space="preserve"> alimentaire à court et moyen terme auxquels le pays est confronté</w:t>
      </w:r>
      <w:r w:rsidR="00A44DAE" w:rsidRPr="008D21A1">
        <w:rPr>
          <w:rFonts w:eastAsia="Times New Roman"/>
          <w:color w:val="040404"/>
          <w:shd w:val="clear" w:color="auto" w:fill="FFFFFF"/>
        </w:rPr>
        <w:t xml:space="preserve"> dus aux</w:t>
      </w:r>
      <w:r w:rsidRPr="008D21A1">
        <w:rPr>
          <w:rFonts w:eastAsia="Times New Roman"/>
          <w:color w:val="040404"/>
          <w:shd w:val="clear" w:color="auto" w:fill="FFFFFF"/>
        </w:rPr>
        <w:t xml:space="preserve"> effets de la Covid-19 sur la production et la commercialisation de la noix de cajou et sur la production et les prix des denrées alimentaires. </w:t>
      </w:r>
    </w:p>
    <w:p w:rsidR="00E426DE" w:rsidRDefault="00617A44" w:rsidP="004F4212">
      <w:pPr>
        <w:spacing w:before="120" w:after="120"/>
        <w:ind w:left="-284" w:right="-142"/>
        <w:jc w:val="both"/>
        <w:rPr>
          <w:spacing w:val="-2"/>
        </w:rPr>
      </w:pPr>
      <w:r w:rsidRPr="00A05698">
        <w:rPr>
          <w:spacing w:val="-2"/>
        </w:rPr>
        <w:t>Le</w:t>
      </w:r>
      <w:r w:rsidR="00E426DE" w:rsidRPr="00A05698">
        <w:rPr>
          <w:spacing w:val="-2"/>
        </w:rPr>
        <w:t xml:space="preserve"> </w:t>
      </w:r>
      <w:r w:rsidR="00E426DE" w:rsidRPr="00A05698">
        <w:rPr>
          <w:rFonts w:eastAsia="Times New Roman"/>
          <w:color w:val="040404"/>
          <w:shd w:val="clear" w:color="auto" w:fill="FFFFFF"/>
        </w:rPr>
        <w:t>projet</w:t>
      </w:r>
      <w:r w:rsidR="00E426DE" w:rsidRPr="00A05698">
        <w:rPr>
          <w:bCs/>
          <w:iCs/>
        </w:rPr>
        <w:t xml:space="preserve"> de Sécurité Alimentaire d'Urgence</w:t>
      </w:r>
      <w:r w:rsidR="00E426DE" w:rsidRPr="00A05698">
        <w:rPr>
          <w:spacing w:val="-2"/>
        </w:rPr>
        <w:t xml:space="preserve"> PUSA est susceptible d’engendrer directement ou indirectement des </w:t>
      </w:r>
      <w:r w:rsidR="002F10CC">
        <w:rPr>
          <w:spacing w:val="-2"/>
        </w:rPr>
        <w:t>risques</w:t>
      </w:r>
      <w:r w:rsidR="002F10CC" w:rsidRPr="00A05698">
        <w:rPr>
          <w:spacing w:val="-2"/>
        </w:rPr>
        <w:t xml:space="preserve"> </w:t>
      </w:r>
      <w:r w:rsidR="00E426DE" w:rsidRPr="00A05698">
        <w:rPr>
          <w:spacing w:val="-2"/>
        </w:rPr>
        <w:t>et effets (positifs et négatifs) sur le milieu environnemental ou social</w:t>
      </w:r>
      <w:r w:rsidR="00AD5237" w:rsidRPr="00A05698">
        <w:rPr>
          <w:spacing w:val="-2"/>
        </w:rPr>
        <w:t>. En effet,</w:t>
      </w:r>
      <w:r w:rsidR="00E426DE" w:rsidRPr="00A05698">
        <w:rPr>
          <w:spacing w:val="-2"/>
        </w:rPr>
        <w:t xml:space="preserve"> il sera encadré par un Cadre de Gestion Environnementale et Social (CGES), conformément aux directives et politiques de la </w:t>
      </w:r>
      <w:r w:rsidR="00E426DE" w:rsidRPr="00A05698">
        <w:rPr>
          <w:spacing w:val="-2"/>
        </w:rPr>
        <w:lastRenderedPageBreak/>
        <w:t>Banque </w:t>
      </w:r>
      <w:r w:rsidR="008B16FA">
        <w:rPr>
          <w:spacing w:val="-2"/>
        </w:rPr>
        <w:t>m</w:t>
      </w:r>
      <w:r w:rsidR="00E426DE" w:rsidRPr="00A05698">
        <w:rPr>
          <w:spacing w:val="-2"/>
        </w:rPr>
        <w:t>ondiale en matière</w:t>
      </w:r>
      <w:r w:rsidR="00AD5237" w:rsidRPr="00A05698">
        <w:rPr>
          <w:spacing w:val="-2"/>
        </w:rPr>
        <w:t xml:space="preserve"> </w:t>
      </w:r>
      <w:r w:rsidR="00E426DE" w:rsidRPr="00A05698">
        <w:rPr>
          <w:spacing w:val="-2"/>
        </w:rPr>
        <w:t xml:space="preserve">environnementale et conformément au cadre législatif et réglementaire </w:t>
      </w:r>
      <w:r w:rsidR="00AD5237" w:rsidRPr="00A05698">
        <w:rPr>
          <w:spacing w:val="-2"/>
        </w:rPr>
        <w:t xml:space="preserve">en vigueur </w:t>
      </w:r>
      <w:r w:rsidRPr="00A05698">
        <w:rPr>
          <w:spacing w:val="-2"/>
        </w:rPr>
        <w:t xml:space="preserve">en </w:t>
      </w:r>
      <w:r w:rsidR="00E426DE" w:rsidRPr="00A05698">
        <w:rPr>
          <w:spacing w:val="-2"/>
        </w:rPr>
        <w:t>Guinée Bissau.</w:t>
      </w:r>
    </w:p>
    <w:p w:rsidR="005851EB" w:rsidRPr="00A05698" w:rsidRDefault="005851EB" w:rsidP="005851EB">
      <w:pPr>
        <w:spacing w:before="120" w:after="120"/>
        <w:ind w:left="-284" w:right="-142"/>
        <w:jc w:val="both"/>
        <w:rPr>
          <w:spacing w:val="-2"/>
        </w:rPr>
      </w:pPr>
      <w:r>
        <w:rPr>
          <w:spacing w:val="-2"/>
        </w:rPr>
        <w:t xml:space="preserve">Bien que les sites et détails des activités ne sont pas encore clairement définis, le CGES permet d’identifier de potentiels impacts positifs et négatifs auxquels il faudra s’attendre dans toutes les phases du projet. Il est ainsi pertinent de déterminer le cadre politique, juridique et institutionnel ainsi que le contexte économique, social et sanitaire dans lesquels le projet sera exécuter. Les impacts et les mesures atténuations seront beaucoup plus spécifiques et précis lorsque les sites et activités seront clairement identifiés et nécessitant ainsi la réalisation d’études d’impacts approfondies (EIES) ou d’analyse d’environnementale initiale (AEI) dont les cadres de TDRs sont déjà annexés (voir annexe 9 et 10). </w:t>
      </w:r>
    </w:p>
    <w:p w:rsidR="005851EB" w:rsidRPr="00A05698" w:rsidRDefault="005851EB" w:rsidP="004F4212">
      <w:pPr>
        <w:spacing w:before="120" w:after="120"/>
        <w:ind w:left="-284" w:right="-142"/>
        <w:jc w:val="both"/>
        <w:rPr>
          <w:spacing w:val="-2"/>
        </w:rPr>
      </w:pPr>
    </w:p>
    <w:p w:rsidR="0056026D" w:rsidRPr="00A05698" w:rsidRDefault="0056026D" w:rsidP="00157035">
      <w:pPr>
        <w:pStyle w:val="PargrafodaLista"/>
        <w:numPr>
          <w:ilvl w:val="1"/>
          <w:numId w:val="99"/>
        </w:numPr>
        <w:spacing w:after="120" w:line="240" w:lineRule="auto"/>
        <w:outlineLvl w:val="1"/>
        <w:rPr>
          <w:rFonts w:ascii="Times New Roman" w:hAnsi="Times New Roman"/>
          <w:b/>
          <w:bCs/>
          <w:sz w:val="24"/>
          <w:szCs w:val="24"/>
        </w:rPr>
      </w:pPr>
      <w:bookmarkStart w:id="45" w:name="_Toc61510470"/>
      <w:bookmarkStart w:id="46" w:name="_Toc61510630"/>
      <w:bookmarkStart w:id="47" w:name="_Toc61510804"/>
      <w:bookmarkStart w:id="48" w:name="_Toc61879753"/>
      <w:bookmarkStart w:id="49" w:name="_Toc73459700"/>
      <w:bookmarkEnd w:id="35"/>
      <w:bookmarkEnd w:id="36"/>
      <w:bookmarkEnd w:id="37"/>
      <w:bookmarkEnd w:id="38"/>
      <w:bookmarkEnd w:id="39"/>
      <w:bookmarkEnd w:id="40"/>
      <w:bookmarkEnd w:id="41"/>
      <w:bookmarkEnd w:id="42"/>
      <w:bookmarkEnd w:id="43"/>
      <w:bookmarkEnd w:id="44"/>
      <w:r w:rsidRPr="00A05698">
        <w:rPr>
          <w:rFonts w:ascii="Times New Roman" w:hAnsi="Times New Roman"/>
          <w:b/>
          <w:bCs/>
          <w:sz w:val="24"/>
          <w:szCs w:val="24"/>
        </w:rPr>
        <w:t>DEFINITION DU CGES</w:t>
      </w:r>
      <w:bookmarkEnd w:id="45"/>
      <w:bookmarkEnd w:id="46"/>
      <w:bookmarkEnd w:id="47"/>
      <w:bookmarkEnd w:id="48"/>
      <w:bookmarkEnd w:id="49"/>
    </w:p>
    <w:p w:rsidR="00B805ED" w:rsidRDefault="00B805ED" w:rsidP="00345951">
      <w:pPr>
        <w:spacing w:after="120"/>
        <w:ind w:left="-284" w:right="-142"/>
        <w:jc w:val="both"/>
        <w:rPr>
          <w:rFonts w:eastAsia="Times New Roman"/>
          <w:color w:val="040404"/>
          <w:shd w:val="clear" w:color="auto" w:fill="FFFFFF"/>
        </w:rPr>
      </w:pPr>
      <w:r w:rsidRPr="00345951">
        <w:rPr>
          <w:rFonts w:eastAsia="Times New Roman"/>
          <w:color w:val="040404"/>
          <w:shd w:val="clear" w:color="auto" w:fill="FFFFFF"/>
        </w:rPr>
        <w:t xml:space="preserve">Le Cadre de gestion environnementale et sociale (CGES) est un instrument d’évaluation environnementale et sociale qui examine les risques et effets lorsqu’un projet se compose d’un programme et/ou d’une série de sous-projets, et que ces risques et effets ne peuvent être déterminés tant que les détails du programme ou du sous-projet n’ont pas été identifiés. </w:t>
      </w:r>
    </w:p>
    <w:p w:rsidR="005E7A05" w:rsidRPr="00345951" w:rsidRDefault="00B805ED" w:rsidP="00345951">
      <w:pPr>
        <w:spacing w:after="120"/>
        <w:ind w:left="-284" w:right="-142"/>
        <w:jc w:val="both"/>
        <w:rPr>
          <w:rFonts w:eastAsia="Times New Roman"/>
          <w:color w:val="040404"/>
          <w:shd w:val="clear" w:color="auto" w:fill="FFFFFF"/>
        </w:rPr>
      </w:pPr>
      <w:r w:rsidRPr="00345951">
        <w:rPr>
          <w:rFonts w:eastAsia="Times New Roman"/>
          <w:color w:val="040404"/>
          <w:shd w:val="clear" w:color="auto" w:fill="FFFFFF"/>
        </w:rPr>
        <w:t>Le CGES définit les principes, les règles, les directives et les procédures permettant d’évaluer les risques et effets environnementaux et sociaux. Il contient des mesures et des plans visant à réduire, atténuer et/ou compenser les risques et les impacts négatifs, des dispositions permettant d’estimer et de budgétiser le coût de ces mesures, et des informations sur l’agence ou les agences chargées de la gestion des risques et des impacts du projet, y compris leurs capacités correspondantes. Il fournit des informations pertinentes sur la zone dans laquelle les sous-projets devraient être réalisés, ainsi que les vulnérabilités éventuelles de cette zone du point de vue environnemental et social ; et sur les effets qui pourraient se produire et les mesures d’atténuation que l’on pourrait s’attendre à voir appliquer.</w:t>
      </w:r>
    </w:p>
    <w:p w:rsidR="00004591" w:rsidRPr="00A05698" w:rsidRDefault="00233D1D" w:rsidP="004F4212">
      <w:pPr>
        <w:spacing w:before="120" w:after="120"/>
        <w:ind w:left="-284" w:right="-142"/>
        <w:jc w:val="both"/>
        <w:rPr>
          <w:spacing w:val="-2"/>
        </w:rPr>
      </w:pPr>
      <w:r w:rsidRPr="00A05698">
        <w:rPr>
          <w:spacing w:val="-2"/>
        </w:rPr>
        <w:t>Il</w:t>
      </w:r>
      <w:r w:rsidR="00A45EEC" w:rsidRPr="00A05698">
        <w:rPr>
          <w:spacing w:val="-2"/>
        </w:rPr>
        <w:t xml:space="preserve"> s’inspire </w:t>
      </w:r>
      <w:r w:rsidR="005E6EA0" w:rsidRPr="00A05698">
        <w:rPr>
          <w:spacing w:val="-2"/>
        </w:rPr>
        <w:t xml:space="preserve">de </w:t>
      </w:r>
      <w:r w:rsidR="007F54C9" w:rsidRPr="00A05698">
        <w:rPr>
          <w:spacing w:val="-2"/>
        </w:rPr>
        <w:t xml:space="preserve">la </w:t>
      </w:r>
      <w:r w:rsidR="00BD5C2D" w:rsidRPr="00A05698">
        <w:rPr>
          <w:spacing w:val="-2"/>
        </w:rPr>
        <w:t>Loi N°1/2011 du 0</w:t>
      </w:r>
      <w:r w:rsidR="00460BAB" w:rsidRPr="00A05698">
        <w:rPr>
          <w:spacing w:val="-2"/>
        </w:rPr>
        <w:t xml:space="preserve">2 mars 2011 portant principes </w:t>
      </w:r>
      <w:r w:rsidR="00BD5C2D" w:rsidRPr="00A05698">
        <w:rPr>
          <w:spacing w:val="-2"/>
        </w:rPr>
        <w:t xml:space="preserve">fondamentaux relatifs </w:t>
      </w:r>
      <w:r w:rsidR="00460BAB" w:rsidRPr="00A05698">
        <w:rPr>
          <w:spacing w:val="-2"/>
        </w:rPr>
        <w:t xml:space="preserve">à la définition de la politique </w:t>
      </w:r>
      <w:r w:rsidR="00BD5C2D" w:rsidRPr="00A05698">
        <w:rPr>
          <w:spacing w:val="-2"/>
        </w:rPr>
        <w:t>nationale de la protection de l’environnement naturel et construit</w:t>
      </w:r>
      <w:r w:rsidR="005D7734" w:rsidRPr="00A05698">
        <w:rPr>
          <w:spacing w:val="-2"/>
        </w:rPr>
        <w:t>,</w:t>
      </w:r>
      <w:r w:rsidR="00460BAB" w:rsidRPr="00A05698">
        <w:rPr>
          <w:spacing w:val="-2"/>
        </w:rPr>
        <w:t xml:space="preserve"> mais aussi de </w:t>
      </w:r>
      <w:r w:rsidR="005D7734" w:rsidRPr="00A05698">
        <w:rPr>
          <w:spacing w:val="-2"/>
        </w:rPr>
        <w:t>la Loi</w:t>
      </w:r>
      <w:r w:rsidR="00004591" w:rsidRPr="00A05698">
        <w:rPr>
          <w:spacing w:val="-2"/>
        </w:rPr>
        <w:t xml:space="preserve"> n°10/2010 du 24 septembre 2010 sur l’évaluation environnementale</w:t>
      </w:r>
      <w:r w:rsidR="00460BAB" w:rsidRPr="00A05698">
        <w:rPr>
          <w:spacing w:val="-2"/>
        </w:rPr>
        <w:t xml:space="preserve"> en Guinée Bissau</w:t>
      </w:r>
      <w:r w:rsidR="00A93881" w:rsidRPr="00A05698">
        <w:rPr>
          <w:spacing w:val="-2"/>
        </w:rPr>
        <w:t>.</w:t>
      </w:r>
    </w:p>
    <w:p w:rsidR="00A45EEC" w:rsidRPr="00A05698" w:rsidRDefault="00A45EEC" w:rsidP="004F4212">
      <w:pPr>
        <w:spacing w:before="120" w:after="120"/>
        <w:ind w:left="-284" w:right="-142"/>
        <w:jc w:val="both"/>
        <w:rPr>
          <w:spacing w:val="-2"/>
        </w:rPr>
      </w:pPr>
      <w:r w:rsidRPr="00A05698">
        <w:rPr>
          <w:spacing w:val="-2"/>
        </w:rPr>
        <w:t>Les objectifs d</w:t>
      </w:r>
      <w:r w:rsidR="00233D1D" w:rsidRPr="00A05698">
        <w:rPr>
          <w:spacing w:val="-2"/>
        </w:rPr>
        <w:t>u CGES</w:t>
      </w:r>
      <w:r w:rsidRPr="00A05698">
        <w:rPr>
          <w:spacing w:val="-2"/>
        </w:rPr>
        <w:t xml:space="preserve"> sont :</w:t>
      </w:r>
    </w:p>
    <w:p w:rsidR="00A45EEC" w:rsidRPr="00A05698" w:rsidRDefault="00A45EEC" w:rsidP="003C76AE">
      <w:pPr>
        <w:pStyle w:val="PargrafodaLista"/>
        <w:numPr>
          <w:ilvl w:val="0"/>
          <w:numId w:val="3"/>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right="142"/>
        <w:jc w:val="both"/>
        <w:rPr>
          <w:rFonts w:ascii="Times New Roman" w:hAnsi="Times New Roman"/>
          <w:sz w:val="24"/>
          <w:szCs w:val="24"/>
        </w:rPr>
      </w:pPr>
      <w:r w:rsidRPr="00A05698">
        <w:rPr>
          <w:rFonts w:ascii="Times New Roman" w:hAnsi="Times New Roman"/>
          <w:sz w:val="24"/>
          <w:szCs w:val="24"/>
        </w:rPr>
        <w:t xml:space="preserve">Appréhender les enjeux environnementaux </w:t>
      </w:r>
      <w:r w:rsidR="003D721D" w:rsidRPr="00A05698">
        <w:rPr>
          <w:rFonts w:ascii="Times New Roman" w:hAnsi="Times New Roman"/>
          <w:sz w:val="24"/>
          <w:szCs w:val="24"/>
        </w:rPr>
        <w:t>et sociaux</w:t>
      </w:r>
      <w:r w:rsidR="00FC46CF">
        <w:rPr>
          <w:rFonts w:ascii="Times New Roman" w:hAnsi="Times New Roman"/>
          <w:sz w:val="24"/>
          <w:szCs w:val="24"/>
        </w:rPr>
        <w:t>,</w:t>
      </w:r>
      <w:r w:rsidR="00FC46CF" w:rsidRPr="00FC46CF">
        <w:rPr>
          <w:spacing w:val="-2"/>
        </w:rPr>
        <w:t xml:space="preserve"> </w:t>
      </w:r>
      <w:r w:rsidR="00FC46CF" w:rsidRPr="00083B97">
        <w:rPr>
          <w:rFonts w:ascii="Times New Roman" w:hAnsi="Times New Roman"/>
          <w:spacing w:val="-2"/>
          <w:sz w:val="24"/>
          <w:szCs w:val="24"/>
        </w:rPr>
        <w:t>y compris ceux liés à l’EAS/HS</w:t>
      </w:r>
      <w:r w:rsidR="00FC46CF">
        <w:rPr>
          <w:rStyle w:val="Refdenotaderodap"/>
          <w:spacing w:val="-2"/>
        </w:rPr>
        <w:footnoteReference w:id="2"/>
      </w:r>
      <w:r w:rsidR="00FC46CF">
        <w:rPr>
          <w:spacing w:val="-2"/>
        </w:rPr>
        <w:t xml:space="preserve"> </w:t>
      </w:r>
      <w:r w:rsidR="003D721D" w:rsidRPr="00A05698">
        <w:rPr>
          <w:rFonts w:ascii="Times New Roman" w:hAnsi="Times New Roman"/>
          <w:sz w:val="24"/>
          <w:szCs w:val="24"/>
        </w:rPr>
        <w:t xml:space="preserve"> majeurs associés au projet </w:t>
      </w:r>
      <w:r w:rsidRPr="00A05698">
        <w:rPr>
          <w:rFonts w:ascii="Times New Roman" w:hAnsi="Times New Roman"/>
          <w:sz w:val="24"/>
          <w:szCs w:val="24"/>
        </w:rPr>
        <w:t>et définir la stratégie de gestion environnementale associée à ces types de projets,</w:t>
      </w:r>
    </w:p>
    <w:p w:rsidR="00A45EEC" w:rsidRPr="00A05698" w:rsidRDefault="00A45EEC" w:rsidP="003C76AE">
      <w:pPr>
        <w:pStyle w:val="PargrafodaLista"/>
        <w:numPr>
          <w:ilvl w:val="0"/>
          <w:numId w:val="3"/>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right="142"/>
        <w:jc w:val="both"/>
        <w:rPr>
          <w:rFonts w:ascii="Times New Roman" w:hAnsi="Times New Roman"/>
          <w:sz w:val="24"/>
          <w:szCs w:val="24"/>
        </w:rPr>
      </w:pPr>
      <w:r w:rsidRPr="00A05698">
        <w:rPr>
          <w:rFonts w:ascii="Times New Roman" w:hAnsi="Times New Roman"/>
          <w:sz w:val="24"/>
          <w:szCs w:val="24"/>
        </w:rPr>
        <w:t>Développer en termes de stratégies, les méthodes permettant au projet d’atteindre ses buts dans les limites temporelles prévues et en conformité avec les normes environnementales et</w:t>
      </w:r>
      <w:r w:rsidR="008D21A1">
        <w:rPr>
          <w:rFonts w:ascii="Times New Roman" w:hAnsi="Times New Roman"/>
          <w:sz w:val="24"/>
          <w:szCs w:val="24"/>
        </w:rPr>
        <w:t xml:space="preserve"> sociales</w:t>
      </w:r>
      <w:r w:rsidRPr="00A05698">
        <w:rPr>
          <w:rFonts w:ascii="Times New Roman" w:hAnsi="Times New Roman"/>
          <w:sz w:val="24"/>
          <w:szCs w:val="24"/>
        </w:rPr>
        <w:t>,</w:t>
      </w:r>
    </w:p>
    <w:p w:rsidR="00A45EEC" w:rsidRPr="00A05698" w:rsidRDefault="00A45EEC" w:rsidP="003C76AE">
      <w:pPr>
        <w:pStyle w:val="PargrafodaLista"/>
        <w:numPr>
          <w:ilvl w:val="0"/>
          <w:numId w:val="3"/>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right="142"/>
        <w:jc w:val="both"/>
        <w:rPr>
          <w:rFonts w:ascii="Times New Roman" w:hAnsi="Times New Roman"/>
          <w:sz w:val="24"/>
          <w:szCs w:val="24"/>
        </w:rPr>
      </w:pPr>
      <w:r w:rsidRPr="00A05698">
        <w:rPr>
          <w:rFonts w:ascii="Times New Roman" w:hAnsi="Times New Roman"/>
          <w:sz w:val="24"/>
          <w:szCs w:val="24"/>
        </w:rPr>
        <w:t>Préciser les rôles et responsabilités pour gérer et suivre les préoccupations environnementales et sociales relatives au projet,</w:t>
      </w:r>
    </w:p>
    <w:p w:rsidR="00A45EEC" w:rsidRPr="00A05698" w:rsidRDefault="00A45EEC" w:rsidP="003C76AE">
      <w:pPr>
        <w:pStyle w:val="PargrafodaLista"/>
        <w:numPr>
          <w:ilvl w:val="0"/>
          <w:numId w:val="3"/>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right="142"/>
        <w:jc w:val="both"/>
        <w:rPr>
          <w:rFonts w:ascii="Times New Roman" w:hAnsi="Times New Roman"/>
          <w:sz w:val="24"/>
          <w:szCs w:val="24"/>
        </w:rPr>
      </w:pPr>
      <w:r w:rsidRPr="00A05698">
        <w:rPr>
          <w:rFonts w:ascii="Times New Roman" w:hAnsi="Times New Roman"/>
          <w:sz w:val="24"/>
          <w:szCs w:val="24"/>
        </w:rPr>
        <w:t>Déterminer les besoins en formation, renforcement des capacités et autre assistance technique pour la mise en œuvre adéquate des résultats d</w:t>
      </w:r>
      <w:r w:rsidR="00233D1D" w:rsidRPr="00A05698">
        <w:rPr>
          <w:rFonts w:ascii="Times New Roman" w:hAnsi="Times New Roman"/>
          <w:sz w:val="24"/>
          <w:szCs w:val="24"/>
        </w:rPr>
        <w:t>u CGES</w:t>
      </w:r>
      <w:r w:rsidRPr="00A05698">
        <w:rPr>
          <w:rFonts w:ascii="Times New Roman" w:hAnsi="Times New Roman"/>
          <w:sz w:val="24"/>
          <w:szCs w:val="24"/>
        </w:rPr>
        <w:t>,</w:t>
      </w:r>
    </w:p>
    <w:p w:rsidR="00A45EEC" w:rsidRPr="00A05698" w:rsidRDefault="00A45EEC" w:rsidP="003C76AE">
      <w:pPr>
        <w:pStyle w:val="PargrafodaLista"/>
        <w:numPr>
          <w:ilvl w:val="0"/>
          <w:numId w:val="3"/>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right="142"/>
        <w:jc w:val="both"/>
        <w:rPr>
          <w:rFonts w:ascii="Times New Roman" w:hAnsi="Times New Roman"/>
          <w:sz w:val="24"/>
          <w:szCs w:val="24"/>
        </w:rPr>
      </w:pPr>
      <w:r w:rsidRPr="00A05698">
        <w:rPr>
          <w:rFonts w:ascii="Times New Roman" w:hAnsi="Times New Roman"/>
          <w:sz w:val="24"/>
          <w:szCs w:val="24"/>
        </w:rPr>
        <w:t xml:space="preserve">Fixer le montant du financement à pourvoir pour mettre en œuvre le plan cadre de gestion. </w:t>
      </w:r>
    </w:p>
    <w:p w:rsidR="00A45EEC" w:rsidRPr="00A05698" w:rsidRDefault="00A45EEC" w:rsidP="004F4212">
      <w:pPr>
        <w:pStyle w:val="PargrafodaLista"/>
        <w:autoSpaceDE w:val="0"/>
        <w:autoSpaceDN w:val="0"/>
        <w:adjustRightInd w:val="0"/>
        <w:spacing w:after="0" w:line="240" w:lineRule="auto"/>
        <w:ind w:right="142"/>
        <w:jc w:val="both"/>
        <w:rPr>
          <w:rFonts w:ascii="Times New Roman" w:hAnsi="Times New Roman"/>
          <w:sz w:val="24"/>
          <w:szCs w:val="24"/>
        </w:rPr>
      </w:pPr>
    </w:p>
    <w:p w:rsidR="00A45EEC" w:rsidRPr="00A05698" w:rsidRDefault="00A45EEC" w:rsidP="00157035">
      <w:pPr>
        <w:pStyle w:val="PargrafodaLista"/>
        <w:numPr>
          <w:ilvl w:val="1"/>
          <w:numId w:val="99"/>
        </w:numPr>
        <w:spacing w:after="120" w:line="240" w:lineRule="auto"/>
        <w:outlineLvl w:val="1"/>
        <w:rPr>
          <w:rFonts w:ascii="Times New Roman" w:hAnsi="Times New Roman"/>
          <w:b/>
          <w:bCs/>
          <w:sz w:val="24"/>
          <w:szCs w:val="24"/>
        </w:rPr>
      </w:pPr>
      <w:bookmarkStart w:id="50" w:name="_Toc414262960"/>
      <w:bookmarkStart w:id="51" w:name="_Toc414262821"/>
      <w:bookmarkStart w:id="52" w:name="_Toc414260071"/>
      <w:bookmarkStart w:id="53" w:name="_Toc414259799"/>
      <w:bookmarkStart w:id="54" w:name="_Toc512871941"/>
      <w:bookmarkStart w:id="55" w:name="_Toc4070723"/>
      <w:bookmarkStart w:id="56" w:name="_Toc53716485"/>
      <w:bookmarkStart w:id="57" w:name="_Toc73459701"/>
      <w:r w:rsidRPr="00A05698">
        <w:rPr>
          <w:rFonts w:ascii="Times New Roman" w:hAnsi="Times New Roman"/>
          <w:b/>
          <w:bCs/>
          <w:sz w:val="24"/>
          <w:szCs w:val="24"/>
        </w:rPr>
        <w:t>DÉMARCHE MÉTHODOLOGIQUE</w:t>
      </w:r>
      <w:bookmarkEnd w:id="50"/>
      <w:bookmarkEnd w:id="51"/>
      <w:bookmarkEnd w:id="52"/>
      <w:bookmarkEnd w:id="53"/>
      <w:bookmarkEnd w:id="54"/>
      <w:bookmarkEnd w:id="55"/>
      <w:bookmarkEnd w:id="56"/>
      <w:bookmarkEnd w:id="57"/>
      <w:r w:rsidRPr="00A05698">
        <w:rPr>
          <w:rFonts w:ascii="Times New Roman" w:hAnsi="Times New Roman"/>
          <w:b/>
          <w:bCs/>
          <w:sz w:val="24"/>
          <w:szCs w:val="24"/>
        </w:rPr>
        <w:t xml:space="preserve"> </w:t>
      </w:r>
    </w:p>
    <w:p w:rsidR="00A45EEC" w:rsidRPr="00A05698" w:rsidRDefault="00A45EEC" w:rsidP="004F4212">
      <w:pPr>
        <w:spacing w:before="120" w:after="120"/>
        <w:ind w:left="-284" w:right="-142"/>
        <w:jc w:val="both"/>
        <w:rPr>
          <w:spacing w:val="-2"/>
        </w:rPr>
      </w:pPr>
      <w:r w:rsidRPr="00A05698">
        <w:rPr>
          <w:spacing w:val="-2"/>
        </w:rPr>
        <w:t xml:space="preserve">La méthodologie suivie pour la réalisation </w:t>
      </w:r>
      <w:r w:rsidR="00233D1D" w:rsidRPr="00A05698">
        <w:rPr>
          <w:spacing w:val="-2"/>
        </w:rPr>
        <w:t>du CGES</w:t>
      </w:r>
      <w:r w:rsidRPr="00A05698">
        <w:rPr>
          <w:spacing w:val="-2"/>
        </w:rPr>
        <w:t xml:space="preserve"> a été articulée autour des étapes suivantes :</w:t>
      </w:r>
    </w:p>
    <w:p w:rsidR="00A45EEC" w:rsidRPr="000E72B5" w:rsidRDefault="00A45EEC" w:rsidP="00157035">
      <w:pPr>
        <w:pStyle w:val="Primeiroavanodecorpodetexto2"/>
        <w:numPr>
          <w:ilvl w:val="0"/>
          <w:numId w:val="100"/>
        </w:numPr>
        <w:spacing w:after="0" w:line="240" w:lineRule="auto"/>
        <w:ind w:left="567"/>
        <w:jc w:val="both"/>
        <w:rPr>
          <w:rFonts w:ascii="Times New Roman" w:eastAsiaTheme="minorHAnsi" w:hAnsi="Times New Roman"/>
          <w:spacing w:val="-2"/>
        </w:rPr>
      </w:pPr>
      <w:r w:rsidRPr="000E72B5">
        <w:rPr>
          <w:rFonts w:ascii="Times New Roman" w:eastAsiaTheme="minorHAnsi" w:hAnsi="Times New Roman"/>
          <w:spacing w:val="-2"/>
        </w:rPr>
        <w:t>La collecte des données ;</w:t>
      </w:r>
    </w:p>
    <w:p w:rsidR="00A45EEC" w:rsidRPr="000E72B5" w:rsidRDefault="00A45EEC" w:rsidP="00157035">
      <w:pPr>
        <w:pStyle w:val="Primeiroavanodecorpodetexto2"/>
        <w:numPr>
          <w:ilvl w:val="0"/>
          <w:numId w:val="100"/>
        </w:numPr>
        <w:spacing w:after="0" w:line="240" w:lineRule="auto"/>
        <w:ind w:left="567"/>
        <w:jc w:val="both"/>
        <w:rPr>
          <w:rFonts w:ascii="Times New Roman" w:eastAsiaTheme="minorHAnsi" w:hAnsi="Times New Roman"/>
          <w:spacing w:val="-2"/>
        </w:rPr>
      </w:pPr>
      <w:r w:rsidRPr="000E72B5">
        <w:rPr>
          <w:rFonts w:ascii="Times New Roman" w:eastAsiaTheme="minorHAnsi" w:hAnsi="Times New Roman"/>
          <w:spacing w:val="-2"/>
        </w:rPr>
        <w:lastRenderedPageBreak/>
        <w:t>Le traitement et l’analyse des documents stratégiques et de planification à l</w:t>
      </w:r>
      <w:r w:rsidR="00A05714" w:rsidRPr="000E72B5">
        <w:rPr>
          <w:rFonts w:ascii="Times New Roman" w:eastAsiaTheme="minorHAnsi" w:hAnsi="Times New Roman"/>
          <w:spacing w:val="-2"/>
        </w:rPr>
        <w:t>’</w:t>
      </w:r>
      <w:r w:rsidRPr="000E72B5">
        <w:rPr>
          <w:rFonts w:ascii="Times New Roman" w:eastAsiaTheme="minorHAnsi" w:hAnsi="Times New Roman"/>
          <w:spacing w:val="-2"/>
        </w:rPr>
        <w:t xml:space="preserve">échelle nationale et locale relatif au projet </w:t>
      </w:r>
    </w:p>
    <w:p w:rsidR="00A45EEC" w:rsidRPr="000E72B5" w:rsidRDefault="00A45EEC" w:rsidP="00157035">
      <w:pPr>
        <w:pStyle w:val="Primeiroavanodecorpodetexto2"/>
        <w:numPr>
          <w:ilvl w:val="0"/>
          <w:numId w:val="100"/>
        </w:numPr>
        <w:spacing w:after="0" w:line="240" w:lineRule="auto"/>
        <w:ind w:left="567"/>
        <w:jc w:val="both"/>
        <w:rPr>
          <w:rFonts w:ascii="Times New Roman" w:eastAsiaTheme="minorHAnsi" w:hAnsi="Times New Roman"/>
          <w:spacing w:val="-2"/>
        </w:rPr>
      </w:pPr>
      <w:r w:rsidRPr="000E72B5">
        <w:rPr>
          <w:rFonts w:ascii="Times New Roman" w:eastAsiaTheme="minorHAnsi" w:hAnsi="Times New Roman"/>
          <w:spacing w:val="-2"/>
        </w:rPr>
        <w:t>Rencontres avec les acteurs institutionnels et socioprofessionnels principalement concernés par le projet ;</w:t>
      </w:r>
    </w:p>
    <w:p w:rsidR="00A45EEC" w:rsidRPr="000E72B5" w:rsidRDefault="00A45EEC" w:rsidP="00157035">
      <w:pPr>
        <w:pStyle w:val="Primeiroavanodecorpodetexto2"/>
        <w:numPr>
          <w:ilvl w:val="0"/>
          <w:numId w:val="100"/>
        </w:numPr>
        <w:spacing w:after="0" w:line="240" w:lineRule="auto"/>
        <w:ind w:left="567"/>
        <w:jc w:val="both"/>
        <w:rPr>
          <w:rFonts w:ascii="Times New Roman" w:eastAsiaTheme="minorHAnsi" w:hAnsi="Times New Roman"/>
          <w:spacing w:val="-2"/>
        </w:rPr>
      </w:pPr>
      <w:r w:rsidRPr="000E72B5">
        <w:rPr>
          <w:rFonts w:ascii="Times New Roman" w:eastAsiaTheme="minorHAnsi" w:hAnsi="Times New Roman"/>
          <w:spacing w:val="-2"/>
        </w:rPr>
        <w:t xml:space="preserve">La rédaction </w:t>
      </w:r>
      <w:r w:rsidR="007E383E" w:rsidRPr="000E72B5">
        <w:rPr>
          <w:rFonts w:ascii="Times New Roman" w:eastAsiaTheme="minorHAnsi" w:hAnsi="Times New Roman"/>
          <w:spacing w:val="-2"/>
        </w:rPr>
        <w:t xml:space="preserve">et la validation </w:t>
      </w:r>
      <w:r w:rsidRPr="000E72B5">
        <w:rPr>
          <w:rFonts w:ascii="Times New Roman" w:eastAsiaTheme="minorHAnsi" w:hAnsi="Times New Roman"/>
          <w:spacing w:val="-2"/>
        </w:rPr>
        <w:t>du rapport d</w:t>
      </w:r>
      <w:r w:rsidR="00233D1D" w:rsidRPr="000E72B5">
        <w:rPr>
          <w:rFonts w:ascii="Times New Roman" w:eastAsiaTheme="minorHAnsi" w:hAnsi="Times New Roman"/>
          <w:spacing w:val="-2"/>
        </w:rPr>
        <w:t>e CGES</w:t>
      </w:r>
      <w:r w:rsidRPr="000E72B5">
        <w:rPr>
          <w:rFonts w:ascii="Times New Roman" w:eastAsiaTheme="minorHAnsi" w:hAnsi="Times New Roman"/>
          <w:spacing w:val="-2"/>
        </w:rPr>
        <w:t>.</w:t>
      </w:r>
    </w:p>
    <w:p w:rsidR="0040071E" w:rsidRPr="00A05698" w:rsidRDefault="0040071E" w:rsidP="004F4212">
      <w:pPr>
        <w:pStyle w:val="Primeiroavanodecorpodetexto2"/>
        <w:spacing w:after="0" w:line="240" w:lineRule="auto"/>
        <w:ind w:left="1080" w:firstLine="0"/>
        <w:jc w:val="both"/>
        <w:rPr>
          <w:rFonts w:ascii="Times New Roman" w:eastAsiaTheme="minorHAnsi" w:hAnsi="Times New Roman"/>
          <w:spacing w:val="-2"/>
          <w:sz w:val="24"/>
          <w:szCs w:val="24"/>
        </w:rPr>
      </w:pPr>
    </w:p>
    <w:p w:rsidR="0040071E" w:rsidRPr="00A05698" w:rsidRDefault="00A45EEC" w:rsidP="00157035">
      <w:pPr>
        <w:pStyle w:val="PargrafodaLista"/>
        <w:numPr>
          <w:ilvl w:val="2"/>
          <w:numId w:val="99"/>
        </w:numPr>
        <w:spacing w:after="120" w:line="240" w:lineRule="auto"/>
        <w:outlineLvl w:val="1"/>
        <w:rPr>
          <w:rFonts w:ascii="Times New Roman" w:hAnsi="Times New Roman"/>
          <w:b/>
          <w:bCs/>
          <w:sz w:val="24"/>
          <w:szCs w:val="24"/>
        </w:rPr>
      </w:pPr>
      <w:bookmarkStart w:id="58" w:name="_Toc368520776"/>
      <w:bookmarkStart w:id="59" w:name="_Toc322967459"/>
      <w:bookmarkStart w:id="60" w:name="_Toc276893081"/>
      <w:bookmarkStart w:id="61" w:name="_Toc414262961"/>
      <w:bookmarkStart w:id="62" w:name="_Toc414262822"/>
      <w:bookmarkStart w:id="63" w:name="_Toc414260072"/>
      <w:bookmarkStart w:id="64" w:name="_Toc414259800"/>
      <w:bookmarkStart w:id="65" w:name="_Toc512871942"/>
      <w:bookmarkStart w:id="66" w:name="_Toc4070724"/>
      <w:bookmarkStart w:id="67" w:name="_Toc53716486"/>
      <w:bookmarkStart w:id="68" w:name="_Toc73459702"/>
      <w:r w:rsidRPr="00A05698">
        <w:rPr>
          <w:rFonts w:ascii="Times New Roman" w:hAnsi="Times New Roman"/>
          <w:b/>
          <w:bCs/>
          <w:sz w:val="24"/>
          <w:szCs w:val="24"/>
        </w:rPr>
        <w:t>La collecte des donnée</w:t>
      </w:r>
      <w:bookmarkEnd w:id="58"/>
      <w:bookmarkEnd w:id="59"/>
      <w:bookmarkEnd w:id="60"/>
      <w:r w:rsidRPr="00A05698">
        <w:rPr>
          <w:rFonts w:ascii="Times New Roman" w:hAnsi="Times New Roman"/>
          <w:b/>
          <w:bCs/>
          <w:sz w:val="24"/>
          <w:szCs w:val="24"/>
        </w:rPr>
        <w:t>s</w:t>
      </w:r>
      <w:bookmarkEnd w:id="61"/>
      <w:bookmarkEnd w:id="62"/>
      <w:bookmarkEnd w:id="63"/>
      <w:bookmarkEnd w:id="64"/>
      <w:bookmarkEnd w:id="65"/>
      <w:bookmarkEnd w:id="66"/>
      <w:bookmarkEnd w:id="67"/>
      <w:bookmarkEnd w:id="68"/>
    </w:p>
    <w:p w:rsidR="00A45EEC" w:rsidRPr="00A05698" w:rsidRDefault="004A55C8" w:rsidP="004F4212">
      <w:pPr>
        <w:spacing w:before="120" w:after="120"/>
        <w:ind w:left="-284" w:right="-142"/>
        <w:jc w:val="both"/>
        <w:rPr>
          <w:spacing w:val="-2"/>
        </w:rPr>
      </w:pPr>
      <w:r w:rsidRPr="00A05698">
        <w:rPr>
          <w:spacing w:val="-2"/>
        </w:rPr>
        <w:t xml:space="preserve">Depuis, </w:t>
      </w:r>
      <w:r w:rsidR="00467D97" w:rsidRPr="00A05698">
        <w:rPr>
          <w:spacing w:val="-2"/>
        </w:rPr>
        <w:t xml:space="preserve">le 12 </w:t>
      </w:r>
      <w:r w:rsidR="00D26C79" w:rsidRPr="00A05698">
        <w:rPr>
          <w:spacing w:val="-2"/>
        </w:rPr>
        <w:t>décembre</w:t>
      </w:r>
      <w:r w:rsidR="00467D97" w:rsidRPr="00A05698">
        <w:rPr>
          <w:spacing w:val="-2"/>
        </w:rPr>
        <w:t xml:space="preserve"> 2020</w:t>
      </w:r>
      <w:r w:rsidR="00D26C79" w:rsidRPr="00A05698">
        <w:rPr>
          <w:spacing w:val="-2"/>
        </w:rPr>
        <w:t>,</w:t>
      </w:r>
      <w:r w:rsidR="00467D97" w:rsidRPr="00A05698">
        <w:rPr>
          <w:spacing w:val="-2"/>
        </w:rPr>
        <w:t xml:space="preserve"> </w:t>
      </w:r>
      <w:r w:rsidR="00D26C79" w:rsidRPr="00A05698">
        <w:rPr>
          <w:spacing w:val="-2"/>
        </w:rPr>
        <w:t>l</w:t>
      </w:r>
      <w:r w:rsidR="00A45EEC" w:rsidRPr="00A05698">
        <w:rPr>
          <w:spacing w:val="-2"/>
        </w:rPr>
        <w:t xml:space="preserve">a collecte des données </w:t>
      </w:r>
      <w:r w:rsidR="00AA5F51" w:rsidRPr="00A05698">
        <w:rPr>
          <w:spacing w:val="-2"/>
        </w:rPr>
        <w:t xml:space="preserve">est </w:t>
      </w:r>
      <w:r w:rsidR="00D7052B" w:rsidRPr="00A05698">
        <w:rPr>
          <w:spacing w:val="-2"/>
        </w:rPr>
        <w:t xml:space="preserve">en </w:t>
      </w:r>
      <w:r w:rsidR="00744FDF" w:rsidRPr="00A05698">
        <w:rPr>
          <w:spacing w:val="-2"/>
        </w:rPr>
        <w:t>cours grâce au</w:t>
      </w:r>
      <w:r w:rsidR="00A45EEC" w:rsidRPr="00A05698">
        <w:rPr>
          <w:spacing w:val="-2"/>
        </w:rPr>
        <w:t xml:space="preserve"> moyen de recherche</w:t>
      </w:r>
      <w:r w:rsidR="003B27B7" w:rsidRPr="00A05698">
        <w:rPr>
          <w:spacing w:val="-2"/>
        </w:rPr>
        <w:t>s</w:t>
      </w:r>
      <w:r w:rsidR="00A45EEC" w:rsidRPr="00A05698">
        <w:rPr>
          <w:spacing w:val="-2"/>
        </w:rPr>
        <w:t xml:space="preserve"> documentaire</w:t>
      </w:r>
      <w:r w:rsidR="003B27B7" w:rsidRPr="00A05698">
        <w:rPr>
          <w:spacing w:val="-2"/>
        </w:rPr>
        <w:t>s</w:t>
      </w:r>
      <w:r w:rsidR="00A45EEC" w:rsidRPr="00A05698">
        <w:rPr>
          <w:spacing w:val="-2"/>
        </w:rPr>
        <w:t>, des investigations de terrain, des consultations et des entretiens avec les principaux acteurs.</w:t>
      </w:r>
    </w:p>
    <w:p w:rsidR="00A45EEC" w:rsidRPr="00A05698" w:rsidRDefault="008D03A6" w:rsidP="003C76AE">
      <w:pPr>
        <w:pStyle w:val="Listacommarcas2"/>
        <w:numPr>
          <w:ilvl w:val="0"/>
          <w:numId w:val="4"/>
        </w:numPr>
        <w:spacing w:line="240" w:lineRule="auto"/>
        <w:rPr>
          <w:rFonts w:ascii="Times New Roman" w:hAnsi="Times New Roman"/>
          <w:b/>
          <w:sz w:val="24"/>
          <w:lang w:val="fr-FR"/>
        </w:rPr>
      </w:pPr>
      <w:r w:rsidRPr="00A05698">
        <w:rPr>
          <w:rFonts w:ascii="Times New Roman" w:hAnsi="Times New Roman"/>
          <w:b/>
          <w:sz w:val="24"/>
          <w:lang w:val="fr-FR"/>
        </w:rPr>
        <w:t>Recherche</w:t>
      </w:r>
      <w:r w:rsidR="00A45EEC" w:rsidRPr="00A05698">
        <w:rPr>
          <w:rFonts w:ascii="Times New Roman" w:hAnsi="Times New Roman"/>
          <w:b/>
          <w:sz w:val="24"/>
          <w:lang w:val="fr-FR"/>
        </w:rPr>
        <w:t xml:space="preserve"> documentaire : </w:t>
      </w:r>
    </w:p>
    <w:p w:rsidR="00A45EEC" w:rsidRPr="00A05698" w:rsidRDefault="00A45EEC" w:rsidP="004F4212">
      <w:pPr>
        <w:spacing w:before="120" w:after="120"/>
        <w:ind w:left="-284" w:right="-142"/>
        <w:jc w:val="both"/>
        <w:rPr>
          <w:spacing w:val="-2"/>
        </w:rPr>
      </w:pPr>
      <w:r w:rsidRPr="00A05698">
        <w:rPr>
          <w:spacing w:val="-2"/>
        </w:rPr>
        <w:t>Elle a consisté en la collecte des données de base relatives au projet, aux caractéristiques biophysiques et socioéconomiques de la zone d’influence du projet ainsi qu’aux cadres politique, législatif et réglementaire r</w:t>
      </w:r>
      <w:r w:rsidR="00A31068" w:rsidRPr="00A05698">
        <w:rPr>
          <w:spacing w:val="-2"/>
        </w:rPr>
        <w:t xml:space="preserve">égissant l’environnement et le </w:t>
      </w:r>
      <w:r w:rsidR="004B2290" w:rsidRPr="00A05698">
        <w:rPr>
          <w:spacing w:val="-2"/>
        </w:rPr>
        <w:t>secteur</w:t>
      </w:r>
      <w:r w:rsidRPr="00A05698">
        <w:rPr>
          <w:spacing w:val="-2"/>
        </w:rPr>
        <w:t xml:space="preserve"> de l</w:t>
      </w:r>
      <w:r w:rsidR="00A05714" w:rsidRPr="00A05698">
        <w:rPr>
          <w:spacing w:val="-2"/>
        </w:rPr>
        <w:t>’</w:t>
      </w:r>
      <w:r w:rsidRPr="00A05698">
        <w:rPr>
          <w:spacing w:val="-2"/>
        </w:rPr>
        <w:t>agriculture et de gestion de projet.</w:t>
      </w:r>
    </w:p>
    <w:p w:rsidR="006E7B9C" w:rsidRPr="00A05698" w:rsidRDefault="007C3D82" w:rsidP="003C76AE">
      <w:pPr>
        <w:pStyle w:val="Listacommarcas2"/>
        <w:numPr>
          <w:ilvl w:val="0"/>
          <w:numId w:val="4"/>
        </w:numPr>
        <w:spacing w:after="120" w:line="240" w:lineRule="auto"/>
        <w:rPr>
          <w:rFonts w:ascii="Times New Roman" w:hAnsi="Times New Roman"/>
          <w:b/>
          <w:sz w:val="24"/>
          <w:lang w:val="fr-FR"/>
        </w:rPr>
      </w:pPr>
      <w:r w:rsidRPr="00A05698">
        <w:rPr>
          <w:rFonts w:ascii="Times New Roman" w:hAnsi="Times New Roman"/>
          <w:b/>
          <w:sz w:val="24"/>
          <w:lang w:val="fr-FR"/>
        </w:rPr>
        <w:t xml:space="preserve">Investigations et </w:t>
      </w:r>
      <w:r w:rsidR="00A45EEC" w:rsidRPr="00A05698">
        <w:rPr>
          <w:rFonts w:ascii="Times New Roman" w:hAnsi="Times New Roman"/>
          <w:b/>
          <w:sz w:val="24"/>
          <w:lang w:val="fr-FR"/>
        </w:rPr>
        <w:t>Entretiens avec les principaux acteurs :</w:t>
      </w:r>
    </w:p>
    <w:p w:rsidR="005D1591" w:rsidRPr="00A05698" w:rsidRDefault="005D1591" w:rsidP="004F4212">
      <w:pPr>
        <w:spacing w:before="120" w:after="120"/>
        <w:ind w:left="-284" w:right="-142"/>
        <w:jc w:val="both"/>
        <w:rPr>
          <w:spacing w:val="-2"/>
        </w:rPr>
      </w:pPr>
      <w:bookmarkStart w:id="69" w:name="_Toc414262962"/>
      <w:bookmarkStart w:id="70" w:name="_Toc414262823"/>
      <w:bookmarkStart w:id="71" w:name="_Toc414260073"/>
      <w:bookmarkStart w:id="72" w:name="_Toc414259801"/>
      <w:bookmarkStart w:id="73" w:name="_Toc368520777"/>
      <w:bookmarkStart w:id="74" w:name="_Toc322967460"/>
      <w:bookmarkStart w:id="75" w:name="_Toc276893082"/>
      <w:bookmarkStart w:id="76" w:name="_Toc512871943"/>
      <w:bookmarkStart w:id="77" w:name="_Toc4070725"/>
      <w:bookmarkStart w:id="78" w:name="_Toc53716487"/>
      <w:r w:rsidRPr="00A05698">
        <w:rPr>
          <w:spacing w:val="-2"/>
        </w:rPr>
        <w:t>Poursuivant l'approche participative et inclusive du projet PUSA, des interviews semi-structurées ont été utilisées comme outils afin de collecter la bonne information sur le projet et aussi recueillir en premier lieu les éventuels impacts négatifs causés par la pandémie de la COVID 19 dans leurs différents secteurs d’activités (situation de référence).</w:t>
      </w:r>
    </w:p>
    <w:p w:rsidR="005D1591" w:rsidRPr="004D1BD0" w:rsidRDefault="005D1591" w:rsidP="004F4212">
      <w:pPr>
        <w:spacing w:before="120" w:after="120"/>
        <w:ind w:left="-284" w:right="-142"/>
        <w:jc w:val="both"/>
        <w:rPr>
          <w:i/>
          <w:spacing w:val="-2"/>
        </w:rPr>
      </w:pPr>
      <w:r w:rsidRPr="00A05698">
        <w:rPr>
          <w:spacing w:val="-2"/>
        </w:rPr>
        <w:t xml:space="preserve">En second lieu, nous </w:t>
      </w:r>
      <w:r w:rsidR="004F4DF7">
        <w:rPr>
          <w:spacing w:val="-2"/>
        </w:rPr>
        <w:t xml:space="preserve">avons </w:t>
      </w:r>
      <w:r w:rsidRPr="00A05698">
        <w:rPr>
          <w:spacing w:val="-2"/>
        </w:rPr>
        <w:t>recueillir les avis, recommandation</w:t>
      </w:r>
      <w:r w:rsidR="00925843" w:rsidRPr="00A05698">
        <w:rPr>
          <w:spacing w:val="-2"/>
        </w:rPr>
        <w:t>s</w:t>
      </w:r>
      <w:r w:rsidRPr="00A05698">
        <w:rPr>
          <w:spacing w:val="-2"/>
        </w:rPr>
        <w:t xml:space="preserve"> et préoccupations des services, directions techniques ou autres acteurs (Ministère de l'agriculture et du développement rural (MARD), les fédérations ou organisations des producteurs de noix de cajou, les populations concernées, etc. (</w:t>
      </w:r>
      <w:r w:rsidRPr="004D1BD0">
        <w:rPr>
          <w:i/>
          <w:spacing w:val="-2"/>
        </w:rPr>
        <w:t>voir la liste des acteurs rencontr</w:t>
      </w:r>
      <w:r w:rsidR="00002844" w:rsidRPr="00A05698">
        <w:rPr>
          <w:i/>
          <w:spacing w:val="-2"/>
        </w:rPr>
        <w:t>és</w:t>
      </w:r>
      <w:r w:rsidRPr="004D1BD0">
        <w:rPr>
          <w:i/>
          <w:spacing w:val="-2"/>
        </w:rPr>
        <w:t xml:space="preserve"> </w:t>
      </w:r>
      <w:r w:rsidR="00002844" w:rsidRPr="00A05698">
        <w:rPr>
          <w:i/>
          <w:spacing w:val="-2"/>
        </w:rPr>
        <w:t>en annexes</w:t>
      </w:r>
      <w:r w:rsidRPr="004D1BD0">
        <w:rPr>
          <w:i/>
          <w:spacing w:val="-2"/>
        </w:rPr>
        <w:t xml:space="preserve">). </w:t>
      </w:r>
    </w:p>
    <w:p w:rsidR="005D1591" w:rsidRPr="00A05698" w:rsidRDefault="005D1591" w:rsidP="004F4212">
      <w:pPr>
        <w:spacing w:before="120" w:after="120"/>
        <w:ind w:left="-284" w:right="-142"/>
        <w:jc w:val="both"/>
        <w:rPr>
          <w:spacing w:val="-2"/>
        </w:rPr>
      </w:pPr>
      <w:r w:rsidRPr="00A05698">
        <w:rPr>
          <w:spacing w:val="-2"/>
        </w:rPr>
        <w:t>Cette démarche permet d’obtenir les recommandations et les orientations nécessaires pour une bonne mise en œuvre du CGES du projet PUSA inspir</w:t>
      </w:r>
      <w:r w:rsidR="00420403" w:rsidRPr="00A05698">
        <w:rPr>
          <w:spacing w:val="-2"/>
        </w:rPr>
        <w:t>é</w:t>
      </w:r>
      <w:r w:rsidRPr="00A05698">
        <w:rPr>
          <w:spacing w:val="-2"/>
        </w:rPr>
        <w:t xml:space="preserve"> du CGES actualisé du Projet PEASA 2. </w:t>
      </w:r>
    </w:p>
    <w:p w:rsidR="005D1591" w:rsidRPr="00A05698" w:rsidRDefault="005D1591" w:rsidP="004F4212">
      <w:pPr>
        <w:spacing w:before="120" w:after="120"/>
        <w:ind w:left="-284" w:right="-142"/>
        <w:jc w:val="both"/>
        <w:rPr>
          <w:spacing w:val="-2"/>
        </w:rPr>
      </w:pPr>
      <w:r w:rsidRPr="00A05698">
        <w:rPr>
          <w:spacing w:val="-2"/>
        </w:rPr>
        <w:t xml:space="preserve">L’objectif reste </w:t>
      </w:r>
      <w:r w:rsidR="00AD5237" w:rsidRPr="00A05698">
        <w:rPr>
          <w:spacing w:val="-2"/>
        </w:rPr>
        <w:t>à</w:t>
      </w:r>
      <w:r w:rsidRPr="00A05698">
        <w:rPr>
          <w:spacing w:val="-2"/>
        </w:rPr>
        <w:t xml:space="preserve"> déterminer les </w:t>
      </w:r>
      <w:r w:rsidR="00D320C0">
        <w:rPr>
          <w:spacing w:val="-2"/>
        </w:rPr>
        <w:t>zones d’intervention spécifique</w:t>
      </w:r>
      <w:r w:rsidRPr="00A05698">
        <w:rPr>
          <w:spacing w:val="-2"/>
        </w:rPr>
        <w:t xml:space="preserve"> concernées par ce projet au regard des enjeux et des impacts (positif</w:t>
      </w:r>
      <w:r w:rsidR="00420403" w:rsidRPr="00A05698">
        <w:rPr>
          <w:spacing w:val="-2"/>
        </w:rPr>
        <w:t>s</w:t>
      </w:r>
      <w:r w:rsidRPr="00A05698">
        <w:rPr>
          <w:spacing w:val="-2"/>
        </w:rPr>
        <w:t xml:space="preserve"> et négatif</w:t>
      </w:r>
      <w:r w:rsidR="00420403" w:rsidRPr="00A05698">
        <w:rPr>
          <w:spacing w:val="-2"/>
        </w:rPr>
        <w:t>s</w:t>
      </w:r>
      <w:r w:rsidRPr="00A05698">
        <w:rPr>
          <w:spacing w:val="-2"/>
        </w:rPr>
        <w:t xml:space="preserve">) en cohérence avec les activités et politiques définis par l’Etat Bissau guinéen et la Banque Mondiale. </w:t>
      </w:r>
    </w:p>
    <w:p w:rsidR="005D1591" w:rsidRPr="00A05698" w:rsidRDefault="005D1591" w:rsidP="004F4212">
      <w:pPr>
        <w:spacing w:before="120" w:after="120"/>
        <w:ind w:left="-284" w:right="-142"/>
        <w:jc w:val="both"/>
        <w:rPr>
          <w:spacing w:val="-2"/>
        </w:rPr>
      </w:pPr>
      <w:r w:rsidRPr="00A05698">
        <w:rPr>
          <w:spacing w:val="-2"/>
        </w:rPr>
        <w:t xml:space="preserve">Le rapport reflétera clairement un résumé des préoccupations majeures soulevées par les acteurs, lesquelles de ces préoccupations ont été intégrées dans l’analyse des impacts et surtout l’identification et la détermination des coûts des mesures d’atténuation, de compensation ou de bonification. </w:t>
      </w:r>
    </w:p>
    <w:p w:rsidR="005D1591" w:rsidRPr="00A05698" w:rsidRDefault="005D1591" w:rsidP="004F4212">
      <w:pPr>
        <w:spacing w:before="120" w:after="120"/>
        <w:ind w:left="-284" w:right="-142"/>
        <w:jc w:val="both"/>
        <w:rPr>
          <w:spacing w:val="-2"/>
        </w:rPr>
      </w:pPr>
      <w:r w:rsidRPr="00A05698">
        <w:rPr>
          <w:spacing w:val="-2"/>
        </w:rPr>
        <w:t xml:space="preserve">Le plan de consultation avec les méthodes/outils utilisés, de même que la liste des acteurs consultés seront mis en annexe du rapport. </w:t>
      </w:r>
    </w:p>
    <w:p w:rsidR="00A45EEC" w:rsidRPr="00A05698" w:rsidRDefault="00B805ED" w:rsidP="00157035">
      <w:pPr>
        <w:pStyle w:val="PargrafodaLista"/>
        <w:numPr>
          <w:ilvl w:val="2"/>
          <w:numId w:val="99"/>
        </w:numPr>
        <w:spacing w:after="120" w:line="240" w:lineRule="auto"/>
        <w:outlineLvl w:val="1"/>
        <w:rPr>
          <w:rFonts w:ascii="Times New Roman" w:hAnsi="Times New Roman"/>
          <w:b/>
          <w:bCs/>
          <w:sz w:val="24"/>
          <w:szCs w:val="24"/>
        </w:rPr>
      </w:pPr>
      <w:bookmarkStart w:id="79" w:name="_Toc73459703"/>
      <w:r w:rsidRPr="00A05698">
        <w:rPr>
          <w:rFonts w:ascii="Times New Roman" w:hAnsi="Times New Roman"/>
          <w:b/>
          <w:bCs/>
          <w:sz w:val="24"/>
          <w:szCs w:val="24"/>
        </w:rPr>
        <w:t>Traitement</w:t>
      </w:r>
      <w:r w:rsidR="00A45EEC" w:rsidRPr="00A05698">
        <w:rPr>
          <w:rFonts w:ascii="Times New Roman" w:hAnsi="Times New Roman"/>
          <w:b/>
          <w:bCs/>
          <w:sz w:val="24"/>
          <w:szCs w:val="24"/>
        </w:rPr>
        <w:t xml:space="preserve"> et analyse de l’information, rédaction du rapport</w:t>
      </w:r>
      <w:bookmarkEnd w:id="69"/>
      <w:bookmarkEnd w:id="70"/>
      <w:bookmarkEnd w:id="71"/>
      <w:bookmarkEnd w:id="72"/>
      <w:bookmarkEnd w:id="73"/>
      <w:bookmarkEnd w:id="74"/>
      <w:bookmarkEnd w:id="75"/>
      <w:bookmarkEnd w:id="76"/>
      <w:bookmarkEnd w:id="77"/>
      <w:bookmarkEnd w:id="78"/>
      <w:bookmarkEnd w:id="79"/>
    </w:p>
    <w:p w:rsidR="00A45EEC" w:rsidRPr="00A05698" w:rsidRDefault="00A45EEC" w:rsidP="004F4212">
      <w:pPr>
        <w:spacing w:before="120" w:after="120"/>
        <w:ind w:left="-284" w:right="-142"/>
        <w:jc w:val="both"/>
        <w:rPr>
          <w:spacing w:val="-2"/>
        </w:rPr>
      </w:pPr>
      <w:r w:rsidRPr="00A05698">
        <w:t xml:space="preserve">Durant cette phase, les informations et les données recueillies au moment des étapes antérieures sont </w:t>
      </w:r>
      <w:r w:rsidRPr="00A05698">
        <w:rPr>
          <w:spacing w:val="-2"/>
        </w:rPr>
        <w:t>traitées</w:t>
      </w:r>
      <w:r w:rsidR="00B66F61" w:rsidRPr="00A05698">
        <w:rPr>
          <w:spacing w:val="-2"/>
        </w:rPr>
        <w:t>,</w:t>
      </w:r>
      <w:r w:rsidRPr="00A05698">
        <w:rPr>
          <w:spacing w:val="-2"/>
        </w:rPr>
        <w:t xml:space="preserve"> </w:t>
      </w:r>
      <w:r w:rsidR="001F724D" w:rsidRPr="00A05698">
        <w:rPr>
          <w:spacing w:val="-2"/>
        </w:rPr>
        <w:t>analysées</w:t>
      </w:r>
      <w:r w:rsidR="00D37024" w:rsidRPr="00A05698">
        <w:rPr>
          <w:spacing w:val="-2"/>
        </w:rPr>
        <w:t>. Il permet de res</w:t>
      </w:r>
      <w:r w:rsidR="00B66F61" w:rsidRPr="00A05698">
        <w:rPr>
          <w:spacing w:val="-2"/>
        </w:rPr>
        <w:t>sortir les enjeux environnementaux et sociaux</w:t>
      </w:r>
      <w:r w:rsidR="001F724D" w:rsidRPr="00A05698">
        <w:rPr>
          <w:spacing w:val="-2"/>
        </w:rPr>
        <w:t xml:space="preserve"> </w:t>
      </w:r>
      <w:r w:rsidRPr="00A05698">
        <w:rPr>
          <w:spacing w:val="-2"/>
        </w:rPr>
        <w:t>pour en tirer les récepteurs sensibles du milieu c’est-à-dire ceux qui risquent de subir une perturbation une fois</w:t>
      </w:r>
      <w:r w:rsidR="00CD6E1B" w:rsidRPr="00A05698">
        <w:rPr>
          <w:spacing w:val="-2"/>
        </w:rPr>
        <w:t xml:space="preserve"> que</w:t>
      </w:r>
      <w:r w:rsidRPr="00A05698">
        <w:rPr>
          <w:spacing w:val="-2"/>
        </w:rPr>
        <w:t xml:space="preserve"> le projet </w:t>
      </w:r>
      <w:r w:rsidR="00CD6E1B" w:rsidRPr="00A05698">
        <w:rPr>
          <w:spacing w:val="-2"/>
        </w:rPr>
        <w:t xml:space="preserve">sera </w:t>
      </w:r>
      <w:r w:rsidRPr="00A05698">
        <w:rPr>
          <w:spacing w:val="-2"/>
        </w:rPr>
        <w:t>mis en œuvre et les vecteurs de modification ou sources de perturbation.</w:t>
      </w:r>
    </w:p>
    <w:p w:rsidR="00A45EEC" w:rsidRPr="00A05698" w:rsidRDefault="00A45EEC" w:rsidP="004F4212">
      <w:pPr>
        <w:spacing w:before="120" w:after="120"/>
        <w:ind w:left="-284" w:right="-142"/>
        <w:jc w:val="both"/>
        <w:rPr>
          <w:spacing w:val="-2"/>
        </w:rPr>
      </w:pPr>
      <w:r w:rsidRPr="00A05698">
        <w:rPr>
          <w:spacing w:val="-2"/>
        </w:rPr>
        <w:t>Deux listes seront produites à partir de ce travail : une liste des principales activités des composantes du projet (durant toutes les phases) qui sont vecteurs de perturbations (sources d’impact) et une lis</w:t>
      </w:r>
      <w:r w:rsidR="009E0278" w:rsidRPr="00A05698">
        <w:rPr>
          <w:spacing w:val="-2"/>
        </w:rPr>
        <w:t>te des mesures d</w:t>
      </w:r>
      <w:r w:rsidR="00A05714" w:rsidRPr="00A05698">
        <w:rPr>
          <w:spacing w:val="-2"/>
        </w:rPr>
        <w:t>’</w:t>
      </w:r>
      <w:r w:rsidR="009E0278" w:rsidRPr="00A05698">
        <w:rPr>
          <w:spacing w:val="-2"/>
        </w:rPr>
        <w:t xml:space="preserve">accompagnement, </w:t>
      </w:r>
      <w:r w:rsidR="007C1E13" w:rsidRPr="00A05698">
        <w:rPr>
          <w:spacing w:val="-2"/>
        </w:rPr>
        <w:t xml:space="preserve">d’encadrement et de formation </w:t>
      </w:r>
      <w:r w:rsidRPr="00A05698">
        <w:rPr>
          <w:spacing w:val="-2"/>
        </w:rPr>
        <w:t>qu</w:t>
      </w:r>
      <w:r w:rsidR="00A05714" w:rsidRPr="00A05698">
        <w:rPr>
          <w:spacing w:val="-2"/>
        </w:rPr>
        <w:t>’</w:t>
      </w:r>
      <w:r w:rsidRPr="00A05698">
        <w:rPr>
          <w:spacing w:val="-2"/>
        </w:rPr>
        <w:t>il fau</w:t>
      </w:r>
      <w:r w:rsidR="00CA6EF3" w:rsidRPr="00A05698">
        <w:rPr>
          <w:spacing w:val="-2"/>
        </w:rPr>
        <w:t>dra</w:t>
      </w:r>
      <w:r w:rsidRPr="00A05698">
        <w:rPr>
          <w:spacing w:val="-2"/>
        </w:rPr>
        <w:t xml:space="preserve"> adopter pour assurer une meilleure qualité de l</w:t>
      </w:r>
      <w:r w:rsidR="00A05714" w:rsidRPr="00A05698">
        <w:rPr>
          <w:spacing w:val="-2"/>
        </w:rPr>
        <w:t>’</w:t>
      </w:r>
      <w:r w:rsidRPr="00A05698">
        <w:rPr>
          <w:spacing w:val="-2"/>
        </w:rPr>
        <w:t xml:space="preserve">environnement et de la santé humaine. </w:t>
      </w:r>
    </w:p>
    <w:p w:rsidR="00616DEA" w:rsidRPr="00A05698" w:rsidRDefault="00616DEA" w:rsidP="00A108A6"/>
    <w:p w:rsidR="00561643" w:rsidRDefault="00561643" w:rsidP="00A108A6"/>
    <w:p w:rsidR="00126534" w:rsidRDefault="00126534" w:rsidP="00A108A6"/>
    <w:p w:rsidR="00345951" w:rsidRDefault="00345951" w:rsidP="00A108A6"/>
    <w:p w:rsidR="00345951" w:rsidRDefault="00345951" w:rsidP="00A108A6"/>
    <w:p w:rsidR="00345951" w:rsidRDefault="00345951" w:rsidP="00A108A6"/>
    <w:p w:rsidR="00345951" w:rsidRDefault="00345951" w:rsidP="00A108A6"/>
    <w:p w:rsidR="00345951" w:rsidRDefault="00345951" w:rsidP="00A108A6"/>
    <w:p w:rsidR="00345951" w:rsidRDefault="00345951" w:rsidP="00A108A6"/>
    <w:p w:rsidR="00345951" w:rsidRDefault="00345951" w:rsidP="00A108A6"/>
    <w:p w:rsidR="00345951" w:rsidRDefault="00345951" w:rsidP="00A108A6"/>
    <w:p w:rsidR="00345951" w:rsidRDefault="00345951" w:rsidP="00A108A6"/>
    <w:p w:rsidR="00126534" w:rsidRDefault="00126534" w:rsidP="00A108A6"/>
    <w:p w:rsidR="00C36737" w:rsidRPr="00A05698" w:rsidRDefault="00C36737" w:rsidP="00A108A6"/>
    <w:p w:rsidR="00A45EEC" w:rsidRPr="00A05698" w:rsidRDefault="00A45EEC" w:rsidP="00157035">
      <w:pPr>
        <w:pStyle w:val="PargrafodaLista"/>
        <w:keepNext/>
        <w:keepLines/>
        <w:numPr>
          <w:ilvl w:val="0"/>
          <w:numId w:val="99"/>
        </w:numPr>
        <w:pBdr>
          <w:bottom w:val="thickThinSmallGap" w:sz="24" w:space="1" w:color="auto"/>
        </w:pBdr>
        <w:shd w:val="clear" w:color="auto" w:fill="DEEAF6" w:themeFill="accent1" w:themeFillTint="33"/>
        <w:spacing w:after="0" w:line="240" w:lineRule="auto"/>
        <w:ind w:right="-142"/>
        <w:jc w:val="center"/>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80" w:name="_Toc512871945"/>
      <w:bookmarkStart w:id="81" w:name="_Toc4070727"/>
      <w:bookmarkStart w:id="82" w:name="_Toc53716489"/>
      <w:bookmarkStart w:id="83" w:name="_Toc73459704"/>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DESCRIPTION DU PROJET</w:t>
      </w:r>
      <w:bookmarkEnd w:id="80"/>
      <w:bookmarkEnd w:id="81"/>
      <w:bookmarkEnd w:id="82"/>
      <w:bookmarkEnd w:id="83"/>
    </w:p>
    <w:p w:rsidR="00211041" w:rsidRPr="00A05698" w:rsidRDefault="00211041" w:rsidP="004F4212">
      <w:pPr>
        <w:rPr>
          <w:b/>
          <w:bCs/>
        </w:rPr>
      </w:pPr>
      <w:bookmarkStart w:id="84" w:name="_Toc512871946"/>
      <w:bookmarkStart w:id="85" w:name="_Toc4070728"/>
    </w:p>
    <w:p w:rsidR="00E4121D" w:rsidRPr="00A05698" w:rsidRDefault="00DC40D7" w:rsidP="0084077E">
      <w:pPr>
        <w:pStyle w:val="PargrafodaLista"/>
        <w:spacing w:after="120" w:line="240" w:lineRule="auto"/>
        <w:ind w:left="1068"/>
        <w:outlineLvl w:val="1"/>
        <w:rPr>
          <w:rFonts w:ascii="Times New Roman" w:hAnsi="Times New Roman"/>
          <w:b/>
          <w:bCs/>
          <w:sz w:val="24"/>
          <w:szCs w:val="24"/>
        </w:rPr>
      </w:pPr>
      <w:bookmarkStart w:id="86" w:name="_Toc73459705"/>
      <w:bookmarkStart w:id="87" w:name="_Toc53716490"/>
      <w:r>
        <w:rPr>
          <w:rFonts w:ascii="Times New Roman" w:hAnsi="Times New Roman"/>
          <w:b/>
          <w:bCs/>
          <w:sz w:val="24"/>
          <w:szCs w:val="24"/>
        </w:rPr>
        <w:t>2</w:t>
      </w:r>
      <w:r w:rsidR="001C16FA" w:rsidRPr="00A05698">
        <w:rPr>
          <w:rFonts w:ascii="Times New Roman" w:hAnsi="Times New Roman"/>
          <w:b/>
          <w:bCs/>
          <w:sz w:val="24"/>
          <w:szCs w:val="24"/>
        </w:rPr>
        <w:t xml:space="preserve">.1 </w:t>
      </w:r>
      <w:bookmarkEnd w:id="84"/>
      <w:bookmarkEnd w:id="85"/>
      <w:r w:rsidR="001C16FA" w:rsidRPr="00A05698">
        <w:rPr>
          <w:rFonts w:ascii="Times New Roman" w:hAnsi="Times New Roman"/>
          <w:b/>
          <w:bCs/>
          <w:sz w:val="24"/>
          <w:szCs w:val="24"/>
        </w:rPr>
        <w:t>PRESENTATION DU PROJET</w:t>
      </w:r>
      <w:bookmarkEnd w:id="86"/>
      <w:r w:rsidR="001C16FA" w:rsidRPr="00A05698">
        <w:rPr>
          <w:rFonts w:ascii="Times New Roman" w:hAnsi="Times New Roman"/>
          <w:b/>
          <w:bCs/>
          <w:sz w:val="24"/>
          <w:szCs w:val="24"/>
        </w:rPr>
        <w:t xml:space="preserve"> </w:t>
      </w:r>
      <w:bookmarkEnd w:id="87"/>
    </w:p>
    <w:p w:rsidR="001A64DF" w:rsidRPr="00A05698" w:rsidRDefault="005001FF" w:rsidP="00681BD5">
      <w:pPr>
        <w:spacing w:before="120" w:after="120"/>
        <w:ind w:left="-284" w:right="-142"/>
        <w:jc w:val="both"/>
      </w:pPr>
      <w:r w:rsidRPr="00A05698">
        <w:t xml:space="preserve">Le </w:t>
      </w:r>
      <w:r w:rsidR="00661F97" w:rsidRPr="00A05698">
        <w:t>Projet d’urgence de</w:t>
      </w:r>
      <w:r w:rsidR="009016D4" w:rsidRPr="00A05698">
        <w:t xml:space="preserve"> Sécurité Alimentaire en Guinée </w:t>
      </w:r>
      <w:r w:rsidR="00E4121D" w:rsidRPr="00A05698">
        <w:t>Bissau vise</w:t>
      </w:r>
      <w:r w:rsidR="0063137D" w:rsidRPr="00A05698">
        <w:t xml:space="preserve"> principalement à atténuer l</w:t>
      </w:r>
      <w:r w:rsidR="00A05714" w:rsidRPr="00A05698">
        <w:t>’</w:t>
      </w:r>
      <w:r w:rsidR="0063137D" w:rsidRPr="00A05698">
        <w:t>impact de la pandémie de COVID-19 sur la sécurité alimentaire et nutritionnelle de la Guinée-Bissau</w:t>
      </w:r>
      <w:r w:rsidR="00A12590" w:rsidRPr="00A05698">
        <w:t xml:space="preserve">. De </w:t>
      </w:r>
      <w:r w:rsidR="0063137D" w:rsidRPr="00A05698">
        <w:t>plus</w:t>
      </w:r>
      <w:r w:rsidR="00A12590" w:rsidRPr="00A05698">
        <w:t>, il vise à</w:t>
      </w:r>
      <w:r w:rsidR="0063137D" w:rsidRPr="00A05698">
        <w:t xml:space="preserve"> minimiser les risques liés à la commercialisation des noix de cajou. De manière générale, le projet contribue donc à la réalisation des objectifs de développement durable (SDG) sur l</w:t>
      </w:r>
      <w:r w:rsidR="00A05714" w:rsidRPr="00A05698">
        <w:t>’</w:t>
      </w:r>
      <w:r w:rsidR="0063137D" w:rsidRPr="00A05698">
        <w:t>élimination de la faim, la sécurité alimentaire et l</w:t>
      </w:r>
      <w:r w:rsidR="00A05714" w:rsidRPr="00A05698">
        <w:t>’</w:t>
      </w:r>
      <w:r w:rsidR="0063137D" w:rsidRPr="00A05698">
        <w:t>amélioration de la nutrition (SDG2) et SDG1 sur l</w:t>
      </w:r>
      <w:r w:rsidR="00A05714" w:rsidRPr="00A05698">
        <w:t>’</w:t>
      </w:r>
      <w:r w:rsidR="0063137D" w:rsidRPr="00A05698">
        <w:t xml:space="preserve">élimination de la pauvreté sous toutes ses formes. </w:t>
      </w:r>
      <w:r w:rsidR="00A12590" w:rsidRPr="00A05698">
        <w:t xml:space="preserve">Tous </w:t>
      </w:r>
      <w:r w:rsidR="008E0340" w:rsidRPr="00A05698">
        <w:t>l</w:t>
      </w:r>
      <w:r w:rsidR="00A12590" w:rsidRPr="00A05698">
        <w:t xml:space="preserve">es </w:t>
      </w:r>
      <w:r w:rsidR="00D01CFF" w:rsidRPr="00A05698">
        <w:t>objectifs</w:t>
      </w:r>
      <w:r w:rsidR="00A12590" w:rsidRPr="00A05698">
        <w:t xml:space="preserve"> du</w:t>
      </w:r>
      <w:r w:rsidR="0063137D" w:rsidRPr="00A05698">
        <w:t xml:space="preserve"> </w:t>
      </w:r>
      <w:r w:rsidR="00681BD5" w:rsidRPr="00A05698">
        <w:t>projet sont</w:t>
      </w:r>
      <w:r w:rsidR="0063137D" w:rsidRPr="00A05698">
        <w:t xml:space="preserve"> conforme</w:t>
      </w:r>
      <w:r w:rsidR="00A12590" w:rsidRPr="00A05698">
        <w:t>s</w:t>
      </w:r>
      <w:r w:rsidR="0063137D" w:rsidRPr="00A05698">
        <w:t xml:space="preserve"> à l</w:t>
      </w:r>
      <w:r w:rsidR="00A05714" w:rsidRPr="00A05698">
        <w:t>’</w:t>
      </w:r>
      <w:r w:rsidR="0063137D" w:rsidRPr="00A05698">
        <w:t>objectif stratégique de la Banque mondiale visant</w:t>
      </w:r>
      <w:r w:rsidR="00A12590" w:rsidRPr="00A05698">
        <w:t xml:space="preserve"> ainsi</w:t>
      </w:r>
      <w:r w:rsidR="0063137D" w:rsidRPr="00A05698">
        <w:t xml:space="preserve"> à mettre fin à l</w:t>
      </w:r>
      <w:r w:rsidR="00A05714" w:rsidRPr="00A05698">
        <w:t>’</w:t>
      </w:r>
      <w:r w:rsidR="0063137D" w:rsidRPr="00A05698">
        <w:t>extrême pauvreté.</w:t>
      </w:r>
    </w:p>
    <w:p w:rsidR="0063137D" w:rsidRPr="00A05698" w:rsidRDefault="0063137D" w:rsidP="00681BD5">
      <w:pPr>
        <w:spacing w:before="120" w:after="120"/>
        <w:ind w:left="-284" w:right="-142"/>
        <w:jc w:val="both"/>
      </w:pPr>
      <w:r w:rsidRPr="00A05698">
        <w:t xml:space="preserve">Le projet est également en parfaite adéquation avec </w:t>
      </w:r>
      <w:r w:rsidR="006176D3" w:rsidRPr="00A05698">
        <w:t>« </w:t>
      </w:r>
      <w:r w:rsidRPr="00A05698">
        <w:t>Terra Ranka</w:t>
      </w:r>
      <w:r w:rsidR="006176D3" w:rsidRPr="00A05698">
        <w:t> »</w:t>
      </w:r>
      <w:r w:rsidRPr="00A05698">
        <w:t>, la stratégie de développement de la Guinée Bissau, qui place l</w:t>
      </w:r>
      <w:r w:rsidR="00A05714" w:rsidRPr="00A05698">
        <w:t>’</w:t>
      </w:r>
      <w:r w:rsidRPr="00A05698">
        <w:t>agriculture parmi les secteurs de croissance</w:t>
      </w:r>
      <w:r w:rsidR="008846B6" w:rsidRPr="00A05698">
        <w:t xml:space="preserve">. En effet, </w:t>
      </w:r>
      <w:r w:rsidR="00634095" w:rsidRPr="00A05698">
        <w:t>le présent projet</w:t>
      </w:r>
      <w:r w:rsidRPr="00A05698">
        <w:t xml:space="preserve"> cherch</w:t>
      </w:r>
      <w:r w:rsidR="00634095" w:rsidRPr="00A05698">
        <w:t>e</w:t>
      </w:r>
      <w:r w:rsidRPr="00A05698">
        <w:t xml:space="preserve"> à lutter contre l</w:t>
      </w:r>
      <w:r w:rsidR="00A05714" w:rsidRPr="00A05698">
        <w:t>’</w:t>
      </w:r>
      <w:r w:rsidRPr="00A05698">
        <w:t>insécurité alimentaire et à augmenter les revenus des producteurs de noix de cajou.</w:t>
      </w:r>
    </w:p>
    <w:p w:rsidR="001A11C6" w:rsidRPr="00A05698" w:rsidRDefault="0063137D" w:rsidP="00681BD5">
      <w:pPr>
        <w:spacing w:before="120" w:after="120"/>
        <w:ind w:left="-284" w:right="-142"/>
        <w:jc w:val="both"/>
      </w:pPr>
      <w:r w:rsidRPr="00A05698">
        <w:t>En outre, le projet est pleinement aligné sur le Cadre de partenariat pays (CPP) du Groupe de la Banque mondiale pour 2018-2021. Le CPP vise à soutenir deux domaines d</w:t>
      </w:r>
      <w:r w:rsidR="00A05714" w:rsidRPr="00A05698">
        <w:t>’</w:t>
      </w:r>
      <w:r w:rsidRPr="00A05698">
        <w:t xml:space="preserve">intervention : </w:t>
      </w:r>
    </w:p>
    <w:p w:rsidR="001A11C6" w:rsidRPr="00A05698" w:rsidRDefault="0063137D" w:rsidP="00157035">
      <w:pPr>
        <w:pStyle w:val="PargrafodaLista"/>
        <w:numPr>
          <w:ilvl w:val="0"/>
          <w:numId w:val="101"/>
        </w:numPr>
        <w:spacing w:before="120" w:after="120"/>
        <w:ind w:right="-142"/>
        <w:jc w:val="both"/>
        <w:rPr>
          <w:rFonts w:ascii="Times New Roman" w:hAnsi="Times New Roman"/>
          <w:sz w:val="24"/>
          <w:szCs w:val="24"/>
        </w:rPr>
      </w:pPr>
      <w:r w:rsidRPr="00A05698">
        <w:rPr>
          <w:rFonts w:ascii="Times New Roman" w:hAnsi="Times New Roman"/>
          <w:sz w:val="24"/>
          <w:szCs w:val="24"/>
        </w:rPr>
        <w:t>améliorer l</w:t>
      </w:r>
      <w:r w:rsidR="00A05714" w:rsidRPr="00A05698">
        <w:rPr>
          <w:rFonts w:ascii="Times New Roman" w:hAnsi="Times New Roman"/>
          <w:sz w:val="24"/>
          <w:szCs w:val="24"/>
        </w:rPr>
        <w:t>’</w:t>
      </w:r>
      <w:r w:rsidRPr="00A05698">
        <w:rPr>
          <w:rFonts w:ascii="Times New Roman" w:hAnsi="Times New Roman"/>
          <w:sz w:val="24"/>
          <w:szCs w:val="24"/>
        </w:rPr>
        <w:t xml:space="preserve">accès à des services de base de qualité, et </w:t>
      </w:r>
    </w:p>
    <w:p w:rsidR="001A11C6" w:rsidRPr="00A05698" w:rsidRDefault="0063137D" w:rsidP="00157035">
      <w:pPr>
        <w:pStyle w:val="PargrafodaLista"/>
        <w:numPr>
          <w:ilvl w:val="0"/>
          <w:numId w:val="101"/>
        </w:numPr>
        <w:spacing w:before="120" w:after="120"/>
        <w:ind w:right="-142"/>
        <w:jc w:val="both"/>
        <w:rPr>
          <w:rFonts w:ascii="Times New Roman" w:hAnsi="Times New Roman"/>
          <w:sz w:val="24"/>
          <w:szCs w:val="24"/>
        </w:rPr>
      </w:pPr>
      <w:r w:rsidRPr="00A05698">
        <w:rPr>
          <w:rFonts w:ascii="Times New Roman" w:hAnsi="Times New Roman"/>
          <w:sz w:val="24"/>
          <w:szCs w:val="24"/>
        </w:rPr>
        <w:t xml:space="preserve">élargir les opportunités économiques et renforcer la résilience. </w:t>
      </w:r>
    </w:p>
    <w:p w:rsidR="0063137D" w:rsidRPr="00A05698" w:rsidRDefault="0063137D" w:rsidP="00681BD5">
      <w:pPr>
        <w:spacing w:before="120" w:after="120"/>
        <w:ind w:left="-284" w:right="-142"/>
        <w:jc w:val="both"/>
      </w:pPr>
      <w:r w:rsidRPr="00A05698">
        <w:t>Cette opération tire parti de cette flexibilité pour répondre aux besoins immédiats de sécurité alimentaire des personnes en détresse, ce qui devrait avoir des effets tangibles sur la réduction de la pauvreté. En outre, l</w:t>
      </w:r>
      <w:r w:rsidR="00A05714" w:rsidRPr="00A05698">
        <w:t>’</w:t>
      </w:r>
      <w:r w:rsidRPr="00A05698">
        <w:t>opération contribue directement au deuxième pilier du cadre de réponse sociale de la Banque au COVID-19, car elle offre un soutien alimentaire aux ménages vulnérables et renforce leur résistance aux chocs.</w:t>
      </w:r>
    </w:p>
    <w:p w:rsidR="00651506" w:rsidRPr="00A05698" w:rsidRDefault="00DC40D7" w:rsidP="00431CDE">
      <w:pPr>
        <w:pStyle w:val="PargrafodaLista"/>
        <w:spacing w:after="0" w:line="240" w:lineRule="auto"/>
        <w:ind w:left="1068"/>
        <w:outlineLvl w:val="1"/>
        <w:rPr>
          <w:rFonts w:ascii="Times New Roman" w:hAnsi="Times New Roman"/>
          <w:b/>
          <w:bCs/>
          <w:sz w:val="24"/>
          <w:szCs w:val="24"/>
        </w:rPr>
      </w:pPr>
      <w:bookmarkStart w:id="88" w:name="_Toc73459706"/>
      <w:r>
        <w:rPr>
          <w:rFonts w:ascii="Times New Roman" w:hAnsi="Times New Roman"/>
          <w:b/>
          <w:bCs/>
          <w:sz w:val="24"/>
          <w:szCs w:val="24"/>
        </w:rPr>
        <w:t>2</w:t>
      </w:r>
      <w:r w:rsidR="007F54C9" w:rsidRPr="00A05698">
        <w:rPr>
          <w:rFonts w:ascii="Times New Roman" w:hAnsi="Times New Roman"/>
          <w:b/>
          <w:bCs/>
          <w:sz w:val="24"/>
          <w:szCs w:val="24"/>
        </w:rPr>
        <w:t>.2 OBJECTIF DU PROJET</w:t>
      </w:r>
      <w:r w:rsidR="00431CDE" w:rsidRPr="00A05698">
        <w:rPr>
          <w:rFonts w:ascii="Times New Roman" w:hAnsi="Times New Roman"/>
          <w:b/>
          <w:bCs/>
          <w:sz w:val="24"/>
          <w:szCs w:val="24"/>
        </w:rPr>
        <w:t xml:space="preserve"> PUSA</w:t>
      </w:r>
      <w:bookmarkEnd w:id="88"/>
    </w:p>
    <w:p w:rsidR="00431CDE" w:rsidRPr="00A05698" w:rsidRDefault="00431CDE" w:rsidP="00431CDE">
      <w:pPr>
        <w:pStyle w:val="PargrafodaLista"/>
        <w:tabs>
          <w:tab w:val="left" w:pos="547"/>
          <w:tab w:val="left" w:pos="720"/>
        </w:tabs>
        <w:spacing w:after="0" w:line="240" w:lineRule="auto"/>
        <w:ind w:left="0"/>
        <w:contextualSpacing w:val="0"/>
        <w:jc w:val="both"/>
        <w:rPr>
          <w:rFonts w:ascii="Times New Roman" w:hAnsi="Times New Roman"/>
          <w:b/>
          <w:sz w:val="24"/>
          <w:szCs w:val="24"/>
        </w:rPr>
      </w:pPr>
    </w:p>
    <w:p w:rsidR="00D8067D" w:rsidRPr="00A05698" w:rsidRDefault="00305BD7" w:rsidP="0020666F">
      <w:pPr>
        <w:pStyle w:val="PargrafodaLista"/>
        <w:tabs>
          <w:tab w:val="left" w:pos="547"/>
          <w:tab w:val="left" w:pos="720"/>
        </w:tabs>
        <w:spacing w:after="0" w:line="240" w:lineRule="auto"/>
        <w:ind w:left="-284"/>
        <w:contextualSpacing w:val="0"/>
        <w:jc w:val="both"/>
        <w:rPr>
          <w:rFonts w:ascii="Times New Roman" w:hAnsi="Times New Roman"/>
          <w:sz w:val="24"/>
          <w:szCs w:val="24"/>
        </w:rPr>
      </w:pPr>
      <w:r w:rsidRPr="00A05698">
        <w:rPr>
          <w:rFonts w:ascii="Times New Roman" w:hAnsi="Times New Roman"/>
          <w:b/>
          <w:sz w:val="24"/>
          <w:szCs w:val="24"/>
        </w:rPr>
        <w:t>Les objectifs du projet sont les suivants :</w:t>
      </w:r>
      <w:r w:rsidRPr="00A05698">
        <w:rPr>
          <w:rFonts w:ascii="Times New Roman" w:hAnsi="Times New Roman"/>
          <w:sz w:val="24"/>
          <w:szCs w:val="24"/>
        </w:rPr>
        <w:t xml:space="preserve"> </w:t>
      </w:r>
    </w:p>
    <w:p w:rsidR="00D8067D" w:rsidRPr="00A05698" w:rsidRDefault="00D8067D" w:rsidP="003C76AE">
      <w:pPr>
        <w:pStyle w:val="PargrafodaLista"/>
        <w:numPr>
          <w:ilvl w:val="0"/>
          <w:numId w:val="28"/>
        </w:numPr>
        <w:tabs>
          <w:tab w:val="left" w:pos="547"/>
          <w:tab w:val="left" w:pos="720"/>
        </w:tabs>
        <w:spacing w:before="120" w:after="120" w:line="240" w:lineRule="auto"/>
        <w:contextualSpacing w:val="0"/>
        <w:jc w:val="both"/>
        <w:rPr>
          <w:rFonts w:ascii="Times New Roman" w:hAnsi="Times New Roman"/>
          <w:sz w:val="24"/>
          <w:szCs w:val="24"/>
        </w:rPr>
      </w:pPr>
      <w:r w:rsidRPr="00A05698">
        <w:rPr>
          <w:rFonts w:ascii="Times New Roman" w:hAnsi="Times New Roman"/>
          <w:sz w:val="24"/>
          <w:szCs w:val="24"/>
        </w:rPr>
        <w:t xml:space="preserve"> </w:t>
      </w:r>
      <w:r w:rsidR="00EB42D3" w:rsidRPr="00A05698">
        <w:rPr>
          <w:rFonts w:ascii="Times New Roman" w:hAnsi="Times New Roman"/>
          <w:sz w:val="24"/>
          <w:szCs w:val="24"/>
        </w:rPr>
        <w:t>Soutenir</w:t>
      </w:r>
      <w:r w:rsidR="00305BD7" w:rsidRPr="00A05698">
        <w:rPr>
          <w:rFonts w:ascii="Times New Roman" w:hAnsi="Times New Roman"/>
          <w:sz w:val="24"/>
          <w:szCs w:val="24"/>
        </w:rPr>
        <w:t xml:space="preserve"> l</w:t>
      </w:r>
      <w:r w:rsidR="00A05714" w:rsidRPr="00A05698">
        <w:rPr>
          <w:rFonts w:ascii="Times New Roman" w:hAnsi="Times New Roman"/>
          <w:sz w:val="24"/>
          <w:szCs w:val="24"/>
        </w:rPr>
        <w:t>’</w:t>
      </w:r>
      <w:r w:rsidR="00305BD7" w:rsidRPr="00A05698">
        <w:rPr>
          <w:rFonts w:ascii="Times New Roman" w:hAnsi="Times New Roman"/>
          <w:sz w:val="24"/>
          <w:szCs w:val="24"/>
        </w:rPr>
        <w:t xml:space="preserve">augmentation de la production de cultures vivrières ; </w:t>
      </w:r>
    </w:p>
    <w:p w:rsidR="00EB42D3" w:rsidRPr="00A05698" w:rsidRDefault="00EB42D3" w:rsidP="003C76AE">
      <w:pPr>
        <w:pStyle w:val="PargrafodaLista"/>
        <w:numPr>
          <w:ilvl w:val="0"/>
          <w:numId w:val="28"/>
        </w:numPr>
        <w:tabs>
          <w:tab w:val="left" w:pos="547"/>
          <w:tab w:val="left" w:pos="720"/>
        </w:tabs>
        <w:spacing w:before="120" w:after="120" w:line="240" w:lineRule="auto"/>
        <w:contextualSpacing w:val="0"/>
        <w:jc w:val="both"/>
        <w:rPr>
          <w:rFonts w:ascii="Times New Roman" w:hAnsi="Times New Roman"/>
          <w:sz w:val="24"/>
          <w:szCs w:val="24"/>
        </w:rPr>
      </w:pPr>
      <w:r w:rsidRPr="00A05698">
        <w:rPr>
          <w:rFonts w:ascii="Times New Roman" w:hAnsi="Times New Roman"/>
          <w:sz w:val="24"/>
          <w:szCs w:val="24"/>
        </w:rPr>
        <w:t xml:space="preserve"> Accroître</w:t>
      </w:r>
      <w:r w:rsidR="00305BD7" w:rsidRPr="00A05698">
        <w:rPr>
          <w:rFonts w:ascii="Times New Roman" w:hAnsi="Times New Roman"/>
          <w:sz w:val="24"/>
          <w:szCs w:val="24"/>
        </w:rPr>
        <w:t xml:space="preserve"> l</w:t>
      </w:r>
      <w:r w:rsidR="00A05714" w:rsidRPr="00A05698">
        <w:rPr>
          <w:rFonts w:ascii="Times New Roman" w:hAnsi="Times New Roman"/>
          <w:sz w:val="24"/>
          <w:szCs w:val="24"/>
        </w:rPr>
        <w:t>’</w:t>
      </w:r>
      <w:r w:rsidR="00305BD7" w:rsidRPr="00A05698">
        <w:rPr>
          <w:rFonts w:ascii="Times New Roman" w:hAnsi="Times New Roman"/>
          <w:sz w:val="24"/>
          <w:szCs w:val="24"/>
        </w:rPr>
        <w:t>accès des ménages en situation d</w:t>
      </w:r>
      <w:r w:rsidR="00A05714" w:rsidRPr="00A05698">
        <w:rPr>
          <w:rFonts w:ascii="Times New Roman" w:hAnsi="Times New Roman"/>
          <w:sz w:val="24"/>
          <w:szCs w:val="24"/>
        </w:rPr>
        <w:t>’</w:t>
      </w:r>
      <w:r w:rsidR="00305BD7" w:rsidRPr="00A05698">
        <w:rPr>
          <w:rFonts w:ascii="Times New Roman" w:hAnsi="Times New Roman"/>
          <w:sz w:val="24"/>
          <w:szCs w:val="24"/>
        </w:rPr>
        <w:t xml:space="preserve">insécurité alimentaire aux denrées alimentaires destinées à la consommation ; et </w:t>
      </w:r>
    </w:p>
    <w:p w:rsidR="00AD530A" w:rsidRPr="00A05698" w:rsidRDefault="00EB42D3" w:rsidP="003C76AE">
      <w:pPr>
        <w:pStyle w:val="PargrafodaLista"/>
        <w:numPr>
          <w:ilvl w:val="0"/>
          <w:numId w:val="28"/>
        </w:numPr>
        <w:tabs>
          <w:tab w:val="left" w:pos="547"/>
          <w:tab w:val="left" w:pos="720"/>
        </w:tabs>
        <w:spacing w:before="120" w:after="120" w:line="240" w:lineRule="auto"/>
        <w:contextualSpacing w:val="0"/>
        <w:jc w:val="both"/>
        <w:rPr>
          <w:rFonts w:ascii="Times New Roman" w:hAnsi="Times New Roman"/>
          <w:sz w:val="24"/>
          <w:szCs w:val="24"/>
        </w:rPr>
      </w:pPr>
      <w:r w:rsidRPr="00A05698">
        <w:rPr>
          <w:rFonts w:ascii="Times New Roman" w:hAnsi="Times New Roman"/>
          <w:sz w:val="24"/>
          <w:szCs w:val="24"/>
        </w:rPr>
        <w:t xml:space="preserve">  Contribuer</w:t>
      </w:r>
      <w:r w:rsidR="00305BD7" w:rsidRPr="00A05698">
        <w:rPr>
          <w:rFonts w:ascii="Times New Roman" w:hAnsi="Times New Roman"/>
          <w:sz w:val="24"/>
          <w:szCs w:val="24"/>
        </w:rPr>
        <w:t xml:space="preserve"> à réduire la vulnérabilité du secteur de la noix de cajou aux risques du marché. </w:t>
      </w:r>
    </w:p>
    <w:p w:rsidR="006A0494" w:rsidRPr="00A05698" w:rsidRDefault="00DC40D7" w:rsidP="008E0340">
      <w:pPr>
        <w:pStyle w:val="PargrafodaLista"/>
        <w:spacing w:after="120" w:line="240" w:lineRule="auto"/>
        <w:ind w:left="1068"/>
        <w:outlineLvl w:val="1"/>
        <w:rPr>
          <w:rFonts w:ascii="Times New Roman" w:hAnsi="Times New Roman"/>
          <w:b/>
          <w:bCs/>
          <w:sz w:val="24"/>
          <w:szCs w:val="24"/>
        </w:rPr>
      </w:pPr>
      <w:bookmarkStart w:id="89" w:name="_Toc53716491"/>
      <w:bookmarkStart w:id="90" w:name="_Toc73459707"/>
      <w:r>
        <w:rPr>
          <w:rFonts w:ascii="Times New Roman" w:hAnsi="Times New Roman"/>
          <w:b/>
          <w:bCs/>
          <w:sz w:val="24"/>
          <w:szCs w:val="24"/>
        </w:rPr>
        <w:t>2</w:t>
      </w:r>
      <w:r w:rsidR="007F54C9" w:rsidRPr="00A05698">
        <w:rPr>
          <w:rFonts w:ascii="Times New Roman" w:hAnsi="Times New Roman"/>
          <w:b/>
          <w:bCs/>
          <w:sz w:val="24"/>
          <w:szCs w:val="24"/>
        </w:rPr>
        <w:t>.3</w:t>
      </w:r>
      <w:r w:rsidR="00692030" w:rsidRPr="00A05698">
        <w:rPr>
          <w:rFonts w:ascii="Times New Roman" w:hAnsi="Times New Roman"/>
          <w:b/>
          <w:bCs/>
          <w:sz w:val="24"/>
          <w:szCs w:val="24"/>
        </w:rPr>
        <w:t xml:space="preserve"> </w:t>
      </w:r>
      <w:r w:rsidR="00EB52C7" w:rsidRPr="00A05698">
        <w:rPr>
          <w:rFonts w:ascii="Times New Roman" w:hAnsi="Times New Roman"/>
          <w:b/>
          <w:bCs/>
          <w:sz w:val="24"/>
          <w:szCs w:val="24"/>
        </w:rPr>
        <w:t>COMPOSANTES DU PROJET</w:t>
      </w:r>
      <w:bookmarkEnd w:id="89"/>
      <w:bookmarkEnd w:id="90"/>
    </w:p>
    <w:p w:rsidR="00EB7DB0" w:rsidRPr="00A05698" w:rsidRDefault="00EB7DB0" w:rsidP="004F4212">
      <w:pPr>
        <w:pStyle w:val="PargrafodaLista"/>
        <w:tabs>
          <w:tab w:val="left" w:pos="547"/>
          <w:tab w:val="left" w:pos="720"/>
        </w:tabs>
        <w:spacing w:after="120" w:line="240" w:lineRule="auto"/>
        <w:ind w:left="0"/>
        <w:contextualSpacing w:val="0"/>
        <w:jc w:val="both"/>
        <w:rPr>
          <w:rFonts w:ascii="Times New Roman" w:hAnsi="Times New Roman"/>
          <w:sz w:val="24"/>
          <w:szCs w:val="24"/>
        </w:rPr>
      </w:pPr>
      <w:r w:rsidRPr="00A05698">
        <w:rPr>
          <w:rFonts w:ascii="Times New Roman" w:hAnsi="Times New Roman"/>
          <w:sz w:val="24"/>
          <w:szCs w:val="24"/>
        </w:rPr>
        <w:t>Le projet sera organisé autour de trois composantes principales décrites ci-dessous.</w:t>
      </w:r>
    </w:p>
    <w:p w:rsidR="00EB7DB0" w:rsidRPr="00A05698" w:rsidRDefault="00EB7DB0" w:rsidP="00157035">
      <w:pPr>
        <w:pStyle w:val="PargrafodaLista"/>
        <w:numPr>
          <w:ilvl w:val="0"/>
          <w:numId w:val="37"/>
        </w:numPr>
        <w:tabs>
          <w:tab w:val="left" w:pos="547"/>
        </w:tabs>
        <w:spacing w:before="480" w:after="360" w:line="240" w:lineRule="auto"/>
        <w:jc w:val="both"/>
        <w:outlineLvl w:val="0"/>
        <w:rPr>
          <w:rFonts w:ascii="Times New Roman" w:hAnsi="Times New Roman"/>
          <w:b/>
          <w:sz w:val="24"/>
          <w:szCs w:val="24"/>
          <w:u w:val="single"/>
        </w:rPr>
      </w:pPr>
      <w:bookmarkStart w:id="91" w:name="_Toc69918666"/>
      <w:bookmarkStart w:id="92" w:name="_Toc73452862"/>
      <w:bookmarkStart w:id="93" w:name="_Toc73459708"/>
      <w:r w:rsidRPr="00A05698">
        <w:rPr>
          <w:rFonts w:ascii="Times New Roman" w:hAnsi="Times New Roman"/>
          <w:b/>
          <w:sz w:val="24"/>
          <w:szCs w:val="24"/>
          <w:u w:val="single"/>
        </w:rPr>
        <w:t>Composante 1 : Soutien à la production agricole (10 millions de dollars US)</w:t>
      </w:r>
      <w:bookmarkEnd w:id="91"/>
      <w:bookmarkEnd w:id="92"/>
      <w:bookmarkEnd w:id="93"/>
    </w:p>
    <w:p w:rsidR="00B64130" w:rsidRPr="00A05698" w:rsidRDefault="00EB7DB0" w:rsidP="0020666F">
      <w:pPr>
        <w:spacing w:before="120" w:after="120"/>
        <w:ind w:left="-284" w:right="-142"/>
        <w:jc w:val="both"/>
      </w:pPr>
      <w:r w:rsidRPr="00A05698">
        <w:t>L</w:t>
      </w:r>
      <w:r w:rsidR="00A05714" w:rsidRPr="00A05698">
        <w:t>’</w:t>
      </w:r>
      <w:r w:rsidRPr="00A05698">
        <w:t>objectif de cette composante est de soutenir une réponse accélérée de l</w:t>
      </w:r>
      <w:r w:rsidR="00A05714" w:rsidRPr="00A05698">
        <w:t>’</w:t>
      </w:r>
      <w:r w:rsidRPr="00A05698">
        <w:t>offre axée sur la préservation/restauration de la capacité de production des agriculteurs éligibles, afin de leur permettre de s</w:t>
      </w:r>
      <w:r w:rsidR="00A05714" w:rsidRPr="00A05698">
        <w:t>’</w:t>
      </w:r>
      <w:r w:rsidRPr="00A05698">
        <w:t xml:space="preserve">engager efficacement dans la production continue et élargie de denrées alimentaires de base essentielles à court - ou moyen - terme (6-24 mois).  </w:t>
      </w:r>
    </w:p>
    <w:p w:rsidR="00B64130" w:rsidRPr="00A05698" w:rsidRDefault="00EB7DB0" w:rsidP="004F4212">
      <w:pPr>
        <w:pStyle w:val="PargrafodaLista"/>
        <w:tabs>
          <w:tab w:val="left" w:pos="547"/>
          <w:tab w:val="left" w:pos="720"/>
        </w:tabs>
        <w:spacing w:after="120" w:line="240" w:lineRule="auto"/>
        <w:ind w:left="0"/>
        <w:contextualSpacing w:val="0"/>
        <w:jc w:val="both"/>
        <w:rPr>
          <w:rFonts w:ascii="Times New Roman" w:hAnsi="Times New Roman"/>
          <w:b/>
          <w:sz w:val="24"/>
          <w:szCs w:val="24"/>
          <w:u w:val="single"/>
        </w:rPr>
      </w:pPr>
      <w:r w:rsidRPr="00A05698">
        <w:rPr>
          <w:rFonts w:ascii="Times New Roman" w:hAnsi="Times New Roman"/>
          <w:b/>
          <w:sz w:val="24"/>
          <w:szCs w:val="24"/>
          <w:u w:val="single"/>
        </w:rPr>
        <w:t xml:space="preserve">Le projet </w:t>
      </w:r>
      <w:r w:rsidR="002712BB" w:rsidRPr="00A05698">
        <w:rPr>
          <w:rFonts w:ascii="Times New Roman" w:hAnsi="Times New Roman"/>
          <w:b/>
          <w:sz w:val="24"/>
          <w:szCs w:val="24"/>
          <w:u w:val="single"/>
        </w:rPr>
        <w:t>financ</w:t>
      </w:r>
      <w:r w:rsidR="002712BB">
        <w:rPr>
          <w:rFonts w:ascii="Times New Roman" w:hAnsi="Times New Roman"/>
          <w:b/>
          <w:sz w:val="24"/>
          <w:szCs w:val="24"/>
          <w:u w:val="single"/>
        </w:rPr>
        <w:t>era</w:t>
      </w:r>
      <w:r w:rsidR="002712BB" w:rsidRPr="00A05698">
        <w:rPr>
          <w:rFonts w:ascii="Times New Roman" w:hAnsi="Times New Roman"/>
          <w:b/>
          <w:sz w:val="24"/>
          <w:szCs w:val="24"/>
          <w:u w:val="single"/>
        </w:rPr>
        <w:t xml:space="preserve"> :</w:t>
      </w:r>
      <w:r w:rsidRPr="00A05698">
        <w:rPr>
          <w:rFonts w:ascii="Times New Roman" w:hAnsi="Times New Roman"/>
          <w:b/>
          <w:sz w:val="24"/>
          <w:szCs w:val="24"/>
          <w:u w:val="single"/>
        </w:rPr>
        <w:t xml:space="preserve"> </w:t>
      </w:r>
    </w:p>
    <w:p w:rsidR="00B64130" w:rsidRPr="00A05698" w:rsidRDefault="00EB7DB0" w:rsidP="003C76AE">
      <w:pPr>
        <w:pStyle w:val="PargrafodaLista"/>
        <w:numPr>
          <w:ilvl w:val="0"/>
          <w:numId w:val="27"/>
        </w:numPr>
        <w:tabs>
          <w:tab w:val="left" w:pos="547"/>
          <w:tab w:val="left" w:pos="720"/>
        </w:tabs>
        <w:spacing w:after="120" w:line="240" w:lineRule="auto"/>
        <w:contextualSpacing w:val="0"/>
        <w:jc w:val="both"/>
        <w:rPr>
          <w:rFonts w:ascii="Times New Roman" w:hAnsi="Times New Roman"/>
          <w:sz w:val="24"/>
          <w:szCs w:val="24"/>
        </w:rPr>
      </w:pPr>
      <w:r w:rsidRPr="00A05698">
        <w:rPr>
          <w:rFonts w:ascii="Times New Roman" w:hAnsi="Times New Roman"/>
          <w:sz w:val="24"/>
          <w:szCs w:val="24"/>
        </w:rPr>
        <w:t>l</w:t>
      </w:r>
      <w:r w:rsidR="00A05714" w:rsidRPr="00A05698">
        <w:rPr>
          <w:rFonts w:ascii="Times New Roman" w:hAnsi="Times New Roman"/>
          <w:sz w:val="24"/>
          <w:szCs w:val="24"/>
        </w:rPr>
        <w:t>’</w:t>
      </w:r>
      <w:r w:rsidRPr="00A05698">
        <w:rPr>
          <w:rFonts w:ascii="Times New Roman" w:hAnsi="Times New Roman"/>
          <w:sz w:val="24"/>
          <w:szCs w:val="24"/>
        </w:rPr>
        <w:t>achat et la distribution de semences et de matériel de plantation améliorés, en mettant l</w:t>
      </w:r>
      <w:r w:rsidR="00A05714" w:rsidRPr="00A05698">
        <w:rPr>
          <w:rFonts w:ascii="Times New Roman" w:hAnsi="Times New Roman"/>
          <w:sz w:val="24"/>
          <w:szCs w:val="24"/>
        </w:rPr>
        <w:t>’</w:t>
      </w:r>
      <w:r w:rsidRPr="00A05698">
        <w:rPr>
          <w:rFonts w:ascii="Times New Roman" w:hAnsi="Times New Roman"/>
          <w:sz w:val="24"/>
          <w:szCs w:val="24"/>
        </w:rPr>
        <w:t xml:space="preserve">accent sur les cultures et les légumes essentiels à la sécurité alimentaire ; </w:t>
      </w:r>
    </w:p>
    <w:p w:rsidR="00B64130" w:rsidRPr="00A05698" w:rsidRDefault="006A0494" w:rsidP="003C76AE">
      <w:pPr>
        <w:pStyle w:val="PargrafodaLista"/>
        <w:numPr>
          <w:ilvl w:val="0"/>
          <w:numId w:val="27"/>
        </w:numPr>
        <w:tabs>
          <w:tab w:val="left" w:pos="547"/>
          <w:tab w:val="left" w:pos="720"/>
        </w:tabs>
        <w:spacing w:after="120" w:line="240" w:lineRule="auto"/>
        <w:contextualSpacing w:val="0"/>
        <w:jc w:val="both"/>
        <w:rPr>
          <w:rFonts w:ascii="Times New Roman" w:hAnsi="Times New Roman"/>
          <w:sz w:val="24"/>
          <w:szCs w:val="24"/>
        </w:rPr>
      </w:pPr>
      <w:r w:rsidRPr="00A05698">
        <w:rPr>
          <w:rFonts w:ascii="Times New Roman" w:hAnsi="Times New Roman"/>
          <w:sz w:val="24"/>
          <w:szCs w:val="24"/>
        </w:rPr>
        <w:t xml:space="preserve"> </w:t>
      </w:r>
      <w:r w:rsidR="00EB7DB0" w:rsidRPr="00A05698">
        <w:rPr>
          <w:rFonts w:ascii="Times New Roman" w:hAnsi="Times New Roman"/>
          <w:sz w:val="24"/>
          <w:szCs w:val="24"/>
        </w:rPr>
        <w:t>l</w:t>
      </w:r>
      <w:r w:rsidR="00A05714" w:rsidRPr="00A05698">
        <w:rPr>
          <w:rFonts w:ascii="Times New Roman" w:hAnsi="Times New Roman"/>
          <w:sz w:val="24"/>
          <w:szCs w:val="24"/>
        </w:rPr>
        <w:t>’</w:t>
      </w:r>
      <w:r w:rsidR="00EB7DB0" w:rsidRPr="00A05698">
        <w:rPr>
          <w:rFonts w:ascii="Times New Roman" w:hAnsi="Times New Roman"/>
          <w:sz w:val="24"/>
          <w:szCs w:val="24"/>
        </w:rPr>
        <w:t>accès au matériel et à la main-d</w:t>
      </w:r>
      <w:r w:rsidR="00A05714" w:rsidRPr="00A05698">
        <w:rPr>
          <w:rFonts w:ascii="Times New Roman" w:hAnsi="Times New Roman"/>
          <w:sz w:val="24"/>
          <w:szCs w:val="24"/>
        </w:rPr>
        <w:t>’</w:t>
      </w:r>
      <w:r w:rsidR="00EB7DB0" w:rsidRPr="00A05698">
        <w:rPr>
          <w:rFonts w:ascii="Times New Roman" w:hAnsi="Times New Roman"/>
          <w:sz w:val="24"/>
          <w:szCs w:val="24"/>
        </w:rPr>
        <w:t xml:space="preserve">œuvre agricoles nécessaires ; et </w:t>
      </w:r>
    </w:p>
    <w:p w:rsidR="00E34814" w:rsidRPr="00A05698" w:rsidRDefault="006A0494" w:rsidP="003C76AE">
      <w:pPr>
        <w:pStyle w:val="PargrafodaLista"/>
        <w:numPr>
          <w:ilvl w:val="0"/>
          <w:numId w:val="27"/>
        </w:numPr>
        <w:tabs>
          <w:tab w:val="left" w:pos="547"/>
          <w:tab w:val="left" w:pos="720"/>
        </w:tabs>
        <w:spacing w:after="120" w:line="240" w:lineRule="auto"/>
        <w:contextualSpacing w:val="0"/>
        <w:jc w:val="both"/>
        <w:rPr>
          <w:rFonts w:ascii="Times New Roman" w:hAnsi="Times New Roman"/>
          <w:sz w:val="24"/>
          <w:szCs w:val="24"/>
        </w:rPr>
      </w:pPr>
      <w:r w:rsidRPr="00A05698">
        <w:rPr>
          <w:rFonts w:ascii="Times New Roman" w:hAnsi="Times New Roman"/>
          <w:sz w:val="24"/>
          <w:szCs w:val="24"/>
        </w:rPr>
        <w:t xml:space="preserve"> </w:t>
      </w:r>
      <w:r w:rsidR="00EB7DB0" w:rsidRPr="00A05698">
        <w:rPr>
          <w:rFonts w:ascii="Times New Roman" w:hAnsi="Times New Roman"/>
          <w:sz w:val="24"/>
          <w:szCs w:val="24"/>
        </w:rPr>
        <w:t>la fourniture des services de conseil requis pour soutenir l</w:t>
      </w:r>
      <w:r w:rsidR="00A05714" w:rsidRPr="00A05698">
        <w:rPr>
          <w:rFonts w:ascii="Times New Roman" w:hAnsi="Times New Roman"/>
          <w:sz w:val="24"/>
          <w:szCs w:val="24"/>
        </w:rPr>
        <w:t>’</w:t>
      </w:r>
      <w:r w:rsidR="00EB7DB0" w:rsidRPr="00A05698">
        <w:rPr>
          <w:rFonts w:ascii="Times New Roman" w:hAnsi="Times New Roman"/>
          <w:sz w:val="24"/>
          <w:szCs w:val="24"/>
        </w:rPr>
        <w:t xml:space="preserve">amélioration de la production, de la productivité et de la résilience des systèmes de production au changement climatique. </w:t>
      </w:r>
    </w:p>
    <w:p w:rsidR="003B1852" w:rsidRPr="00A05698" w:rsidRDefault="00EB7DB0" w:rsidP="003A3546">
      <w:pPr>
        <w:spacing w:before="120" w:after="120"/>
        <w:ind w:left="-284" w:right="-142"/>
        <w:jc w:val="both"/>
      </w:pPr>
      <w:r w:rsidRPr="00A05698">
        <w:t>Une attention particulière sera accordée aux cultures maraîchères, une activité agricole importante dans les zones urbaines et périurbaines, qui est principalement une vocation féminine. Lorsqu</w:t>
      </w:r>
      <w:r w:rsidR="00A05714" w:rsidRPr="00A05698">
        <w:t>’</w:t>
      </w:r>
      <w:r w:rsidRPr="00A05698">
        <w:t>il sera jugé essentiel pour la sécurité alimentaire des ménages, le projet soutiendra les services d</w:t>
      </w:r>
      <w:r w:rsidR="00A05714" w:rsidRPr="00A05698">
        <w:t>’</w:t>
      </w:r>
      <w:r w:rsidRPr="00A05698">
        <w:t xml:space="preserve">élevage, notamment la vaccination, le déparasitage et la gestion des maladies. </w:t>
      </w:r>
    </w:p>
    <w:p w:rsidR="00EB7DB0" w:rsidRPr="00A05698" w:rsidRDefault="00EB7DB0" w:rsidP="003A3546">
      <w:pPr>
        <w:spacing w:before="120" w:after="120"/>
        <w:ind w:left="-284" w:right="-142"/>
        <w:jc w:val="both"/>
      </w:pPr>
      <w:r w:rsidRPr="00A05698">
        <w:t>En outre, les activités soutenues au titre de cette composante investiront dans les techniques et pratiques d</w:t>
      </w:r>
      <w:r w:rsidR="00A05714" w:rsidRPr="00A05698">
        <w:t>’</w:t>
      </w:r>
      <w:r w:rsidRPr="00A05698">
        <w:t>agriculture intelligente sur le plan climatique (CSA), les semences résistantes à la sécheresse et le renforcement des capacités des agriculteurs. Pour faciliter un ciblage approprié, le projet évaluera également la vulnérabilité des différentes populations par le biais d</w:t>
      </w:r>
      <w:r w:rsidR="00A05714" w:rsidRPr="00A05698">
        <w:t>’</w:t>
      </w:r>
      <w:r w:rsidRPr="00A05698">
        <w:t>une Mission d</w:t>
      </w:r>
      <w:r w:rsidR="00A05714" w:rsidRPr="00A05698">
        <w:t>’</w:t>
      </w:r>
      <w:r w:rsidRPr="00A05698">
        <w:t>Évaluation rapide des Récoltes et de la Sécurité alimentaire.</w:t>
      </w:r>
    </w:p>
    <w:p w:rsidR="00EB7DB0" w:rsidRPr="00A05698" w:rsidRDefault="00EB7DB0" w:rsidP="003A3546">
      <w:pPr>
        <w:spacing w:before="120" w:after="120"/>
        <w:ind w:left="-284" w:right="-142"/>
        <w:jc w:val="both"/>
      </w:pPr>
      <w:r w:rsidRPr="00A05698">
        <w:t>Les activités relevant de ce volet seront mises en œuvre en partenariat avec la FAO et soutenues au cours de deux campagnes agricoles, en commençant par la campagne agricole actuelle.</w:t>
      </w:r>
    </w:p>
    <w:p w:rsidR="00EB7DB0" w:rsidRPr="00A05698" w:rsidRDefault="00EB7DB0" w:rsidP="00157035">
      <w:pPr>
        <w:pStyle w:val="PargrafodaLista"/>
        <w:numPr>
          <w:ilvl w:val="0"/>
          <w:numId w:val="38"/>
        </w:numPr>
        <w:tabs>
          <w:tab w:val="left" w:pos="547"/>
          <w:tab w:val="left" w:pos="720"/>
        </w:tabs>
        <w:spacing w:after="160" w:line="240" w:lineRule="auto"/>
        <w:contextualSpacing w:val="0"/>
        <w:jc w:val="both"/>
        <w:outlineLvl w:val="0"/>
        <w:rPr>
          <w:rFonts w:ascii="Times New Roman" w:hAnsi="Times New Roman"/>
          <w:b/>
          <w:sz w:val="24"/>
          <w:szCs w:val="24"/>
          <w:u w:val="single"/>
        </w:rPr>
      </w:pPr>
      <w:bookmarkStart w:id="94" w:name="_Toc69918667"/>
      <w:bookmarkStart w:id="95" w:name="_Toc73452863"/>
      <w:bookmarkStart w:id="96" w:name="_Toc73459709"/>
      <w:r w:rsidRPr="00A05698">
        <w:rPr>
          <w:rFonts w:ascii="Times New Roman" w:hAnsi="Times New Roman"/>
          <w:b/>
          <w:sz w:val="24"/>
          <w:szCs w:val="24"/>
          <w:u w:val="single"/>
        </w:rPr>
        <w:t>Composante 2 : Soutien aux Filets de Sécurité communautaires (2,5 millions de dollars US)</w:t>
      </w:r>
      <w:bookmarkEnd w:id="94"/>
      <w:bookmarkEnd w:id="95"/>
      <w:bookmarkEnd w:id="96"/>
    </w:p>
    <w:p w:rsidR="00EB7DB0" w:rsidRPr="00A05698" w:rsidRDefault="00EB7DB0" w:rsidP="003A3546">
      <w:pPr>
        <w:spacing w:before="120" w:after="120"/>
        <w:ind w:left="-284" w:right="-142"/>
        <w:jc w:val="both"/>
      </w:pPr>
      <w:r w:rsidRPr="00A05698">
        <w:t>Le choc pandémique Covid-19 sur le secteur de la noix de cajou devrait entraîner des pertes d</w:t>
      </w:r>
      <w:r w:rsidR="00A05714" w:rsidRPr="00A05698">
        <w:t>’</w:t>
      </w:r>
      <w:r w:rsidRPr="00A05698">
        <w:t>emplois tout au long de la chaîne de valeur.  L</w:t>
      </w:r>
      <w:r w:rsidR="00A05714" w:rsidRPr="00A05698">
        <w:t>’</w:t>
      </w:r>
      <w:r w:rsidRPr="00A05698">
        <w:t>impact de ces pertes d</w:t>
      </w:r>
      <w:r w:rsidR="00A05714" w:rsidRPr="00A05698">
        <w:t>’</w:t>
      </w:r>
      <w:r w:rsidRPr="00A05698">
        <w:t>emplois devrait être plus important pour la multitude de travailleurs non qualifiés de la chaîne de valeur, pour lesquels les salaires journaliers sont la seule source de revenus pour la sécurité alimentaire des ménages. L</w:t>
      </w:r>
      <w:r w:rsidR="00A05714" w:rsidRPr="00A05698">
        <w:t>’</w:t>
      </w:r>
      <w:r w:rsidRPr="00A05698">
        <w:t>escalade prévue des prix des denrées alimentaires (en partie due à la baisse prévue de la production intérieure et à la hausse des prix à l</w:t>
      </w:r>
      <w:r w:rsidR="00A05714" w:rsidRPr="00A05698">
        <w:t>’</w:t>
      </w:r>
      <w:r w:rsidRPr="00A05698">
        <w:t xml:space="preserve">importation), devrait amplifier le choc sur la sécurité alimentaire de leurs ménages. </w:t>
      </w:r>
    </w:p>
    <w:p w:rsidR="00EB7DB0" w:rsidRPr="00A05698" w:rsidRDefault="00EB7DB0" w:rsidP="003A3546">
      <w:pPr>
        <w:spacing w:before="120" w:after="120"/>
        <w:ind w:left="-284" w:right="-142"/>
        <w:jc w:val="both"/>
      </w:pPr>
      <w:r w:rsidRPr="00A05698">
        <w:t>Les investissements réalisés dans le cadre de cette composante visent à assurer la sécurité alimentaire des ménages pour les parties des communautés touchées par les pertes d</w:t>
      </w:r>
      <w:r w:rsidR="00A05714" w:rsidRPr="00A05698">
        <w:t>’</w:t>
      </w:r>
      <w:r w:rsidRPr="00A05698">
        <w:t>emploi, en atténuant les déficits de revenus qui sont attendus grâce à un soutien aux travaux publics. L</w:t>
      </w:r>
      <w:r w:rsidR="00A05714" w:rsidRPr="00A05698">
        <w:t>’</w:t>
      </w:r>
      <w:r w:rsidRPr="00A05698">
        <w:t>accent sera mis sur la création d</w:t>
      </w:r>
      <w:r w:rsidR="00A05714" w:rsidRPr="00A05698">
        <w:t>’</w:t>
      </w:r>
      <w:r w:rsidRPr="00A05698">
        <w:t>actifs publics qui contribueront à l</w:t>
      </w:r>
      <w:r w:rsidR="00A05714" w:rsidRPr="00A05698">
        <w:t>’</w:t>
      </w:r>
      <w:r w:rsidRPr="00A05698">
        <w:t>impact de l</w:t>
      </w:r>
      <w:r w:rsidR="00A05714" w:rsidRPr="00A05698">
        <w:t>’</w:t>
      </w:r>
      <w:r w:rsidRPr="00A05698">
        <w:t>aide fournie au titre de la Composante 1 ou l</w:t>
      </w:r>
      <w:r w:rsidR="00A05714" w:rsidRPr="00A05698">
        <w:t>’</w:t>
      </w:r>
      <w:r w:rsidRPr="00A05698">
        <w:t>amélioreront. Ces actifs pourraient inclure un soutien à la distribution d</w:t>
      </w:r>
      <w:r w:rsidR="00A05714" w:rsidRPr="00A05698">
        <w:t>’</w:t>
      </w:r>
      <w:r w:rsidRPr="00A05698">
        <w:t xml:space="preserve">intrants, la réhabilitation des </w:t>
      </w:r>
      <w:r w:rsidR="00BA5825">
        <w:t>infrastructures</w:t>
      </w:r>
      <w:r w:rsidR="00BA5825" w:rsidRPr="00A05698">
        <w:t xml:space="preserve"> </w:t>
      </w:r>
      <w:r w:rsidRPr="00A05698">
        <w:t xml:space="preserve">de stockage, </w:t>
      </w:r>
      <w:r w:rsidR="00145298">
        <w:t>la réhabilitation</w:t>
      </w:r>
      <w:r w:rsidR="00145298" w:rsidRPr="00A05698">
        <w:t xml:space="preserve"> </w:t>
      </w:r>
      <w:r w:rsidRPr="00A05698">
        <w:t>de routes d</w:t>
      </w:r>
      <w:r w:rsidR="00A05714" w:rsidRPr="00A05698">
        <w:t>’</w:t>
      </w:r>
      <w:r w:rsidRPr="00A05698">
        <w:t>accès aux zones de production agricole, la construction de marchés locaux,</w:t>
      </w:r>
      <w:r w:rsidR="007B79DF" w:rsidRPr="007B79DF">
        <w:t xml:space="preserve"> </w:t>
      </w:r>
      <w:r w:rsidR="007B79DF">
        <w:t xml:space="preserve">la réhabilitation </w:t>
      </w:r>
      <w:r w:rsidR="007B79DF" w:rsidRPr="00622418">
        <w:t>d'infrastructures publiques d'irrigation</w:t>
      </w:r>
      <w:r w:rsidR="007B79DF">
        <w:t xml:space="preserve"> et la réhabilitation </w:t>
      </w:r>
      <w:r w:rsidR="007B79DF" w:rsidRPr="00622418">
        <w:t>de rizières</w:t>
      </w:r>
      <w:r w:rsidRPr="00A05698">
        <w:t xml:space="preserve"> etc. Les salaires journaliers pour les activités </w:t>
      </w:r>
      <w:r w:rsidR="00A05714" w:rsidRPr="00A05698">
        <w:t>« </w:t>
      </w:r>
      <w:r w:rsidRPr="00A05698">
        <w:t>argent contre travail</w:t>
      </w:r>
      <w:r w:rsidR="00A05714" w:rsidRPr="00A05698">
        <w:t> »</w:t>
      </w:r>
      <w:r w:rsidRPr="00A05698">
        <w:t xml:space="preserve"> seront inférieurs à ceux de la main-d</w:t>
      </w:r>
      <w:r w:rsidR="00A05714" w:rsidRPr="00A05698">
        <w:t>’</w:t>
      </w:r>
      <w:r w:rsidRPr="00A05698">
        <w:t xml:space="preserve">œuvre non qualifiée au niveau local, ce qui constituera un mécanisme </w:t>
      </w:r>
      <w:r w:rsidR="00A05714" w:rsidRPr="00A05698">
        <w:t>« </w:t>
      </w:r>
      <w:r w:rsidRPr="00A05698">
        <w:t>intégré</w:t>
      </w:r>
      <w:r w:rsidR="00A05714" w:rsidRPr="00A05698">
        <w:t> »</w:t>
      </w:r>
      <w:r w:rsidRPr="00A05698">
        <w:t xml:space="preserve"> d</w:t>
      </w:r>
      <w:r w:rsidR="00A05714" w:rsidRPr="00A05698">
        <w:t>’</w:t>
      </w:r>
      <w:r w:rsidRPr="00A05698">
        <w:t>autosuffisance pour les transferts d</w:t>
      </w:r>
      <w:r w:rsidR="00A05714" w:rsidRPr="00A05698">
        <w:t>’</w:t>
      </w:r>
      <w:r w:rsidRPr="00A05698">
        <w:t>argent, qui garantira également que les travaux publics ne concurrenceront pas l</w:t>
      </w:r>
      <w:r w:rsidR="00A05714" w:rsidRPr="00A05698">
        <w:t>’</w:t>
      </w:r>
      <w:r w:rsidRPr="00A05698">
        <w:t>agriculture pour le travail saisonnier. La mise en œuvre de cette activité tiendra compte des activités financées dans le cadre du projet en cours sur les filets de sécurité et les services de base (P163901) pour assurer la complémentarité.</w:t>
      </w:r>
    </w:p>
    <w:p w:rsidR="00EB7DB0" w:rsidRPr="00A05698" w:rsidRDefault="00EB7DB0" w:rsidP="003A3546">
      <w:pPr>
        <w:spacing w:before="120" w:after="120"/>
        <w:ind w:left="-284" w:right="-142"/>
        <w:jc w:val="both"/>
      </w:pPr>
      <w:r w:rsidRPr="00A05698">
        <w:t>Cette composante, qui sera mise en œuvre par la FAO en partenariat avec le Ministère de l</w:t>
      </w:r>
      <w:r w:rsidR="00A05714" w:rsidRPr="00A05698">
        <w:t>’</w:t>
      </w:r>
      <w:r w:rsidRPr="00A05698">
        <w:t>Agriculture et du Développement rural (MARD), financera principalement les salaires (en espèces ou en nature), les outils et les équipements, ainsi que d</w:t>
      </w:r>
      <w:r w:rsidR="00A05714" w:rsidRPr="00A05698">
        <w:t>’</w:t>
      </w:r>
      <w:r w:rsidRPr="00A05698">
        <w:t xml:space="preserve">autres coûts non salariaux, qui seraient nécessaires pour des travaux publics spécifiques. </w:t>
      </w:r>
    </w:p>
    <w:p w:rsidR="00EB7DB0" w:rsidRPr="00A05698" w:rsidRDefault="00EB7DB0" w:rsidP="00157035">
      <w:pPr>
        <w:pStyle w:val="PargrafodaLista"/>
        <w:numPr>
          <w:ilvl w:val="0"/>
          <w:numId w:val="38"/>
        </w:numPr>
        <w:tabs>
          <w:tab w:val="left" w:pos="547"/>
          <w:tab w:val="left" w:pos="720"/>
        </w:tabs>
        <w:spacing w:after="160" w:line="240" w:lineRule="auto"/>
        <w:contextualSpacing w:val="0"/>
        <w:jc w:val="both"/>
        <w:outlineLvl w:val="0"/>
        <w:rPr>
          <w:rFonts w:ascii="Times New Roman" w:hAnsi="Times New Roman"/>
          <w:b/>
          <w:sz w:val="24"/>
          <w:szCs w:val="24"/>
          <w:u w:val="single"/>
        </w:rPr>
      </w:pPr>
      <w:bookmarkStart w:id="97" w:name="_Toc69918668"/>
      <w:bookmarkStart w:id="98" w:name="_Toc73452864"/>
      <w:bookmarkStart w:id="99" w:name="_Toc73459710"/>
      <w:r w:rsidRPr="00A05698">
        <w:rPr>
          <w:rFonts w:ascii="Times New Roman" w:hAnsi="Times New Roman"/>
          <w:b/>
          <w:sz w:val="24"/>
          <w:szCs w:val="24"/>
          <w:u w:val="single"/>
        </w:rPr>
        <w:t>Composante 3 : Soutien à l</w:t>
      </w:r>
      <w:r w:rsidR="00A05714" w:rsidRPr="00A05698">
        <w:rPr>
          <w:rFonts w:ascii="Times New Roman" w:hAnsi="Times New Roman"/>
          <w:b/>
          <w:sz w:val="24"/>
          <w:szCs w:val="24"/>
          <w:u w:val="single"/>
        </w:rPr>
        <w:t>’</w:t>
      </w:r>
      <w:r w:rsidRPr="00A05698">
        <w:rPr>
          <w:rFonts w:ascii="Times New Roman" w:hAnsi="Times New Roman"/>
          <w:b/>
          <w:sz w:val="24"/>
          <w:szCs w:val="24"/>
          <w:u w:val="single"/>
        </w:rPr>
        <w:t>atténuation des risques (1,5 million de dollars)</w:t>
      </w:r>
      <w:bookmarkEnd w:id="97"/>
      <w:bookmarkEnd w:id="98"/>
      <w:bookmarkEnd w:id="99"/>
    </w:p>
    <w:p w:rsidR="00EB7DB0" w:rsidRPr="00A05698" w:rsidRDefault="00EB7DB0" w:rsidP="003A3546">
      <w:pPr>
        <w:spacing w:before="120" w:after="120"/>
        <w:ind w:left="-284" w:right="-142"/>
        <w:jc w:val="both"/>
      </w:pPr>
      <w:r w:rsidRPr="00A05698">
        <w:t>La pandémie d</w:t>
      </w:r>
      <w:r w:rsidR="008C2771" w:rsidRPr="00A05698">
        <w:t xml:space="preserve">e </w:t>
      </w:r>
      <w:r w:rsidR="00971169" w:rsidRPr="00A05698">
        <w:t>la Covid</w:t>
      </w:r>
      <w:r w:rsidRPr="00A05698">
        <w:t>-19 a mis en évidence la grande vulnérabilité de l</w:t>
      </w:r>
      <w:r w:rsidR="00A05714" w:rsidRPr="00A05698">
        <w:t>’</w:t>
      </w:r>
      <w:r w:rsidRPr="00A05698">
        <w:t>économie bissau-guinéenne aux chocs, due à sa forte dépendance à une quasi monoculture. Bien que la diversification soit la panacée ultime à cette vulnérabilité, un certain nombre de me</w:t>
      </w:r>
      <w:r w:rsidR="00037A04" w:rsidRPr="00A05698">
        <w:t xml:space="preserve">sures de gestion des risques </w:t>
      </w:r>
      <w:r w:rsidR="008C2771" w:rsidRPr="00A05698">
        <w:t>exacte</w:t>
      </w:r>
      <w:r w:rsidRPr="00A05698">
        <w:t xml:space="preserve"> (par exemple, contrats à terme, assurance, couverture, amélioration du stockage, etc.) ainsi que des instruments de gestion des risques ex post (par exemple, financement des risques éventuels) peuvent réduire les vulnérabilités spécifiques du secteur de la noix de cajou aux risques du marché. La proposition consiste à explorer la faisabilité, puis à piloter la mise en œuvre de mesures de gestion des risques de marché appropriées au niveau local pour le secteur de la noix de cajou. Ces mesures permettraient de renforcer la résilience du secteur aux risques du marché auxquels il est de plus en plus exposé (par exemple, une chute des prix en 2018, les perturbations actuelles des chaînes d</w:t>
      </w:r>
      <w:r w:rsidR="00A05714" w:rsidRPr="00A05698">
        <w:t>’</w:t>
      </w:r>
      <w:r w:rsidRPr="00A05698">
        <w:t>approvisionnement mondiales) et jetteraient les bases d</w:t>
      </w:r>
      <w:r w:rsidR="00A05714" w:rsidRPr="00A05698">
        <w:t>’</w:t>
      </w:r>
      <w:r w:rsidRPr="00A05698">
        <w:t xml:space="preserve">une reprise durable. </w:t>
      </w:r>
    </w:p>
    <w:p w:rsidR="00EB7DB0" w:rsidRPr="00A05698" w:rsidRDefault="00EB7DB0" w:rsidP="003A3546">
      <w:pPr>
        <w:spacing w:before="120" w:after="120"/>
        <w:ind w:left="-284" w:right="-142"/>
        <w:jc w:val="both"/>
      </w:pPr>
      <w:r w:rsidRPr="00A05698">
        <w:t>Un projet financé par la Banque et récemment clôturé a soutenu la construction de structures de stockage des noix de cajou</w:t>
      </w:r>
      <w:r w:rsidR="000813B8" w:rsidRPr="00A05698">
        <w:t>. Ce projet</w:t>
      </w:r>
      <w:r w:rsidRPr="00A05698">
        <w:t xml:space="preserve"> a également évalué les besoins en ce qui concerne l</w:t>
      </w:r>
      <w:r w:rsidR="00A05714" w:rsidRPr="00A05698">
        <w:t>’</w:t>
      </w:r>
      <w:r w:rsidRPr="00A05698">
        <w:t>introduction d</w:t>
      </w:r>
      <w:r w:rsidR="00A05714" w:rsidRPr="00A05698">
        <w:t>’</w:t>
      </w:r>
      <w:r w:rsidRPr="00A05698">
        <w:t>un système de récépissés d</w:t>
      </w:r>
      <w:r w:rsidR="00A05714" w:rsidRPr="00A05698">
        <w:t>’</w:t>
      </w:r>
      <w:r w:rsidRPr="00A05698">
        <w:t>entrepôt négociables. Il est proposé de s</w:t>
      </w:r>
      <w:r w:rsidR="00A05714" w:rsidRPr="00A05698">
        <w:t>’</w:t>
      </w:r>
      <w:r w:rsidRPr="00A05698">
        <w:t>appuyer sur ces progrès lors de la mise en œuvre du projet. Dans ce contexte, le projet financerait l</w:t>
      </w:r>
      <w:r w:rsidR="00A05714" w:rsidRPr="00A05698">
        <w:t>’</w:t>
      </w:r>
      <w:r w:rsidRPr="00A05698">
        <w:t xml:space="preserve">assistance technique (AT), ainsi que les coûts liés au pilotage de la mesure de gestion des risques identifiée. </w:t>
      </w:r>
    </w:p>
    <w:p w:rsidR="00EB7DB0" w:rsidRPr="00A05698" w:rsidRDefault="00EB7DB0" w:rsidP="00157035">
      <w:pPr>
        <w:pStyle w:val="PargrafodaLista"/>
        <w:numPr>
          <w:ilvl w:val="0"/>
          <w:numId w:val="39"/>
        </w:numPr>
        <w:tabs>
          <w:tab w:val="left" w:pos="547"/>
          <w:tab w:val="left" w:pos="720"/>
        </w:tabs>
        <w:spacing w:after="120" w:line="240" w:lineRule="auto"/>
        <w:contextualSpacing w:val="0"/>
        <w:jc w:val="both"/>
        <w:rPr>
          <w:rFonts w:ascii="Times New Roman" w:hAnsi="Times New Roman"/>
          <w:b/>
          <w:sz w:val="24"/>
          <w:szCs w:val="24"/>
          <w:u w:val="single"/>
        </w:rPr>
      </w:pPr>
      <w:r w:rsidRPr="00A05698">
        <w:rPr>
          <w:rFonts w:ascii="Times New Roman" w:hAnsi="Times New Roman"/>
          <w:b/>
          <w:sz w:val="24"/>
          <w:szCs w:val="24"/>
          <w:u w:val="single"/>
        </w:rPr>
        <w:t>Composante 4 : Gestion du projet (1,0 million de dollars US).</w:t>
      </w:r>
    </w:p>
    <w:p w:rsidR="00EB7DB0" w:rsidRPr="00A05698" w:rsidRDefault="00EB7DB0" w:rsidP="006E1A82">
      <w:pPr>
        <w:spacing w:before="120" w:after="120"/>
        <w:ind w:left="-284" w:right="-142"/>
        <w:jc w:val="both"/>
      </w:pPr>
      <w:r w:rsidRPr="00A05698">
        <w:t>L</w:t>
      </w:r>
      <w:r w:rsidR="00A05714" w:rsidRPr="00A05698">
        <w:t>’</w:t>
      </w:r>
      <w:r w:rsidRPr="00A05698">
        <w:t>objectif de cette composante est de faciliter la mise en œuvre effective des activités du projet et le suivi des résultats. Cette composante financera les activités liées à la coordination et à la gestion du projet, y compris l</w:t>
      </w:r>
      <w:r w:rsidR="00A05714" w:rsidRPr="00A05698">
        <w:t>’</w:t>
      </w:r>
      <w:r w:rsidRPr="00A05698">
        <w:t xml:space="preserve">élaboration de plans de travail et de budgets annuels, la gestion financière (GF) et la passation de marchés, </w:t>
      </w:r>
      <w:r w:rsidR="0079471A">
        <w:t xml:space="preserve">le respect de mesures sauvegardes, </w:t>
      </w:r>
      <w:r w:rsidRPr="00A05698">
        <w:t>le suivi et l</w:t>
      </w:r>
      <w:r w:rsidR="00A05714" w:rsidRPr="00A05698">
        <w:t>’</w:t>
      </w:r>
      <w:r w:rsidRPr="00A05698">
        <w:t>évaluation (S&amp;E), l</w:t>
      </w:r>
      <w:r w:rsidR="00A05714" w:rsidRPr="00A05698">
        <w:t>’</w:t>
      </w:r>
      <w:r w:rsidRPr="00A05698">
        <w:t>engagement des citoyens ainsi qu</w:t>
      </w:r>
      <w:r w:rsidR="00A05714" w:rsidRPr="00A05698">
        <w:t>’</w:t>
      </w:r>
      <w:r w:rsidRPr="00A05698">
        <w:t xml:space="preserve">un mécanisme de règlement des plaintes (MRP).   </w:t>
      </w:r>
    </w:p>
    <w:p w:rsidR="00EB7DB0" w:rsidRPr="00A05698" w:rsidRDefault="00EB7DB0" w:rsidP="00157035">
      <w:pPr>
        <w:pStyle w:val="Default"/>
        <w:numPr>
          <w:ilvl w:val="0"/>
          <w:numId w:val="40"/>
        </w:numPr>
        <w:tabs>
          <w:tab w:val="left" w:pos="547"/>
          <w:tab w:val="left" w:pos="720"/>
        </w:tabs>
        <w:autoSpaceDE/>
        <w:autoSpaceDN/>
        <w:adjustRightInd/>
        <w:spacing w:before="120" w:after="120"/>
        <w:jc w:val="both"/>
        <w:rPr>
          <w:rFonts w:ascii="Times New Roman" w:hAnsi="Times New Roman" w:cs="Times New Roman"/>
          <w:b/>
          <w:color w:val="172D5F"/>
          <w:u w:val="single"/>
        </w:rPr>
      </w:pPr>
      <w:r w:rsidRPr="00A05698">
        <w:rPr>
          <w:rFonts w:ascii="Times New Roman" w:hAnsi="Times New Roman" w:cs="Times New Roman"/>
          <w:b/>
          <w:noProof/>
          <w:u w:val="single"/>
        </w:rPr>
        <w:t>Composante 5 : Intervention d</w:t>
      </w:r>
      <w:r w:rsidR="00A05714" w:rsidRPr="00A05698">
        <w:rPr>
          <w:rFonts w:ascii="Times New Roman" w:hAnsi="Times New Roman" w:cs="Times New Roman"/>
          <w:b/>
          <w:noProof/>
          <w:u w:val="single"/>
        </w:rPr>
        <w:t>’</w:t>
      </w:r>
      <w:r w:rsidRPr="00A05698">
        <w:rPr>
          <w:rFonts w:ascii="Times New Roman" w:hAnsi="Times New Roman" w:cs="Times New Roman"/>
          <w:b/>
          <w:noProof/>
          <w:u w:val="single"/>
        </w:rPr>
        <w:t>urgence contingente (0 million de dollars US)</w:t>
      </w:r>
    </w:p>
    <w:p w:rsidR="006E1A82" w:rsidRPr="00A05698" w:rsidRDefault="00EB7DB0" w:rsidP="00AD407E">
      <w:pPr>
        <w:spacing w:before="120" w:after="120"/>
        <w:ind w:left="-284" w:right="-142"/>
        <w:jc w:val="both"/>
      </w:pPr>
      <w:r w:rsidRPr="00A05698">
        <w:t>Cette composante d</w:t>
      </w:r>
      <w:r w:rsidR="00A05714" w:rsidRPr="00A05698">
        <w:t>’</w:t>
      </w:r>
      <w:r w:rsidRPr="00A05698">
        <w:t>intervention d</w:t>
      </w:r>
      <w:r w:rsidR="00A05714" w:rsidRPr="00A05698">
        <w:t>’</w:t>
      </w:r>
      <w:r w:rsidRPr="00A05698">
        <w:t>urgence contingente à coût zéro (CERC) financera les dépenses admissibles en cas de crises naturelles ou d</w:t>
      </w:r>
      <w:r w:rsidR="00A05714" w:rsidRPr="00A05698">
        <w:t>’</w:t>
      </w:r>
      <w:r w:rsidRPr="00A05698">
        <w:t>origine humaine, de catastrophes, de chocs économiques graves ou d</w:t>
      </w:r>
      <w:r w:rsidR="00A05714" w:rsidRPr="00A05698">
        <w:t>’</w:t>
      </w:r>
      <w:r w:rsidRPr="00A05698">
        <w:t>autres crises et situations d</w:t>
      </w:r>
      <w:r w:rsidR="00A05714" w:rsidRPr="00A05698">
        <w:t>’</w:t>
      </w:r>
      <w:r w:rsidRPr="00A05698">
        <w:t>urgence en Guinée-Bissau. La mise en œuvre de cette composante suivra un plan de mise en œuvre de la réponse d</w:t>
      </w:r>
      <w:r w:rsidR="00A05714" w:rsidRPr="00A05698">
        <w:t>’</w:t>
      </w:r>
      <w:r w:rsidRPr="00A05698">
        <w:t>urgence contingente (CERIP) détaillée et satisfaisante pour la Banque mondiale qui sera préparée pour chaque crise él</w:t>
      </w:r>
      <w:r w:rsidR="00276859" w:rsidRPr="00A05698">
        <w:t>igible</w:t>
      </w:r>
      <w:r w:rsidR="006A0494" w:rsidRPr="00A05698">
        <w:t>.</w:t>
      </w:r>
    </w:p>
    <w:p w:rsidR="004C3B98" w:rsidRPr="00A05698" w:rsidRDefault="00DC40D7" w:rsidP="00AD407E">
      <w:pPr>
        <w:pStyle w:val="PargrafodaLista"/>
        <w:spacing w:after="120" w:line="240" w:lineRule="auto"/>
        <w:ind w:left="1068"/>
        <w:outlineLvl w:val="1"/>
        <w:rPr>
          <w:rFonts w:ascii="Times New Roman" w:hAnsi="Times New Roman"/>
          <w:b/>
          <w:bCs/>
          <w:sz w:val="24"/>
          <w:szCs w:val="24"/>
        </w:rPr>
      </w:pPr>
      <w:bookmarkStart w:id="100" w:name="_Toc73459711"/>
      <w:r>
        <w:rPr>
          <w:rFonts w:ascii="Times New Roman" w:hAnsi="Times New Roman"/>
          <w:b/>
          <w:bCs/>
          <w:sz w:val="24"/>
          <w:szCs w:val="24"/>
        </w:rPr>
        <w:t>2</w:t>
      </w:r>
      <w:r w:rsidR="00AD407E" w:rsidRPr="00A05698">
        <w:rPr>
          <w:rFonts w:ascii="Times New Roman" w:hAnsi="Times New Roman"/>
          <w:b/>
          <w:bCs/>
          <w:sz w:val="24"/>
          <w:szCs w:val="24"/>
        </w:rPr>
        <w:t xml:space="preserve">.4 </w:t>
      </w:r>
      <w:r w:rsidR="009A4D85" w:rsidRPr="00A05698">
        <w:rPr>
          <w:rFonts w:ascii="Times New Roman" w:hAnsi="Times New Roman"/>
          <w:b/>
          <w:bCs/>
          <w:sz w:val="24"/>
          <w:szCs w:val="24"/>
        </w:rPr>
        <w:t>ZONES D’INTERVENTION DU PROJET PUSA</w:t>
      </w:r>
      <w:bookmarkEnd w:id="100"/>
    </w:p>
    <w:p w:rsidR="00E943F9" w:rsidRPr="00A05698" w:rsidRDefault="00A56BFF" w:rsidP="00246DB5">
      <w:pPr>
        <w:spacing w:before="120" w:after="120"/>
        <w:ind w:left="-284" w:right="-142"/>
        <w:jc w:val="both"/>
      </w:pPr>
      <w:r w:rsidRPr="00A05698">
        <w:t>Le Projet de Sécurité Alimentaire d</w:t>
      </w:r>
      <w:r w:rsidR="00A05714" w:rsidRPr="00A05698">
        <w:t>’</w:t>
      </w:r>
      <w:r w:rsidRPr="00A05698">
        <w:t>Urgence en Guinée Bissau</w:t>
      </w:r>
      <w:r w:rsidR="00E943F9" w:rsidRPr="00A05698">
        <w:t xml:space="preserve"> interviendra dans</w:t>
      </w:r>
      <w:r w:rsidR="00762684" w:rsidRPr="00A05698">
        <w:t xml:space="preserve"> </w:t>
      </w:r>
      <w:r w:rsidR="00F87FCA" w:rsidRPr="00A05698">
        <w:t>l’étendu du pays s</w:t>
      </w:r>
      <w:r w:rsidR="007510B1" w:rsidRPr="00A05698">
        <w:t xml:space="preserve">urtout </w:t>
      </w:r>
      <w:r w:rsidR="00F87FCA" w:rsidRPr="00A05698">
        <w:t>dans les zones les plus touché</w:t>
      </w:r>
      <w:r w:rsidR="004B0B6B" w:rsidRPr="00A05698">
        <w:t>e</w:t>
      </w:r>
      <w:r w:rsidR="00F87FCA" w:rsidRPr="00A05698">
        <w:t xml:space="preserve">s </w:t>
      </w:r>
      <w:r w:rsidR="007510B1" w:rsidRPr="00A05698">
        <w:t>par les impacts négatifs de la pandémie d</w:t>
      </w:r>
      <w:r w:rsidR="000C5831" w:rsidRPr="00A05698">
        <w:t>e</w:t>
      </w:r>
      <w:r w:rsidR="007510B1" w:rsidRPr="00A05698">
        <w:t xml:space="preserve"> COVID 19</w:t>
      </w:r>
      <w:r w:rsidR="00965B2C" w:rsidRPr="00A05698">
        <w:t>.</w:t>
      </w:r>
    </w:p>
    <w:p w:rsidR="00E943F9" w:rsidRPr="00A05698" w:rsidRDefault="00E943F9" w:rsidP="00246DB5">
      <w:pPr>
        <w:spacing w:before="120" w:after="120"/>
        <w:ind w:left="-284" w:right="-142"/>
        <w:jc w:val="both"/>
      </w:pPr>
      <w:r w:rsidRPr="00A05698">
        <w:t>Pour des raisons d’effic</w:t>
      </w:r>
      <w:r w:rsidR="00104AF3" w:rsidRPr="00A05698">
        <w:t xml:space="preserve">acité et d’impact, le Projet </w:t>
      </w:r>
      <w:r w:rsidR="00CF376D" w:rsidRPr="00A05698">
        <w:t xml:space="preserve">sera mis en œuvre avec des </w:t>
      </w:r>
      <w:r w:rsidRPr="00A05698">
        <w:t>approche</w:t>
      </w:r>
      <w:r w:rsidR="00CF376D" w:rsidRPr="00A05698">
        <w:t>s</w:t>
      </w:r>
      <w:r w:rsidRPr="00A05698">
        <w:t xml:space="preserve"> </w:t>
      </w:r>
      <w:r w:rsidR="0053273C" w:rsidRPr="00A05698">
        <w:t>de concertat</w:t>
      </w:r>
      <w:r w:rsidR="00EE30C3" w:rsidRPr="00A05698">
        <w:t xml:space="preserve">ion avec </w:t>
      </w:r>
      <w:r w:rsidR="00CF376D" w:rsidRPr="00A05698">
        <w:t>les différents acteurs</w:t>
      </w:r>
      <w:r w:rsidR="00EE30C3" w:rsidRPr="00A05698">
        <w:t xml:space="preserve"> intervenant</w:t>
      </w:r>
      <w:r w:rsidR="000813B8" w:rsidRPr="00A05698">
        <w:t xml:space="preserve"> à cet effet</w:t>
      </w:r>
      <w:r w:rsidR="0052063D" w:rsidRPr="00A05698">
        <w:t xml:space="preserve"> ainsi que la</w:t>
      </w:r>
      <w:r w:rsidRPr="00A05698">
        <w:t xml:space="preserve"> concentration des interventions dans des zones géographiques réunissant : </w:t>
      </w:r>
    </w:p>
    <w:p w:rsidR="00E943F9" w:rsidRPr="00A05698" w:rsidRDefault="00E943F9" w:rsidP="004F4212">
      <w:pPr>
        <w:pStyle w:val="Lista2"/>
        <w:rPr>
          <w:rFonts w:ascii="Times New Roman" w:hAnsi="Times New Roman"/>
          <w:sz w:val="24"/>
          <w:szCs w:val="24"/>
        </w:rPr>
      </w:pPr>
      <w:r w:rsidRPr="00A05698">
        <w:rPr>
          <w:rFonts w:ascii="Times New Roman" w:hAnsi="Times New Roman"/>
          <w:sz w:val="24"/>
          <w:szCs w:val="24"/>
        </w:rPr>
        <w:t>(a)</w:t>
      </w:r>
      <w:r w:rsidR="00A05714" w:rsidRPr="00A05698">
        <w:rPr>
          <w:rFonts w:ascii="Times New Roman" w:hAnsi="Times New Roman"/>
          <w:sz w:val="24"/>
          <w:szCs w:val="24"/>
        </w:rPr>
        <w:tab/>
      </w:r>
      <w:r w:rsidRPr="00A05698">
        <w:rPr>
          <w:rFonts w:ascii="Times New Roman" w:hAnsi="Times New Roman"/>
          <w:sz w:val="24"/>
          <w:szCs w:val="24"/>
        </w:rPr>
        <w:t xml:space="preserve">un potentiel aménageable et des opportunités de </w:t>
      </w:r>
      <w:r w:rsidR="00D11976" w:rsidRPr="00A05698">
        <w:rPr>
          <w:rFonts w:ascii="Times New Roman" w:hAnsi="Times New Roman"/>
          <w:sz w:val="24"/>
          <w:szCs w:val="24"/>
        </w:rPr>
        <w:t xml:space="preserve">production et de </w:t>
      </w:r>
      <w:r w:rsidRPr="00A05698">
        <w:rPr>
          <w:rFonts w:ascii="Times New Roman" w:hAnsi="Times New Roman"/>
          <w:sz w:val="24"/>
          <w:szCs w:val="24"/>
        </w:rPr>
        <w:t xml:space="preserve">commercialisation et </w:t>
      </w:r>
      <w:r w:rsidR="00D11976" w:rsidRPr="00A05698">
        <w:rPr>
          <w:rFonts w:ascii="Times New Roman" w:hAnsi="Times New Roman"/>
          <w:sz w:val="24"/>
          <w:szCs w:val="24"/>
        </w:rPr>
        <w:t xml:space="preserve">de </w:t>
      </w:r>
      <w:r w:rsidRPr="00A05698">
        <w:rPr>
          <w:rFonts w:ascii="Times New Roman" w:hAnsi="Times New Roman"/>
          <w:sz w:val="24"/>
          <w:szCs w:val="24"/>
        </w:rPr>
        <w:t xml:space="preserve">transformation </w:t>
      </w:r>
      <w:r w:rsidR="00D11976" w:rsidRPr="00A05698">
        <w:rPr>
          <w:rFonts w:ascii="Times New Roman" w:hAnsi="Times New Roman"/>
          <w:sz w:val="24"/>
          <w:szCs w:val="24"/>
        </w:rPr>
        <w:t xml:space="preserve">des noix de cajou </w:t>
      </w:r>
      <w:r w:rsidR="00323ED5" w:rsidRPr="00A05698">
        <w:rPr>
          <w:rFonts w:ascii="Times New Roman" w:hAnsi="Times New Roman"/>
          <w:sz w:val="24"/>
          <w:szCs w:val="24"/>
        </w:rPr>
        <w:t xml:space="preserve">ou des productions vivrières </w:t>
      </w:r>
      <w:r w:rsidRPr="00A05698">
        <w:rPr>
          <w:rFonts w:ascii="Times New Roman" w:hAnsi="Times New Roman"/>
          <w:sz w:val="24"/>
          <w:szCs w:val="24"/>
        </w:rPr>
        <w:t xml:space="preserve">; </w:t>
      </w:r>
    </w:p>
    <w:p w:rsidR="00E943F9" w:rsidRPr="00A05698" w:rsidRDefault="00E943F9" w:rsidP="004F4212">
      <w:pPr>
        <w:pStyle w:val="Lista2"/>
        <w:rPr>
          <w:rFonts w:ascii="Times New Roman" w:hAnsi="Times New Roman"/>
          <w:sz w:val="24"/>
          <w:szCs w:val="24"/>
        </w:rPr>
      </w:pPr>
      <w:r w:rsidRPr="00A05698">
        <w:rPr>
          <w:rFonts w:ascii="Times New Roman" w:hAnsi="Times New Roman"/>
          <w:sz w:val="24"/>
          <w:szCs w:val="24"/>
        </w:rPr>
        <w:t>(b)</w:t>
      </w:r>
      <w:r w:rsidR="00A05714" w:rsidRPr="00A05698">
        <w:rPr>
          <w:rFonts w:ascii="Times New Roman" w:hAnsi="Times New Roman"/>
          <w:sz w:val="24"/>
          <w:szCs w:val="24"/>
        </w:rPr>
        <w:tab/>
      </w:r>
      <w:r w:rsidRPr="00A05698">
        <w:rPr>
          <w:rFonts w:ascii="Times New Roman" w:hAnsi="Times New Roman"/>
          <w:sz w:val="24"/>
          <w:szCs w:val="24"/>
        </w:rPr>
        <w:t xml:space="preserve">l’expression d’une demande et l’engagement de la collectivité locale et des </w:t>
      </w:r>
      <w:r w:rsidR="008E60E7" w:rsidRPr="00A05698">
        <w:rPr>
          <w:rFonts w:ascii="Times New Roman" w:hAnsi="Times New Roman"/>
          <w:sz w:val="24"/>
          <w:szCs w:val="24"/>
        </w:rPr>
        <w:t>agriculteurs</w:t>
      </w:r>
      <w:r w:rsidRPr="00A05698">
        <w:rPr>
          <w:rFonts w:ascii="Times New Roman" w:hAnsi="Times New Roman"/>
          <w:sz w:val="24"/>
          <w:szCs w:val="24"/>
        </w:rPr>
        <w:t xml:space="preserve"> ;  </w:t>
      </w:r>
    </w:p>
    <w:p w:rsidR="00E943F9" w:rsidRPr="00A05698" w:rsidRDefault="00E943F9" w:rsidP="004F4212">
      <w:pPr>
        <w:pStyle w:val="Lista2"/>
        <w:rPr>
          <w:rFonts w:ascii="Times New Roman" w:hAnsi="Times New Roman"/>
          <w:sz w:val="24"/>
          <w:szCs w:val="24"/>
        </w:rPr>
      </w:pPr>
      <w:r w:rsidRPr="00A05698">
        <w:rPr>
          <w:rFonts w:ascii="Times New Roman" w:hAnsi="Times New Roman"/>
          <w:sz w:val="24"/>
          <w:szCs w:val="24"/>
        </w:rPr>
        <w:t>(c)</w:t>
      </w:r>
      <w:r w:rsidR="00A05714" w:rsidRPr="00A05698">
        <w:rPr>
          <w:rFonts w:ascii="Times New Roman" w:hAnsi="Times New Roman"/>
          <w:sz w:val="24"/>
          <w:szCs w:val="24"/>
        </w:rPr>
        <w:tab/>
      </w:r>
      <w:r w:rsidRPr="00A05698">
        <w:rPr>
          <w:rFonts w:ascii="Times New Roman" w:hAnsi="Times New Roman"/>
          <w:sz w:val="24"/>
          <w:szCs w:val="24"/>
        </w:rPr>
        <w:t>une incidence importante de la pauvreté</w:t>
      </w:r>
      <w:r w:rsidR="009608B4" w:rsidRPr="00A05698">
        <w:rPr>
          <w:rFonts w:ascii="Times New Roman" w:hAnsi="Times New Roman"/>
          <w:sz w:val="24"/>
          <w:szCs w:val="24"/>
        </w:rPr>
        <w:t xml:space="preserve"> ou d’</w:t>
      </w:r>
      <w:r w:rsidR="00F30847" w:rsidRPr="00A05698">
        <w:rPr>
          <w:rFonts w:ascii="Times New Roman" w:hAnsi="Times New Roman"/>
          <w:sz w:val="24"/>
          <w:szCs w:val="24"/>
        </w:rPr>
        <w:t>insécurité</w:t>
      </w:r>
      <w:r w:rsidR="009608B4" w:rsidRPr="00A05698">
        <w:rPr>
          <w:rFonts w:ascii="Times New Roman" w:hAnsi="Times New Roman"/>
          <w:sz w:val="24"/>
          <w:szCs w:val="24"/>
        </w:rPr>
        <w:t xml:space="preserve"> alimentaire</w:t>
      </w:r>
      <w:r w:rsidR="00F30847" w:rsidRPr="00A05698">
        <w:rPr>
          <w:rFonts w:ascii="Times New Roman" w:hAnsi="Times New Roman"/>
          <w:sz w:val="24"/>
          <w:szCs w:val="24"/>
        </w:rPr>
        <w:t xml:space="preserve"> accentué par la pandémie</w:t>
      </w:r>
      <w:r w:rsidRPr="00A05698">
        <w:rPr>
          <w:rFonts w:ascii="Times New Roman" w:hAnsi="Times New Roman"/>
          <w:sz w:val="24"/>
          <w:szCs w:val="24"/>
        </w:rPr>
        <w:t xml:space="preserve">. </w:t>
      </w:r>
    </w:p>
    <w:p w:rsidR="00416FE4" w:rsidRPr="00A05698" w:rsidRDefault="00E943F9" w:rsidP="00083B97">
      <w:pPr>
        <w:spacing w:before="120" w:after="120"/>
        <w:ind w:left="-284" w:right="-142"/>
        <w:jc w:val="both"/>
        <w:rPr>
          <w:b/>
        </w:rPr>
      </w:pPr>
      <w:r w:rsidRPr="00A05698">
        <w:t>Les zones d’intervention sont également exposées a</w:t>
      </w:r>
      <w:r w:rsidR="0057379A" w:rsidRPr="00A05698">
        <w:t xml:space="preserve">ux aléas climatiques (inondation des champs de culture </w:t>
      </w:r>
      <w:r w:rsidR="00FC5DA2" w:rsidRPr="00A05698">
        <w:t>comme au Sud</w:t>
      </w:r>
      <w:r w:rsidRPr="00A05698">
        <w:t xml:space="preserve">, feux de brousse) et risques agricoles (dommages causés par les animaux ou les oiseaux, mortalité bétail, maladies végétales). </w:t>
      </w:r>
    </w:p>
    <w:p w:rsidR="00276D21" w:rsidRPr="00A05698" w:rsidRDefault="00DC40D7" w:rsidP="00B226BD">
      <w:pPr>
        <w:pStyle w:val="PargrafodaLista"/>
        <w:spacing w:after="120" w:line="240" w:lineRule="auto"/>
        <w:ind w:left="1068"/>
        <w:outlineLvl w:val="1"/>
        <w:rPr>
          <w:rFonts w:ascii="Times New Roman" w:hAnsi="Times New Roman"/>
          <w:b/>
          <w:bCs/>
          <w:sz w:val="24"/>
          <w:szCs w:val="24"/>
        </w:rPr>
      </w:pPr>
      <w:bookmarkStart w:id="101" w:name="_Toc73459712"/>
      <w:r>
        <w:rPr>
          <w:rFonts w:ascii="Times New Roman" w:hAnsi="Times New Roman"/>
          <w:b/>
          <w:bCs/>
          <w:sz w:val="24"/>
          <w:szCs w:val="24"/>
        </w:rPr>
        <w:t>2</w:t>
      </w:r>
      <w:r w:rsidR="006B1D52" w:rsidRPr="00A05698">
        <w:rPr>
          <w:rFonts w:ascii="Times New Roman" w:hAnsi="Times New Roman"/>
          <w:b/>
          <w:bCs/>
          <w:sz w:val="24"/>
          <w:szCs w:val="24"/>
        </w:rPr>
        <w:t xml:space="preserve">.5 </w:t>
      </w:r>
      <w:r w:rsidR="005A5247">
        <w:rPr>
          <w:rFonts w:ascii="Times New Roman" w:hAnsi="Times New Roman"/>
          <w:b/>
          <w:bCs/>
          <w:sz w:val="24"/>
          <w:szCs w:val="24"/>
        </w:rPr>
        <w:t>CIBLAGE DES DIFFERENT</w:t>
      </w:r>
      <w:r w:rsidR="00276D21" w:rsidRPr="00A05698">
        <w:rPr>
          <w:rFonts w:ascii="Times New Roman" w:hAnsi="Times New Roman"/>
          <w:b/>
          <w:bCs/>
          <w:sz w:val="24"/>
          <w:szCs w:val="24"/>
        </w:rPr>
        <w:t>S BENEFICIAIRE</w:t>
      </w:r>
      <w:r w:rsidR="005A5247">
        <w:rPr>
          <w:rFonts w:ascii="Times New Roman" w:hAnsi="Times New Roman"/>
          <w:b/>
          <w:bCs/>
          <w:sz w:val="24"/>
          <w:szCs w:val="24"/>
        </w:rPr>
        <w:t>S</w:t>
      </w:r>
      <w:r w:rsidR="00276D21" w:rsidRPr="00A05698">
        <w:rPr>
          <w:rFonts w:ascii="Times New Roman" w:hAnsi="Times New Roman"/>
          <w:b/>
          <w:bCs/>
          <w:sz w:val="24"/>
          <w:szCs w:val="24"/>
        </w:rPr>
        <w:t xml:space="preserve"> DU PROJET</w:t>
      </w:r>
      <w:bookmarkEnd w:id="101"/>
    </w:p>
    <w:p w:rsidR="002357D0" w:rsidRPr="00A05698" w:rsidRDefault="00276D21" w:rsidP="00B226BD">
      <w:pPr>
        <w:spacing w:before="120" w:after="120"/>
        <w:ind w:left="-284" w:right="-142"/>
        <w:jc w:val="both"/>
      </w:pPr>
      <w:r w:rsidRPr="00A05698">
        <w:t xml:space="preserve">Les bénéficiaires directs des projets sont </w:t>
      </w:r>
      <w:r w:rsidR="002357D0" w:rsidRPr="00A05698">
        <w:t>notamment :</w:t>
      </w:r>
      <w:r w:rsidRPr="00A05698">
        <w:t xml:space="preserve"> </w:t>
      </w:r>
    </w:p>
    <w:p w:rsidR="00A759B4" w:rsidRPr="00A05698" w:rsidRDefault="002357D0" w:rsidP="003C76AE">
      <w:pPr>
        <w:pStyle w:val="PargrafodaLista"/>
        <w:numPr>
          <w:ilvl w:val="0"/>
          <w:numId w:val="29"/>
        </w:numPr>
        <w:tabs>
          <w:tab w:val="left" w:pos="547"/>
          <w:tab w:val="left" w:pos="720"/>
        </w:tabs>
        <w:spacing w:after="120" w:line="240" w:lineRule="auto"/>
        <w:contextualSpacing w:val="0"/>
        <w:jc w:val="both"/>
        <w:rPr>
          <w:rFonts w:ascii="Times New Roman" w:hAnsi="Times New Roman"/>
          <w:sz w:val="24"/>
          <w:szCs w:val="24"/>
        </w:rPr>
      </w:pPr>
      <w:r w:rsidRPr="00A05698">
        <w:rPr>
          <w:rFonts w:ascii="Times New Roman" w:hAnsi="Times New Roman"/>
          <w:sz w:val="24"/>
          <w:szCs w:val="24"/>
        </w:rPr>
        <w:t>L</w:t>
      </w:r>
      <w:r w:rsidR="00276D21" w:rsidRPr="00A05698">
        <w:rPr>
          <w:rFonts w:ascii="Times New Roman" w:hAnsi="Times New Roman"/>
          <w:sz w:val="24"/>
          <w:szCs w:val="24"/>
        </w:rPr>
        <w:t xml:space="preserve">es petits exploitants agricoles, pour lesquels la production de noix de cajou fait partie intégrante de la sécurité alimentaire ; </w:t>
      </w:r>
    </w:p>
    <w:p w:rsidR="00A759B4" w:rsidRPr="00A05698" w:rsidRDefault="00276D21" w:rsidP="003C76AE">
      <w:pPr>
        <w:pStyle w:val="PargrafodaLista"/>
        <w:numPr>
          <w:ilvl w:val="0"/>
          <w:numId w:val="29"/>
        </w:numPr>
        <w:tabs>
          <w:tab w:val="left" w:pos="547"/>
          <w:tab w:val="left" w:pos="720"/>
        </w:tabs>
        <w:spacing w:after="120" w:line="240" w:lineRule="auto"/>
        <w:contextualSpacing w:val="0"/>
        <w:jc w:val="both"/>
        <w:rPr>
          <w:rFonts w:ascii="Times New Roman" w:hAnsi="Times New Roman"/>
          <w:sz w:val="24"/>
          <w:szCs w:val="24"/>
        </w:rPr>
      </w:pPr>
      <w:r w:rsidRPr="00A05698">
        <w:rPr>
          <w:rFonts w:ascii="Times New Roman" w:hAnsi="Times New Roman"/>
          <w:sz w:val="24"/>
          <w:szCs w:val="24"/>
        </w:rPr>
        <w:t xml:space="preserve"> les ménages en situation d</w:t>
      </w:r>
      <w:r w:rsidR="00A05714" w:rsidRPr="00A05698">
        <w:rPr>
          <w:rFonts w:ascii="Times New Roman" w:hAnsi="Times New Roman"/>
          <w:sz w:val="24"/>
          <w:szCs w:val="24"/>
        </w:rPr>
        <w:t>’</w:t>
      </w:r>
      <w:r w:rsidRPr="00A05698">
        <w:rPr>
          <w:rFonts w:ascii="Times New Roman" w:hAnsi="Times New Roman"/>
          <w:sz w:val="24"/>
          <w:szCs w:val="24"/>
        </w:rPr>
        <w:t xml:space="preserve">insécurité alimentaire qui dépendent du travail saisonnier ou du salaire journalier pour leur sécurité alimentaire ; </w:t>
      </w:r>
    </w:p>
    <w:p w:rsidR="00A759B4" w:rsidRPr="00A05698" w:rsidRDefault="00A759B4" w:rsidP="003C76AE">
      <w:pPr>
        <w:pStyle w:val="PargrafodaLista"/>
        <w:numPr>
          <w:ilvl w:val="0"/>
          <w:numId w:val="29"/>
        </w:numPr>
        <w:tabs>
          <w:tab w:val="left" w:pos="547"/>
          <w:tab w:val="left" w:pos="720"/>
        </w:tabs>
        <w:spacing w:after="120" w:line="240" w:lineRule="auto"/>
        <w:contextualSpacing w:val="0"/>
        <w:jc w:val="both"/>
        <w:rPr>
          <w:rFonts w:ascii="Times New Roman" w:hAnsi="Times New Roman"/>
          <w:sz w:val="24"/>
          <w:szCs w:val="24"/>
        </w:rPr>
      </w:pPr>
      <w:r w:rsidRPr="00A05698">
        <w:rPr>
          <w:rFonts w:ascii="Times New Roman" w:hAnsi="Times New Roman"/>
          <w:sz w:val="24"/>
          <w:szCs w:val="24"/>
        </w:rPr>
        <w:t xml:space="preserve"> </w:t>
      </w:r>
      <w:r w:rsidR="00276D21" w:rsidRPr="00A05698">
        <w:rPr>
          <w:rFonts w:ascii="Times New Roman" w:hAnsi="Times New Roman"/>
          <w:sz w:val="24"/>
          <w:szCs w:val="24"/>
        </w:rPr>
        <w:t xml:space="preserve">les maraîchers. </w:t>
      </w:r>
    </w:p>
    <w:p w:rsidR="00165F19" w:rsidRPr="00A05698" w:rsidRDefault="00276D21" w:rsidP="00B226BD">
      <w:pPr>
        <w:spacing w:before="120" w:after="120"/>
        <w:ind w:left="-284" w:right="-142"/>
        <w:jc w:val="both"/>
      </w:pPr>
      <w:r w:rsidRPr="00A05698">
        <w:t>Au moins 50 000 ménages bénéficieront d</w:t>
      </w:r>
      <w:r w:rsidR="00A05714" w:rsidRPr="00A05698">
        <w:t>’</w:t>
      </w:r>
      <w:r w:rsidRPr="00A05698">
        <w:t>un soutien en matière d</w:t>
      </w:r>
      <w:r w:rsidR="00A05714" w:rsidRPr="00A05698">
        <w:t>’</w:t>
      </w:r>
      <w:r w:rsidRPr="00A05698">
        <w:t xml:space="preserve">intrants et 10 000 autres ménages des activités </w:t>
      </w:r>
      <w:r w:rsidR="00A05714" w:rsidRPr="00A05698">
        <w:t>« </w:t>
      </w:r>
      <w:r w:rsidRPr="00A05698">
        <w:t>argent contre travail</w:t>
      </w:r>
      <w:r w:rsidR="00A05714" w:rsidRPr="00A05698">
        <w:t> »</w:t>
      </w:r>
      <w:r w:rsidRPr="00A05698">
        <w:t xml:space="preserve">. En se fondant sur la taille moyenne des ménages en Guinée-Bissau, cela représente environ 378 000 personnes. </w:t>
      </w:r>
    </w:p>
    <w:p w:rsidR="00165F19" w:rsidRPr="00A05698" w:rsidRDefault="00276D21" w:rsidP="00B226BD">
      <w:pPr>
        <w:spacing w:before="120" w:after="120"/>
        <w:ind w:left="-284" w:right="-142"/>
        <w:jc w:val="both"/>
      </w:pPr>
      <w:r w:rsidRPr="00A05698">
        <w:t>Les bénéficiaires indirects comprennent les travailleurs, les consommateurs qui auront accès à la nourriture provenant de la production excédentaire et les fournisseurs d</w:t>
      </w:r>
      <w:r w:rsidR="00A05714" w:rsidRPr="00A05698">
        <w:t>’</w:t>
      </w:r>
      <w:r w:rsidRPr="00A05698">
        <w:t xml:space="preserve">intrants. </w:t>
      </w:r>
    </w:p>
    <w:p w:rsidR="009010BD" w:rsidRPr="00A05698" w:rsidRDefault="00276D21" w:rsidP="00B226BD">
      <w:pPr>
        <w:spacing w:before="120" w:after="120"/>
        <w:ind w:left="-284" w:right="-142"/>
        <w:jc w:val="both"/>
      </w:pPr>
      <w:r w:rsidRPr="00A05698">
        <w:t xml:space="preserve">Compte tenu de la fluidité de la situation, le projet aurait également une couverture nationale, bien que le ciblage permette de se concentrer sur les </w:t>
      </w:r>
      <w:r w:rsidR="00681BD5" w:rsidRPr="00A05698">
        <w:t>régions les</w:t>
      </w:r>
      <w:r w:rsidRPr="00A05698">
        <w:t xml:space="preserve"> plus touchées par l</w:t>
      </w:r>
      <w:r w:rsidR="00A05714" w:rsidRPr="00A05698">
        <w:t>’</w:t>
      </w:r>
      <w:r w:rsidRPr="00A05698">
        <w:t>insécurité alimentaire, tout en évitant une duplication de l</w:t>
      </w:r>
      <w:r w:rsidR="00A05714" w:rsidRPr="00A05698">
        <w:t>’</w:t>
      </w:r>
      <w:r w:rsidRPr="00A05698">
        <w:t>aide fournie par d</w:t>
      </w:r>
      <w:r w:rsidR="00A05714" w:rsidRPr="00A05698">
        <w:t>’</w:t>
      </w:r>
      <w:r w:rsidRPr="00A05698">
        <w:t xml:space="preserve">autres agences et par le biais de financements gouvernementaux. </w:t>
      </w:r>
    </w:p>
    <w:p w:rsidR="00FF54C3" w:rsidRPr="00A05698" w:rsidRDefault="00276D21" w:rsidP="00B226BD">
      <w:pPr>
        <w:spacing w:before="120" w:after="120"/>
        <w:ind w:left="-284" w:right="-142"/>
        <w:jc w:val="both"/>
      </w:pPr>
      <w:r w:rsidRPr="00A05698">
        <w:t>Ce projet analys</w:t>
      </w:r>
      <w:r w:rsidR="00746847">
        <w:t>era</w:t>
      </w:r>
      <w:r w:rsidRPr="00A05698">
        <w:t xml:space="preserve"> dans une perspective de genre pour améliorer la sensibilité </w:t>
      </w:r>
      <w:r w:rsidR="00855F8A" w:rsidRPr="00A05698">
        <w:t>de cet aspect. L’</w:t>
      </w:r>
      <w:r w:rsidR="005E67DC" w:rsidRPr="00A05698">
        <w:t>analyse</w:t>
      </w:r>
      <w:r w:rsidR="00855F8A" w:rsidRPr="00A05698">
        <w:t xml:space="preserve"> permet</w:t>
      </w:r>
      <w:r w:rsidR="00746847">
        <w:t xml:space="preserve">tra </w:t>
      </w:r>
      <w:r w:rsidR="00855F8A" w:rsidRPr="00A05698">
        <w:t>également d’</w:t>
      </w:r>
      <w:r w:rsidRPr="00A05698">
        <w:t>assurer des garanties adéquates en vue de réduire les risques de</w:t>
      </w:r>
      <w:r w:rsidR="00DF0E98" w:rsidRPr="00A05698">
        <w:t xml:space="preserve"> violence </w:t>
      </w:r>
      <w:r w:rsidR="002E23AF">
        <w:t>basée</w:t>
      </w:r>
      <w:r w:rsidR="00DF0E98" w:rsidRPr="00A05698">
        <w:t xml:space="preserve"> sur le genre (</w:t>
      </w:r>
      <w:r w:rsidRPr="00A05698">
        <w:t>V</w:t>
      </w:r>
      <w:r w:rsidR="002E23AF">
        <w:t>B</w:t>
      </w:r>
      <w:r w:rsidRPr="00A05698">
        <w:t xml:space="preserve">G), </w:t>
      </w:r>
      <w:r w:rsidR="004B19E6">
        <w:t xml:space="preserve">y compris </w:t>
      </w:r>
      <w:r w:rsidRPr="00A05698">
        <w:t>d</w:t>
      </w:r>
      <w:r w:rsidR="00A05714" w:rsidRPr="00A05698">
        <w:t>’</w:t>
      </w:r>
      <w:r w:rsidRPr="00A05698">
        <w:t>exploitation et d</w:t>
      </w:r>
      <w:r w:rsidR="00A05714" w:rsidRPr="00A05698">
        <w:t>’</w:t>
      </w:r>
      <w:r w:rsidRPr="00A05698">
        <w:t xml:space="preserve">abus sexuels (EAS), ainsi que de harcèlement sexuel (HS). </w:t>
      </w:r>
    </w:p>
    <w:p w:rsidR="00634D7F" w:rsidRPr="00A05698" w:rsidRDefault="00276D21" w:rsidP="00B226BD">
      <w:pPr>
        <w:spacing w:before="120" w:after="120"/>
        <w:ind w:left="-284" w:right="-142"/>
        <w:jc w:val="both"/>
      </w:pPr>
      <w:r w:rsidRPr="00A05698">
        <w:t xml:space="preserve">Le projet garantira la participation active des femmes dans chaque processus de planification et de mise en œuvre. Le processus de consultation prendra en considération les impacts </w:t>
      </w:r>
      <w:r w:rsidR="004B19E6">
        <w:t xml:space="preserve">rapport </w:t>
      </w:r>
      <w:r w:rsidR="00496E0B">
        <w:t xml:space="preserve">aux risques </w:t>
      </w:r>
      <w:r w:rsidR="002712BB" w:rsidRPr="00A05698">
        <w:t>de</w:t>
      </w:r>
      <w:r w:rsidR="002712BB">
        <w:t xml:space="preserve"> </w:t>
      </w:r>
      <w:r w:rsidR="002712BB" w:rsidRPr="00A05698">
        <w:t>distanciation</w:t>
      </w:r>
      <w:r w:rsidRPr="00A05698">
        <w:t xml:space="preserve"> sociale sur les femmes</w:t>
      </w:r>
      <w:r w:rsidR="00DD3D8E">
        <w:t>. Mais aussi, c</w:t>
      </w:r>
      <w:r w:rsidR="00F12DF1" w:rsidRPr="00A05698">
        <w:t>es consultations seront menées dans des espaces où les femmes peuvent s’exprimer, par exemple des groupes de femmes, animés par des femmes travaillant sur le projet</w:t>
      </w:r>
      <w:r w:rsidRPr="00A05698">
        <w:t>. Cela inclut l</w:t>
      </w:r>
      <w:r w:rsidR="00A05714" w:rsidRPr="00A05698">
        <w:t>’</w:t>
      </w:r>
      <w:r w:rsidRPr="00A05698">
        <w:t>évaluation continue des risques de VBG/EAS/</w:t>
      </w:r>
      <w:r w:rsidR="002712BB" w:rsidRPr="00A05698">
        <w:t>HS.</w:t>
      </w:r>
    </w:p>
    <w:p w:rsidR="00344DAA" w:rsidRPr="00A05698" w:rsidRDefault="00DC40D7" w:rsidP="00083B97">
      <w:pPr>
        <w:pStyle w:val="PargrafodaLista"/>
        <w:spacing w:after="120" w:line="240" w:lineRule="auto"/>
        <w:ind w:left="1068"/>
        <w:outlineLvl w:val="1"/>
      </w:pPr>
      <w:bookmarkStart w:id="102" w:name="_Toc73459713"/>
      <w:r>
        <w:rPr>
          <w:rFonts w:ascii="Times New Roman" w:hAnsi="Times New Roman"/>
          <w:b/>
          <w:bCs/>
          <w:sz w:val="24"/>
          <w:szCs w:val="24"/>
        </w:rPr>
        <w:t>2</w:t>
      </w:r>
      <w:r w:rsidR="00344DAA" w:rsidRPr="00A05698">
        <w:rPr>
          <w:rFonts w:ascii="Times New Roman" w:hAnsi="Times New Roman"/>
          <w:b/>
          <w:bCs/>
          <w:sz w:val="24"/>
          <w:szCs w:val="24"/>
        </w:rPr>
        <w:t xml:space="preserve">.6 </w:t>
      </w:r>
      <w:r w:rsidR="00CD49EF" w:rsidRPr="00A05698">
        <w:rPr>
          <w:rFonts w:ascii="Times New Roman" w:hAnsi="Times New Roman"/>
          <w:b/>
          <w:bCs/>
          <w:sz w:val="24"/>
          <w:szCs w:val="24"/>
        </w:rPr>
        <w:t>SITUATION ALIMENTAIRE ET NUTRITIONNELL</w:t>
      </w:r>
      <w:r w:rsidR="00397855">
        <w:rPr>
          <w:rFonts w:ascii="Times New Roman" w:hAnsi="Times New Roman"/>
          <w:b/>
          <w:bCs/>
          <w:sz w:val="24"/>
          <w:szCs w:val="24"/>
        </w:rPr>
        <w:t>E</w:t>
      </w:r>
      <w:bookmarkEnd w:id="102"/>
    </w:p>
    <w:p w:rsidR="00CD49EF" w:rsidRPr="00A05698" w:rsidRDefault="00DC40D7" w:rsidP="00344DAA">
      <w:pPr>
        <w:pStyle w:val="PargrafodaLista"/>
        <w:spacing w:after="120" w:line="240" w:lineRule="auto"/>
        <w:ind w:left="1068" w:firstLine="348"/>
        <w:outlineLvl w:val="1"/>
        <w:rPr>
          <w:rFonts w:ascii="Times New Roman" w:hAnsi="Times New Roman"/>
          <w:b/>
          <w:bCs/>
          <w:sz w:val="24"/>
          <w:szCs w:val="24"/>
        </w:rPr>
      </w:pPr>
      <w:bookmarkStart w:id="103" w:name="_Toc73459714"/>
      <w:r>
        <w:rPr>
          <w:rFonts w:ascii="Times New Roman" w:hAnsi="Times New Roman"/>
          <w:b/>
          <w:bCs/>
          <w:sz w:val="24"/>
          <w:szCs w:val="24"/>
        </w:rPr>
        <w:t>2</w:t>
      </w:r>
      <w:r w:rsidR="006F155F" w:rsidRPr="00A05698">
        <w:rPr>
          <w:rFonts w:ascii="Times New Roman" w:hAnsi="Times New Roman"/>
          <w:b/>
          <w:bCs/>
          <w:sz w:val="24"/>
          <w:szCs w:val="24"/>
        </w:rPr>
        <w:t>.6</w:t>
      </w:r>
      <w:r w:rsidR="00CD49EF" w:rsidRPr="00A05698">
        <w:rPr>
          <w:rFonts w:ascii="Times New Roman" w:hAnsi="Times New Roman"/>
          <w:b/>
          <w:bCs/>
          <w:sz w:val="24"/>
          <w:szCs w:val="24"/>
        </w:rPr>
        <w:t>.1. Situation des marchés</w:t>
      </w:r>
      <w:bookmarkEnd w:id="103"/>
      <w:r w:rsidR="00CD49EF" w:rsidRPr="00A05698">
        <w:rPr>
          <w:rFonts w:ascii="Times New Roman" w:hAnsi="Times New Roman"/>
          <w:b/>
          <w:bCs/>
          <w:sz w:val="24"/>
          <w:szCs w:val="24"/>
        </w:rPr>
        <w:t xml:space="preserve"> </w:t>
      </w:r>
    </w:p>
    <w:p w:rsidR="00CD49EF" w:rsidRDefault="00CD49EF" w:rsidP="006F155F">
      <w:pPr>
        <w:spacing w:before="120" w:after="120"/>
        <w:ind w:left="-284" w:right="-142"/>
        <w:jc w:val="both"/>
      </w:pPr>
      <w:r w:rsidRPr="00A05698">
        <w:t xml:space="preserve">Les marchés sont globalement bien approvisionnés en ce que concernent les céréales (riz et céréales sèches) et les produits alimentaires en général, notamment le sucre, l’oignon, l’ail, la farine de blé, l’huile alimentaire, le vinaigre, </w:t>
      </w:r>
    </w:p>
    <w:p w:rsidR="0047764B" w:rsidRPr="00A05698" w:rsidRDefault="0047764B" w:rsidP="0047764B">
      <w:pPr>
        <w:pStyle w:val="Legenda"/>
        <w:jc w:val="center"/>
      </w:pPr>
      <w:bookmarkStart w:id="104" w:name="_Toc73522607"/>
      <w:r w:rsidRPr="00A05698">
        <w:t xml:space="preserve">Tableau </w:t>
      </w:r>
      <w:r w:rsidR="001C4071">
        <w:fldChar w:fldCharType="begin"/>
      </w:r>
      <w:r w:rsidR="001C4071">
        <w:instrText xml:space="preserve"> </w:instrText>
      </w:r>
      <w:r w:rsidR="006C5620">
        <w:instrText>SEQ</w:instrText>
      </w:r>
      <w:r w:rsidR="001C4071">
        <w:instrText xml:space="preserve"> Tableau \* ARABIC </w:instrText>
      </w:r>
      <w:r w:rsidR="001C4071">
        <w:fldChar w:fldCharType="separate"/>
      </w:r>
      <w:r w:rsidR="00BB7875">
        <w:rPr>
          <w:noProof/>
        </w:rPr>
        <w:t>1</w:t>
      </w:r>
      <w:r w:rsidR="001C4071">
        <w:rPr>
          <w:noProof/>
        </w:rPr>
        <w:fldChar w:fldCharType="end"/>
      </w:r>
      <w:r w:rsidRPr="00A05698">
        <w:t>: Prix des produits alimentaires de base (en XOF), mois d’octobre 2020</w:t>
      </w:r>
      <w:bookmarkEnd w:id="104"/>
    </w:p>
    <w:p w:rsidR="0047764B" w:rsidRPr="00A05698" w:rsidRDefault="0047764B" w:rsidP="0047764B">
      <w:pPr>
        <w:jc w:val="both"/>
        <w:rPr>
          <w:sz w:val="20"/>
          <w:szCs w:val="20"/>
        </w:rPr>
      </w:pPr>
    </w:p>
    <w:tbl>
      <w:tblPr>
        <w:tblW w:w="8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4"/>
        <w:gridCol w:w="1276"/>
        <w:gridCol w:w="992"/>
        <w:gridCol w:w="1708"/>
        <w:gridCol w:w="850"/>
        <w:gridCol w:w="1134"/>
        <w:gridCol w:w="1701"/>
      </w:tblGrid>
      <w:tr w:rsidR="001E516B" w:rsidRPr="00A05698" w:rsidTr="00083B97">
        <w:trPr>
          <w:jc w:val="center"/>
        </w:trPr>
        <w:tc>
          <w:tcPr>
            <w:tcW w:w="1274" w:type="dxa"/>
            <w:shd w:val="clear" w:color="auto" w:fill="E2EFD9" w:themeFill="accent6" w:themeFillTint="33"/>
          </w:tcPr>
          <w:p w:rsidR="001E516B" w:rsidRPr="00A05698" w:rsidRDefault="001E516B" w:rsidP="00AF4F28">
            <w:pPr>
              <w:pStyle w:val="Default"/>
              <w:jc w:val="center"/>
              <w:rPr>
                <w:rFonts w:ascii="Times New Roman" w:hAnsi="Times New Roman" w:cs="Times New Roman"/>
                <w:b/>
                <w:bCs/>
                <w:color w:val="auto"/>
                <w:sz w:val="20"/>
                <w:szCs w:val="20"/>
              </w:rPr>
            </w:pPr>
          </w:p>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Région</w:t>
            </w:r>
          </w:p>
        </w:tc>
        <w:tc>
          <w:tcPr>
            <w:tcW w:w="1276" w:type="dxa"/>
            <w:shd w:val="clear" w:color="auto" w:fill="E2EFD9" w:themeFill="accent6" w:themeFillTint="33"/>
          </w:tcPr>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Riz Importe</w:t>
            </w:r>
          </w:p>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(Kg)</w:t>
            </w:r>
          </w:p>
        </w:tc>
        <w:tc>
          <w:tcPr>
            <w:tcW w:w="992" w:type="dxa"/>
            <w:shd w:val="clear" w:color="auto" w:fill="E2EFD9" w:themeFill="accent6" w:themeFillTint="33"/>
          </w:tcPr>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Sucre</w:t>
            </w:r>
          </w:p>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(Kg)</w:t>
            </w:r>
          </w:p>
        </w:tc>
        <w:tc>
          <w:tcPr>
            <w:tcW w:w="1708" w:type="dxa"/>
            <w:shd w:val="clear" w:color="auto" w:fill="E2EFD9" w:themeFill="accent6" w:themeFillTint="33"/>
          </w:tcPr>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Huile Alimentaire</w:t>
            </w:r>
          </w:p>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(L)</w:t>
            </w:r>
          </w:p>
        </w:tc>
        <w:tc>
          <w:tcPr>
            <w:tcW w:w="850" w:type="dxa"/>
            <w:shd w:val="clear" w:color="auto" w:fill="E2EFD9" w:themeFill="accent6" w:themeFillTint="33"/>
          </w:tcPr>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Blé</w:t>
            </w:r>
          </w:p>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(Kg)</w:t>
            </w:r>
          </w:p>
        </w:tc>
        <w:tc>
          <w:tcPr>
            <w:tcW w:w="1134" w:type="dxa"/>
            <w:shd w:val="clear" w:color="auto" w:fill="E2EFD9" w:themeFill="accent6" w:themeFillTint="33"/>
          </w:tcPr>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Oignon</w:t>
            </w:r>
          </w:p>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(Kg)</w:t>
            </w:r>
          </w:p>
        </w:tc>
        <w:tc>
          <w:tcPr>
            <w:tcW w:w="1701" w:type="dxa"/>
            <w:shd w:val="clear" w:color="auto" w:fill="E2EFD9" w:themeFill="accent6" w:themeFillTint="33"/>
          </w:tcPr>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Pomme de</w:t>
            </w:r>
            <w:r>
              <w:rPr>
                <w:rFonts w:ascii="Times New Roman" w:hAnsi="Times New Roman" w:cs="Times New Roman"/>
                <w:b/>
                <w:bCs/>
                <w:color w:val="auto"/>
                <w:sz w:val="20"/>
                <w:szCs w:val="20"/>
              </w:rPr>
              <w:t xml:space="preserve"> </w:t>
            </w:r>
            <w:r w:rsidRPr="00A05698">
              <w:rPr>
                <w:rFonts w:ascii="Times New Roman" w:hAnsi="Times New Roman" w:cs="Times New Roman"/>
                <w:b/>
                <w:bCs/>
                <w:color w:val="auto"/>
                <w:sz w:val="20"/>
                <w:szCs w:val="20"/>
              </w:rPr>
              <w:t>terre</w:t>
            </w:r>
          </w:p>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(Kg)</w:t>
            </w:r>
          </w:p>
        </w:tc>
      </w:tr>
      <w:tr w:rsidR="001E516B" w:rsidRPr="00A05698" w:rsidTr="00083B97">
        <w:trPr>
          <w:jc w:val="center"/>
        </w:trPr>
        <w:tc>
          <w:tcPr>
            <w:tcW w:w="1274" w:type="dxa"/>
          </w:tcPr>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Biombo</w:t>
            </w:r>
          </w:p>
        </w:tc>
        <w:tc>
          <w:tcPr>
            <w:tcW w:w="1276"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992"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1708"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850"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1134"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1701"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r>
      <w:tr w:rsidR="001E516B" w:rsidRPr="00A05698" w:rsidTr="00083B97">
        <w:trPr>
          <w:jc w:val="center"/>
        </w:trPr>
        <w:tc>
          <w:tcPr>
            <w:tcW w:w="1274" w:type="dxa"/>
          </w:tcPr>
          <w:p w:rsidR="001E516B" w:rsidRPr="00A05698" w:rsidRDefault="001E516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Cacheu</w:t>
            </w:r>
          </w:p>
        </w:tc>
        <w:tc>
          <w:tcPr>
            <w:tcW w:w="1276"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 xml:space="preserve">350 </w:t>
            </w:r>
          </w:p>
        </w:tc>
        <w:tc>
          <w:tcPr>
            <w:tcW w:w="992"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500</w:t>
            </w:r>
          </w:p>
        </w:tc>
        <w:tc>
          <w:tcPr>
            <w:tcW w:w="1708"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1.000</w:t>
            </w:r>
          </w:p>
        </w:tc>
        <w:tc>
          <w:tcPr>
            <w:tcW w:w="850"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400</w:t>
            </w:r>
          </w:p>
        </w:tc>
        <w:tc>
          <w:tcPr>
            <w:tcW w:w="1134"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 xml:space="preserve">700 </w:t>
            </w:r>
          </w:p>
        </w:tc>
        <w:tc>
          <w:tcPr>
            <w:tcW w:w="1701"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 xml:space="preserve">750 </w:t>
            </w:r>
          </w:p>
        </w:tc>
      </w:tr>
      <w:tr w:rsidR="001E516B" w:rsidRPr="00A05698" w:rsidTr="00083B97">
        <w:trPr>
          <w:jc w:val="center"/>
        </w:trPr>
        <w:tc>
          <w:tcPr>
            <w:tcW w:w="1274" w:type="dxa"/>
          </w:tcPr>
          <w:p w:rsidR="001E516B" w:rsidRPr="00A05698" w:rsidRDefault="001E516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Oio</w:t>
            </w:r>
          </w:p>
        </w:tc>
        <w:tc>
          <w:tcPr>
            <w:tcW w:w="1276"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992"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1708"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850"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1134"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1701"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r>
      <w:tr w:rsidR="001E516B" w:rsidRPr="00A05698" w:rsidTr="00083B97">
        <w:trPr>
          <w:jc w:val="center"/>
        </w:trPr>
        <w:tc>
          <w:tcPr>
            <w:tcW w:w="1274" w:type="dxa"/>
          </w:tcPr>
          <w:p w:rsidR="001E516B" w:rsidRPr="00A05698" w:rsidRDefault="001E516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Quinara</w:t>
            </w:r>
          </w:p>
        </w:tc>
        <w:tc>
          <w:tcPr>
            <w:tcW w:w="1276"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350</w:t>
            </w:r>
          </w:p>
        </w:tc>
        <w:tc>
          <w:tcPr>
            <w:tcW w:w="992"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500</w:t>
            </w:r>
          </w:p>
        </w:tc>
        <w:tc>
          <w:tcPr>
            <w:tcW w:w="1708"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1.000</w:t>
            </w:r>
          </w:p>
        </w:tc>
        <w:tc>
          <w:tcPr>
            <w:tcW w:w="850"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450</w:t>
            </w:r>
          </w:p>
        </w:tc>
        <w:tc>
          <w:tcPr>
            <w:tcW w:w="1134"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 xml:space="preserve">750 </w:t>
            </w:r>
          </w:p>
        </w:tc>
        <w:tc>
          <w:tcPr>
            <w:tcW w:w="1701"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800</w:t>
            </w:r>
          </w:p>
        </w:tc>
      </w:tr>
      <w:tr w:rsidR="001E516B" w:rsidRPr="00A05698" w:rsidTr="00083B97">
        <w:trPr>
          <w:jc w:val="center"/>
        </w:trPr>
        <w:tc>
          <w:tcPr>
            <w:tcW w:w="1274" w:type="dxa"/>
          </w:tcPr>
          <w:p w:rsidR="001E516B" w:rsidRPr="00A05698" w:rsidRDefault="001E516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Tombali</w:t>
            </w:r>
          </w:p>
        </w:tc>
        <w:tc>
          <w:tcPr>
            <w:tcW w:w="1276"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 xml:space="preserve">350 </w:t>
            </w:r>
          </w:p>
        </w:tc>
        <w:tc>
          <w:tcPr>
            <w:tcW w:w="992"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500</w:t>
            </w:r>
          </w:p>
        </w:tc>
        <w:tc>
          <w:tcPr>
            <w:tcW w:w="1708"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1.000</w:t>
            </w:r>
          </w:p>
        </w:tc>
        <w:tc>
          <w:tcPr>
            <w:tcW w:w="850"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450</w:t>
            </w:r>
          </w:p>
        </w:tc>
        <w:tc>
          <w:tcPr>
            <w:tcW w:w="1134"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 xml:space="preserve">600 </w:t>
            </w:r>
          </w:p>
        </w:tc>
        <w:tc>
          <w:tcPr>
            <w:tcW w:w="1701"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 xml:space="preserve">750 </w:t>
            </w:r>
          </w:p>
        </w:tc>
      </w:tr>
      <w:tr w:rsidR="001E516B" w:rsidRPr="00A05698" w:rsidTr="00083B97">
        <w:trPr>
          <w:jc w:val="center"/>
        </w:trPr>
        <w:tc>
          <w:tcPr>
            <w:tcW w:w="1274" w:type="dxa"/>
          </w:tcPr>
          <w:p w:rsidR="001E516B" w:rsidRPr="00A05698" w:rsidRDefault="001E516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Bafata</w:t>
            </w:r>
          </w:p>
        </w:tc>
        <w:tc>
          <w:tcPr>
            <w:tcW w:w="1276"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350</w:t>
            </w:r>
          </w:p>
        </w:tc>
        <w:tc>
          <w:tcPr>
            <w:tcW w:w="992"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500</w:t>
            </w:r>
          </w:p>
        </w:tc>
        <w:tc>
          <w:tcPr>
            <w:tcW w:w="1708"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1.000</w:t>
            </w:r>
          </w:p>
        </w:tc>
        <w:tc>
          <w:tcPr>
            <w:tcW w:w="850"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500</w:t>
            </w:r>
          </w:p>
        </w:tc>
        <w:tc>
          <w:tcPr>
            <w:tcW w:w="1134"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600</w:t>
            </w:r>
          </w:p>
        </w:tc>
        <w:tc>
          <w:tcPr>
            <w:tcW w:w="1701"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750</w:t>
            </w:r>
          </w:p>
        </w:tc>
      </w:tr>
      <w:tr w:rsidR="001E516B" w:rsidRPr="00A05698" w:rsidTr="00083B97">
        <w:trPr>
          <w:jc w:val="center"/>
        </w:trPr>
        <w:tc>
          <w:tcPr>
            <w:tcW w:w="1274" w:type="dxa"/>
          </w:tcPr>
          <w:p w:rsidR="001E516B" w:rsidRPr="00A05698" w:rsidRDefault="001E516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Gabú</w:t>
            </w:r>
          </w:p>
        </w:tc>
        <w:tc>
          <w:tcPr>
            <w:tcW w:w="1276"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 xml:space="preserve">350 </w:t>
            </w:r>
          </w:p>
        </w:tc>
        <w:tc>
          <w:tcPr>
            <w:tcW w:w="992"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400</w:t>
            </w:r>
          </w:p>
        </w:tc>
        <w:tc>
          <w:tcPr>
            <w:tcW w:w="1708"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1.000</w:t>
            </w:r>
          </w:p>
        </w:tc>
        <w:tc>
          <w:tcPr>
            <w:tcW w:w="850"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450</w:t>
            </w:r>
          </w:p>
        </w:tc>
        <w:tc>
          <w:tcPr>
            <w:tcW w:w="1134"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500</w:t>
            </w:r>
          </w:p>
        </w:tc>
        <w:tc>
          <w:tcPr>
            <w:tcW w:w="1701"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500</w:t>
            </w:r>
          </w:p>
        </w:tc>
      </w:tr>
      <w:tr w:rsidR="001E516B" w:rsidRPr="00A05698" w:rsidTr="00083B97">
        <w:trPr>
          <w:jc w:val="center"/>
        </w:trPr>
        <w:tc>
          <w:tcPr>
            <w:tcW w:w="1274" w:type="dxa"/>
          </w:tcPr>
          <w:p w:rsidR="001E516B" w:rsidRPr="00A05698" w:rsidRDefault="001E516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Bolama</w:t>
            </w:r>
          </w:p>
        </w:tc>
        <w:tc>
          <w:tcPr>
            <w:tcW w:w="1276"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992"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1708"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850"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1134"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1701"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r>
    </w:tbl>
    <w:p w:rsidR="0047764B" w:rsidRPr="00A05698" w:rsidRDefault="0047764B" w:rsidP="0047764B">
      <w:pPr>
        <w:pStyle w:val="Default"/>
        <w:rPr>
          <w:rFonts w:ascii="Times New Roman" w:hAnsi="Times New Roman" w:cs="Times New Roman"/>
          <w:i/>
          <w:color w:val="auto"/>
          <w:sz w:val="20"/>
          <w:szCs w:val="20"/>
        </w:rPr>
      </w:pPr>
      <w:r w:rsidRPr="00A05698">
        <w:rPr>
          <w:rFonts w:ascii="Times New Roman" w:hAnsi="Times New Roman" w:cs="Times New Roman"/>
          <w:i/>
          <w:color w:val="auto"/>
          <w:sz w:val="20"/>
          <w:szCs w:val="20"/>
        </w:rPr>
        <w:t>Source : SSA/MADR</w:t>
      </w:r>
    </w:p>
    <w:p w:rsidR="0047764B" w:rsidRPr="00A05698" w:rsidRDefault="0047764B" w:rsidP="0047764B">
      <w:pPr>
        <w:pStyle w:val="Legenda"/>
        <w:jc w:val="center"/>
      </w:pPr>
      <w:bookmarkStart w:id="105" w:name="_Toc73522608"/>
      <w:r w:rsidRPr="00A05698">
        <w:t xml:space="preserve">Tableau </w:t>
      </w:r>
      <w:r w:rsidR="001C4071">
        <w:fldChar w:fldCharType="begin"/>
      </w:r>
      <w:r w:rsidR="001C4071">
        <w:instrText xml:space="preserve"> </w:instrText>
      </w:r>
      <w:r w:rsidR="006C5620">
        <w:instrText>SEQ</w:instrText>
      </w:r>
      <w:r w:rsidR="001C4071">
        <w:instrText xml:space="preserve"> Tableau \* ARABIC </w:instrText>
      </w:r>
      <w:r w:rsidR="001C4071">
        <w:fldChar w:fldCharType="separate"/>
      </w:r>
      <w:r w:rsidR="00BB7875">
        <w:rPr>
          <w:noProof/>
        </w:rPr>
        <w:t>2</w:t>
      </w:r>
      <w:r w:rsidR="001C4071">
        <w:rPr>
          <w:noProof/>
        </w:rPr>
        <w:fldChar w:fldCharType="end"/>
      </w:r>
      <w:r w:rsidRPr="00A05698">
        <w:t>: Prix des produits alimentaires local de base (en XOF), mois d’octobre 2020</w:t>
      </w:r>
      <w:bookmarkEnd w:id="105"/>
    </w:p>
    <w:p w:rsidR="0047764B" w:rsidRPr="00A05698" w:rsidRDefault="0047764B" w:rsidP="0047764B">
      <w:pPr>
        <w:jc w:val="both"/>
        <w:rPr>
          <w:sz w:val="20"/>
          <w:szCs w:val="20"/>
        </w:rPr>
      </w:pPr>
    </w:p>
    <w:tbl>
      <w:tblPr>
        <w:tblW w:w="7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418"/>
        <w:gridCol w:w="1417"/>
        <w:gridCol w:w="1418"/>
        <w:gridCol w:w="1134"/>
        <w:gridCol w:w="1276"/>
      </w:tblGrid>
      <w:tr w:rsidR="0047764B" w:rsidRPr="00A05698" w:rsidTr="00AF4F28">
        <w:trPr>
          <w:jc w:val="center"/>
        </w:trPr>
        <w:tc>
          <w:tcPr>
            <w:tcW w:w="1134" w:type="dxa"/>
            <w:shd w:val="clear" w:color="auto" w:fill="E2EFD9" w:themeFill="accent6" w:themeFillTint="33"/>
          </w:tcPr>
          <w:p w:rsidR="0047764B" w:rsidRPr="00A05698" w:rsidRDefault="0047764B" w:rsidP="00AF4F28">
            <w:pPr>
              <w:pStyle w:val="Default"/>
              <w:jc w:val="center"/>
              <w:rPr>
                <w:rFonts w:ascii="Times New Roman" w:hAnsi="Times New Roman" w:cs="Times New Roman"/>
                <w:b/>
                <w:bCs/>
                <w:color w:val="auto"/>
                <w:sz w:val="20"/>
                <w:szCs w:val="20"/>
              </w:rPr>
            </w:pPr>
          </w:p>
          <w:p w:rsidR="0047764B" w:rsidRPr="00A05698" w:rsidRDefault="0047764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Région</w:t>
            </w:r>
          </w:p>
        </w:tc>
        <w:tc>
          <w:tcPr>
            <w:tcW w:w="1418" w:type="dxa"/>
            <w:shd w:val="clear" w:color="auto" w:fill="E2EFD9" w:themeFill="accent6" w:themeFillTint="33"/>
          </w:tcPr>
          <w:p w:rsidR="0047764B" w:rsidRPr="00A05698" w:rsidRDefault="0047764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Riz local</w:t>
            </w:r>
          </w:p>
          <w:p w:rsidR="0047764B" w:rsidRPr="00A05698" w:rsidRDefault="0047764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(Kg)</w:t>
            </w:r>
          </w:p>
        </w:tc>
        <w:tc>
          <w:tcPr>
            <w:tcW w:w="1417" w:type="dxa"/>
            <w:shd w:val="clear" w:color="auto" w:fill="E2EFD9" w:themeFill="accent6" w:themeFillTint="33"/>
          </w:tcPr>
          <w:p w:rsidR="0047764B" w:rsidRPr="00A05698" w:rsidRDefault="0047764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Maïs</w:t>
            </w:r>
          </w:p>
          <w:p w:rsidR="0047764B" w:rsidRPr="00A05698" w:rsidRDefault="0047764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(Kg)</w:t>
            </w:r>
          </w:p>
        </w:tc>
        <w:tc>
          <w:tcPr>
            <w:tcW w:w="1418" w:type="dxa"/>
            <w:shd w:val="clear" w:color="auto" w:fill="E2EFD9" w:themeFill="accent6" w:themeFillTint="33"/>
          </w:tcPr>
          <w:p w:rsidR="0047764B" w:rsidRPr="00A05698" w:rsidRDefault="0047764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Mil</w:t>
            </w:r>
          </w:p>
          <w:p w:rsidR="0047764B" w:rsidRPr="00A05698" w:rsidRDefault="0047764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(L)</w:t>
            </w:r>
          </w:p>
        </w:tc>
        <w:tc>
          <w:tcPr>
            <w:tcW w:w="1134" w:type="dxa"/>
            <w:shd w:val="clear" w:color="auto" w:fill="E2EFD9" w:themeFill="accent6" w:themeFillTint="33"/>
          </w:tcPr>
          <w:p w:rsidR="0047764B" w:rsidRPr="00A05698" w:rsidRDefault="0047764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Sorgho</w:t>
            </w:r>
          </w:p>
          <w:p w:rsidR="0047764B" w:rsidRPr="00A05698" w:rsidRDefault="0047764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(Kg)</w:t>
            </w:r>
          </w:p>
        </w:tc>
        <w:tc>
          <w:tcPr>
            <w:tcW w:w="1276" w:type="dxa"/>
            <w:shd w:val="clear" w:color="auto" w:fill="E2EFD9" w:themeFill="accent6" w:themeFillTint="33"/>
          </w:tcPr>
          <w:p w:rsidR="0047764B" w:rsidRPr="00A05698" w:rsidRDefault="0047764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Fonio</w:t>
            </w:r>
          </w:p>
          <w:p w:rsidR="0047764B" w:rsidRPr="00A05698" w:rsidRDefault="0047764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(Barra)</w:t>
            </w:r>
          </w:p>
        </w:tc>
      </w:tr>
      <w:tr w:rsidR="0047764B" w:rsidRPr="00A05698" w:rsidTr="00AF4F28">
        <w:trPr>
          <w:jc w:val="center"/>
        </w:trPr>
        <w:tc>
          <w:tcPr>
            <w:tcW w:w="1134" w:type="dxa"/>
          </w:tcPr>
          <w:p w:rsidR="0047764B" w:rsidRPr="00A05698" w:rsidRDefault="0047764B" w:rsidP="00AF4F28">
            <w:pPr>
              <w:pStyle w:val="Default"/>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Biombo</w:t>
            </w:r>
          </w:p>
        </w:tc>
        <w:tc>
          <w:tcPr>
            <w:tcW w:w="1418"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417"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418"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134"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276"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r>
      <w:tr w:rsidR="0047764B" w:rsidRPr="00A05698" w:rsidTr="00AF4F28">
        <w:trPr>
          <w:jc w:val="center"/>
        </w:trPr>
        <w:tc>
          <w:tcPr>
            <w:tcW w:w="1134" w:type="dxa"/>
          </w:tcPr>
          <w:p w:rsidR="0047764B" w:rsidRPr="00A05698" w:rsidRDefault="0047764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Cacheu</w:t>
            </w:r>
          </w:p>
        </w:tc>
        <w:tc>
          <w:tcPr>
            <w:tcW w:w="1418"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 xml:space="preserve">400 </w:t>
            </w:r>
          </w:p>
        </w:tc>
        <w:tc>
          <w:tcPr>
            <w:tcW w:w="1417"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418"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400</w:t>
            </w:r>
          </w:p>
        </w:tc>
        <w:tc>
          <w:tcPr>
            <w:tcW w:w="1134"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276"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 xml:space="preserve">700 </w:t>
            </w:r>
          </w:p>
        </w:tc>
      </w:tr>
      <w:tr w:rsidR="0047764B" w:rsidRPr="00A05698" w:rsidTr="00AF4F28">
        <w:trPr>
          <w:jc w:val="center"/>
        </w:trPr>
        <w:tc>
          <w:tcPr>
            <w:tcW w:w="1134" w:type="dxa"/>
          </w:tcPr>
          <w:p w:rsidR="0047764B" w:rsidRPr="00A05698" w:rsidRDefault="0047764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Oio</w:t>
            </w:r>
          </w:p>
        </w:tc>
        <w:tc>
          <w:tcPr>
            <w:tcW w:w="1418"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417"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418"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134"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276"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r>
      <w:tr w:rsidR="0047764B" w:rsidRPr="00A05698" w:rsidTr="00AF4F28">
        <w:trPr>
          <w:jc w:val="center"/>
        </w:trPr>
        <w:tc>
          <w:tcPr>
            <w:tcW w:w="1134" w:type="dxa"/>
          </w:tcPr>
          <w:p w:rsidR="0047764B" w:rsidRPr="00A05698" w:rsidRDefault="0047764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Quinara</w:t>
            </w:r>
          </w:p>
        </w:tc>
        <w:tc>
          <w:tcPr>
            <w:tcW w:w="1418"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375</w:t>
            </w:r>
          </w:p>
        </w:tc>
        <w:tc>
          <w:tcPr>
            <w:tcW w:w="1417"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250</w:t>
            </w:r>
          </w:p>
        </w:tc>
        <w:tc>
          <w:tcPr>
            <w:tcW w:w="1418"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250</w:t>
            </w:r>
          </w:p>
        </w:tc>
        <w:tc>
          <w:tcPr>
            <w:tcW w:w="1134"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250</w:t>
            </w:r>
          </w:p>
        </w:tc>
        <w:tc>
          <w:tcPr>
            <w:tcW w:w="1276"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r>
      <w:tr w:rsidR="0047764B" w:rsidRPr="00A05698" w:rsidTr="00AF4F28">
        <w:trPr>
          <w:jc w:val="center"/>
        </w:trPr>
        <w:tc>
          <w:tcPr>
            <w:tcW w:w="1134" w:type="dxa"/>
          </w:tcPr>
          <w:p w:rsidR="0047764B" w:rsidRPr="00A05698" w:rsidRDefault="0047764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Tombali</w:t>
            </w:r>
          </w:p>
        </w:tc>
        <w:tc>
          <w:tcPr>
            <w:tcW w:w="1418"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 xml:space="preserve">400 </w:t>
            </w:r>
          </w:p>
        </w:tc>
        <w:tc>
          <w:tcPr>
            <w:tcW w:w="1417"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250</w:t>
            </w:r>
          </w:p>
        </w:tc>
        <w:tc>
          <w:tcPr>
            <w:tcW w:w="1418"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300</w:t>
            </w:r>
          </w:p>
        </w:tc>
        <w:tc>
          <w:tcPr>
            <w:tcW w:w="1134"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276"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r>
      <w:tr w:rsidR="0047764B" w:rsidRPr="00A05698" w:rsidTr="00AF4F28">
        <w:trPr>
          <w:jc w:val="center"/>
        </w:trPr>
        <w:tc>
          <w:tcPr>
            <w:tcW w:w="1134" w:type="dxa"/>
          </w:tcPr>
          <w:p w:rsidR="0047764B" w:rsidRPr="00A05698" w:rsidRDefault="0047764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Bafata</w:t>
            </w:r>
          </w:p>
        </w:tc>
        <w:tc>
          <w:tcPr>
            <w:tcW w:w="1418"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450</w:t>
            </w:r>
          </w:p>
        </w:tc>
        <w:tc>
          <w:tcPr>
            <w:tcW w:w="1417"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250</w:t>
            </w:r>
          </w:p>
        </w:tc>
        <w:tc>
          <w:tcPr>
            <w:tcW w:w="1418"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500</w:t>
            </w:r>
          </w:p>
        </w:tc>
        <w:tc>
          <w:tcPr>
            <w:tcW w:w="1134"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250</w:t>
            </w:r>
          </w:p>
        </w:tc>
        <w:tc>
          <w:tcPr>
            <w:tcW w:w="1276"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1000</w:t>
            </w:r>
          </w:p>
        </w:tc>
      </w:tr>
      <w:tr w:rsidR="0047764B" w:rsidRPr="00A05698" w:rsidTr="00AF4F28">
        <w:trPr>
          <w:jc w:val="center"/>
        </w:trPr>
        <w:tc>
          <w:tcPr>
            <w:tcW w:w="1134" w:type="dxa"/>
          </w:tcPr>
          <w:p w:rsidR="0047764B" w:rsidRPr="00A05698" w:rsidRDefault="0047764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Gabú</w:t>
            </w:r>
          </w:p>
        </w:tc>
        <w:tc>
          <w:tcPr>
            <w:tcW w:w="1418"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500</w:t>
            </w:r>
          </w:p>
        </w:tc>
        <w:tc>
          <w:tcPr>
            <w:tcW w:w="1417"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300</w:t>
            </w:r>
          </w:p>
        </w:tc>
        <w:tc>
          <w:tcPr>
            <w:tcW w:w="1418"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300</w:t>
            </w:r>
          </w:p>
        </w:tc>
        <w:tc>
          <w:tcPr>
            <w:tcW w:w="1134"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300</w:t>
            </w:r>
          </w:p>
        </w:tc>
        <w:tc>
          <w:tcPr>
            <w:tcW w:w="1276"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 xml:space="preserve">750 </w:t>
            </w:r>
          </w:p>
        </w:tc>
      </w:tr>
      <w:tr w:rsidR="0047764B" w:rsidRPr="00A05698" w:rsidTr="00AF4F28">
        <w:trPr>
          <w:jc w:val="center"/>
        </w:trPr>
        <w:tc>
          <w:tcPr>
            <w:tcW w:w="1134" w:type="dxa"/>
          </w:tcPr>
          <w:p w:rsidR="0047764B" w:rsidRPr="00A05698" w:rsidRDefault="0047764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Bolama</w:t>
            </w:r>
          </w:p>
        </w:tc>
        <w:tc>
          <w:tcPr>
            <w:tcW w:w="1418"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417"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418"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134"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276"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r>
    </w:tbl>
    <w:p w:rsidR="0047764B" w:rsidRPr="00CE7C67" w:rsidRDefault="0047764B" w:rsidP="00CE7C67">
      <w:pPr>
        <w:pStyle w:val="Default"/>
        <w:rPr>
          <w:rFonts w:ascii="Times New Roman" w:hAnsi="Times New Roman" w:cs="Times New Roman"/>
          <w:i/>
          <w:color w:val="auto"/>
          <w:sz w:val="20"/>
          <w:szCs w:val="20"/>
        </w:rPr>
      </w:pPr>
      <w:r w:rsidRPr="00A05698">
        <w:rPr>
          <w:rFonts w:ascii="Times New Roman" w:hAnsi="Times New Roman" w:cs="Times New Roman"/>
          <w:i/>
          <w:color w:val="auto"/>
          <w:sz w:val="20"/>
          <w:szCs w:val="20"/>
        </w:rPr>
        <w:t>Source : SSA/MADR</w:t>
      </w:r>
    </w:p>
    <w:p w:rsidR="000F400B" w:rsidRPr="00A05698" w:rsidRDefault="00CD49EF" w:rsidP="000F400B">
      <w:pPr>
        <w:spacing w:before="120" w:after="120"/>
        <w:ind w:left="-284" w:right="-142"/>
        <w:jc w:val="both"/>
      </w:pPr>
      <w:r w:rsidRPr="00A05698">
        <w:t xml:space="preserve">La commercialisation de la noix de cajou en 2020, a été mauvaise par rapport à celle de l’année 2019 malgré le niveau du prix au producteur que varie entre 250 –300 F/kg. Ceci est dû à la coïncidence du pic </w:t>
      </w:r>
      <w:r w:rsidR="00887628" w:rsidRPr="00A05698">
        <w:t>de la pandémie</w:t>
      </w:r>
      <w:r w:rsidRPr="00A05698">
        <w:t xml:space="preserve"> </w:t>
      </w:r>
      <w:r w:rsidR="00887628" w:rsidRPr="00A05698">
        <w:t>de la</w:t>
      </w:r>
      <w:r w:rsidRPr="00A05698">
        <w:t xml:space="preserve"> Covid 19 avec la période cruciale de commercialisation des noix de cajou en </w:t>
      </w:r>
      <w:r w:rsidR="006F155F" w:rsidRPr="00A05698">
        <w:t>Guinée-Bissau</w:t>
      </w:r>
      <w:r w:rsidRPr="00A05698">
        <w:t xml:space="preserve">. En </w:t>
      </w:r>
      <w:r w:rsidR="006F155F" w:rsidRPr="00A05698">
        <w:t>conséquence</w:t>
      </w:r>
      <w:r w:rsidR="00887628" w:rsidRPr="00A05698">
        <w:t>,</w:t>
      </w:r>
      <w:r w:rsidRPr="00A05698">
        <w:t xml:space="preserve"> la situation alimentaire rendre </w:t>
      </w:r>
      <w:r w:rsidR="006F155F" w:rsidRPr="00A05698">
        <w:t>difficile</w:t>
      </w:r>
      <w:r w:rsidRPr="00A05698">
        <w:t xml:space="preserve"> l’accès d’une bonne partie des ménages aux denrées alimentaires de base.</w:t>
      </w:r>
    </w:p>
    <w:p w:rsidR="000F400B" w:rsidRPr="00A05698" w:rsidRDefault="000F400B" w:rsidP="000F400B">
      <w:pPr>
        <w:spacing w:before="120" w:after="120"/>
        <w:ind w:left="-284" w:right="-142"/>
        <w:jc w:val="both"/>
      </w:pPr>
      <w:r w:rsidRPr="00A05698">
        <w:t>La noix de cajou brute de la Guinée-Bissau, très compétitive sur le marché international avec un KOR (Kernel Output Ratio - unité de mesure de la qualité de la noix brute) parmi les meilleurs du monde, demeure la principale culture de rente. La Guinée-Bissau, qui en est le cinquième producteur mondial, ne capte cependant que 1% de la valeur ajoutée de la filière alors que le potentiel lié à la capacité installée est de 10%. La noix de cajou compte pour plus des trois quarts des recettes d'exportations et environ un cinquième des recettes de l'État. La Guinée-Bissau exporte principalement ses noix de cajou vers l'Inde.</w:t>
      </w:r>
    </w:p>
    <w:p w:rsidR="002442FE" w:rsidRDefault="000F400B" w:rsidP="00755863">
      <w:pPr>
        <w:spacing w:before="120" w:after="120"/>
        <w:ind w:left="-284" w:right="-142"/>
        <w:jc w:val="both"/>
      </w:pPr>
      <w:r w:rsidRPr="00A05698">
        <w:t>Les exportations de noix de cajou ont significativement crû (tableau</w:t>
      </w:r>
      <w:r w:rsidR="000A0BCE" w:rsidRPr="00A05698">
        <w:t xml:space="preserve"> 6</w:t>
      </w:r>
      <w:r w:rsidRPr="00A05698">
        <w:t xml:space="preserve"> que suivi)</w:t>
      </w:r>
      <w:r w:rsidR="000A0BCE" w:rsidRPr="00A05698">
        <w:t>. I</w:t>
      </w:r>
      <w:r w:rsidRPr="00A05698">
        <w:t>l</w:t>
      </w:r>
      <w:r w:rsidR="000A0BCE" w:rsidRPr="00A05698">
        <w:t xml:space="preserve"> </w:t>
      </w:r>
      <w:r w:rsidRPr="00A05698">
        <w:t>en a été de même de la production dont le taux de croissance annuelle moyenne a été de 6% depuis 1995. Cette performance a été enregistrée sur la période en dépit de la chute des cours des noix de cajou de 1 350 dollars EU/tonne en 2011 à 800 dollars EU/tonne en 2013. En 2012, le gouvernement a adopté un décret établissant une réduction de 50% de certaines taxes, notamment des taxes d'exportation, afin de faciliter l´écoulement des stocks de cajou estimés à 50 000 tonnes et leur exportation.</w:t>
      </w:r>
      <w:r w:rsidR="000C5831" w:rsidRPr="00A05698">
        <w:t xml:space="preserve"> </w:t>
      </w:r>
    </w:p>
    <w:p w:rsidR="000F400B" w:rsidRPr="00A05698" w:rsidRDefault="00416FE4" w:rsidP="000C5831">
      <w:pPr>
        <w:spacing w:line="256" w:lineRule="auto"/>
        <w:jc w:val="center"/>
        <w:rPr>
          <w:b/>
          <w:bCs/>
          <w:sz w:val="20"/>
          <w:szCs w:val="20"/>
        </w:rPr>
      </w:pPr>
      <w:bookmarkStart w:id="106" w:name="_Toc73522609"/>
      <w:r w:rsidRPr="00A05698">
        <w:rPr>
          <w:b/>
          <w:bCs/>
          <w:sz w:val="20"/>
          <w:szCs w:val="20"/>
        </w:rPr>
        <w:t xml:space="preserve">Tableau </w:t>
      </w:r>
      <w:r w:rsidRPr="00A05698">
        <w:rPr>
          <w:b/>
          <w:bCs/>
          <w:sz w:val="20"/>
          <w:szCs w:val="20"/>
        </w:rPr>
        <w:fldChar w:fldCharType="begin"/>
      </w:r>
      <w:r w:rsidRPr="00A05698">
        <w:rPr>
          <w:b/>
          <w:bCs/>
          <w:sz w:val="20"/>
          <w:szCs w:val="20"/>
        </w:rPr>
        <w:instrText xml:space="preserve"> </w:instrText>
      </w:r>
      <w:r w:rsidR="006C5620">
        <w:rPr>
          <w:b/>
          <w:bCs/>
          <w:sz w:val="20"/>
          <w:szCs w:val="20"/>
        </w:rPr>
        <w:instrText>SEQ</w:instrText>
      </w:r>
      <w:r w:rsidRPr="00A05698">
        <w:rPr>
          <w:b/>
          <w:bCs/>
          <w:sz w:val="20"/>
          <w:szCs w:val="20"/>
        </w:rPr>
        <w:instrText xml:space="preserve"> Tableau \* ARABIC </w:instrText>
      </w:r>
      <w:r w:rsidRPr="00A05698">
        <w:rPr>
          <w:b/>
          <w:bCs/>
          <w:sz w:val="20"/>
          <w:szCs w:val="20"/>
        </w:rPr>
        <w:fldChar w:fldCharType="separate"/>
      </w:r>
      <w:r w:rsidR="00BB7875">
        <w:rPr>
          <w:b/>
          <w:bCs/>
          <w:noProof/>
          <w:sz w:val="20"/>
          <w:szCs w:val="20"/>
        </w:rPr>
        <w:t>3</w:t>
      </w:r>
      <w:r w:rsidRPr="00A05698">
        <w:rPr>
          <w:b/>
          <w:bCs/>
          <w:sz w:val="20"/>
          <w:szCs w:val="20"/>
        </w:rPr>
        <w:fldChar w:fldCharType="end"/>
      </w:r>
      <w:r w:rsidR="000F400B" w:rsidRPr="00A05698">
        <w:rPr>
          <w:b/>
          <w:bCs/>
          <w:sz w:val="20"/>
          <w:szCs w:val="20"/>
        </w:rPr>
        <w:t>: Commerce de noix de cajou en Guinée-Bissau, 2010-2015</w:t>
      </w:r>
      <w:bookmarkEnd w:id="106"/>
    </w:p>
    <w:p w:rsidR="000F400B" w:rsidRPr="00A05698" w:rsidRDefault="000F400B" w:rsidP="000F400B">
      <w:pPr>
        <w:spacing w:after="160" w:line="256" w:lineRule="auto"/>
        <w:jc w:val="center"/>
      </w:pPr>
      <w:r w:rsidRPr="00A05698">
        <w:rPr>
          <w:noProof/>
          <w:lang w:val="pt-PT" w:eastAsia="pt-PT"/>
        </w:rPr>
        <w:drawing>
          <wp:inline distT="0" distB="0" distL="0" distR="0" wp14:anchorId="3A4F5276" wp14:editId="101B44B3">
            <wp:extent cx="6189980" cy="1547495"/>
            <wp:effectExtent l="0" t="0" r="7620" b="1905"/>
            <wp:docPr id="197" name="Imag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89980" cy="1547495"/>
                    </a:xfrm>
                    <a:prstGeom prst="rect">
                      <a:avLst/>
                    </a:prstGeom>
                    <a:noFill/>
                    <a:ln>
                      <a:noFill/>
                    </a:ln>
                  </pic:spPr>
                </pic:pic>
              </a:graphicData>
            </a:graphic>
          </wp:inline>
        </w:drawing>
      </w:r>
    </w:p>
    <w:p w:rsidR="000F400B" w:rsidRPr="00A05698" w:rsidRDefault="000F400B" w:rsidP="000F400B">
      <w:pPr>
        <w:spacing w:after="160" w:line="256" w:lineRule="auto"/>
        <w:jc w:val="both"/>
        <w:rPr>
          <w:sz w:val="18"/>
          <w:szCs w:val="18"/>
          <w:lang w:eastAsia="zh-CN"/>
        </w:rPr>
      </w:pPr>
      <w:r w:rsidRPr="00A05698">
        <w:rPr>
          <w:b/>
          <w:bCs/>
          <w:sz w:val="18"/>
          <w:szCs w:val="18"/>
          <w:u w:val="single"/>
        </w:rPr>
        <w:t>Source</w:t>
      </w:r>
      <w:r w:rsidR="000C5831" w:rsidRPr="00A05698">
        <w:rPr>
          <w:b/>
          <w:bCs/>
          <w:sz w:val="18"/>
          <w:szCs w:val="18"/>
          <w:u w:val="single"/>
        </w:rPr>
        <w:t xml:space="preserve"> </w:t>
      </w:r>
      <w:r w:rsidRPr="00A05698">
        <w:rPr>
          <w:b/>
          <w:bCs/>
          <w:sz w:val="18"/>
          <w:szCs w:val="18"/>
          <w:u w:val="single"/>
        </w:rPr>
        <w:t>:</w:t>
      </w:r>
      <w:r w:rsidRPr="00A05698">
        <w:rPr>
          <w:b/>
          <w:bCs/>
          <w:sz w:val="18"/>
          <w:szCs w:val="18"/>
        </w:rPr>
        <w:t xml:space="preserve"> </w:t>
      </w:r>
      <w:r w:rsidRPr="00A05698">
        <w:rPr>
          <w:sz w:val="18"/>
          <w:szCs w:val="18"/>
        </w:rPr>
        <w:t>Base de données statistiques de la FAO (adresse consultée</w:t>
      </w:r>
      <w:r w:rsidR="000C5831" w:rsidRPr="00A05698">
        <w:rPr>
          <w:sz w:val="18"/>
          <w:szCs w:val="18"/>
        </w:rPr>
        <w:t xml:space="preserve"> </w:t>
      </w:r>
      <w:r w:rsidRPr="00A05698">
        <w:rPr>
          <w:sz w:val="18"/>
          <w:szCs w:val="18"/>
        </w:rPr>
        <w:t>: http://faostat3.fao.org/home/E), et autorités bissau-guinéennes.</w:t>
      </w:r>
    </w:p>
    <w:p w:rsidR="0000011D" w:rsidRDefault="00DC40D7" w:rsidP="00083B97">
      <w:pPr>
        <w:pStyle w:val="PargrafodaLista"/>
        <w:spacing w:after="120" w:line="240" w:lineRule="auto"/>
        <w:ind w:left="1068" w:firstLine="348"/>
        <w:outlineLvl w:val="1"/>
      </w:pPr>
      <w:bookmarkStart w:id="107" w:name="_Toc73459715"/>
      <w:r>
        <w:rPr>
          <w:rFonts w:ascii="Times New Roman" w:hAnsi="Times New Roman"/>
          <w:b/>
          <w:bCs/>
          <w:sz w:val="24"/>
          <w:szCs w:val="24"/>
        </w:rPr>
        <w:t>2</w:t>
      </w:r>
      <w:r w:rsidR="0000011D" w:rsidRPr="00A05698">
        <w:rPr>
          <w:rFonts w:ascii="Times New Roman" w:hAnsi="Times New Roman"/>
          <w:b/>
          <w:bCs/>
          <w:sz w:val="24"/>
          <w:szCs w:val="24"/>
        </w:rPr>
        <w:t>.6.2 Analyse de la Situation nutritionnelle</w:t>
      </w:r>
      <w:bookmarkEnd w:id="107"/>
    </w:p>
    <w:p w:rsidR="0000011D" w:rsidRDefault="0000011D" w:rsidP="00CE7C67">
      <w:pPr>
        <w:pBdr>
          <w:top w:val="single" w:sz="4" w:space="1" w:color="auto"/>
          <w:left w:val="single" w:sz="4" w:space="4" w:color="auto"/>
          <w:bottom w:val="single" w:sz="4" w:space="1" w:color="auto"/>
          <w:right w:val="single" w:sz="4" w:space="4" w:color="auto"/>
        </w:pBdr>
        <w:jc w:val="both"/>
        <w:outlineLvl w:val="1"/>
        <w:rPr>
          <w:b/>
          <w:bCs/>
        </w:rPr>
      </w:pPr>
      <w:bookmarkStart w:id="108" w:name="_Toc67507485"/>
      <w:bookmarkStart w:id="109" w:name="_Toc67508487"/>
      <w:bookmarkStart w:id="110" w:name="_Toc69918674"/>
      <w:bookmarkStart w:id="111" w:name="_Toc73452870"/>
      <w:bookmarkStart w:id="112" w:name="_Toc73459716"/>
      <w:r>
        <w:rPr>
          <w:rFonts w:eastAsia="Calibri"/>
          <w:b/>
          <w:bCs/>
        </w:rPr>
        <w:t xml:space="preserve">Ainsi, le </w:t>
      </w:r>
      <w:r w:rsidRPr="00EF3A36">
        <w:rPr>
          <w:b/>
          <w:bCs/>
        </w:rPr>
        <w:t>Cadre Harmonisé d’analyse et d’identification des zones</w:t>
      </w:r>
      <w:r>
        <w:rPr>
          <w:b/>
          <w:bCs/>
        </w:rPr>
        <w:t xml:space="preserve"> </w:t>
      </w:r>
      <w:r w:rsidRPr="00EF3A36">
        <w:rPr>
          <w:b/>
          <w:bCs/>
        </w:rPr>
        <w:t>à risque et des populations en insécurité alimentaire au Sahel et en Afrique de l’Ouest (CH)</w:t>
      </w:r>
      <w:r>
        <w:rPr>
          <w:b/>
          <w:bCs/>
        </w:rPr>
        <w:t xml:space="preserve"> a</w:t>
      </w:r>
      <w:r w:rsidR="0014103C">
        <w:rPr>
          <w:b/>
          <w:bCs/>
        </w:rPr>
        <w:t>vait</w:t>
      </w:r>
      <w:r>
        <w:rPr>
          <w:b/>
          <w:bCs/>
        </w:rPr>
        <w:t xml:space="preserve"> effectué des analyses de la situation de l’insécurité alimentaire aigue actuelle par rapport même à la pandémie de la Covid 19 en Guinée Bissau. (Octobre à Décembre 2020)</w:t>
      </w:r>
      <w:bookmarkEnd w:id="108"/>
      <w:bookmarkEnd w:id="109"/>
      <w:bookmarkEnd w:id="110"/>
      <w:bookmarkEnd w:id="111"/>
      <w:bookmarkEnd w:id="112"/>
    </w:p>
    <w:p w:rsidR="00B852A8" w:rsidRDefault="0000011D" w:rsidP="00CE7C67">
      <w:pPr>
        <w:pBdr>
          <w:top w:val="single" w:sz="4" w:space="1" w:color="auto"/>
          <w:left w:val="single" w:sz="4" w:space="4" w:color="auto"/>
          <w:bottom w:val="single" w:sz="4" w:space="1" w:color="auto"/>
          <w:right w:val="single" w:sz="4" w:space="4" w:color="auto"/>
        </w:pBdr>
        <w:jc w:val="both"/>
        <w:rPr>
          <w:b/>
          <w:bCs/>
          <w:i/>
        </w:rPr>
      </w:pPr>
      <w:r>
        <w:rPr>
          <w:b/>
          <w:bCs/>
        </w:rPr>
        <w:t>Les résultats de l’analyse de la situation de l’insécurité alimentaire en Guinée Bissau sont représentés ci-dessous. (</w:t>
      </w:r>
      <w:r w:rsidRPr="00A72AD4">
        <w:rPr>
          <w:bCs/>
          <w:i/>
        </w:rPr>
        <w:t>Source</w:t>
      </w:r>
      <w:r w:rsidRPr="00EF3A36">
        <w:rPr>
          <w:bCs/>
          <w:i/>
        </w:rPr>
        <w:t> : la direction de service des statistiques agricoles</w:t>
      </w:r>
      <w:r>
        <w:rPr>
          <w:b/>
          <w:bCs/>
          <w:i/>
        </w:rPr>
        <w:t>)</w:t>
      </w:r>
    </w:p>
    <w:p w:rsidR="00191447" w:rsidRPr="00A05698" w:rsidRDefault="00191447" w:rsidP="00CD49EF">
      <w:pPr>
        <w:jc w:val="both"/>
      </w:pPr>
    </w:p>
    <w:p w:rsidR="00CD49EF" w:rsidRPr="00A05698" w:rsidRDefault="00CD49EF" w:rsidP="000C5831">
      <w:pPr>
        <w:ind w:left="-284"/>
        <w:jc w:val="both"/>
      </w:pPr>
      <w:r w:rsidRPr="00A05698">
        <w:t xml:space="preserve">La situation des admissions au centre de récupération nutritionnel en internement (CRENI) pour la gestion des cas de malnutrition aigüe sévère de ces 3 derniers mois sont de 250 cas contre 185 cas notés à la même période de l’année passée.   </w:t>
      </w:r>
    </w:p>
    <w:p w:rsidR="00CD49EF" w:rsidRPr="00A05698" w:rsidRDefault="00CD49EF" w:rsidP="002442FE">
      <w:pPr>
        <w:spacing w:before="120" w:after="120"/>
        <w:ind w:left="-284"/>
        <w:jc w:val="both"/>
      </w:pPr>
      <w:r w:rsidRPr="00A05698">
        <w:t xml:space="preserve">Il en est de même pour la situation des admissions au centre de récupération nutritionnel ambulatoire (CRENAG) pour la gestion des cas de la malnutrition aigüe modérée de ces 3 derniers mois qui sont de 245 cas contre 148 cas à la même période de l’année passée. </w:t>
      </w:r>
    </w:p>
    <w:p w:rsidR="00B852A8" w:rsidRPr="00A05698" w:rsidRDefault="00CD49EF" w:rsidP="00CE7C67">
      <w:pPr>
        <w:spacing w:before="120" w:after="120"/>
        <w:ind w:left="-284" w:right="-142"/>
        <w:jc w:val="both"/>
      </w:pPr>
      <w:r w:rsidRPr="00A05698">
        <w:t>Donc</w:t>
      </w:r>
      <w:r w:rsidR="000A0BCE" w:rsidRPr="00A05698">
        <w:t>,</w:t>
      </w:r>
      <w:r w:rsidRPr="00A05698">
        <w:t xml:space="preserve"> on peut considérer que les augmentations des cas de malnutrition aigüe sévère et de la malnutrition aigüe modérée peuvent être dues aux effets de la pandémie de Covid-19.</w:t>
      </w:r>
    </w:p>
    <w:p w:rsidR="00CD49EF" w:rsidRPr="00A05698" w:rsidRDefault="00BB7875" w:rsidP="00083CDB">
      <w:pPr>
        <w:pStyle w:val="PargrafodaLista"/>
        <w:spacing w:after="120" w:line="240" w:lineRule="auto"/>
        <w:ind w:left="1068" w:firstLine="348"/>
        <w:outlineLvl w:val="1"/>
        <w:rPr>
          <w:rFonts w:ascii="Times New Roman" w:hAnsi="Times New Roman"/>
          <w:b/>
          <w:bCs/>
          <w:sz w:val="24"/>
          <w:szCs w:val="24"/>
        </w:rPr>
      </w:pPr>
      <w:bookmarkStart w:id="113" w:name="_Toc73459717"/>
      <w:r>
        <w:rPr>
          <w:rFonts w:ascii="Times New Roman" w:hAnsi="Times New Roman"/>
          <w:b/>
          <w:bCs/>
          <w:sz w:val="24"/>
          <w:szCs w:val="24"/>
        </w:rPr>
        <w:t>2</w:t>
      </w:r>
      <w:r w:rsidR="00083CDB" w:rsidRPr="00A05698">
        <w:rPr>
          <w:rFonts w:ascii="Times New Roman" w:hAnsi="Times New Roman"/>
          <w:b/>
          <w:bCs/>
          <w:sz w:val="24"/>
          <w:szCs w:val="24"/>
        </w:rPr>
        <w:t xml:space="preserve">.6.2.1 </w:t>
      </w:r>
      <w:r w:rsidR="00CD49EF" w:rsidRPr="00A05698">
        <w:rPr>
          <w:rFonts w:ascii="Times New Roman" w:hAnsi="Times New Roman"/>
          <w:b/>
          <w:bCs/>
          <w:sz w:val="24"/>
          <w:szCs w:val="24"/>
        </w:rPr>
        <w:t>Analyse des indicateurs de résultats de la sécurité alimentaire/résultats</w:t>
      </w:r>
      <w:bookmarkEnd w:id="113"/>
    </w:p>
    <w:p w:rsidR="00CD49EF" w:rsidRPr="00A05698" w:rsidRDefault="00CD49EF" w:rsidP="00157035">
      <w:pPr>
        <w:pStyle w:val="PargrafodaLista"/>
        <w:numPr>
          <w:ilvl w:val="0"/>
          <w:numId w:val="40"/>
        </w:numPr>
        <w:spacing w:after="0"/>
        <w:jc w:val="both"/>
        <w:rPr>
          <w:rFonts w:ascii="Times New Roman" w:hAnsi="Times New Roman"/>
          <w:b/>
          <w:bCs/>
          <w:i/>
          <w:sz w:val="24"/>
          <w:szCs w:val="24"/>
          <w:u w:val="single"/>
        </w:rPr>
      </w:pPr>
      <w:r w:rsidRPr="00A05698">
        <w:rPr>
          <w:rFonts w:ascii="Times New Roman" w:hAnsi="Times New Roman"/>
          <w:b/>
          <w:bCs/>
          <w:i/>
          <w:sz w:val="24"/>
          <w:szCs w:val="24"/>
          <w:u w:val="single"/>
        </w:rPr>
        <w:t xml:space="preserve">Consommation alimentaire </w:t>
      </w:r>
    </w:p>
    <w:p w:rsidR="00CD49EF" w:rsidRPr="00A05698" w:rsidRDefault="00CD49EF" w:rsidP="002442FE">
      <w:pPr>
        <w:spacing w:before="120" w:after="120"/>
        <w:ind w:left="-284"/>
        <w:jc w:val="both"/>
      </w:pPr>
      <w:r w:rsidRPr="00A05698">
        <w:t xml:space="preserve">La consommation alimentaire est dans l’ensemble en dégradation du fait qu’une grande partie des ménages ont développé des stratégies négatives liées aux moyens d’existence dans presque toutes </w:t>
      </w:r>
      <w:r w:rsidR="007F3466" w:rsidRPr="00A05698">
        <w:t xml:space="preserve">les </w:t>
      </w:r>
      <w:r w:rsidRPr="00A05698">
        <w:t>régions du pays</w:t>
      </w:r>
      <w:r w:rsidR="007F3466" w:rsidRPr="00A05698">
        <w:t>. Cette baisse est consécutive,</w:t>
      </w:r>
      <w:r w:rsidRPr="00A05698">
        <w:t xml:space="preserve"> </w:t>
      </w:r>
      <w:r w:rsidR="000C5831" w:rsidRPr="00A05698">
        <w:t>aux</w:t>
      </w:r>
      <w:r w:rsidRPr="00A05698">
        <w:t xml:space="preserve"> difficultés financières notamment engendrées par la mauvaise campagne de la noix de cajou et le conte</w:t>
      </w:r>
      <w:r w:rsidR="00AD7C00" w:rsidRPr="00A05698">
        <w:t>xte d</w:t>
      </w:r>
      <w:r w:rsidR="007F3466" w:rsidRPr="00A05698">
        <w:t xml:space="preserve">e </w:t>
      </w:r>
      <w:r w:rsidR="00681BD5" w:rsidRPr="00A05698">
        <w:t>la COVID</w:t>
      </w:r>
      <w:r w:rsidR="00AD7C00" w:rsidRPr="00A05698">
        <w:t>-19</w:t>
      </w:r>
      <w:r w:rsidRPr="00A05698">
        <w:t>.</w:t>
      </w:r>
    </w:p>
    <w:p w:rsidR="00CD49EF" w:rsidRPr="00A05698" w:rsidRDefault="00CD49EF" w:rsidP="00157035">
      <w:pPr>
        <w:pStyle w:val="PargrafodaLista"/>
        <w:numPr>
          <w:ilvl w:val="0"/>
          <w:numId w:val="40"/>
        </w:numPr>
        <w:spacing w:after="0"/>
        <w:jc w:val="both"/>
        <w:rPr>
          <w:rFonts w:ascii="Times New Roman" w:hAnsi="Times New Roman"/>
          <w:b/>
          <w:bCs/>
          <w:i/>
          <w:sz w:val="24"/>
          <w:szCs w:val="24"/>
          <w:u w:val="single"/>
        </w:rPr>
      </w:pPr>
      <w:r w:rsidRPr="00A05698">
        <w:rPr>
          <w:rFonts w:ascii="Times New Roman" w:hAnsi="Times New Roman"/>
          <w:b/>
          <w:bCs/>
          <w:i/>
          <w:sz w:val="24"/>
          <w:szCs w:val="24"/>
          <w:u w:val="single"/>
        </w:rPr>
        <w:t>Évolution des moyens d’existence</w:t>
      </w:r>
    </w:p>
    <w:p w:rsidR="00CD49EF" w:rsidRPr="00A05698" w:rsidRDefault="00CD49EF" w:rsidP="00F867D4">
      <w:pPr>
        <w:spacing w:before="120" w:after="120"/>
        <w:ind w:left="-284" w:right="-142"/>
        <w:jc w:val="both"/>
      </w:pPr>
      <w:r w:rsidRPr="00A05698">
        <w:t xml:space="preserve">On note une nette détérioration des moyens d’existence dans le pays avec une dégradation des conditions de vie des ménages les plus pauvres. </w:t>
      </w:r>
    </w:p>
    <w:p w:rsidR="0000011D" w:rsidRPr="000F5902" w:rsidRDefault="00BB7875" w:rsidP="000F5902">
      <w:pPr>
        <w:pStyle w:val="PargrafodaLista"/>
        <w:spacing w:after="360" w:line="240" w:lineRule="auto"/>
        <w:ind w:left="1068" w:firstLine="348"/>
        <w:outlineLvl w:val="1"/>
        <w:rPr>
          <w:rFonts w:ascii="Times New Roman" w:hAnsi="Times New Roman"/>
          <w:b/>
          <w:bCs/>
          <w:sz w:val="24"/>
          <w:szCs w:val="24"/>
        </w:rPr>
      </w:pPr>
      <w:bookmarkStart w:id="114" w:name="_Toc73459718"/>
      <w:r>
        <w:rPr>
          <w:rFonts w:ascii="Times New Roman" w:hAnsi="Times New Roman"/>
          <w:b/>
          <w:bCs/>
          <w:sz w:val="24"/>
          <w:szCs w:val="24"/>
        </w:rPr>
        <w:t>2</w:t>
      </w:r>
      <w:r w:rsidR="007E3046" w:rsidRPr="00A05698">
        <w:rPr>
          <w:rFonts w:ascii="Times New Roman" w:hAnsi="Times New Roman"/>
          <w:b/>
          <w:bCs/>
          <w:sz w:val="24"/>
          <w:szCs w:val="24"/>
        </w:rPr>
        <w:t>.6.3</w:t>
      </w:r>
      <w:r w:rsidR="00F867D4" w:rsidRPr="00A05698">
        <w:rPr>
          <w:rFonts w:ascii="Times New Roman" w:hAnsi="Times New Roman"/>
          <w:b/>
          <w:bCs/>
          <w:sz w:val="24"/>
          <w:szCs w:val="24"/>
        </w:rPr>
        <w:t xml:space="preserve"> </w:t>
      </w:r>
      <w:r w:rsidR="007E3046" w:rsidRPr="00A05698">
        <w:rPr>
          <w:rFonts w:ascii="Times New Roman" w:hAnsi="Times New Roman"/>
          <w:b/>
          <w:bCs/>
          <w:sz w:val="24"/>
          <w:szCs w:val="24"/>
        </w:rPr>
        <w:t>E</w:t>
      </w:r>
      <w:r w:rsidR="00F867D4" w:rsidRPr="00A05698">
        <w:rPr>
          <w:rFonts w:ascii="Times New Roman" w:hAnsi="Times New Roman"/>
          <w:b/>
          <w:bCs/>
          <w:sz w:val="24"/>
          <w:szCs w:val="24"/>
        </w:rPr>
        <w:t>valuation de l’insécurité alimentaire (cadre harmonisé)</w:t>
      </w:r>
      <w:bookmarkEnd w:id="114"/>
    </w:p>
    <w:p w:rsidR="00CD49EF" w:rsidRPr="00A05698" w:rsidRDefault="007E3046" w:rsidP="00F01E9D">
      <w:pPr>
        <w:pStyle w:val="PargrafodaLista"/>
        <w:spacing w:after="120" w:line="240" w:lineRule="auto"/>
        <w:ind w:left="1068" w:firstLine="348"/>
        <w:outlineLvl w:val="1"/>
        <w:rPr>
          <w:rFonts w:ascii="Times New Roman" w:hAnsi="Times New Roman"/>
          <w:b/>
          <w:bCs/>
          <w:sz w:val="22"/>
          <w:szCs w:val="22"/>
        </w:rPr>
      </w:pPr>
      <w:r w:rsidRPr="00A05698">
        <w:rPr>
          <w:rFonts w:ascii="Times New Roman" w:hAnsi="Times New Roman"/>
          <w:b/>
          <w:bCs/>
          <w:sz w:val="22"/>
          <w:szCs w:val="22"/>
        </w:rPr>
        <w:t xml:space="preserve">            </w:t>
      </w:r>
      <w:bookmarkStart w:id="115" w:name="_Toc73459719"/>
      <w:r w:rsidR="00BB7875">
        <w:rPr>
          <w:rFonts w:ascii="Times New Roman" w:hAnsi="Times New Roman"/>
          <w:b/>
          <w:bCs/>
          <w:sz w:val="22"/>
          <w:szCs w:val="22"/>
        </w:rPr>
        <w:t>2</w:t>
      </w:r>
      <w:r w:rsidR="005033A6" w:rsidRPr="00A05698">
        <w:rPr>
          <w:rFonts w:ascii="Times New Roman" w:hAnsi="Times New Roman"/>
          <w:b/>
          <w:bCs/>
          <w:sz w:val="22"/>
          <w:szCs w:val="22"/>
        </w:rPr>
        <w:t xml:space="preserve">.6.3.1 </w:t>
      </w:r>
      <w:r w:rsidR="00CD49EF" w:rsidRPr="00A05698">
        <w:rPr>
          <w:rFonts w:ascii="Times New Roman" w:hAnsi="Times New Roman"/>
          <w:b/>
          <w:bCs/>
          <w:sz w:val="22"/>
          <w:szCs w:val="22"/>
        </w:rPr>
        <w:t>Rappel de la méthodologie utilisée</w:t>
      </w:r>
      <w:bookmarkEnd w:id="115"/>
      <w:r w:rsidR="00CD49EF" w:rsidRPr="00A05698">
        <w:rPr>
          <w:rFonts w:ascii="Times New Roman" w:hAnsi="Times New Roman"/>
          <w:b/>
          <w:bCs/>
          <w:sz w:val="22"/>
          <w:szCs w:val="22"/>
        </w:rPr>
        <w:t xml:space="preserve"> </w:t>
      </w:r>
    </w:p>
    <w:p w:rsidR="00CD49EF" w:rsidRPr="00A05698" w:rsidRDefault="00CD49EF" w:rsidP="005033A6">
      <w:pPr>
        <w:spacing w:before="120" w:after="120"/>
        <w:ind w:left="-284" w:right="-142"/>
        <w:jc w:val="both"/>
      </w:pPr>
      <w:r w:rsidRPr="00A05698">
        <w:t>Sous la coordination de la Direction des Statistiques Agricoles et du CONACILSS, tous les acteurs nationaux et internationaux de la place ont été conviés à prendre part à ce cycle d’analyse du CH en Guinée-Bissau. Tous les acteurs ont été invités également à fournir les données (preuves) de leurs secteurs respectifs.</w:t>
      </w:r>
    </w:p>
    <w:p w:rsidR="00CD49EF" w:rsidRPr="00A05698" w:rsidRDefault="00CD49EF" w:rsidP="0069038B">
      <w:pPr>
        <w:spacing w:before="120" w:after="120"/>
        <w:ind w:left="-284" w:right="-142"/>
        <w:jc w:val="both"/>
      </w:pPr>
      <w:r w:rsidRPr="00A05698">
        <w:t xml:space="preserve">L’exercice a débuté par une formation sur les procédures de collecte des données et de remplissage de la nouvelle matrice intermédiaire et du nouveau tableur du Cadre harmonisé. </w:t>
      </w:r>
      <w:r w:rsidRPr="004D1BD0">
        <w:t>Ensuite, les participants ont été</w:t>
      </w:r>
      <w:r w:rsidRPr="00A05698">
        <w:t xml:space="preserve"> regroupés dans les mêmes groupes définis lors de l’exercice passé du mois de novembre 2020. Il n’a pas été possible de recueillir des données au niveau secteur, ce qui a amené les équipes à travailler au niveau région (N1). </w:t>
      </w:r>
    </w:p>
    <w:p w:rsidR="000C5831" w:rsidRPr="00A05698" w:rsidRDefault="00353598" w:rsidP="00083B97">
      <w:pPr>
        <w:spacing w:before="120" w:after="120"/>
        <w:ind w:left="-284" w:right="-142"/>
        <w:jc w:val="both"/>
      </w:pPr>
      <w:r w:rsidRPr="00A05698">
        <w:t xml:space="preserve"> </w:t>
      </w:r>
      <w:r w:rsidR="00CD49EF" w:rsidRPr="00A05698">
        <w:t>Pour l’analyse, les données des indicateurs des résultats utilisés sont issues des enquêtes S</w:t>
      </w:r>
      <w:r w:rsidR="00460312">
        <w:t>I</w:t>
      </w:r>
      <w:r w:rsidR="00CD49EF" w:rsidRPr="00A05698">
        <w:t>SSAN. Les données des facteurs contributifs proviennent des rapports du GTP, de la Mission conjointe d’évaluation des récoltes, de suivi des marchés par le PAM, du suivi des admissions dans les centres de récupération nutritionnelle, de la protection civile pour les inondations, etc.</w:t>
      </w:r>
    </w:p>
    <w:p w:rsidR="00CD49EF" w:rsidRPr="00A05698" w:rsidRDefault="00BB7875" w:rsidP="002F649C">
      <w:pPr>
        <w:pStyle w:val="PargrafodaLista"/>
        <w:spacing w:after="120" w:line="240" w:lineRule="auto"/>
        <w:ind w:left="1701" w:firstLine="348"/>
        <w:outlineLvl w:val="1"/>
        <w:rPr>
          <w:rFonts w:ascii="Times New Roman" w:hAnsi="Times New Roman"/>
          <w:b/>
          <w:bCs/>
          <w:sz w:val="22"/>
          <w:szCs w:val="22"/>
        </w:rPr>
      </w:pPr>
      <w:bookmarkStart w:id="116" w:name="_Toc73459720"/>
      <w:r>
        <w:rPr>
          <w:rFonts w:ascii="Times New Roman" w:hAnsi="Times New Roman"/>
          <w:b/>
          <w:bCs/>
          <w:sz w:val="22"/>
          <w:szCs w:val="22"/>
        </w:rPr>
        <w:t>2</w:t>
      </w:r>
      <w:r w:rsidR="009775D5" w:rsidRPr="00A05698">
        <w:rPr>
          <w:rFonts w:ascii="Times New Roman" w:hAnsi="Times New Roman"/>
          <w:b/>
          <w:bCs/>
          <w:sz w:val="22"/>
          <w:szCs w:val="22"/>
        </w:rPr>
        <w:t>.</w:t>
      </w:r>
      <w:r w:rsidR="00CD49EF" w:rsidRPr="00A05698">
        <w:rPr>
          <w:rFonts w:ascii="Times New Roman" w:hAnsi="Times New Roman"/>
          <w:b/>
          <w:bCs/>
          <w:sz w:val="22"/>
          <w:szCs w:val="22"/>
        </w:rPr>
        <w:t>6.</w:t>
      </w:r>
      <w:r>
        <w:rPr>
          <w:rFonts w:ascii="Times New Roman" w:hAnsi="Times New Roman"/>
          <w:b/>
          <w:bCs/>
          <w:sz w:val="22"/>
          <w:szCs w:val="22"/>
        </w:rPr>
        <w:t>2</w:t>
      </w:r>
      <w:r w:rsidR="00905D9C">
        <w:rPr>
          <w:rFonts w:ascii="Times New Roman" w:hAnsi="Times New Roman"/>
          <w:b/>
          <w:bCs/>
          <w:sz w:val="22"/>
          <w:szCs w:val="22"/>
        </w:rPr>
        <w:t>.</w:t>
      </w:r>
      <w:r w:rsidR="00CD49EF" w:rsidRPr="00A05698">
        <w:rPr>
          <w:rFonts w:ascii="Times New Roman" w:hAnsi="Times New Roman"/>
          <w:b/>
          <w:bCs/>
          <w:sz w:val="22"/>
          <w:szCs w:val="22"/>
        </w:rPr>
        <w:t xml:space="preserve">2. </w:t>
      </w:r>
      <w:r w:rsidR="00BF3603" w:rsidRPr="00A05698">
        <w:rPr>
          <w:rFonts w:ascii="Times New Roman" w:hAnsi="Times New Roman"/>
          <w:b/>
          <w:bCs/>
          <w:sz w:val="22"/>
          <w:szCs w:val="22"/>
        </w:rPr>
        <w:t>Situation courante</w:t>
      </w:r>
      <w:r w:rsidR="00CD49EF" w:rsidRPr="00A05698">
        <w:rPr>
          <w:rFonts w:ascii="Times New Roman" w:hAnsi="Times New Roman"/>
          <w:b/>
          <w:bCs/>
          <w:sz w:val="22"/>
          <w:szCs w:val="22"/>
        </w:rPr>
        <w:t xml:space="preserve"> et projetée</w:t>
      </w:r>
      <w:bookmarkEnd w:id="116"/>
    </w:p>
    <w:p w:rsidR="00CD49EF" w:rsidRPr="00A05698" w:rsidRDefault="00CD49EF" w:rsidP="00BF3603">
      <w:pPr>
        <w:spacing w:before="120" w:after="120"/>
        <w:ind w:left="-284" w:right="-142"/>
        <w:jc w:val="both"/>
      </w:pPr>
      <w:r w:rsidRPr="00A05698">
        <w:t xml:space="preserve">L’analyse </w:t>
      </w:r>
      <w:r w:rsidR="00076101" w:rsidRPr="00A05698">
        <w:t xml:space="preserve">du </w:t>
      </w:r>
      <w:r w:rsidRPr="00A05698">
        <w:t>Cadre Harmonisé en Guinée-Bissau fait ressortir les résultats suivants :</w:t>
      </w:r>
    </w:p>
    <w:p w:rsidR="00CD49EF" w:rsidRPr="00A05698" w:rsidRDefault="00CD49EF" w:rsidP="001F6724">
      <w:pPr>
        <w:spacing w:before="120" w:after="120"/>
        <w:ind w:left="-284" w:right="-142"/>
        <w:jc w:val="both"/>
      </w:pPr>
      <w:r w:rsidRPr="00A05698">
        <w:t>En phase courante (octobre à décembre 2020), 2 régions (Bafata et Bolama)) sur 8 analysées a été classées en phase 3 (IA crise) et 5 régions en phase 2 (IA sous pression) et une région (Quinara) en minimale (</w:t>
      </w:r>
      <w:r w:rsidRPr="004D1BD0">
        <w:rPr>
          <w:i/>
          <w:iCs/>
        </w:rPr>
        <w:t>cf. carte 1</w:t>
      </w:r>
      <w:r w:rsidRPr="00A05698">
        <w:t xml:space="preserve">) ; tandis qu’en situation projetée (Juin à Août 2021), 1 région (Bolama) sur 8 </w:t>
      </w:r>
      <w:r w:rsidR="00076101" w:rsidRPr="00A05698">
        <w:t>analysées</w:t>
      </w:r>
      <w:r w:rsidRPr="00A05698">
        <w:t xml:space="preserve"> serait en phase 3 (IA crise), 6 régions en phase 2 (IA sous pression) et 1 région (Cacheu) en p</w:t>
      </w:r>
      <w:r w:rsidR="008B3A25" w:rsidRPr="00A05698">
        <w:t>hase 1 (IA minimale) cf. carte ci-dessous</w:t>
      </w:r>
      <w:r w:rsidRPr="00A05698">
        <w:t>.</w:t>
      </w:r>
    </w:p>
    <w:p w:rsidR="00CD49EF" w:rsidRDefault="00CD49EF" w:rsidP="001F6724">
      <w:pPr>
        <w:spacing w:before="120" w:after="120"/>
        <w:ind w:left="-284" w:right="-142"/>
        <w:jc w:val="both"/>
      </w:pPr>
      <w:r w:rsidRPr="00A05698">
        <w:t>En situation courante (octobre à décembre 2020), environ 153.132</w:t>
      </w:r>
      <w:r w:rsidRPr="00A05698" w:rsidDel="00480232">
        <w:t xml:space="preserve"> </w:t>
      </w:r>
      <w:r w:rsidRPr="00A05698">
        <w:t>personnes (soit 12% des personnes analysées) sont estimées en phase crise et plus. Ces personnes auront besoin d’assistance alimentaire immédiate. 465.200</w:t>
      </w:r>
      <w:r w:rsidRPr="00A05698" w:rsidDel="00480232">
        <w:t xml:space="preserve"> </w:t>
      </w:r>
      <w:r w:rsidRPr="00A05698">
        <w:t>personnes (soit 36,4%) sont en insécurité alimentaire sous pression, elles ont besoin de programmes de renforcement de leur résilience pour éviter qu’elles ne basculent en crise.</w:t>
      </w:r>
    </w:p>
    <w:p w:rsidR="00211435" w:rsidRPr="00A05698" w:rsidRDefault="00211435" w:rsidP="00211435">
      <w:pPr>
        <w:pStyle w:val="PargrafodaLista"/>
        <w:ind w:left="142" w:hanging="142"/>
        <w:jc w:val="center"/>
        <w:rPr>
          <w:rFonts w:ascii="Times New Roman" w:hAnsi="Times New Roman"/>
          <w:sz w:val="24"/>
          <w:szCs w:val="24"/>
        </w:rPr>
      </w:pPr>
      <w:r w:rsidRPr="00083B97">
        <w:rPr>
          <w:rFonts w:ascii="Times New Roman" w:hAnsi="Times New Roman"/>
          <w:noProof/>
          <w:lang w:val="pt-PT" w:eastAsia="pt-PT"/>
        </w:rPr>
        <w:drawing>
          <wp:inline distT="0" distB="0" distL="0" distR="0" wp14:anchorId="0127339D" wp14:editId="57F3C46F">
            <wp:extent cx="6514532" cy="3184833"/>
            <wp:effectExtent l="0" t="0" r="0" b="0"/>
            <wp:docPr id="10" name="Image 10" descr="Guinee Bissau_Courante_Octobre_Décembre_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uinee Bissau_Courante_Octobre_Décembre_202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85149" cy="3219356"/>
                    </a:xfrm>
                    <a:prstGeom prst="rect">
                      <a:avLst/>
                    </a:prstGeom>
                    <a:noFill/>
                    <a:ln>
                      <a:noFill/>
                    </a:ln>
                  </pic:spPr>
                </pic:pic>
              </a:graphicData>
            </a:graphic>
          </wp:inline>
        </w:drawing>
      </w:r>
    </w:p>
    <w:p w:rsidR="00211435" w:rsidRPr="009247AD" w:rsidRDefault="00211435" w:rsidP="00211435">
      <w:pPr>
        <w:pStyle w:val="PargrafodaLista"/>
        <w:ind w:left="142" w:hanging="142"/>
        <w:jc w:val="center"/>
        <w:rPr>
          <w:rFonts w:ascii="Times New Roman" w:hAnsi="Times New Roman"/>
          <w:b/>
        </w:rPr>
      </w:pPr>
      <w:bookmarkStart w:id="117" w:name="_Toc73522783"/>
      <w:r w:rsidRPr="009247AD">
        <w:rPr>
          <w:rFonts w:ascii="Times New Roman" w:hAnsi="Times New Roman"/>
          <w:b/>
        </w:rPr>
        <w:t xml:space="preserve">Figure </w:t>
      </w:r>
      <w:r w:rsidRPr="009247AD">
        <w:rPr>
          <w:rFonts w:ascii="Times New Roman" w:hAnsi="Times New Roman"/>
          <w:b/>
        </w:rPr>
        <w:fldChar w:fldCharType="begin"/>
      </w:r>
      <w:r w:rsidRPr="009247AD">
        <w:rPr>
          <w:rFonts w:ascii="Times New Roman" w:hAnsi="Times New Roman"/>
          <w:b/>
        </w:rPr>
        <w:instrText xml:space="preserve"> </w:instrText>
      </w:r>
      <w:r w:rsidR="006C5620">
        <w:rPr>
          <w:rFonts w:ascii="Times New Roman" w:hAnsi="Times New Roman"/>
          <w:b/>
        </w:rPr>
        <w:instrText>SEQ</w:instrText>
      </w:r>
      <w:r w:rsidRPr="009247AD">
        <w:rPr>
          <w:rFonts w:ascii="Times New Roman" w:hAnsi="Times New Roman"/>
          <w:b/>
        </w:rPr>
        <w:instrText xml:space="preserve"> Figure \* ARABIC </w:instrText>
      </w:r>
      <w:r w:rsidRPr="009247AD">
        <w:rPr>
          <w:rFonts w:ascii="Times New Roman" w:hAnsi="Times New Roman"/>
          <w:b/>
        </w:rPr>
        <w:fldChar w:fldCharType="separate"/>
      </w:r>
      <w:r w:rsidR="00BB7875">
        <w:rPr>
          <w:rFonts w:ascii="Times New Roman" w:hAnsi="Times New Roman"/>
          <w:b/>
          <w:noProof/>
        </w:rPr>
        <w:t>1</w:t>
      </w:r>
      <w:r w:rsidRPr="009247AD">
        <w:rPr>
          <w:rFonts w:ascii="Times New Roman" w:hAnsi="Times New Roman"/>
          <w:b/>
          <w:noProof/>
        </w:rPr>
        <w:fldChar w:fldCharType="end"/>
      </w:r>
      <w:r w:rsidRPr="009247AD">
        <w:rPr>
          <w:rFonts w:ascii="Times New Roman" w:hAnsi="Times New Roman"/>
          <w:b/>
          <w:noProof/>
        </w:rPr>
        <w:t> : S</w:t>
      </w:r>
      <w:r w:rsidRPr="009247AD">
        <w:rPr>
          <w:rFonts w:ascii="Times New Roman" w:hAnsi="Times New Roman"/>
          <w:b/>
        </w:rPr>
        <w:t>ituation alimentaire et nutritionnelle courante en Guinée Bissau</w:t>
      </w:r>
      <w:bookmarkEnd w:id="117"/>
    </w:p>
    <w:p w:rsidR="00735B1C" w:rsidRPr="00A05698" w:rsidRDefault="007C37B9" w:rsidP="006423E2">
      <w:pPr>
        <w:pStyle w:val="PargrafodaLista"/>
        <w:spacing w:after="120" w:line="240" w:lineRule="auto"/>
        <w:ind w:left="1701" w:firstLine="348"/>
        <w:outlineLvl w:val="1"/>
        <w:rPr>
          <w:rFonts w:ascii="Times New Roman" w:hAnsi="Times New Roman"/>
          <w:b/>
          <w:bCs/>
          <w:sz w:val="22"/>
          <w:szCs w:val="22"/>
        </w:rPr>
      </w:pPr>
      <w:bookmarkStart w:id="118" w:name="_Toc73459721"/>
      <w:r w:rsidRPr="006423E2">
        <w:rPr>
          <w:rFonts w:ascii="Times New Roman" w:hAnsi="Times New Roman"/>
          <w:b/>
          <w:bCs/>
          <w:noProof/>
          <w:sz w:val="22"/>
          <w:szCs w:val="22"/>
          <w:lang w:val="pt-PT" w:eastAsia="pt-PT"/>
        </w:rPr>
        <w:drawing>
          <wp:anchor distT="0" distB="0" distL="114300" distR="114300" simplePos="0" relativeHeight="251658320" behindDoc="0" locked="0" layoutInCell="1" allowOverlap="1" wp14:anchorId="3DC3AB38" wp14:editId="168C60EF">
            <wp:simplePos x="0" y="0"/>
            <wp:positionH relativeFrom="column">
              <wp:posOffset>-432435</wp:posOffset>
            </wp:positionH>
            <wp:positionV relativeFrom="paragraph">
              <wp:posOffset>227330</wp:posOffset>
            </wp:positionV>
            <wp:extent cx="6936740" cy="4342765"/>
            <wp:effectExtent l="0" t="0" r="0" b="635"/>
            <wp:wrapTight wrapText="bothSides">
              <wp:wrapPolygon edited="0">
                <wp:start x="0" y="0"/>
                <wp:lineTo x="0" y="21477"/>
                <wp:lineTo x="21513" y="21477"/>
                <wp:lineTo x="21513" y="0"/>
                <wp:lineTo x="0" y="0"/>
              </wp:wrapPolygon>
            </wp:wrapTight>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rotWithShape="1">
                    <a:blip r:embed="rId23">
                      <a:extLst>
                        <a:ext uri="{28A0092B-C50C-407E-A947-70E740481C1C}">
                          <a14:useLocalDpi xmlns:a14="http://schemas.microsoft.com/office/drawing/2010/main" val="0"/>
                        </a:ext>
                      </a:extLst>
                    </a:blip>
                    <a:srcRect r="40176"/>
                    <a:stretch/>
                  </pic:blipFill>
                  <pic:spPr bwMode="auto">
                    <a:xfrm>
                      <a:off x="0" y="0"/>
                      <a:ext cx="6936740" cy="4342765"/>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xmlns:w15="http://schemas.microsoft.com/office/word/2012/wordml"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BB7875">
        <w:rPr>
          <w:rFonts w:ascii="Times New Roman" w:hAnsi="Times New Roman"/>
          <w:b/>
          <w:bCs/>
          <w:sz w:val="22"/>
          <w:szCs w:val="22"/>
        </w:rPr>
        <w:t>2.6.2</w:t>
      </w:r>
      <w:r w:rsidR="006423E2">
        <w:rPr>
          <w:rFonts w:ascii="Times New Roman" w:hAnsi="Times New Roman"/>
          <w:b/>
          <w:bCs/>
          <w:sz w:val="22"/>
          <w:szCs w:val="22"/>
        </w:rPr>
        <w:t>.3</w:t>
      </w:r>
      <w:r w:rsidR="00735B1C" w:rsidRPr="00A05698">
        <w:rPr>
          <w:rFonts w:ascii="Times New Roman" w:hAnsi="Times New Roman"/>
          <w:b/>
          <w:bCs/>
          <w:sz w:val="22"/>
          <w:szCs w:val="22"/>
        </w:rPr>
        <w:t>. Estimation des populations</w:t>
      </w:r>
      <w:r w:rsidR="00456D8C">
        <w:rPr>
          <w:rFonts w:ascii="Times New Roman" w:hAnsi="Times New Roman"/>
          <w:b/>
          <w:bCs/>
          <w:sz w:val="22"/>
          <w:szCs w:val="22"/>
        </w:rPr>
        <w:t xml:space="preserve"> en situation courante</w:t>
      </w:r>
      <w:bookmarkEnd w:id="118"/>
    </w:p>
    <w:p w:rsidR="00211435" w:rsidRPr="00083B97" w:rsidRDefault="00BB7875" w:rsidP="00083B97">
      <w:pPr>
        <w:pStyle w:val="PargrafodaLista"/>
        <w:spacing w:after="120" w:line="240" w:lineRule="auto"/>
        <w:ind w:left="1068" w:firstLine="348"/>
        <w:outlineLvl w:val="1"/>
        <w:rPr>
          <w:b/>
          <w:bCs/>
          <w:sz w:val="22"/>
          <w:szCs w:val="22"/>
        </w:rPr>
      </w:pPr>
      <w:bookmarkStart w:id="119" w:name="_Toc73459722"/>
      <w:r>
        <w:rPr>
          <w:rFonts w:ascii="Times New Roman" w:hAnsi="Times New Roman"/>
          <w:b/>
          <w:bCs/>
          <w:sz w:val="22"/>
          <w:szCs w:val="22"/>
        </w:rPr>
        <w:t>2</w:t>
      </w:r>
      <w:r w:rsidR="00735B1C" w:rsidRPr="00A05698">
        <w:rPr>
          <w:rFonts w:ascii="Times New Roman" w:hAnsi="Times New Roman"/>
          <w:b/>
          <w:bCs/>
          <w:sz w:val="22"/>
          <w:szCs w:val="22"/>
        </w:rPr>
        <w:t>.</w:t>
      </w:r>
      <w:r>
        <w:rPr>
          <w:rFonts w:ascii="Times New Roman" w:hAnsi="Times New Roman"/>
          <w:b/>
          <w:bCs/>
          <w:sz w:val="22"/>
          <w:szCs w:val="22"/>
        </w:rPr>
        <w:t>6.2</w:t>
      </w:r>
      <w:r w:rsidR="006423E2">
        <w:rPr>
          <w:rFonts w:ascii="Times New Roman" w:hAnsi="Times New Roman"/>
          <w:b/>
          <w:bCs/>
          <w:sz w:val="22"/>
          <w:szCs w:val="22"/>
        </w:rPr>
        <w:t>.4</w:t>
      </w:r>
      <w:r w:rsidR="00735B1C" w:rsidRPr="00A05698">
        <w:rPr>
          <w:rFonts w:ascii="Times New Roman" w:hAnsi="Times New Roman"/>
          <w:b/>
          <w:bCs/>
          <w:sz w:val="22"/>
          <w:szCs w:val="22"/>
        </w:rPr>
        <w:t>. Situation projetée</w:t>
      </w:r>
      <w:bookmarkEnd w:id="119"/>
    </w:p>
    <w:p w:rsidR="00CD49EF" w:rsidRPr="00A05698" w:rsidRDefault="00CD49EF" w:rsidP="001F6724">
      <w:pPr>
        <w:spacing w:before="120" w:after="120"/>
        <w:ind w:left="-284" w:right="-142"/>
        <w:jc w:val="both"/>
      </w:pPr>
      <w:r w:rsidRPr="00A05698">
        <w:t>En situation projetée (juin à août 2021), le nombre de populations en Insécurité Alimentaire Crise et plus est de 95.899 personnes (soit 7,5% de la population totale analysée). Tandis que celles en Insécurité Alimentaire Sous pression est de 372.894 personnes (29,2% de la population totale analysée), elles auront besoin des programmes de renforcement de leur résilience pour éviter qu’elles ne basculent en crise.</w:t>
      </w:r>
    </w:p>
    <w:p w:rsidR="000C5831" w:rsidRPr="00A05698" w:rsidRDefault="00AA43DD" w:rsidP="000C5831">
      <w:pPr>
        <w:spacing w:before="120" w:after="120"/>
        <w:ind w:left="-284" w:right="-142"/>
        <w:jc w:val="both"/>
      </w:pPr>
      <w:r w:rsidRPr="00A05698">
        <w:rPr>
          <w:noProof/>
          <w:sz w:val="20"/>
          <w:szCs w:val="20"/>
          <w:lang w:val="pt-PT" w:eastAsia="pt-PT"/>
        </w:rPr>
        <w:drawing>
          <wp:inline distT="0" distB="0" distL="0" distR="0" wp14:anchorId="226F5F48" wp14:editId="25A71850">
            <wp:extent cx="6603796" cy="3070533"/>
            <wp:effectExtent l="0" t="0" r="635" b="3175"/>
            <wp:docPr id="452" name="Image 452" descr="Guinee Bissau_projetee_Juin-Aout_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uinee Bissau_projetee_Juin-Aout_202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658625" cy="3096027"/>
                    </a:xfrm>
                    <a:prstGeom prst="rect">
                      <a:avLst/>
                    </a:prstGeom>
                    <a:noFill/>
                    <a:ln>
                      <a:noFill/>
                    </a:ln>
                  </pic:spPr>
                </pic:pic>
              </a:graphicData>
            </a:graphic>
          </wp:inline>
        </w:drawing>
      </w:r>
    </w:p>
    <w:p w:rsidR="004A218C" w:rsidRPr="00681BD5" w:rsidRDefault="006B07CE" w:rsidP="006B07CE">
      <w:pPr>
        <w:spacing w:before="120" w:after="120"/>
        <w:ind w:left="-284" w:right="-142"/>
        <w:jc w:val="center"/>
        <w:rPr>
          <w:sz w:val="20"/>
          <w:szCs w:val="20"/>
        </w:rPr>
      </w:pPr>
      <w:bookmarkStart w:id="120" w:name="_Toc73522784"/>
      <w:r w:rsidRPr="00681BD5">
        <w:rPr>
          <w:b/>
          <w:sz w:val="20"/>
          <w:szCs w:val="20"/>
        </w:rPr>
        <w:t xml:space="preserve">Figure </w:t>
      </w:r>
      <w:r w:rsidRPr="00681BD5">
        <w:rPr>
          <w:b/>
          <w:sz w:val="20"/>
          <w:szCs w:val="20"/>
        </w:rPr>
        <w:fldChar w:fldCharType="begin"/>
      </w:r>
      <w:r w:rsidRPr="00681BD5">
        <w:rPr>
          <w:b/>
          <w:sz w:val="20"/>
          <w:szCs w:val="20"/>
        </w:rPr>
        <w:instrText xml:space="preserve"> </w:instrText>
      </w:r>
      <w:r w:rsidR="006C5620">
        <w:rPr>
          <w:b/>
          <w:sz w:val="20"/>
          <w:szCs w:val="20"/>
        </w:rPr>
        <w:instrText>SEQ</w:instrText>
      </w:r>
      <w:r w:rsidRPr="00681BD5">
        <w:rPr>
          <w:b/>
          <w:sz w:val="20"/>
          <w:szCs w:val="20"/>
        </w:rPr>
        <w:instrText xml:space="preserve"> Figure \* ARABIC </w:instrText>
      </w:r>
      <w:r w:rsidRPr="00681BD5">
        <w:rPr>
          <w:b/>
          <w:sz w:val="20"/>
          <w:szCs w:val="20"/>
        </w:rPr>
        <w:fldChar w:fldCharType="separate"/>
      </w:r>
      <w:r w:rsidR="00BB7875">
        <w:rPr>
          <w:b/>
          <w:noProof/>
          <w:sz w:val="20"/>
          <w:szCs w:val="20"/>
        </w:rPr>
        <w:t>2</w:t>
      </w:r>
      <w:r w:rsidRPr="00681BD5">
        <w:rPr>
          <w:b/>
          <w:noProof/>
          <w:sz w:val="20"/>
          <w:szCs w:val="20"/>
        </w:rPr>
        <w:fldChar w:fldCharType="end"/>
      </w:r>
      <w:r w:rsidRPr="00681BD5">
        <w:rPr>
          <w:b/>
          <w:noProof/>
          <w:sz w:val="20"/>
          <w:szCs w:val="20"/>
        </w:rPr>
        <w:t xml:space="preserve"> : </w:t>
      </w:r>
      <w:r w:rsidR="004A218C" w:rsidRPr="00681BD5">
        <w:rPr>
          <w:b/>
          <w:sz w:val="20"/>
          <w:szCs w:val="20"/>
        </w:rPr>
        <w:t>situation alimentaire et nutritionnelle projetée en Guinée Bissau</w:t>
      </w:r>
      <w:bookmarkEnd w:id="120"/>
    </w:p>
    <w:bookmarkStart w:id="121" w:name="_Toc73459723"/>
    <w:p w:rsidR="00CD49EF" w:rsidRPr="00A05698" w:rsidRDefault="00E31F0B" w:rsidP="00EA0EFE">
      <w:pPr>
        <w:pStyle w:val="PargrafodaLista"/>
        <w:spacing w:after="120" w:line="240" w:lineRule="auto"/>
        <w:ind w:left="1068" w:firstLine="348"/>
        <w:outlineLvl w:val="1"/>
        <w:rPr>
          <w:rFonts w:ascii="Times New Roman" w:hAnsi="Times New Roman"/>
          <w:b/>
          <w:bCs/>
          <w:sz w:val="22"/>
          <w:szCs w:val="22"/>
        </w:rPr>
      </w:pPr>
      <w:r>
        <w:rPr>
          <w:rFonts w:ascii="Times New Roman" w:hAnsi="Times New Roman"/>
          <w:noProof/>
          <w:sz w:val="24"/>
          <w:szCs w:val="24"/>
          <w:lang w:val="pt-PT" w:eastAsia="pt-PT"/>
        </w:rPr>
        <mc:AlternateContent>
          <mc:Choice Requires="wpg">
            <w:drawing>
              <wp:anchor distT="0" distB="0" distL="114300" distR="114300" simplePos="0" relativeHeight="251658321" behindDoc="0" locked="0" layoutInCell="1" allowOverlap="1" wp14:anchorId="165C6FA9" wp14:editId="73345B84">
                <wp:simplePos x="0" y="0"/>
                <wp:positionH relativeFrom="column">
                  <wp:posOffset>-581025</wp:posOffset>
                </wp:positionH>
                <wp:positionV relativeFrom="paragraph">
                  <wp:posOffset>217170</wp:posOffset>
                </wp:positionV>
                <wp:extent cx="7085330" cy="3428365"/>
                <wp:effectExtent l="0" t="0" r="1270" b="635"/>
                <wp:wrapThrough wrapText="bothSides">
                  <wp:wrapPolygon edited="0">
                    <wp:start x="0" y="0"/>
                    <wp:lineTo x="0" y="21444"/>
                    <wp:lineTo x="21526" y="21444"/>
                    <wp:lineTo x="21526" y="8322"/>
                    <wp:lineTo x="21372" y="7681"/>
                    <wp:lineTo x="21526" y="7681"/>
                    <wp:lineTo x="21526" y="0"/>
                    <wp:lineTo x="0" y="0"/>
                  </wp:wrapPolygon>
                </wp:wrapThrough>
                <wp:docPr id="22" name="Grouper 22"/>
                <wp:cNvGraphicFramePr/>
                <a:graphic xmlns:a="http://schemas.openxmlformats.org/drawingml/2006/main">
                  <a:graphicData uri="http://schemas.microsoft.com/office/word/2010/wordprocessingGroup">
                    <wpg:wgp>
                      <wpg:cNvGrpSpPr/>
                      <wpg:grpSpPr>
                        <a:xfrm>
                          <a:off x="0" y="0"/>
                          <a:ext cx="7085330" cy="3428365"/>
                          <a:chOff x="0" y="0"/>
                          <a:chExt cx="3747400" cy="2654300"/>
                        </a:xfrm>
                      </wpg:grpSpPr>
                      <pic:pic xmlns:pic="http://schemas.openxmlformats.org/drawingml/2006/picture">
                        <pic:nvPicPr>
                          <pic:cNvPr id="61" name="Image 61"/>
                          <pic:cNvPicPr>
                            <a:picLocks noChangeAspect="1"/>
                          </pic:cNvPicPr>
                        </pic:nvPicPr>
                        <pic:blipFill rotWithShape="1">
                          <a:blip r:embed="rId23">
                            <a:extLst>
                              <a:ext uri="{28A0092B-C50C-407E-A947-70E740481C1C}">
                                <a14:useLocalDpi xmlns:a14="http://schemas.microsoft.com/office/drawing/2010/main" val="0"/>
                              </a:ext>
                            </a:extLst>
                          </a:blip>
                          <a:srcRect l="59503"/>
                          <a:stretch/>
                        </pic:blipFill>
                        <pic:spPr bwMode="auto">
                          <a:xfrm>
                            <a:off x="1063255" y="0"/>
                            <a:ext cx="2684145" cy="2654300"/>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xmlns:w15="http://schemas.microsoft.com/office/word/2012/wordml"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pic:pic xmlns:pic="http://schemas.openxmlformats.org/drawingml/2006/picture">
                        <pic:nvPicPr>
                          <pic:cNvPr id="20" name="Image 20"/>
                          <pic:cNvPicPr>
                            <a:picLocks noChangeAspect="1"/>
                          </pic:cNvPicPr>
                        </pic:nvPicPr>
                        <pic:blipFill rotWithShape="1">
                          <a:blip r:embed="rId23">
                            <a:extLst>
                              <a:ext uri="{28A0092B-C50C-407E-A947-70E740481C1C}">
                                <a14:useLocalDpi xmlns:a14="http://schemas.microsoft.com/office/drawing/2010/main" val="0"/>
                              </a:ext>
                            </a:extLst>
                          </a:blip>
                          <a:srcRect r="83160"/>
                          <a:stretch/>
                        </pic:blipFill>
                        <pic:spPr bwMode="auto">
                          <a:xfrm>
                            <a:off x="0" y="0"/>
                            <a:ext cx="1116330" cy="2654300"/>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xmlns:w15="http://schemas.microsoft.com/office/word/2012/wordml"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xmlns:mv="urn:schemas-microsoft-com:mac:vml" xmlns:mo="http://schemas.microsoft.com/office/mac/office/2008/main">
            <w:pict>
              <v:group w14:anchorId="234035E5" id="Grouper 22" o:spid="_x0000_s1026" style="position:absolute;margin-left:-45.75pt;margin-top:17.1pt;width:557.9pt;height:269.95pt;z-index:251658321;mso-width-relative:margin;mso-height-relative:margin" coordsize="37474,2654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">
                <v:shape id="Image 61" o:spid="_x0000_s1027" type="#_x0000_t75" style="position:absolute;left:10632;width:26842;height:26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">
                  <v:imagedata r:id="rId28" o:title="" cropleft="38996f"/>
                  <v:path arrowok="t"/>
                </v:shape>
                <v:shape id="Image 20" o:spid="_x0000_s1028" type="#_x0000_t75" style="position:absolute;width:11163;height:26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">
                  <v:imagedata r:id="rId28" o:title="" cropright="54500f"/>
                  <v:path arrowok="t"/>
                </v:shape>
                <w10:wrap type="through"/>
              </v:group>
            </w:pict>
          </mc:Fallback>
        </mc:AlternateContent>
      </w:r>
      <w:r w:rsidR="00BB7875">
        <w:rPr>
          <w:rFonts w:ascii="Times New Roman" w:hAnsi="Times New Roman"/>
          <w:b/>
          <w:bCs/>
          <w:sz w:val="22"/>
          <w:szCs w:val="22"/>
        </w:rPr>
        <w:t>2</w:t>
      </w:r>
      <w:r w:rsidR="004A218C" w:rsidRPr="00A05698">
        <w:rPr>
          <w:rFonts w:ascii="Times New Roman" w:hAnsi="Times New Roman"/>
          <w:b/>
          <w:bCs/>
          <w:sz w:val="22"/>
          <w:szCs w:val="22"/>
        </w:rPr>
        <w:t>.</w:t>
      </w:r>
      <w:r w:rsidR="00BB7875">
        <w:rPr>
          <w:rFonts w:ascii="Times New Roman" w:hAnsi="Times New Roman"/>
          <w:b/>
          <w:bCs/>
          <w:sz w:val="22"/>
          <w:szCs w:val="22"/>
        </w:rPr>
        <w:t>6.2</w:t>
      </w:r>
      <w:r w:rsidR="00EB27BB">
        <w:rPr>
          <w:rFonts w:ascii="Times New Roman" w:hAnsi="Times New Roman"/>
          <w:b/>
          <w:bCs/>
          <w:sz w:val="22"/>
          <w:szCs w:val="22"/>
        </w:rPr>
        <w:t>.5</w:t>
      </w:r>
      <w:r w:rsidR="00CD49EF" w:rsidRPr="00A05698">
        <w:rPr>
          <w:rFonts w:ascii="Times New Roman" w:hAnsi="Times New Roman"/>
          <w:b/>
          <w:bCs/>
          <w:sz w:val="22"/>
          <w:szCs w:val="22"/>
        </w:rPr>
        <w:t>. Estimation des populations</w:t>
      </w:r>
      <w:r w:rsidR="0089262E">
        <w:rPr>
          <w:rFonts w:ascii="Times New Roman" w:hAnsi="Times New Roman"/>
          <w:b/>
          <w:bCs/>
          <w:sz w:val="22"/>
          <w:szCs w:val="22"/>
        </w:rPr>
        <w:t xml:space="preserve"> en situation projetée </w:t>
      </w:r>
      <w:r w:rsidR="00D660CB" w:rsidRPr="00A05698">
        <w:t>(</w:t>
      </w:r>
      <w:r w:rsidR="00D660CB" w:rsidRPr="00083B97">
        <w:rPr>
          <w:b/>
        </w:rPr>
        <w:t>juin à août 2021)</w:t>
      </w:r>
      <w:bookmarkEnd w:id="121"/>
    </w:p>
    <w:p w:rsidR="00EB27BB" w:rsidRDefault="00EB27BB" w:rsidP="00CE7C67">
      <w:pPr>
        <w:pStyle w:val="PargrafodaLista"/>
        <w:spacing w:after="120" w:line="240" w:lineRule="auto"/>
        <w:ind w:left="1068" w:firstLine="348"/>
        <w:outlineLvl w:val="1"/>
        <w:rPr>
          <w:rFonts w:ascii="Times New Roman" w:hAnsi="Times New Roman"/>
          <w:b/>
          <w:bCs/>
          <w:sz w:val="24"/>
          <w:szCs w:val="24"/>
        </w:rPr>
      </w:pPr>
    </w:p>
    <w:p w:rsidR="00CD49EF" w:rsidRPr="00A05698" w:rsidRDefault="00BB7875" w:rsidP="00CE7C67">
      <w:pPr>
        <w:pStyle w:val="PargrafodaLista"/>
        <w:spacing w:after="120" w:line="240" w:lineRule="auto"/>
        <w:ind w:left="1068" w:firstLine="348"/>
        <w:outlineLvl w:val="1"/>
        <w:rPr>
          <w:rFonts w:ascii="Times New Roman" w:hAnsi="Times New Roman"/>
          <w:b/>
          <w:bCs/>
          <w:sz w:val="24"/>
          <w:szCs w:val="24"/>
        </w:rPr>
      </w:pPr>
      <w:bookmarkStart w:id="122" w:name="_Toc73459724"/>
      <w:r>
        <w:rPr>
          <w:rFonts w:ascii="Times New Roman" w:hAnsi="Times New Roman"/>
          <w:b/>
          <w:bCs/>
          <w:sz w:val="24"/>
          <w:szCs w:val="24"/>
        </w:rPr>
        <w:t>2</w:t>
      </w:r>
      <w:r w:rsidR="00EE5F92">
        <w:rPr>
          <w:rFonts w:ascii="Times New Roman" w:hAnsi="Times New Roman"/>
          <w:b/>
          <w:bCs/>
          <w:sz w:val="24"/>
          <w:szCs w:val="24"/>
        </w:rPr>
        <w:t>.6.3</w:t>
      </w:r>
      <w:r w:rsidR="00CD49EF" w:rsidRPr="00A05698">
        <w:rPr>
          <w:rFonts w:ascii="Times New Roman" w:hAnsi="Times New Roman"/>
          <w:b/>
          <w:bCs/>
          <w:sz w:val="24"/>
          <w:szCs w:val="24"/>
        </w:rPr>
        <w:t xml:space="preserve"> </w:t>
      </w:r>
      <w:r w:rsidR="00EB27BB">
        <w:rPr>
          <w:rFonts w:ascii="Times New Roman" w:hAnsi="Times New Roman"/>
          <w:b/>
          <w:bCs/>
          <w:sz w:val="24"/>
          <w:szCs w:val="24"/>
        </w:rPr>
        <w:t>D</w:t>
      </w:r>
      <w:r w:rsidR="00EB27BB" w:rsidRPr="00A05698">
        <w:rPr>
          <w:rFonts w:ascii="Times New Roman" w:hAnsi="Times New Roman"/>
          <w:b/>
          <w:bCs/>
          <w:sz w:val="24"/>
          <w:szCs w:val="24"/>
        </w:rPr>
        <w:t>étermination des zones à risque</w:t>
      </w:r>
      <w:bookmarkEnd w:id="122"/>
      <w:r w:rsidR="00EB27BB" w:rsidRPr="00A05698">
        <w:rPr>
          <w:rFonts w:ascii="Times New Roman" w:hAnsi="Times New Roman"/>
          <w:b/>
          <w:bCs/>
          <w:sz w:val="24"/>
          <w:szCs w:val="24"/>
        </w:rPr>
        <w:t xml:space="preserve"> </w:t>
      </w:r>
    </w:p>
    <w:p w:rsidR="00CD49EF" w:rsidRPr="00A05698" w:rsidRDefault="00CD49EF" w:rsidP="008E6ECB">
      <w:pPr>
        <w:spacing w:before="120" w:after="120"/>
        <w:ind w:left="-284" w:right="-142"/>
        <w:jc w:val="both"/>
      </w:pPr>
      <w:r w:rsidRPr="00A05698">
        <w:t xml:space="preserve">Les cas d’inondations ont été observées dans les régions de Cacheu, Oio, Bafata, Tombali et Quinara dues au débordement des fleuves en conséquence des fortes pluies enregistrées au cours des mois de juillet, août et septembre 2020. </w:t>
      </w:r>
    </w:p>
    <w:p w:rsidR="00CD49EF" w:rsidRDefault="00CD49EF" w:rsidP="008E6ECB">
      <w:pPr>
        <w:spacing w:before="120" w:after="120"/>
        <w:ind w:left="-284" w:right="-142"/>
        <w:jc w:val="both"/>
      </w:pPr>
      <w:r w:rsidRPr="00A05698">
        <w:t xml:space="preserve">Pour le moment, les zones </w:t>
      </w:r>
      <w:r w:rsidR="00076101" w:rsidRPr="00A05698">
        <w:t>inondées</w:t>
      </w:r>
      <w:r w:rsidRPr="00A05698">
        <w:t xml:space="preserve"> ont été identifiées comme zones à risque. Néanmoins, il faut suivre ces zones inondées dans les régions de Cacheu, Oio, Bafata, Tombali et Quinara face à une éventuelle chute des productions agricoles et dégradation des conditions de vies des populations.</w:t>
      </w:r>
    </w:p>
    <w:p w:rsidR="00B805ED" w:rsidRDefault="00B805ED" w:rsidP="008E6ECB">
      <w:pPr>
        <w:spacing w:before="120" w:after="120"/>
        <w:ind w:left="-284" w:right="-142"/>
        <w:jc w:val="both"/>
      </w:pPr>
    </w:p>
    <w:p w:rsidR="00345951" w:rsidRDefault="00345951" w:rsidP="008E6ECB">
      <w:pPr>
        <w:spacing w:before="120" w:after="120"/>
        <w:ind w:left="-284" w:right="-142"/>
        <w:jc w:val="both"/>
      </w:pPr>
    </w:p>
    <w:p w:rsidR="00345951" w:rsidRDefault="00345951" w:rsidP="008E6ECB">
      <w:pPr>
        <w:spacing w:before="120" w:after="120"/>
        <w:ind w:left="-284" w:right="-142"/>
        <w:jc w:val="both"/>
      </w:pPr>
    </w:p>
    <w:p w:rsidR="00345951" w:rsidRDefault="00345951" w:rsidP="008E6ECB">
      <w:pPr>
        <w:spacing w:before="120" w:after="120"/>
        <w:ind w:left="-284" w:right="-142"/>
        <w:jc w:val="both"/>
      </w:pPr>
    </w:p>
    <w:p w:rsidR="00345951" w:rsidRDefault="00345951" w:rsidP="008E6ECB">
      <w:pPr>
        <w:spacing w:before="120" w:after="120"/>
        <w:ind w:left="-284" w:right="-142"/>
        <w:jc w:val="both"/>
      </w:pPr>
    </w:p>
    <w:p w:rsidR="00345951" w:rsidRDefault="00345951" w:rsidP="008E6ECB">
      <w:pPr>
        <w:spacing w:before="120" w:after="120"/>
        <w:ind w:left="-284" w:right="-142"/>
        <w:jc w:val="both"/>
      </w:pPr>
    </w:p>
    <w:p w:rsidR="00345951" w:rsidRDefault="00345951" w:rsidP="008E6ECB">
      <w:pPr>
        <w:spacing w:before="120" w:after="120"/>
        <w:ind w:left="-284" w:right="-142"/>
        <w:jc w:val="both"/>
      </w:pPr>
    </w:p>
    <w:p w:rsidR="00345951" w:rsidRDefault="00345951" w:rsidP="008E6ECB">
      <w:pPr>
        <w:spacing w:before="120" w:after="120"/>
        <w:ind w:left="-284" w:right="-142"/>
        <w:jc w:val="both"/>
      </w:pPr>
    </w:p>
    <w:p w:rsidR="00345951" w:rsidRDefault="00345951" w:rsidP="008E6ECB">
      <w:pPr>
        <w:spacing w:before="120" w:after="120"/>
        <w:ind w:left="-284" w:right="-142"/>
        <w:jc w:val="both"/>
      </w:pPr>
    </w:p>
    <w:p w:rsidR="00345951" w:rsidRDefault="00345951" w:rsidP="008E6ECB">
      <w:pPr>
        <w:spacing w:before="120" w:after="120"/>
        <w:ind w:left="-284" w:right="-142"/>
        <w:jc w:val="both"/>
      </w:pPr>
    </w:p>
    <w:p w:rsidR="00345951" w:rsidRDefault="00345951" w:rsidP="008E6ECB">
      <w:pPr>
        <w:spacing w:before="120" w:after="120"/>
        <w:ind w:left="-284" w:right="-142"/>
        <w:jc w:val="both"/>
      </w:pPr>
    </w:p>
    <w:p w:rsidR="00345951" w:rsidRDefault="00345951" w:rsidP="008E6ECB">
      <w:pPr>
        <w:spacing w:before="120" w:after="120"/>
        <w:ind w:left="-284" w:right="-142"/>
        <w:jc w:val="both"/>
      </w:pPr>
    </w:p>
    <w:p w:rsidR="00345951" w:rsidRDefault="00345951" w:rsidP="008E6ECB">
      <w:pPr>
        <w:spacing w:before="120" w:after="120"/>
        <w:ind w:left="-284" w:right="-142"/>
        <w:jc w:val="both"/>
      </w:pPr>
    </w:p>
    <w:p w:rsidR="00B805ED" w:rsidRPr="00A05698" w:rsidRDefault="00B805ED" w:rsidP="00B805ED">
      <w:pPr>
        <w:pStyle w:val="PargrafodaLista"/>
        <w:keepNext/>
        <w:keepLines/>
        <w:numPr>
          <w:ilvl w:val="0"/>
          <w:numId w:val="99"/>
        </w:numPr>
        <w:pBdr>
          <w:bottom w:val="thickThinSmallGap" w:sz="24" w:space="1" w:color="auto"/>
        </w:pBdr>
        <w:shd w:val="clear" w:color="auto" w:fill="DEEAF6" w:themeFill="accent1" w:themeFillTint="33"/>
        <w:spacing w:after="0" w:line="240" w:lineRule="auto"/>
        <w:ind w:right="-142"/>
        <w:jc w:val="center"/>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23" w:name="_Toc73459725"/>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CADRE POLITIQUE, JURIDIQUE ET INSTITUTIONNEL</w:t>
      </w:r>
      <w:bookmarkEnd w:id="123"/>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p>
    <w:p w:rsidR="00B805ED" w:rsidRPr="00A05698" w:rsidRDefault="00B805ED" w:rsidP="00B805ED">
      <w:pPr>
        <w:ind w:right="-283"/>
        <w:jc w:val="both"/>
        <w:rPr>
          <w:color w:val="000000"/>
        </w:rPr>
      </w:pPr>
    </w:p>
    <w:p w:rsidR="00B805ED" w:rsidRPr="00A05698" w:rsidRDefault="00B805ED" w:rsidP="00B805ED">
      <w:pPr>
        <w:spacing w:before="120" w:after="120"/>
        <w:ind w:left="-284" w:right="-142"/>
        <w:jc w:val="both"/>
        <w:rPr>
          <w:spacing w:val="-2"/>
        </w:rPr>
      </w:pPr>
      <w:r w:rsidRPr="00A05698">
        <w:rPr>
          <w:spacing w:val="-2"/>
        </w:rPr>
        <w:t>Sur le plan national, il existe des documents sur la déclaration de politique sectorielle dans le</w:t>
      </w:r>
      <w:r w:rsidRPr="00A05698">
        <w:rPr>
          <w:spacing w:val="-2"/>
        </w:rPr>
        <w:br/>
        <w:t xml:space="preserve">domaine de l’agriculture, sur le plan environnemental et social. Le cadre institutionnel et les normes de la Banque Mondiale et de la FAO en lien avec les composantes du projet PUSA seront les aspects abordés dans ce chapitre. </w:t>
      </w:r>
    </w:p>
    <w:p w:rsidR="00B805ED" w:rsidRPr="00A05698" w:rsidRDefault="00B805ED" w:rsidP="00B805ED">
      <w:pPr>
        <w:pStyle w:val="PargrafodaLista"/>
        <w:numPr>
          <w:ilvl w:val="1"/>
          <w:numId w:val="99"/>
        </w:numPr>
        <w:spacing w:after="120" w:line="240" w:lineRule="auto"/>
        <w:outlineLvl w:val="1"/>
        <w:rPr>
          <w:rFonts w:ascii="Times New Roman" w:hAnsi="Times New Roman"/>
          <w:b/>
          <w:bCs/>
          <w:sz w:val="24"/>
          <w:szCs w:val="24"/>
        </w:rPr>
      </w:pPr>
      <w:bookmarkStart w:id="124" w:name="_Toc73459726"/>
      <w:r w:rsidRPr="00A05698">
        <w:rPr>
          <w:rFonts w:ascii="Times New Roman" w:hAnsi="Times New Roman"/>
          <w:b/>
          <w:bCs/>
          <w:sz w:val="24"/>
          <w:szCs w:val="24"/>
        </w:rPr>
        <w:t>CADRE POLITIQUE</w:t>
      </w:r>
      <w:bookmarkEnd w:id="124"/>
      <w:r w:rsidRPr="00A05698">
        <w:rPr>
          <w:rFonts w:ascii="Times New Roman" w:hAnsi="Times New Roman"/>
          <w:b/>
          <w:bCs/>
          <w:sz w:val="24"/>
          <w:szCs w:val="24"/>
        </w:rPr>
        <w:t xml:space="preserve"> </w:t>
      </w:r>
    </w:p>
    <w:p w:rsidR="00B805ED" w:rsidRPr="00A05698" w:rsidRDefault="00B805ED" w:rsidP="00B805ED">
      <w:pPr>
        <w:spacing w:before="120" w:after="120"/>
        <w:ind w:left="-284" w:right="-142"/>
        <w:jc w:val="both"/>
        <w:rPr>
          <w:spacing w:val="-2"/>
        </w:rPr>
      </w:pPr>
      <w:r w:rsidRPr="00A05698">
        <w:rPr>
          <w:spacing w:val="-2"/>
        </w:rPr>
        <w:t>Sur le plan national, nous avons exploité le document de déclaration de politique sectorielle dans le domaine de l’agriculture.</w:t>
      </w:r>
    </w:p>
    <w:p w:rsidR="00B805ED" w:rsidRPr="00A05698" w:rsidRDefault="00B805ED" w:rsidP="00B805ED">
      <w:pPr>
        <w:pStyle w:val="PargrafodaLista"/>
        <w:numPr>
          <w:ilvl w:val="2"/>
          <w:numId w:val="99"/>
        </w:numPr>
        <w:spacing w:after="120" w:line="240" w:lineRule="auto"/>
        <w:outlineLvl w:val="1"/>
        <w:rPr>
          <w:rFonts w:ascii="Times New Roman" w:hAnsi="Times New Roman"/>
          <w:b/>
          <w:bCs/>
          <w:sz w:val="24"/>
          <w:szCs w:val="24"/>
        </w:rPr>
      </w:pPr>
      <w:bookmarkStart w:id="125" w:name="_Toc73459727"/>
      <w:r w:rsidRPr="00A05698">
        <w:rPr>
          <w:rFonts w:ascii="Times New Roman" w:hAnsi="Times New Roman"/>
          <w:b/>
          <w:bCs/>
          <w:sz w:val="24"/>
          <w:szCs w:val="24"/>
        </w:rPr>
        <w:t>Documents de Politique dans le secteur de l’agriculture</w:t>
      </w:r>
      <w:bookmarkEnd w:id="125"/>
    </w:p>
    <w:p w:rsidR="00B805ED" w:rsidRPr="00083B97" w:rsidRDefault="00B805ED" w:rsidP="00B805ED">
      <w:pPr>
        <w:pStyle w:val="Textodecomentrio"/>
      </w:pPr>
      <w:r w:rsidRPr="00A05698">
        <w:rPr>
          <w:b/>
          <w:lang w:eastAsia="en-US"/>
        </w:rPr>
        <w:t xml:space="preserve">La Lettre de Politique de Développement Agricole (LPDA) </w:t>
      </w:r>
      <w:r>
        <w:rPr>
          <w:b/>
          <w:lang w:eastAsia="en-US"/>
        </w:rPr>
        <w:t>(</w:t>
      </w:r>
      <w:r w:rsidRPr="001F2701">
        <w:rPr>
          <w:b/>
          <w:sz w:val="24"/>
          <w:szCs w:val="24"/>
          <w:lang w:eastAsia="en-US"/>
        </w:rPr>
        <w:t>Carta de política de desenvolvimento agrícola</w:t>
      </w:r>
      <w:r w:rsidRPr="001F2701">
        <w:rPr>
          <w:b/>
          <w:lang w:eastAsia="en-US"/>
        </w:rPr>
        <w:t xml:space="preserve">, </w:t>
      </w:r>
      <w:r w:rsidRPr="00083B97">
        <w:rPr>
          <w:b/>
        </w:rPr>
        <w:t>élaborée en avril 2002)</w:t>
      </w:r>
      <w:r>
        <w:rPr>
          <w:b/>
        </w:rPr>
        <w:t> </w:t>
      </w:r>
    </w:p>
    <w:p w:rsidR="00B805ED" w:rsidRPr="00A05698" w:rsidRDefault="00B805ED" w:rsidP="00B805ED">
      <w:pPr>
        <w:spacing w:before="120" w:after="120"/>
        <w:ind w:left="-284" w:right="-142"/>
        <w:jc w:val="both"/>
        <w:rPr>
          <w:spacing w:val="-2"/>
        </w:rPr>
      </w:pPr>
      <w:r w:rsidRPr="00A05698">
        <w:rPr>
          <w:spacing w:val="-2"/>
        </w:rPr>
        <w:t xml:space="preserve">Le Gouvernement Bissau-guinéen a élaboré la LPDA dont la mise en œuvre a démarré en 1989 et de son Plan d ́Action adopté depuis 1997. Sur cette base, le gouvernement a entrepris un certain nombre d’actions notamment dans le cadre du Programme Spécial pour la Sécurité Alimentaire (PSSA) et le Programme Régional pour la Sécurité Alimentaire (PRSA). </w:t>
      </w:r>
    </w:p>
    <w:p w:rsidR="00B805ED" w:rsidRPr="00A05698" w:rsidRDefault="00B805ED" w:rsidP="00B805ED">
      <w:pPr>
        <w:spacing w:before="120" w:after="120"/>
        <w:ind w:left="-284" w:right="-142"/>
        <w:jc w:val="both"/>
        <w:rPr>
          <w:spacing w:val="-2"/>
        </w:rPr>
      </w:pPr>
      <w:r w:rsidRPr="00A05698">
        <w:rPr>
          <w:spacing w:val="-2"/>
        </w:rPr>
        <w:t xml:space="preserve">Les objectifs généraux du Gouvernement en matière de politique agricole sont les suivants : (i) garantir la sécurité alimentaire ; (ii) augmenter et diversifier les exportations agricoles ; (iii) assurer la gestion rationnelle et la préservation des ressources agro-sylvo-pastorales et ; (iv) améliorer le cadre de vie des populations rurales. Ces quatre objectifs impliquent : (i) la croissance de la production alimentaire per capita, (ii) le renforcement de la disponibilité des produits alimentaires (marchés, stockage...) ; (iii) l’amélioration des revenus des populations et de l’accès financier aux produits alimentaires ; (iv) la préservation du capital national de ressources naturelles (forêts, sols, eau, pêche) par un niveau approprié d’exploitation. </w:t>
      </w:r>
    </w:p>
    <w:p w:rsidR="00B805ED" w:rsidRPr="00A05698" w:rsidRDefault="00B805ED" w:rsidP="00B805ED">
      <w:pPr>
        <w:pStyle w:val="Listadecont"/>
        <w:numPr>
          <w:ilvl w:val="0"/>
          <w:numId w:val="102"/>
        </w:numPr>
        <w:rPr>
          <w:b/>
          <w:lang w:eastAsia="en-US"/>
        </w:rPr>
      </w:pPr>
      <w:r w:rsidRPr="00A05698">
        <w:rPr>
          <w:b/>
          <w:lang w:eastAsia="en-US"/>
        </w:rPr>
        <w:t xml:space="preserve">La Stratégie agricole </w:t>
      </w:r>
    </w:p>
    <w:p w:rsidR="00B805ED" w:rsidRDefault="00B805ED" w:rsidP="00B805ED">
      <w:pPr>
        <w:spacing w:before="120" w:after="120"/>
        <w:ind w:left="-284" w:right="-142"/>
        <w:jc w:val="both"/>
        <w:rPr>
          <w:spacing w:val="-2"/>
        </w:rPr>
      </w:pPr>
      <w:r w:rsidRPr="00A05698">
        <w:rPr>
          <w:spacing w:val="-2"/>
        </w:rPr>
        <w:t xml:space="preserve">La stratégie agricole a été élaborée dans un contexte marqué par une dynamique d’intégration avec l’adhésion des pays de l’UEMOA. Elaborée en 2009 pour une période d’exécution jusqu’en 2015, elle constitue le cadre de référence de la politique suivie dans le domaine de l’élevage. En adéquation avec le document de DSRP, la stratégie repose sur quatre axes : (i) renforcement de la gouvernance, modernisation de l’administration publique et assurance de la stabilité macroéconomique ; (ii) promotion de la croissance économique et création d’emplois ; (iii) augmentation de l’accès aux services sociaux et aux infrastructures de base ; et (iv) amélioration des conditions de vie des groupes vulnérables. </w:t>
      </w:r>
    </w:p>
    <w:p w:rsidR="00B805ED" w:rsidRPr="00083B97" w:rsidRDefault="00B805ED" w:rsidP="00B805ED">
      <w:pPr>
        <w:spacing w:before="120" w:after="120"/>
        <w:ind w:left="-284" w:right="-142"/>
        <w:jc w:val="both"/>
        <w:rPr>
          <w:i/>
          <w:spacing w:val="-2"/>
          <w:sz w:val="21"/>
          <w:szCs w:val="21"/>
        </w:rPr>
      </w:pPr>
      <w:r w:rsidRPr="00083B97">
        <w:rPr>
          <w:i/>
          <w:spacing w:val="-2"/>
          <w:sz w:val="21"/>
          <w:szCs w:val="21"/>
        </w:rPr>
        <w:t>Source : MARD</w:t>
      </w:r>
    </w:p>
    <w:p w:rsidR="00B805ED" w:rsidRPr="00A05698" w:rsidRDefault="00B805ED" w:rsidP="00B805ED">
      <w:pPr>
        <w:pStyle w:val="PargrafodaLista"/>
        <w:numPr>
          <w:ilvl w:val="2"/>
          <w:numId w:val="99"/>
        </w:numPr>
        <w:spacing w:after="120" w:line="240" w:lineRule="auto"/>
        <w:outlineLvl w:val="1"/>
        <w:rPr>
          <w:rFonts w:ascii="Times New Roman" w:hAnsi="Times New Roman"/>
          <w:b/>
          <w:bCs/>
          <w:sz w:val="24"/>
          <w:szCs w:val="24"/>
        </w:rPr>
      </w:pPr>
      <w:bookmarkStart w:id="126" w:name="_Toc73459728"/>
      <w:r w:rsidRPr="00A05698">
        <w:rPr>
          <w:rFonts w:ascii="Times New Roman" w:hAnsi="Times New Roman"/>
          <w:b/>
          <w:bCs/>
          <w:sz w:val="24"/>
          <w:szCs w:val="24"/>
        </w:rPr>
        <w:t>Documents de Politiques et de Stratégies Environnementales et Sociales</w:t>
      </w:r>
      <w:bookmarkEnd w:id="126"/>
    </w:p>
    <w:p w:rsidR="00B805ED" w:rsidRPr="00A05698" w:rsidRDefault="00B805ED" w:rsidP="00B805ED">
      <w:pPr>
        <w:spacing w:before="120" w:after="120"/>
        <w:ind w:left="-284" w:right="-142"/>
        <w:jc w:val="both"/>
      </w:pPr>
      <w:r w:rsidRPr="00A05698">
        <w:rPr>
          <w:spacing w:val="-2"/>
        </w:rPr>
        <w:t xml:space="preserve">Le Gouvernement Bissau-guinéen dispose de plusieurs documents de stratégie environnementale et sociale dont les plus essentiels </w:t>
      </w:r>
      <w:r>
        <w:rPr>
          <w:spacing w:val="-2"/>
        </w:rPr>
        <w:t xml:space="preserve">pour cette </w:t>
      </w:r>
      <w:r w:rsidRPr="00A05698">
        <w:rPr>
          <w:spacing w:val="-2"/>
        </w:rPr>
        <w:t>présent</w:t>
      </w:r>
      <w:r>
        <w:rPr>
          <w:spacing w:val="-2"/>
        </w:rPr>
        <w:t>e étude</w:t>
      </w:r>
      <w:r w:rsidRPr="00A05698">
        <w:rPr>
          <w:spacing w:val="-2"/>
        </w:rPr>
        <w:t xml:space="preserve"> du projet de PUSA sont : </w:t>
      </w:r>
    </w:p>
    <w:p w:rsidR="00B805ED" w:rsidRPr="00083B97" w:rsidRDefault="00B805ED" w:rsidP="00B805ED">
      <w:pPr>
        <w:numPr>
          <w:ilvl w:val="0"/>
          <w:numId w:val="41"/>
        </w:numPr>
        <w:spacing w:after="200"/>
        <w:ind w:left="1985" w:right="-283" w:hanging="425"/>
        <w:contextualSpacing/>
        <w:rPr>
          <w:b/>
          <w:lang w:bidi="fr-FR"/>
        </w:rPr>
      </w:pPr>
      <w:r w:rsidRPr="00A05698">
        <w:rPr>
          <w:b/>
          <w:lang w:bidi="fr-FR"/>
        </w:rPr>
        <w:t>Le plan national de gestion environnementale (PNGE)</w:t>
      </w:r>
      <w:r>
        <w:rPr>
          <w:b/>
          <w:lang w:bidi="fr-FR"/>
        </w:rPr>
        <w:t xml:space="preserve"> (</w:t>
      </w:r>
      <w:r w:rsidRPr="008712A1">
        <w:rPr>
          <w:b/>
          <w:lang w:val="pt-PT" w:bidi="fr-FR"/>
        </w:rPr>
        <w:t>O plano nacional de gestão ambiental (PNGE)</w:t>
      </w:r>
    </w:p>
    <w:p w:rsidR="00B805ED" w:rsidRPr="00A05698" w:rsidRDefault="00B805ED" w:rsidP="00B805ED">
      <w:pPr>
        <w:spacing w:before="120" w:after="120"/>
        <w:ind w:left="-284"/>
        <w:jc w:val="both"/>
        <w:rPr>
          <w:spacing w:val="-2"/>
        </w:rPr>
      </w:pPr>
      <w:r w:rsidRPr="00A05698">
        <w:rPr>
          <w:spacing w:val="-2"/>
        </w:rPr>
        <w:t>Cet instrument stratégique d´orientation pour la mise en œuvre de la politique Environnementale, propose dans ses objectifs généraux, que la politique nationale de gestion environnementale puisse contribuer au développement socio-économique durable et soutenable du pays.  En effet, le plan se base sur la recherche des solutions afin de garantir la sécurité alimentaire, l´éradication de la pauvreté, le contrôle des pollutions et l’assainissement.</w:t>
      </w:r>
    </w:p>
    <w:p w:rsidR="00B805ED" w:rsidRPr="00A05698" w:rsidRDefault="00B805ED" w:rsidP="00B805ED">
      <w:pPr>
        <w:spacing w:before="120" w:after="120"/>
        <w:ind w:left="-284"/>
        <w:jc w:val="both"/>
        <w:rPr>
          <w:spacing w:val="-2"/>
        </w:rPr>
      </w:pPr>
      <w:r w:rsidRPr="00A05698">
        <w:rPr>
          <w:spacing w:val="-2"/>
        </w:rPr>
        <w:t xml:space="preserve">Dans ses objectifs spécifiques, les aspects suivants sont visés : </w:t>
      </w:r>
    </w:p>
    <w:p w:rsidR="00B805ED" w:rsidRPr="00A05698" w:rsidRDefault="00B805ED" w:rsidP="00B805ED">
      <w:pPr>
        <w:pStyle w:val="PargrafodaLista"/>
        <w:numPr>
          <w:ilvl w:val="0"/>
          <w:numId w:val="46"/>
        </w:numPr>
        <w:autoSpaceDE w:val="0"/>
        <w:autoSpaceDN w:val="0"/>
        <w:adjustRightInd w:val="0"/>
        <w:spacing w:line="240" w:lineRule="auto"/>
        <w:ind w:left="851"/>
        <w:jc w:val="both"/>
        <w:rPr>
          <w:rFonts w:ascii="Times New Roman" w:hAnsi="Times New Roman"/>
          <w:sz w:val="24"/>
          <w:szCs w:val="24"/>
        </w:rPr>
      </w:pPr>
      <w:r w:rsidRPr="00A05698">
        <w:rPr>
          <w:rFonts w:ascii="Times New Roman" w:hAnsi="Times New Roman"/>
          <w:sz w:val="24"/>
          <w:szCs w:val="24"/>
        </w:rPr>
        <w:t>dans le cadre de la gestion participative, développer et appuyer la mise en place d´une gestion décentralisée et participative des ressources naturelles ;</w:t>
      </w:r>
    </w:p>
    <w:p w:rsidR="00B805ED" w:rsidRPr="00A05698" w:rsidRDefault="00B805ED" w:rsidP="00B805ED">
      <w:pPr>
        <w:pStyle w:val="PargrafodaLista"/>
        <w:numPr>
          <w:ilvl w:val="0"/>
          <w:numId w:val="46"/>
        </w:numPr>
        <w:autoSpaceDE w:val="0"/>
        <w:autoSpaceDN w:val="0"/>
        <w:adjustRightInd w:val="0"/>
        <w:spacing w:line="240" w:lineRule="auto"/>
        <w:ind w:left="851"/>
        <w:jc w:val="both"/>
        <w:rPr>
          <w:rFonts w:ascii="Times New Roman" w:hAnsi="Times New Roman"/>
          <w:sz w:val="24"/>
          <w:szCs w:val="24"/>
        </w:rPr>
      </w:pPr>
      <w:r w:rsidRPr="00A05698">
        <w:rPr>
          <w:rFonts w:ascii="Times New Roman" w:hAnsi="Times New Roman"/>
          <w:sz w:val="24"/>
          <w:szCs w:val="24"/>
        </w:rPr>
        <w:t>appuyer les différentes associations de base, ainsi que d´autres partenaires, pour pouvoir jouer un rôle prépondérant dans la gestion des ressources naturelles.</w:t>
      </w:r>
    </w:p>
    <w:p w:rsidR="00B805ED" w:rsidRPr="00A05698" w:rsidRDefault="00B805ED" w:rsidP="00B805ED">
      <w:pPr>
        <w:spacing w:before="120" w:after="120"/>
        <w:ind w:left="-284"/>
        <w:jc w:val="both"/>
        <w:rPr>
          <w:spacing w:val="-2"/>
        </w:rPr>
      </w:pPr>
      <w:r w:rsidRPr="00A05698">
        <w:rPr>
          <w:spacing w:val="-2"/>
        </w:rPr>
        <w:t xml:space="preserve">Un autre rôle, non moins important, concerne l´obligation à la réalisation d´étude d´impact environnemental au niveau de tous les projets susceptibles d´avoir une répercussion sur </w:t>
      </w:r>
      <w:r w:rsidRPr="004F369B">
        <w:rPr>
          <w:spacing w:val="-2"/>
        </w:rPr>
        <w:t>l’environnement</w:t>
      </w:r>
      <w:r w:rsidRPr="00291DC0">
        <w:rPr>
          <w:spacing w:val="-2"/>
        </w:rPr>
        <w:t xml:space="preserve"> et </w:t>
      </w:r>
      <w:r w:rsidRPr="00083B97">
        <w:t>la nécessite d’obtenir des pe</w:t>
      </w:r>
      <w:r w:rsidRPr="00291DC0">
        <w:t>rmis s’il y a des constructions</w:t>
      </w:r>
      <w:r>
        <w:t>.</w:t>
      </w:r>
    </w:p>
    <w:p w:rsidR="00B805ED" w:rsidRPr="00A05698" w:rsidRDefault="00B805ED" w:rsidP="00B805ED">
      <w:pPr>
        <w:pStyle w:val="PargrafodaLista"/>
        <w:numPr>
          <w:ilvl w:val="0"/>
          <w:numId w:val="41"/>
        </w:numPr>
        <w:spacing w:line="240" w:lineRule="auto"/>
        <w:ind w:left="1985" w:right="-283" w:hanging="425"/>
        <w:rPr>
          <w:rFonts w:ascii="Times New Roman" w:hAnsi="Times New Roman"/>
          <w:b/>
          <w:sz w:val="24"/>
          <w:szCs w:val="24"/>
          <w:lang w:bidi="fr-FR"/>
        </w:rPr>
      </w:pPr>
      <w:r w:rsidRPr="00A05698">
        <w:rPr>
          <w:rFonts w:ascii="Times New Roman" w:hAnsi="Times New Roman"/>
          <w:b/>
          <w:sz w:val="24"/>
          <w:szCs w:val="24"/>
          <w:lang w:bidi="fr-FR"/>
        </w:rPr>
        <w:t>La Stratégie nationale et le plan d’action pour la conservation de la diversité biologie</w:t>
      </w:r>
      <w:r>
        <w:rPr>
          <w:rFonts w:ascii="Times New Roman" w:hAnsi="Times New Roman"/>
          <w:b/>
          <w:sz w:val="24"/>
          <w:szCs w:val="24"/>
          <w:lang w:bidi="fr-FR"/>
        </w:rPr>
        <w:t xml:space="preserve"> (</w:t>
      </w:r>
      <w:r w:rsidRPr="001F2701">
        <w:rPr>
          <w:rFonts w:ascii="Times New Roman" w:hAnsi="Times New Roman"/>
          <w:b/>
          <w:sz w:val="24"/>
          <w:szCs w:val="24"/>
          <w:lang w:bidi="fr-FR"/>
        </w:rPr>
        <w:t>A Estratégia Nacional e o Plano de Ação para a Conservação da Diversidade Biológica)</w:t>
      </w:r>
    </w:p>
    <w:p w:rsidR="00B805ED" w:rsidRPr="00A05698" w:rsidRDefault="00B805ED" w:rsidP="00B805ED">
      <w:pPr>
        <w:pStyle w:val="Cabealho7"/>
        <w:rPr>
          <w:sz w:val="24"/>
        </w:rPr>
      </w:pPr>
      <w:r w:rsidRPr="00A05698">
        <w:rPr>
          <w:sz w:val="24"/>
        </w:rPr>
        <w:t>La stratégie nationale</w:t>
      </w:r>
    </w:p>
    <w:p w:rsidR="00B805ED" w:rsidRPr="00A05698" w:rsidRDefault="00B805ED" w:rsidP="00B805ED">
      <w:pPr>
        <w:spacing w:before="120" w:after="120"/>
        <w:ind w:left="-284"/>
        <w:jc w:val="both"/>
        <w:rPr>
          <w:spacing w:val="-2"/>
        </w:rPr>
      </w:pPr>
      <w:r w:rsidRPr="00A05698">
        <w:rPr>
          <w:spacing w:val="-2"/>
        </w:rPr>
        <w:t>La Guinée-Bissau est un pays dans lequel les ressources biologiques constituent le support principal de l’économie nationale et où les tendances pour leur dégradation deviennent alarmantes. Cela étant, il impo</w:t>
      </w:r>
      <w:r>
        <w:rPr>
          <w:spacing w:val="-2"/>
        </w:rPr>
        <w:t>rte</w:t>
      </w:r>
      <w:r w:rsidRPr="00A05698">
        <w:rPr>
          <w:spacing w:val="-2"/>
        </w:rPr>
        <w:t xml:space="preserve"> de connaître les raisons, les solutions à préconiser et le type de recommandations à faire pour la conservation de la biodiversité. Ce</w:t>
      </w:r>
      <w:r>
        <w:rPr>
          <w:spacing w:val="-2"/>
        </w:rPr>
        <w:t xml:space="preserve">tte connaissance </w:t>
      </w:r>
      <w:r w:rsidRPr="00A05698">
        <w:rPr>
          <w:spacing w:val="-2"/>
        </w:rPr>
        <w:t>permettra de rendre l’intervention humaine plus rationnelle, en évitant ainsi l’érosion accélérée du patrimoine biologique et la consécutive diminution des coûts économiques et sociaux.</w:t>
      </w:r>
    </w:p>
    <w:p w:rsidR="00B805ED" w:rsidRPr="00A05698" w:rsidRDefault="00B805ED" w:rsidP="00B805ED">
      <w:pPr>
        <w:spacing w:before="120" w:after="120"/>
        <w:ind w:left="-284"/>
        <w:jc w:val="both"/>
        <w:rPr>
          <w:spacing w:val="-2"/>
        </w:rPr>
      </w:pPr>
      <w:r w:rsidRPr="00A05698">
        <w:rPr>
          <w:spacing w:val="-2"/>
        </w:rPr>
        <w:t xml:space="preserve">La stratégie d’implémentation des actions de conservation et d’utilisation de la biodiversité s’adosse sur les trois principes majeurs de la Convention : </w:t>
      </w:r>
    </w:p>
    <w:p w:rsidR="00B805ED" w:rsidRPr="00A05698" w:rsidRDefault="00B805ED" w:rsidP="00B805ED">
      <w:pPr>
        <w:pStyle w:val="PargrafodaLista"/>
        <w:numPr>
          <w:ilvl w:val="0"/>
          <w:numId w:val="42"/>
        </w:numPr>
        <w:autoSpaceDE w:val="0"/>
        <w:autoSpaceDN w:val="0"/>
        <w:adjustRightInd w:val="0"/>
        <w:spacing w:after="0" w:line="240" w:lineRule="auto"/>
        <w:ind w:right="-283"/>
        <w:jc w:val="both"/>
        <w:rPr>
          <w:rFonts w:ascii="Times New Roman" w:hAnsi="Times New Roman"/>
          <w:b/>
          <w:color w:val="000000"/>
          <w:sz w:val="24"/>
          <w:szCs w:val="24"/>
        </w:rPr>
      </w:pPr>
      <w:r w:rsidRPr="00A05698">
        <w:rPr>
          <w:rFonts w:ascii="Times New Roman" w:hAnsi="Times New Roman"/>
          <w:b/>
          <w:color w:val="000000"/>
          <w:sz w:val="24"/>
          <w:szCs w:val="24"/>
        </w:rPr>
        <w:t xml:space="preserve">Participation des populations, </w:t>
      </w:r>
    </w:p>
    <w:p w:rsidR="00B805ED" w:rsidRPr="00A05698" w:rsidRDefault="00B805ED" w:rsidP="00B805ED">
      <w:pPr>
        <w:pStyle w:val="PargrafodaLista"/>
        <w:numPr>
          <w:ilvl w:val="0"/>
          <w:numId w:val="42"/>
        </w:numPr>
        <w:autoSpaceDE w:val="0"/>
        <w:autoSpaceDN w:val="0"/>
        <w:adjustRightInd w:val="0"/>
        <w:spacing w:after="0" w:line="240" w:lineRule="auto"/>
        <w:ind w:right="-283"/>
        <w:jc w:val="both"/>
        <w:rPr>
          <w:rFonts w:ascii="Times New Roman" w:hAnsi="Times New Roman"/>
          <w:b/>
          <w:color w:val="000000"/>
          <w:sz w:val="24"/>
          <w:szCs w:val="24"/>
        </w:rPr>
      </w:pPr>
      <w:r w:rsidRPr="00A05698">
        <w:rPr>
          <w:rFonts w:ascii="Times New Roman" w:hAnsi="Times New Roman"/>
          <w:b/>
          <w:color w:val="000000"/>
          <w:sz w:val="24"/>
          <w:szCs w:val="24"/>
        </w:rPr>
        <w:t xml:space="preserve">Approche intégrée, </w:t>
      </w:r>
    </w:p>
    <w:p w:rsidR="00B805ED" w:rsidRPr="00A05698" w:rsidRDefault="00B805ED" w:rsidP="00B805ED">
      <w:pPr>
        <w:pStyle w:val="PargrafodaLista"/>
        <w:numPr>
          <w:ilvl w:val="0"/>
          <w:numId w:val="42"/>
        </w:numPr>
        <w:autoSpaceDE w:val="0"/>
        <w:autoSpaceDN w:val="0"/>
        <w:adjustRightInd w:val="0"/>
        <w:spacing w:after="0" w:line="240" w:lineRule="auto"/>
        <w:ind w:right="-283"/>
        <w:jc w:val="both"/>
        <w:rPr>
          <w:rFonts w:ascii="Times New Roman" w:hAnsi="Times New Roman"/>
          <w:color w:val="000000"/>
          <w:sz w:val="24"/>
          <w:szCs w:val="24"/>
        </w:rPr>
      </w:pPr>
      <w:r w:rsidRPr="00A05698">
        <w:rPr>
          <w:rFonts w:ascii="Times New Roman" w:hAnsi="Times New Roman"/>
          <w:b/>
          <w:color w:val="000000"/>
          <w:sz w:val="24"/>
          <w:szCs w:val="24"/>
        </w:rPr>
        <w:t>Partenariat.</w:t>
      </w:r>
    </w:p>
    <w:p w:rsidR="00B805ED" w:rsidRDefault="00B805ED" w:rsidP="00B805ED">
      <w:pPr>
        <w:spacing w:before="120" w:after="120"/>
        <w:ind w:left="-284"/>
        <w:jc w:val="both"/>
        <w:rPr>
          <w:spacing w:val="-2"/>
        </w:rPr>
      </w:pPr>
      <w:r w:rsidRPr="00A05698">
        <w:rPr>
          <w:spacing w:val="-2"/>
        </w:rPr>
        <w:t>Le développement économique ne peut se concevoir sans tenir compte des aspects sociaux, la lutte contre les inégalités et le respect de l’environnement.</w:t>
      </w:r>
      <w:r>
        <w:rPr>
          <w:spacing w:val="-2"/>
        </w:rPr>
        <w:t xml:space="preserve"> </w:t>
      </w:r>
      <w:r w:rsidRPr="00A05698">
        <w:rPr>
          <w:spacing w:val="-2"/>
        </w:rPr>
        <w:t xml:space="preserve">Ayant en vue que le développement ne peut être durable que s’il est simultanément économique, social et environnemental. </w:t>
      </w:r>
    </w:p>
    <w:p w:rsidR="00B805ED" w:rsidRPr="00083B97" w:rsidRDefault="00B805ED" w:rsidP="00B805ED">
      <w:pPr>
        <w:spacing w:before="120" w:after="120"/>
        <w:ind w:left="-284"/>
        <w:jc w:val="both"/>
        <w:rPr>
          <w:i/>
          <w:spacing w:val="-2"/>
          <w:sz w:val="20"/>
          <w:szCs w:val="20"/>
        </w:rPr>
      </w:pPr>
      <w:r w:rsidRPr="00083B97">
        <w:rPr>
          <w:i/>
          <w:spacing w:val="-2"/>
          <w:sz w:val="20"/>
          <w:szCs w:val="20"/>
        </w:rPr>
        <w:t>Source :IBAP</w:t>
      </w:r>
    </w:p>
    <w:p w:rsidR="00B805ED" w:rsidRPr="00A05698" w:rsidRDefault="00B805ED" w:rsidP="00B805ED">
      <w:pPr>
        <w:pStyle w:val="Cabealho7"/>
        <w:rPr>
          <w:sz w:val="24"/>
          <w:lang w:val="fr-FR"/>
        </w:rPr>
      </w:pPr>
      <w:r w:rsidRPr="00A05698">
        <w:rPr>
          <w:sz w:val="24"/>
          <w:lang w:val="fr-FR"/>
        </w:rPr>
        <w:t>Le plan d’action pour la conservation de la diversité biologique</w:t>
      </w:r>
    </w:p>
    <w:p w:rsidR="00B805ED" w:rsidRPr="00A05698" w:rsidRDefault="00B805ED" w:rsidP="00B805ED">
      <w:pPr>
        <w:spacing w:before="120" w:after="120"/>
        <w:ind w:left="-284"/>
        <w:jc w:val="both"/>
        <w:rPr>
          <w:spacing w:val="-2"/>
        </w:rPr>
      </w:pPr>
      <w:r w:rsidRPr="00A05698">
        <w:rPr>
          <w:spacing w:val="-2"/>
        </w:rPr>
        <w:t>L’élaboration de la stratégie et du plan d’action représentent le fruit de l’engagement du Gouvernement de la Guinée-Bissau, à travers la signature et la ratification de la Convention sur la Diversité Biologique, le 27 octobre 1995.</w:t>
      </w:r>
    </w:p>
    <w:p w:rsidR="00B805ED" w:rsidRPr="00A05698" w:rsidRDefault="00B805ED" w:rsidP="00B805ED">
      <w:pPr>
        <w:pStyle w:val="Cabealho7"/>
        <w:rPr>
          <w:sz w:val="24"/>
          <w:lang w:val="fr-FR"/>
        </w:rPr>
      </w:pPr>
      <w:r w:rsidRPr="00A05698">
        <w:rPr>
          <w:sz w:val="24"/>
          <w:lang w:val="fr-FR"/>
        </w:rPr>
        <w:t>Le développement socio-économique de la Guinée-Bissau repose sur l’utilisation de ses ressources naturelles</w:t>
      </w:r>
    </w:p>
    <w:p w:rsidR="00B805ED" w:rsidRPr="00A05698" w:rsidRDefault="00B805ED" w:rsidP="00B805ED">
      <w:pPr>
        <w:spacing w:before="120" w:after="120"/>
        <w:ind w:left="-284"/>
        <w:jc w:val="both"/>
        <w:rPr>
          <w:spacing w:val="-2"/>
        </w:rPr>
      </w:pPr>
      <w:r w:rsidRPr="001F78A4">
        <w:rPr>
          <w:spacing w:val="-2"/>
        </w:rPr>
        <w:t xml:space="preserve">Le développement socio-économique de la Guinée-Bissau </w:t>
      </w:r>
      <w:r w:rsidRPr="00A05698">
        <w:rPr>
          <w:spacing w:val="-2"/>
        </w:rPr>
        <w:t>contient une analyse actuelle de la situation de la biodiversité en Guinée-Bissau. Il propose une série d’actions qui doit être réalisée dans le sens de permettre la mise en œuvre des orientations stratégiques en vue de la conservation et l’utilisation durable de la biodiversité. La participation directe de la société civile et des communautés de base est primordiale, sans oublier la participation des femmes et de la jeunesse qui aussi, jouent un rôle important dans ce processus.</w:t>
      </w:r>
    </w:p>
    <w:p w:rsidR="00B805ED" w:rsidRPr="00A05698" w:rsidRDefault="00B805ED" w:rsidP="00B805ED">
      <w:pPr>
        <w:spacing w:before="120" w:after="120"/>
        <w:ind w:left="-284"/>
        <w:jc w:val="both"/>
        <w:rPr>
          <w:spacing w:val="-2"/>
        </w:rPr>
      </w:pPr>
      <w:r w:rsidRPr="00A05698">
        <w:rPr>
          <w:spacing w:val="-2"/>
        </w:rPr>
        <w:t xml:space="preserve">Ce plan </w:t>
      </w:r>
      <w:r>
        <w:rPr>
          <w:spacing w:val="-2"/>
        </w:rPr>
        <w:t xml:space="preserve">action </w:t>
      </w:r>
      <w:r w:rsidRPr="00A05698">
        <w:rPr>
          <w:spacing w:val="-2"/>
        </w:rPr>
        <w:t>constituera à partir des résultats espérés de la stratégie nationale, un ensemble d’actions cohérentes destinées à corriger les déséquilibres actuels et ainsi répondre de façon positive et efficace aux problèmes identifiés pendant les séminaires régionaux et nationaux.</w:t>
      </w:r>
    </w:p>
    <w:p w:rsidR="00B805ED" w:rsidRPr="00A05698" w:rsidRDefault="00B805ED" w:rsidP="00B805ED">
      <w:pPr>
        <w:pStyle w:val="PargrafodaLista"/>
        <w:autoSpaceDE w:val="0"/>
        <w:autoSpaceDN w:val="0"/>
        <w:adjustRightInd w:val="0"/>
        <w:spacing w:after="0" w:line="240" w:lineRule="auto"/>
        <w:ind w:right="-283"/>
        <w:jc w:val="both"/>
        <w:rPr>
          <w:rFonts w:ascii="Times New Roman" w:hAnsi="Times New Roman"/>
          <w:b/>
          <w:i/>
          <w:color w:val="000000"/>
        </w:rPr>
      </w:pPr>
    </w:p>
    <w:p w:rsidR="00B805ED" w:rsidRPr="007000D2" w:rsidRDefault="00B805ED" w:rsidP="00B805ED">
      <w:pPr>
        <w:numPr>
          <w:ilvl w:val="0"/>
          <w:numId w:val="41"/>
        </w:numPr>
        <w:spacing w:after="200"/>
        <w:ind w:left="1701" w:right="-283" w:hanging="425"/>
        <w:contextualSpacing/>
        <w:rPr>
          <w:b/>
          <w:lang w:bidi="fr-FR"/>
        </w:rPr>
      </w:pPr>
      <w:r w:rsidRPr="00A05698">
        <w:rPr>
          <w:b/>
          <w:lang w:bidi="fr-FR"/>
        </w:rPr>
        <w:t>Le Plan National d’Adaptation aux Changements Climatiques (</w:t>
      </w:r>
      <w:r>
        <w:rPr>
          <w:b/>
          <w:lang w:bidi="fr-FR"/>
        </w:rPr>
        <w:t>PANA</w:t>
      </w:r>
      <w:r w:rsidRPr="00A05698">
        <w:rPr>
          <w:b/>
          <w:lang w:bidi="fr-FR"/>
        </w:rPr>
        <w:t>)</w:t>
      </w:r>
      <w:r>
        <w:rPr>
          <w:b/>
          <w:lang w:bidi="fr-FR"/>
        </w:rPr>
        <w:t xml:space="preserve"> (</w:t>
      </w:r>
      <w:r w:rsidRPr="008F1B04">
        <w:rPr>
          <w:b/>
          <w:lang w:val="pt-PT" w:bidi="fr-FR"/>
        </w:rPr>
        <w:t>O Plano Nacional de Adaptação às Mudanças Climáticas (PANA</w:t>
      </w:r>
      <w:r>
        <w:rPr>
          <w:b/>
          <w:lang w:val="pt-PT" w:bidi="fr-FR"/>
        </w:rPr>
        <w:t>), 2006</w:t>
      </w:r>
      <w:r w:rsidRPr="008F1B04">
        <w:rPr>
          <w:b/>
          <w:lang w:val="pt-PT" w:bidi="fr-FR"/>
        </w:rPr>
        <w:t>)</w:t>
      </w:r>
    </w:p>
    <w:p w:rsidR="00B805ED" w:rsidRPr="00A05698" w:rsidRDefault="00B805ED" w:rsidP="00B805ED">
      <w:pPr>
        <w:spacing w:before="120" w:after="120"/>
        <w:ind w:left="-284"/>
        <w:jc w:val="both"/>
        <w:rPr>
          <w:spacing w:val="-2"/>
        </w:rPr>
      </w:pPr>
      <w:r w:rsidRPr="00A05698">
        <w:rPr>
          <w:spacing w:val="-2"/>
        </w:rPr>
        <w:t>Les Pays Moins Avancés (PMA) dont la Guinée-Bissau, sont les plus affectés à cause de leurs conditions géo-climatiques, leur dépendance élevée aux ressources naturelles et leur capacité limitée pour s’adapter aux impacts négatifs de ces changements.</w:t>
      </w:r>
    </w:p>
    <w:p w:rsidR="00B805ED" w:rsidRPr="00A05698" w:rsidRDefault="00B805ED" w:rsidP="00B805ED">
      <w:pPr>
        <w:spacing w:before="120" w:after="120"/>
        <w:ind w:left="-284"/>
        <w:jc w:val="both"/>
        <w:rPr>
          <w:spacing w:val="-2"/>
        </w:rPr>
      </w:pPr>
      <w:r w:rsidRPr="00A05698">
        <w:rPr>
          <w:spacing w:val="-2"/>
        </w:rPr>
        <w:t>Dans ce scénario et contexte, la préparation et la conclusion du Programme d’Action National d’Adaptation aux effets des Changements Climatiques (PANA) financé par le Fonds Mondial pour l’Environnement (FME/GEF) marquant ainsi l’adhésion du pays à la Convention Cadre des Nations Unies sur les Changements Climatiques et le Protocole de Kyoto, ont visé à évaluer la vulnérabilité du pays devant les phénomènes référencés auparavant. Elles proposent des mesures et actions prioritaires qui permettent ou conduisent à la réduction et/ou l’atténuation des effets négatifs et à l’application de mesure de prévision et d’alerte précoce aux catastrophes futures.</w:t>
      </w:r>
    </w:p>
    <w:p w:rsidR="00B805ED" w:rsidRPr="00A05698" w:rsidRDefault="00B805ED" w:rsidP="00B805ED">
      <w:pPr>
        <w:pStyle w:val="PargrafodaLista"/>
        <w:numPr>
          <w:ilvl w:val="0"/>
          <w:numId w:val="41"/>
        </w:numPr>
        <w:spacing w:line="240" w:lineRule="auto"/>
        <w:ind w:left="709" w:right="-283" w:hanging="425"/>
        <w:rPr>
          <w:rFonts w:ascii="Times New Roman" w:hAnsi="Times New Roman"/>
          <w:b/>
          <w:sz w:val="24"/>
          <w:szCs w:val="24"/>
          <w:lang w:bidi="fr-FR"/>
        </w:rPr>
      </w:pPr>
      <w:r w:rsidRPr="00A05698">
        <w:rPr>
          <w:rFonts w:ascii="Times New Roman" w:hAnsi="Times New Roman"/>
          <w:b/>
          <w:sz w:val="24"/>
          <w:szCs w:val="24"/>
          <w:lang w:bidi="fr-FR"/>
        </w:rPr>
        <w:t>Document de Stratégie Nationale pour la Réduction de la pauvreté (DENARP II)</w:t>
      </w:r>
      <w:r w:rsidRPr="000A432C">
        <w:rPr>
          <w:rFonts w:ascii="Times New Roman" w:hAnsi="Times New Roman"/>
          <w:b/>
          <w:sz w:val="24"/>
          <w:szCs w:val="24"/>
          <w:lang w:bidi="fr-FR"/>
        </w:rPr>
        <w:t xml:space="preserve"> </w:t>
      </w:r>
      <w:r>
        <w:rPr>
          <w:rFonts w:ascii="Times New Roman" w:hAnsi="Times New Roman"/>
          <w:b/>
          <w:sz w:val="24"/>
          <w:szCs w:val="24"/>
          <w:lang w:bidi="fr-FR"/>
        </w:rPr>
        <w:t>(</w:t>
      </w:r>
      <w:r w:rsidRPr="001F2701">
        <w:rPr>
          <w:rFonts w:ascii="Times New Roman" w:hAnsi="Times New Roman"/>
          <w:b/>
          <w:sz w:val="24"/>
          <w:szCs w:val="24"/>
          <w:lang w:bidi="fr-FR"/>
        </w:rPr>
        <w:t>Documento de Estratégia Nacional para a Redução da Pobreza (DENARP II), 2015)</w:t>
      </w:r>
    </w:p>
    <w:p w:rsidR="00B805ED" w:rsidRPr="00A05698" w:rsidRDefault="00B805ED" w:rsidP="00B805ED">
      <w:pPr>
        <w:spacing w:before="120" w:after="120"/>
        <w:ind w:left="-284"/>
        <w:jc w:val="both"/>
        <w:rPr>
          <w:spacing w:val="-2"/>
        </w:rPr>
      </w:pPr>
      <w:r w:rsidRPr="00A05698">
        <w:rPr>
          <w:spacing w:val="-2"/>
        </w:rPr>
        <w:t>L’objectif principal du DENARP II est de réduire de façon significative la pauvreté dans ses multiples dimensions. Il s’appuie sur la création   d’opportunités de revenus, d’emplois et d’amélioration de l’accès aux services publics de base de qualité dans un Etat de droit renforcé.</w:t>
      </w:r>
    </w:p>
    <w:p w:rsidR="00B805ED" w:rsidRPr="00A05698" w:rsidRDefault="00B805ED" w:rsidP="00B805ED">
      <w:pPr>
        <w:spacing w:before="120" w:after="120"/>
        <w:ind w:left="-284"/>
        <w:jc w:val="both"/>
        <w:rPr>
          <w:spacing w:val="-2"/>
        </w:rPr>
      </w:pPr>
      <w:r w:rsidRPr="00A05698">
        <w:rPr>
          <w:spacing w:val="-2"/>
        </w:rPr>
        <w:t>Ses objectifs spécifiques sont :</w:t>
      </w:r>
    </w:p>
    <w:p w:rsidR="00B805ED" w:rsidRPr="00A05698" w:rsidRDefault="00B805ED" w:rsidP="00B805ED">
      <w:pPr>
        <w:pStyle w:val="PargrafodaLista"/>
        <w:numPr>
          <w:ilvl w:val="0"/>
          <w:numId w:val="47"/>
        </w:numPr>
        <w:autoSpaceDE w:val="0"/>
        <w:autoSpaceDN w:val="0"/>
        <w:adjustRightInd w:val="0"/>
        <w:spacing w:line="240" w:lineRule="auto"/>
        <w:ind w:left="993"/>
        <w:jc w:val="both"/>
        <w:rPr>
          <w:rFonts w:ascii="Times New Roman" w:hAnsi="Times New Roman"/>
          <w:sz w:val="24"/>
          <w:szCs w:val="24"/>
        </w:rPr>
      </w:pPr>
      <w:r w:rsidRPr="00A05698">
        <w:rPr>
          <w:rFonts w:ascii="Times New Roman" w:hAnsi="Times New Roman"/>
          <w:sz w:val="24"/>
          <w:szCs w:val="24"/>
        </w:rPr>
        <w:t xml:space="preserve">la réduction de l’incidence de la pauvreté au niveau national de 69,3 % en 2010 à 59 % en 2015 et celle de l’extrême pauvreté de 33 % à 20 % au cours de la même période, en tenant compte des disparités entre hommes et femmes; </w:t>
      </w:r>
    </w:p>
    <w:p w:rsidR="00B805ED" w:rsidRPr="00A05698" w:rsidRDefault="00B805ED" w:rsidP="00B805ED">
      <w:pPr>
        <w:pStyle w:val="PargrafodaLista"/>
        <w:numPr>
          <w:ilvl w:val="0"/>
          <w:numId w:val="47"/>
        </w:numPr>
        <w:autoSpaceDE w:val="0"/>
        <w:autoSpaceDN w:val="0"/>
        <w:adjustRightInd w:val="0"/>
        <w:spacing w:line="240" w:lineRule="auto"/>
        <w:ind w:left="993" w:right="-283"/>
        <w:jc w:val="both"/>
        <w:rPr>
          <w:rFonts w:ascii="Times New Roman" w:hAnsi="Times New Roman"/>
          <w:sz w:val="24"/>
          <w:szCs w:val="24"/>
        </w:rPr>
      </w:pPr>
      <w:r w:rsidRPr="00A05698">
        <w:rPr>
          <w:rFonts w:ascii="Times New Roman" w:hAnsi="Times New Roman"/>
          <w:sz w:val="24"/>
          <w:szCs w:val="24"/>
        </w:rPr>
        <w:t xml:space="preserve">la réduction du taux de l’insécurité alimentaire de 32% à 16% en 2015 ; </w:t>
      </w:r>
    </w:p>
    <w:p w:rsidR="00B805ED" w:rsidRPr="00A05698" w:rsidRDefault="00B805ED" w:rsidP="00B805ED">
      <w:pPr>
        <w:pStyle w:val="PargrafodaLista"/>
        <w:numPr>
          <w:ilvl w:val="0"/>
          <w:numId w:val="47"/>
        </w:numPr>
        <w:autoSpaceDE w:val="0"/>
        <w:autoSpaceDN w:val="0"/>
        <w:adjustRightInd w:val="0"/>
        <w:spacing w:line="240" w:lineRule="auto"/>
        <w:ind w:left="993"/>
        <w:jc w:val="both"/>
        <w:rPr>
          <w:rFonts w:ascii="Times New Roman" w:hAnsi="Times New Roman"/>
          <w:sz w:val="24"/>
          <w:szCs w:val="24"/>
        </w:rPr>
      </w:pPr>
      <w:r w:rsidRPr="00A05698">
        <w:rPr>
          <w:rFonts w:ascii="Times New Roman" w:hAnsi="Times New Roman"/>
          <w:sz w:val="24"/>
          <w:szCs w:val="24"/>
        </w:rPr>
        <w:t xml:space="preserve">l’atteinte d’un taux de croissance économique annuel moyen de 5 % par an sur la période 2011-2015 ; </w:t>
      </w:r>
    </w:p>
    <w:p w:rsidR="00B805ED" w:rsidRPr="00A05698" w:rsidRDefault="00B805ED" w:rsidP="00B805ED">
      <w:pPr>
        <w:pStyle w:val="PargrafodaLista"/>
        <w:numPr>
          <w:ilvl w:val="0"/>
          <w:numId w:val="47"/>
        </w:numPr>
        <w:autoSpaceDE w:val="0"/>
        <w:autoSpaceDN w:val="0"/>
        <w:adjustRightInd w:val="0"/>
        <w:spacing w:line="240" w:lineRule="auto"/>
        <w:ind w:left="993"/>
        <w:jc w:val="both"/>
        <w:rPr>
          <w:rFonts w:ascii="Times New Roman" w:hAnsi="Times New Roman"/>
          <w:sz w:val="24"/>
          <w:szCs w:val="24"/>
        </w:rPr>
      </w:pPr>
      <w:r w:rsidRPr="00A05698">
        <w:rPr>
          <w:rFonts w:ascii="Times New Roman" w:hAnsi="Times New Roman"/>
          <w:sz w:val="24"/>
          <w:szCs w:val="24"/>
        </w:rPr>
        <w:t xml:space="preserve">la stabilisation du contexte sécuritaire du pays par une réforme harmonisée des forces de sécurité et de défense ; </w:t>
      </w:r>
    </w:p>
    <w:p w:rsidR="00B805ED" w:rsidRPr="00A05698" w:rsidRDefault="00B805ED" w:rsidP="00B805ED">
      <w:pPr>
        <w:pStyle w:val="PargrafodaLista"/>
        <w:numPr>
          <w:ilvl w:val="0"/>
          <w:numId w:val="47"/>
        </w:numPr>
        <w:autoSpaceDE w:val="0"/>
        <w:autoSpaceDN w:val="0"/>
        <w:adjustRightInd w:val="0"/>
        <w:spacing w:line="240" w:lineRule="auto"/>
        <w:ind w:left="993" w:right="-283"/>
        <w:jc w:val="both"/>
        <w:rPr>
          <w:rFonts w:ascii="Times New Roman" w:hAnsi="Times New Roman"/>
          <w:sz w:val="24"/>
          <w:szCs w:val="24"/>
        </w:rPr>
      </w:pPr>
      <w:r w:rsidRPr="00A05698">
        <w:rPr>
          <w:rFonts w:ascii="Times New Roman" w:hAnsi="Times New Roman"/>
          <w:sz w:val="24"/>
          <w:szCs w:val="24"/>
        </w:rPr>
        <w:t>l’élimination des inégalités structurelles entre l’homme et la femme.</w:t>
      </w:r>
    </w:p>
    <w:p w:rsidR="00B805ED" w:rsidRPr="00083B97" w:rsidRDefault="00B805ED" w:rsidP="00B805ED">
      <w:pPr>
        <w:numPr>
          <w:ilvl w:val="0"/>
          <w:numId w:val="41"/>
        </w:numPr>
        <w:spacing w:after="200"/>
        <w:ind w:left="709" w:right="-283" w:hanging="425"/>
        <w:contextualSpacing/>
        <w:rPr>
          <w:b/>
          <w:lang w:bidi="fr-FR"/>
        </w:rPr>
      </w:pPr>
      <w:r w:rsidRPr="00A05698">
        <w:rPr>
          <w:b/>
          <w:lang w:bidi="fr-FR"/>
        </w:rPr>
        <w:t>Le Plan National de Développement Sanitaire (PNDS II)</w:t>
      </w:r>
      <w:r>
        <w:rPr>
          <w:b/>
          <w:lang w:bidi="fr-FR"/>
        </w:rPr>
        <w:t xml:space="preserve"> (</w:t>
      </w:r>
      <w:r w:rsidRPr="005B4FE5">
        <w:rPr>
          <w:b/>
          <w:lang w:val="pt-PT" w:bidi="fr-FR"/>
        </w:rPr>
        <w:t>O Plano Nacional de Desenvolvimento Sanitário (PNDS II)</w:t>
      </w:r>
      <w:r>
        <w:rPr>
          <w:b/>
          <w:lang w:val="pt-PT" w:bidi="fr-FR"/>
        </w:rPr>
        <w:t>, 2017)</w:t>
      </w:r>
    </w:p>
    <w:p w:rsidR="00B805ED" w:rsidRPr="00A05698" w:rsidRDefault="00B805ED" w:rsidP="00B805ED">
      <w:pPr>
        <w:spacing w:before="120" w:after="120"/>
        <w:ind w:left="-284"/>
        <w:jc w:val="both"/>
        <w:rPr>
          <w:spacing w:val="-2"/>
        </w:rPr>
      </w:pPr>
      <w:r w:rsidRPr="00A05698">
        <w:rPr>
          <w:spacing w:val="-2"/>
        </w:rPr>
        <w:t>Le PNDS II constitue un cadre de référence pour les activités et actions de développement dans le domaine sanitaire durant la période 2008-2017 en Guinée Bissau. Ce document stratégique joue un rôle crucial dans l’orientation des mesures nécessaires pour la promotion de la santé de tous les guinéens. Il met l’accent sur la synergie d’action de tous les acteurs œuvrant pour la santé. Il oriente les activités des institutions ministérielles au niveau national et dans les régions, des partenaires de développement, de la société civile. Ceci contribue à la réduction de la pauvreté dans le secteur socioéconomique par l’amélioration de la santé de la population dans laquelle l’accès à l’eau potable reste un facteur déterminant.</w:t>
      </w:r>
    </w:p>
    <w:p w:rsidR="00B805ED" w:rsidRDefault="00B805ED" w:rsidP="00B805ED">
      <w:pPr>
        <w:pStyle w:val="PargrafodaLista"/>
        <w:numPr>
          <w:ilvl w:val="0"/>
          <w:numId w:val="41"/>
        </w:numPr>
        <w:ind w:left="709" w:right="-283" w:hanging="425"/>
        <w:rPr>
          <w:rFonts w:ascii="Times New Roman" w:hAnsi="Times New Roman"/>
          <w:b/>
          <w:sz w:val="24"/>
          <w:szCs w:val="24"/>
          <w:lang w:bidi="fr-FR"/>
        </w:rPr>
      </w:pPr>
      <w:r w:rsidRPr="00610FFB">
        <w:rPr>
          <w:rFonts w:ascii="Times New Roman" w:hAnsi="Times New Roman"/>
          <w:b/>
          <w:sz w:val="24"/>
          <w:szCs w:val="24"/>
          <w:lang w:bidi="fr-FR"/>
        </w:rPr>
        <w:t xml:space="preserve">La politique nationale de nutrition </w:t>
      </w:r>
      <w:r>
        <w:rPr>
          <w:rFonts w:ascii="Times New Roman" w:hAnsi="Times New Roman"/>
          <w:b/>
          <w:sz w:val="24"/>
          <w:szCs w:val="24"/>
          <w:lang w:bidi="fr-FR"/>
        </w:rPr>
        <w:t>(2015-2025)</w:t>
      </w:r>
    </w:p>
    <w:p w:rsidR="00B805ED" w:rsidRPr="003710E9" w:rsidRDefault="00B805ED" w:rsidP="00B805ED">
      <w:pPr>
        <w:spacing w:before="120" w:after="120"/>
        <w:ind w:left="-284"/>
        <w:jc w:val="both"/>
        <w:rPr>
          <w:spacing w:val="-2"/>
        </w:rPr>
      </w:pPr>
      <w:r w:rsidRPr="003710E9">
        <w:rPr>
          <w:spacing w:val="-2"/>
        </w:rPr>
        <w:t xml:space="preserve">le Gouvernement de la Guinée-Bissau a adopté́ une politique multisectorielle de nutrition, visant à assurer un bon état nutritionnel à tous les habitants de la Guinée-Bissau, et en particulier aux personnes vulnérables, pour tirer le meilleur parti de leurs capacités physiques, intellectuelles et psychoaffectives afin de mener une vie saine, active et productive. Son but de garantir un capital humain productif, par une bonne nutrition de la population, pour contribuer plus efficacement au développement du pays. </w:t>
      </w:r>
    </w:p>
    <w:p w:rsidR="00B805ED" w:rsidRPr="00EA0577" w:rsidRDefault="00B805ED" w:rsidP="00B805ED">
      <w:pPr>
        <w:spacing w:before="120" w:after="120"/>
        <w:ind w:left="-284"/>
        <w:jc w:val="both"/>
        <w:rPr>
          <w:spacing w:val="-2"/>
        </w:rPr>
      </w:pPr>
      <w:r w:rsidRPr="00610FFB">
        <w:rPr>
          <w:spacing w:val="-2"/>
        </w:rPr>
        <w:t>L’objectif général de la politique nationale de nutrition est d’améliorer l’état nutritionnel de la population en Guinée-Bissau, en particulier des personnes vulnérables, en créant des synergies entre des interventions dire</w:t>
      </w:r>
      <w:r w:rsidRPr="00EC38EC">
        <w:rPr>
          <w:spacing w:val="-2"/>
        </w:rPr>
        <w:t xml:space="preserve">ctes de nutrition et celles d’autres secteurs sensibles à la nutrition. </w:t>
      </w:r>
    </w:p>
    <w:p w:rsidR="00B805ED" w:rsidRPr="00077086" w:rsidRDefault="00B805ED" w:rsidP="00B805ED">
      <w:pPr>
        <w:spacing w:before="120" w:after="120"/>
        <w:ind w:left="-284"/>
        <w:jc w:val="both"/>
        <w:rPr>
          <w:spacing w:val="-2"/>
        </w:rPr>
      </w:pPr>
      <w:r w:rsidRPr="00077086">
        <w:rPr>
          <w:spacing w:val="-2"/>
        </w:rPr>
        <w:t xml:space="preserve">Ses objectifs spécifiques à atteindre pour l’horizon 2025 visent notamment de réduire de 40 % le taux de retard de croissance et à moins de 5% le taux de malnutrition aiguë chez les enfants de moins de 5 ans, de réduire d'un tiers la prévalence de l'anémie chez les enfants de 0 à 23 mois, de réduire d’un tiers la prévalence du surpoids et de 50% la prévalence de l’anémie chez les femmes en âge de procréer, d’éliminer les troubles dus aux carences en vitamine A et en iode. </w:t>
      </w:r>
    </w:p>
    <w:p w:rsidR="00B805ED" w:rsidRPr="007000D2" w:rsidRDefault="00B805ED" w:rsidP="00B805ED">
      <w:pPr>
        <w:numPr>
          <w:ilvl w:val="0"/>
          <w:numId w:val="41"/>
        </w:numPr>
        <w:spacing w:after="200"/>
        <w:ind w:left="709" w:right="-283" w:hanging="425"/>
        <w:contextualSpacing/>
        <w:rPr>
          <w:b/>
          <w:lang w:bidi="fr-FR"/>
        </w:rPr>
      </w:pPr>
      <w:r w:rsidRPr="00A05698">
        <w:rPr>
          <w:b/>
          <w:lang w:bidi="fr-FR"/>
        </w:rPr>
        <w:t>L</w:t>
      </w:r>
      <w:r>
        <w:rPr>
          <w:b/>
          <w:lang w:bidi="fr-FR"/>
        </w:rPr>
        <w:t>e S</w:t>
      </w:r>
      <w:r w:rsidRPr="007000D2">
        <w:rPr>
          <w:b/>
          <w:lang w:bidi="fr-FR"/>
        </w:rPr>
        <w:t>ystème National des Aires Protégés (SNAP)</w:t>
      </w:r>
      <w:r>
        <w:rPr>
          <w:b/>
          <w:lang w:bidi="fr-FR"/>
        </w:rPr>
        <w:t xml:space="preserve"> (</w:t>
      </w:r>
      <w:r w:rsidRPr="00553612">
        <w:rPr>
          <w:b/>
          <w:lang w:val="pt-PT" w:bidi="fr-FR"/>
        </w:rPr>
        <w:t>Sistema Nacional de Áreas Protegidas (SNAP)</w:t>
      </w:r>
      <w:r>
        <w:rPr>
          <w:b/>
          <w:lang w:val="pt-PT" w:bidi="fr-FR"/>
        </w:rPr>
        <w:t>, 2017,)</w:t>
      </w:r>
    </w:p>
    <w:p w:rsidR="00B805ED" w:rsidRDefault="00B805ED" w:rsidP="00B805ED">
      <w:pPr>
        <w:spacing w:before="120" w:after="120"/>
        <w:ind w:left="-284"/>
        <w:jc w:val="both"/>
        <w:rPr>
          <w:spacing w:val="-2"/>
        </w:rPr>
      </w:pPr>
      <w:r w:rsidRPr="00A05698">
        <w:rPr>
          <w:spacing w:val="-2"/>
        </w:rPr>
        <w:t xml:space="preserve">En Guinée-Bissau, </w:t>
      </w:r>
      <w:r>
        <w:rPr>
          <w:spacing w:val="-2"/>
        </w:rPr>
        <w:t>l</w:t>
      </w:r>
      <w:r w:rsidRPr="003867AF">
        <w:rPr>
          <w:spacing w:val="-2"/>
        </w:rPr>
        <w:t>e Système national d'aires protégées (SNAP) est géré par l'Institut pour la protection de l'</w:t>
      </w:r>
      <w:r>
        <w:rPr>
          <w:spacing w:val="-2"/>
        </w:rPr>
        <w:t>environnement</w:t>
      </w:r>
      <w:r w:rsidRPr="003867AF">
        <w:rPr>
          <w:spacing w:val="-2"/>
        </w:rPr>
        <w:t xml:space="preserve"> Biodiversité et Aires Protégées (IBAP), est composé de huit (8) parcs nationaux</w:t>
      </w:r>
      <w:r>
        <w:rPr>
          <w:spacing w:val="-2"/>
        </w:rPr>
        <w:t xml:space="preserve"> </w:t>
      </w:r>
      <w:r w:rsidRPr="003867AF">
        <w:rPr>
          <w:spacing w:val="-2"/>
        </w:rPr>
        <w:t>et parcs naturels (catégorie II2 de l'UICN), trois (3) corridors écologiques</w:t>
      </w:r>
      <w:r>
        <w:rPr>
          <w:spacing w:val="-2"/>
        </w:rPr>
        <w:t xml:space="preserve">, </w:t>
      </w:r>
      <w:r w:rsidRPr="003867AF">
        <w:rPr>
          <w:spacing w:val="-2"/>
        </w:rPr>
        <w:t>une (1) réserve de biosphère, quatre (4) sites Ramsar (dans le cadre de la Convention de</w:t>
      </w:r>
      <w:r>
        <w:rPr>
          <w:spacing w:val="-2"/>
        </w:rPr>
        <w:t xml:space="preserve"> </w:t>
      </w:r>
      <w:r w:rsidRPr="003867AF">
        <w:rPr>
          <w:spacing w:val="-2"/>
        </w:rPr>
        <w:t>Convention de Ramsar) et 104 forêts communautaires</w:t>
      </w:r>
      <w:r>
        <w:rPr>
          <w:spacing w:val="-2"/>
        </w:rPr>
        <w:t>.</w:t>
      </w:r>
    </w:p>
    <w:p w:rsidR="00B805ED" w:rsidRPr="00A05698" w:rsidRDefault="00B805ED" w:rsidP="00B805ED">
      <w:pPr>
        <w:spacing w:before="120" w:after="120"/>
        <w:ind w:left="-284"/>
        <w:jc w:val="both"/>
        <w:rPr>
          <w:spacing w:val="-2"/>
        </w:rPr>
      </w:pPr>
      <w:r>
        <w:rPr>
          <w:spacing w:val="-2"/>
        </w:rPr>
        <w:t xml:space="preserve"> Parmi ces parcs et corridors on peut citer quelques uns comme :</w:t>
      </w:r>
    </w:p>
    <w:p w:rsidR="00B805ED" w:rsidRPr="004D1BD0" w:rsidRDefault="00B805ED" w:rsidP="00B805ED">
      <w:pPr>
        <w:pStyle w:val="Listacommarcas2"/>
        <w:numPr>
          <w:ilvl w:val="0"/>
          <w:numId w:val="49"/>
        </w:numPr>
        <w:spacing w:line="240" w:lineRule="auto"/>
        <w:rPr>
          <w:rFonts w:ascii="Times New Roman" w:hAnsi="Times New Roman"/>
          <w:bCs/>
          <w:sz w:val="24"/>
          <w:lang w:val="fr-FR"/>
        </w:rPr>
      </w:pPr>
      <w:r w:rsidRPr="004D1BD0">
        <w:rPr>
          <w:rFonts w:ascii="Times New Roman" w:hAnsi="Times New Roman"/>
          <w:bCs/>
          <w:sz w:val="24"/>
          <w:lang w:val="fr-FR"/>
        </w:rPr>
        <w:t xml:space="preserve">le parc National d’Orango, situé au Sud de l´Archipel des Bijagos, </w:t>
      </w:r>
    </w:p>
    <w:p w:rsidR="00B805ED" w:rsidRPr="004D1BD0" w:rsidRDefault="00B805ED" w:rsidP="00B805ED">
      <w:pPr>
        <w:pStyle w:val="Listacommarcas2"/>
        <w:numPr>
          <w:ilvl w:val="0"/>
          <w:numId w:val="49"/>
        </w:numPr>
        <w:spacing w:line="240" w:lineRule="auto"/>
        <w:rPr>
          <w:rFonts w:ascii="Times New Roman" w:hAnsi="Times New Roman"/>
          <w:bCs/>
          <w:sz w:val="24"/>
          <w:lang w:val="fr-FR"/>
        </w:rPr>
      </w:pPr>
      <w:r w:rsidRPr="004D1BD0">
        <w:rPr>
          <w:rFonts w:ascii="Times New Roman" w:hAnsi="Times New Roman"/>
          <w:bCs/>
          <w:sz w:val="24"/>
          <w:lang w:val="fr-FR"/>
        </w:rPr>
        <w:t xml:space="preserve">le parc Naturel des « Tarrafes » do Rio Cacheu, situé au Nord–ouest du pays, </w:t>
      </w:r>
    </w:p>
    <w:p w:rsidR="00B805ED" w:rsidRPr="004D1BD0" w:rsidRDefault="00B805ED" w:rsidP="00B805ED">
      <w:pPr>
        <w:pStyle w:val="Listacommarcas2"/>
        <w:numPr>
          <w:ilvl w:val="0"/>
          <w:numId w:val="49"/>
        </w:numPr>
        <w:spacing w:line="240" w:lineRule="auto"/>
        <w:rPr>
          <w:rFonts w:ascii="Times New Roman" w:hAnsi="Times New Roman"/>
          <w:bCs/>
          <w:sz w:val="24"/>
          <w:lang w:val="fr-FR"/>
        </w:rPr>
      </w:pPr>
      <w:r w:rsidRPr="004D1BD0">
        <w:rPr>
          <w:rFonts w:ascii="Times New Roman" w:hAnsi="Times New Roman"/>
          <w:bCs/>
          <w:sz w:val="24"/>
          <w:lang w:val="fr-FR"/>
        </w:rPr>
        <w:t xml:space="preserve">le Parc Naturel des Lacs de Cufada, situé dans la partie sud du pays, </w:t>
      </w:r>
    </w:p>
    <w:p w:rsidR="00B805ED" w:rsidRPr="004D1BD0" w:rsidRDefault="00B805ED" w:rsidP="00B805ED">
      <w:pPr>
        <w:pStyle w:val="Listacommarcas2"/>
        <w:numPr>
          <w:ilvl w:val="0"/>
          <w:numId w:val="49"/>
        </w:numPr>
        <w:spacing w:line="240" w:lineRule="auto"/>
        <w:rPr>
          <w:rFonts w:ascii="Times New Roman" w:hAnsi="Times New Roman"/>
          <w:bCs/>
          <w:sz w:val="24"/>
          <w:lang w:val="fr-FR"/>
        </w:rPr>
      </w:pPr>
      <w:r w:rsidRPr="004D1BD0">
        <w:rPr>
          <w:rFonts w:ascii="Times New Roman" w:hAnsi="Times New Roman"/>
          <w:bCs/>
          <w:sz w:val="24"/>
          <w:lang w:val="fr-FR"/>
        </w:rPr>
        <w:t>le parc National João-Vieira Poilão situé au Sud-est de l’Archipel des Bijagos,</w:t>
      </w:r>
    </w:p>
    <w:p w:rsidR="00B805ED" w:rsidRPr="004D1BD0" w:rsidRDefault="00B805ED" w:rsidP="00B805ED">
      <w:pPr>
        <w:pStyle w:val="Listacommarcas2"/>
        <w:numPr>
          <w:ilvl w:val="0"/>
          <w:numId w:val="49"/>
        </w:numPr>
        <w:spacing w:line="240" w:lineRule="auto"/>
        <w:rPr>
          <w:rFonts w:ascii="Times New Roman" w:hAnsi="Times New Roman"/>
          <w:sz w:val="24"/>
          <w:lang w:val="fr-FR"/>
        </w:rPr>
      </w:pPr>
      <w:r w:rsidRPr="004D1BD0">
        <w:rPr>
          <w:rFonts w:ascii="Times New Roman" w:hAnsi="Times New Roman"/>
          <w:bCs/>
          <w:sz w:val="24"/>
          <w:lang w:val="fr-FR"/>
        </w:rPr>
        <w:t>l’aire Marine Protégée Communautaire</w:t>
      </w:r>
      <w:r w:rsidRPr="004D1BD0">
        <w:rPr>
          <w:rFonts w:ascii="Times New Roman" w:hAnsi="Times New Roman"/>
          <w:sz w:val="24"/>
          <w:lang w:val="fr-FR"/>
        </w:rPr>
        <w:t xml:space="preserve"> des Îles Formosa située au Nord de l´Archipel des Bijagós  </w:t>
      </w:r>
    </w:p>
    <w:p w:rsidR="00B805ED" w:rsidRDefault="00B805ED" w:rsidP="00B805ED">
      <w:pPr>
        <w:pStyle w:val="Listacommarcas2"/>
        <w:numPr>
          <w:ilvl w:val="0"/>
          <w:numId w:val="49"/>
        </w:numPr>
        <w:spacing w:line="240" w:lineRule="auto"/>
        <w:rPr>
          <w:rFonts w:ascii="Times New Roman" w:hAnsi="Times New Roman"/>
          <w:sz w:val="24"/>
          <w:lang w:val="fr-FR"/>
        </w:rPr>
      </w:pPr>
      <w:r w:rsidRPr="004D1BD0">
        <w:rPr>
          <w:rFonts w:ascii="Times New Roman" w:hAnsi="Times New Roman"/>
          <w:sz w:val="24"/>
          <w:lang w:val="fr-FR"/>
        </w:rPr>
        <w:t>le Parc National des Matas de Cantanhez situé au Sud-ouest du pays.</w:t>
      </w:r>
    </w:p>
    <w:p w:rsidR="00B805ED" w:rsidRPr="00BE5D14" w:rsidRDefault="00B805ED" w:rsidP="00B805ED">
      <w:pPr>
        <w:pStyle w:val="Listacommarcas2"/>
        <w:numPr>
          <w:ilvl w:val="0"/>
          <w:numId w:val="49"/>
        </w:numPr>
        <w:spacing w:line="240" w:lineRule="auto"/>
        <w:rPr>
          <w:rFonts w:ascii="Times New Roman" w:hAnsi="Times New Roman"/>
          <w:sz w:val="24"/>
          <w:lang w:val="fr-FR"/>
        </w:rPr>
      </w:pPr>
      <w:r w:rsidRPr="00BE5D14">
        <w:rPr>
          <w:rFonts w:ascii="Times New Roman" w:hAnsi="Times New Roman"/>
          <w:sz w:val="24"/>
          <w:lang w:val="fr-FR"/>
        </w:rPr>
        <w:t xml:space="preserve">Corredors écologiques </w:t>
      </w:r>
      <w:r w:rsidRPr="00100803">
        <w:rPr>
          <w:rFonts w:ascii="Times New Roman" w:hAnsi="Times New Roman"/>
          <w:sz w:val="24"/>
          <w:lang w:val="fr-FR"/>
        </w:rPr>
        <w:t>de Tchetche, Salifo-Xitole et Cuntabane-Quebo</w:t>
      </w:r>
      <w:r w:rsidRPr="00BE5D14">
        <w:rPr>
          <w:rFonts w:cs="Arial"/>
          <w:color w:val="000000"/>
          <w:sz w:val="22"/>
          <w:szCs w:val="22"/>
          <w:lang w:val="fr-FR" w:eastAsia="en-US" w:bidi="ar-SA"/>
        </w:rPr>
        <w:t xml:space="preserve"> </w:t>
      </w:r>
      <w:r w:rsidRPr="00BE5D14">
        <w:rPr>
          <w:rFonts w:ascii="Times New Roman" w:hAnsi="Times New Roman"/>
          <w:sz w:val="24"/>
          <w:lang w:val="fr-FR"/>
        </w:rPr>
        <w:t>(loi nº11/2017 – aires protégées_Complexe Dulombi-Boé-Tchetche).</w:t>
      </w:r>
    </w:p>
    <w:p w:rsidR="00B805ED" w:rsidRPr="00083B97" w:rsidRDefault="00B805ED" w:rsidP="00B805ED">
      <w:pPr>
        <w:spacing w:before="120" w:after="120"/>
        <w:jc w:val="both"/>
        <w:rPr>
          <w:i/>
          <w:spacing w:val="-2"/>
        </w:rPr>
      </w:pPr>
      <w:r w:rsidRPr="00083B97">
        <w:rPr>
          <w:i/>
          <w:spacing w:val="-2"/>
          <w:sz w:val="20"/>
          <w:szCs w:val="20"/>
        </w:rPr>
        <w:t>Source :IBAP</w:t>
      </w:r>
    </w:p>
    <w:p w:rsidR="00B805ED" w:rsidRPr="00A05698" w:rsidRDefault="00B805ED" w:rsidP="00B805ED">
      <w:pPr>
        <w:autoSpaceDE w:val="0"/>
        <w:autoSpaceDN w:val="0"/>
        <w:adjustRightInd w:val="0"/>
        <w:ind w:right="-283"/>
        <w:jc w:val="both"/>
      </w:pPr>
    </w:p>
    <w:p w:rsidR="00B805ED" w:rsidRPr="00A05698" w:rsidRDefault="00B805ED" w:rsidP="00B805ED">
      <w:pPr>
        <w:pStyle w:val="PargrafodaLista"/>
        <w:numPr>
          <w:ilvl w:val="1"/>
          <w:numId w:val="99"/>
        </w:numPr>
        <w:spacing w:after="120" w:line="240" w:lineRule="auto"/>
        <w:outlineLvl w:val="1"/>
        <w:rPr>
          <w:rFonts w:ascii="Times New Roman" w:hAnsi="Times New Roman"/>
          <w:b/>
          <w:bCs/>
          <w:sz w:val="24"/>
          <w:szCs w:val="24"/>
        </w:rPr>
      </w:pPr>
      <w:bookmarkStart w:id="127" w:name="_Toc73459729"/>
      <w:r w:rsidRPr="00A05698">
        <w:rPr>
          <w:rFonts w:ascii="Times New Roman" w:hAnsi="Times New Roman"/>
          <w:b/>
          <w:bCs/>
          <w:sz w:val="24"/>
          <w:szCs w:val="24"/>
        </w:rPr>
        <w:t>CADRE JURIDIQUE</w:t>
      </w:r>
      <w:bookmarkEnd w:id="127"/>
    </w:p>
    <w:p w:rsidR="00B805ED" w:rsidRPr="00A05698" w:rsidRDefault="00B805ED" w:rsidP="00B805ED">
      <w:pPr>
        <w:spacing w:before="120" w:after="120"/>
        <w:ind w:left="-284"/>
        <w:jc w:val="both"/>
        <w:rPr>
          <w:spacing w:val="-2"/>
        </w:rPr>
      </w:pPr>
      <w:r w:rsidRPr="00A05698">
        <w:rPr>
          <w:spacing w:val="-2"/>
        </w:rPr>
        <w:t>Il est constitué d’un ensemble de textes nationaux et internationaux.</w:t>
      </w:r>
    </w:p>
    <w:p w:rsidR="00B805ED" w:rsidRPr="00A05698" w:rsidRDefault="00B805ED" w:rsidP="00B805ED">
      <w:pPr>
        <w:pStyle w:val="PargrafodaLista"/>
        <w:keepNext/>
        <w:spacing w:before="240" w:after="240" w:line="240" w:lineRule="auto"/>
        <w:ind w:left="450" w:right="-283" w:hanging="450"/>
        <w:rPr>
          <w:rFonts w:ascii="Times New Roman" w:hAnsi="Times New Roman"/>
          <w:b/>
          <w:bCs/>
          <w:color w:val="000000"/>
          <w:u w:val="single"/>
        </w:rPr>
      </w:pPr>
      <w:r w:rsidRPr="00A05698">
        <w:rPr>
          <w:rFonts w:ascii="Times New Roman" w:hAnsi="Times New Roman"/>
          <w:b/>
          <w:bCs/>
          <w:color w:val="000000"/>
          <w:u w:val="single"/>
        </w:rPr>
        <w:t>AU NIVEAU NATIONAL</w:t>
      </w:r>
    </w:p>
    <w:p w:rsidR="00B805ED" w:rsidRPr="00A05698" w:rsidRDefault="00BB7875" w:rsidP="00B805ED">
      <w:pPr>
        <w:pStyle w:val="Cabealho3"/>
        <w:numPr>
          <w:ilvl w:val="0"/>
          <w:numId w:val="0"/>
        </w:numPr>
        <w:spacing w:after="240"/>
        <w:ind w:left="708" w:right="-283"/>
        <w:rPr>
          <w:rFonts w:ascii="Times New Roman" w:hAnsi="Times New Roman"/>
          <w:b w:val="0"/>
          <w:bCs w:val="0"/>
          <w:sz w:val="24"/>
          <w:szCs w:val="24"/>
        </w:rPr>
      </w:pPr>
      <w:r>
        <w:rPr>
          <w:rFonts w:ascii="Times New Roman" w:hAnsi="Times New Roman"/>
          <w:sz w:val="24"/>
          <w:szCs w:val="24"/>
        </w:rPr>
        <w:t>3</w:t>
      </w:r>
      <w:r w:rsidR="00B805ED" w:rsidRPr="00A05698">
        <w:rPr>
          <w:rFonts w:ascii="Times New Roman" w:hAnsi="Times New Roman"/>
          <w:sz w:val="24"/>
          <w:szCs w:val="24"/>
        </w:rPr>
        <w:t xml:space="preserve">.2.1. Loi de base sur l’environnement </w:t>
      </w:r>
    </w:p>
    <w:p w:rsidR="00B805ED" w:rsidRPr="00A05698" w:rsidRDefault="00B805ED" w:rsidP="00B805ED">
      <w:pPr>
        <w:pStyle w:val="Listacommarcas3"/>
      </w:pPr>
      <w:r w:rsidRPr="00A05698">
        <w:t>Loi de base nº 1/2011 du 2 mars 2011 sur l’environnement</w:t>
      </w:r>
    </w:p>
    <w:p w:rsidR="00B805ED" w:rsidRPr="00A05698" w:rsidRDefault="00B805ED" w:rsidP="00B805ED">
      <w:pPr>
        <w:spacing w:before="120"/>
        <w:ind w:left="-284"/>
        <w:jc w:val="both"/>
        <w:rPr>
          <w:spacing w:val="-2"/>
        </w:rPr>
      </w:pPr>
      <w:r w:rsidRPr="00A05698">
        <w:rPr>
          <w:spacing w:val="-2"/>
        </w:rPr>
        <w:t>La Loi organique sur l’environnement est un instrument législatif qui dispose comme principe général en son article 2 que : « </w:t>
      </w:r>
      <w:r w:rsidRPr="004D1BD0">
        <w:rPr>
          <w:i/>
          <w:spacing w:val="-2"/>
        </w:rPr>
        <w:t>Toute personne a droit à un environnement humain écologiquement équilibré et a le devoir de le défendre, et il est de la responsabilité de l’Etat, par le biais d’organismes qualifiés et en faisant appel à l’initiative populaire et communautaire, d’œuvrer pour l’amélioration de la qualité de la vie, soit au niveau individuel, soit au niveau collectif </w:t>
      </w:r>
      <w:r w:rsidRPr="00A05698">
        <w:rPr>
          <w:spacing w:val="-2"/>
        </w:rPr>
        <w:t>».</w:t>
      </w:r>
    </w:p>
    <w:p w:rsidR="00B805ED" w:rsidRPr="00A05698" w:rsidRDefault="00B805ED" w:rsidP="00B805ED">
      <w:pPr>
        <w:ind w:left="-284"/>
        <w:jc w:val="both"/>
        <w:rPr>
          <w:spacing w:val="-2"/>
        </w:rPr>
      </w:pPr>
      <w:r w:rsidRPr="00A05698">
        <w:rPr>
          <w:spacing w:val="-2"/>
        </w:rPr>
        <w:br/>
      </w:r>
      <w:r w:rsidRPr="00A05698">
        <w:t>La politique de l’environnement cherche à optimiser et à garantir la continuité dans l’utilisation des ressources naturelles, qualitativement et quantitativement, comme principe fondamental pour un développement durable.</w:t>
      </w:r>
    </w:p>
    <w:p w:rsidR="00B805ED" w:rsidRPr="00A05698" w:rsidRDefault="00B805ED" w:rsidP="00B805ED">
      <w:pPr>
        <w:autoSpaceDE w:val="0"/>
        <w:autoSpaceDN w:val="0"/>
        <w:adjustRightInd w:val="0"/>
        <w:ind w:left="-284" w:right="-283"/>
        <w:jc w:val="both"/>
      </w:pPr>
    </w:p>
    <w:p w:rsidR="00B805ED" w:rsidRPr="00A05698" w:rsidRDefault="00B805ED" w:rsidP="00B805ED">
      <w:pPr>
        <w:pStyle w:val="Listacommarcas3"/>
      </w:pPr>
      <w:r w:rsidRPr="00A05698">
        <w:t>La Loi n°10/2010 du 24 septembre 2010 sur l’évaluation environnementale</w:t>
      </w:r>
    </w:p>
    <w:p w:rsidR="00B805ED" w:rsidRDefault="00B805ED" w:rsidP="00B805ED">
      <w:pPr>
        <w:spacing w:before="120"/>
        <w:ind w:left="-284"/>
        <w:jc w:val="both"/>
        <w:rPr>
          <w:spacing w:val="-2"/>
        </w:rPr>
      </w:pPr>
      <w:r w:rsidRPr="00A05698">
        <w:rPr>
          <w:spacing w:val="-2"/>
        </w:rPr>
        <w:t>La loi sur l’évaluation environnementale en son article 6 « intitulé instrument de classification des projets » définit en sa section 1, les outils d’évaluatio</w:t>
      </w:r>
      <w:r>
        <w:rPr>
          <w:spacing w:val="-2"/>
        </w:rPr>
        <w:t xml:space="preserve">n environnementale et prévoit </w:t>
      </w:r>
      <w:r w:rsidRPr="00A05698">
        <w:rPr>
          <w:spacing w:val="-2"/>
        </w:rPr>
        <w:t>dans le cadr</w:t>
      </w:r>
      <w:r>
        <w:rPr>
          <w:spacing w:val="-2"/>
        </w:rPr>
        <w:t>e de la réalisation d’un projet.</w:t>
      </w:r>
      <w:r w:rsidRPr="00A05698">
        <w:rPr>
          <w:spacing w:val="-2"/>
        </w:rPr>
        <w:t xml:space="preserve"> </w:t>
      </w:r>
    </w:p>
    <w:p w:rsidR="00B805ED" w:rsidRPr="00806206" w:rsidRDefault="00B805ED" w:rsidP="00B805ED">
      <w:pPr>
        <w:spacing w:before="120"/>
        <w:ind w:left="-284"/>
        <w:jc w:val="both"/>
        <w:rPr>
          <w:spacing w:val="-2"/>
        </w:rPr>
      </w:pPr>
      <w:r w:rsidRPr="00A05698">
        <w:t>L’article 7 de la même loi classe les projets par catégorie :</w:t>
      </w:r>
    </w:p>
    <w:p w:rsidR="00B805ED" w:rsidRPr="004D1BD0" w:rsidRDefault="00B805ED" w:rsidP="00B805ED">
      <w:pPr>
        <w:pStyle w:val="Listacommarcas2"/>
        <w:numPr>
          <w:ilvl w:val="0"/>
          <w:numId w:val="44"/>
        </w:numPr>
        <w:spacing w:line="240" w:lineRule="auto"/>
        <w:rPr>
          <w:rFonts w:ascii="Times New Roman" w:hAnsi="Times New Roman"/>
          <w:sz w:val="24"/>
          <w:lang w:val="fr-FR"/>
        </w:rPr>
      </w:pPr>
      <w:r w:rsidRPr="004D1BD0">
        <w:rPr>
          <w:rFonts w:ascii="Times New Roman" w:hAnsi="Times New Roman"/>
          <w:sz w:val="24"/>
          <w:lang w:val="fr-FR"/>
        </w:rPr>
        <w:t>projets de la catégorie A ;</w:t>
      </w:r>
    </w:p>
    <w:p w:rsidR="00B805ED" w:rsidRPr="004D1BD0" w:rsidRDefault="00B805ED" w:rsidP="00B805ED">
      <w:pPr>
        <w:pStyle w:val="Listacommarcas2"/>
        <w:numPr>
          <w:ilvl w:val="0"/>
          <w:numId w:val="44"/>
        </w:numPr>
        <w:spacing w:line="240" w:lineRule="auto"/>
        <w:rPr>
          <w:rFonts w:ascii="Times New Roman" w:hAnsi="Times New Roman"/>
          <w:sz w:val="24"/>
          <w:lang w:val="fr-FR"/>
        </w:rPr>
      </w:pPr>
      <w:r w:rsidRPr="004D1BD0">
        <w:rPr>
          <w:rFonts w:ascii="Times New Roman" w:hAnsi="Times New Roman"/>
          <w:sz w:val="24"/>
          <w:lang w:val="fr-FR"/>
        </w:rPr>
        <w:t>projets de la catégorie B ;</w:t>
      </w:r>
    </w:p>
    <w:p w:rsidR="00B805ED" w:rsidRPr="004D1BD0" w:rsidRDefault="00B805ED" w:rsidP="00B805ED">
      <w:pPr>
        <w:pStyle w:val="Listacommarcas2"/>
        <w:numPr>
          <w:ilvl w:val="0"/>
          <w:numId w:val="44"/>
        </w:numPr>
        <w:spacing w:line="240" w:lineRule="auto"/>
        <w:rPr>
          <w:rFonts w:ascii="Times New Roman" w:hAnsi="Times New Roman"/>
          <w:sz w:val="24"/>
          <w:lang w:val="fr-FR"/>
        </w:rPr>
      </w:pPr>
      <w:r w:rsidRPr="004D1BD0">
        <w:rPr>
          <w:rFonts w:ascii="Times New Roman" w:hAnsi="Times New Roman"/>
          <w:sz w:val="24"/>
          <w:lang w:val="fr-FR"/>
        </w:rPr>
        <w:t>projets de la catégorie C.</w:t>
      </w:r>
    </w:p>
    <w:p w:rsidR="00B805ED" w:rsidRPr="004D1BD0" w:rsidRDefault="00B805ED" w:rsidP="00B805ED">
      <w:pPr>
        <w:pStyle w:val="Listacommarcas2"/>
        <w:numPr>
          <w:ilvl w:val="0"/>
          <w:numId w:val="0"/>
        </w:numPr>
        <w:spacing w:line="240" w:lineRule="auto"/>
        <w:ind w:left="1068"/>
        <w:rPr>
          <w:rFonts w:ascii="Times New Roman" w:hAnsi="Times New Roman"/>
          <w:sz w:val="24"/>
          <w:lang w:val="fr-FR"/>
        </w:rPr>
      </w:pPr>
    </w:p>
    <w:p w:rsidR="00B805ED" w:rsidRPr="004D1BD0" w:rsidRDefault="00B805ED" w:rsidP="00B805ED">
      <w:pPr>
        <w:pStyle w:val="Listacommarcas2"/>
        <w:numPr>
          <w:ilvl w:val="0"/>
          <w:numId w:val="45"/>
        </w:numPr>
        <w:spacing w:line="240" w:lineRule="auto"/>
        <w:rPr>
          <w:rFonts w:ascii="Times New Roman" w:hAnsi="Times New Roman"/>
          <w:sz w:val="24"/>
          <w:lang w:val="fr-FR"/>
        </w:rPr>
      </w:pPr>
      <w:r w:rsidRPr="004D1BD0">
        <w:rPr>
          <w:rFonts w:ascii="Times New Roman" w:hAnsi="Times New Roman"/>
          <w:b/>
          <w:sz w:val="24"/>
          <w:lang w:val="fr-FR"/>
        </w:rPr>
        <w:t>La catégorie A</w:t>
      </w:r>
      <w:r w:rsidRPr="004D1BD0">
        <w:rPr>
          <w:rFonts w:ascii="Times New Roman" w:hAnsi="Times New Roman"/>
          <w:sz w:val="24"/>
          <w:lang w:val="fr-FR"/>
        </w:rPr>
        <w:t xml:space="preserve"> concerné les projets à risques élevés et pouvant avoir de multiples incidences négatives assez significatives sur l’environnement et la santé sociale, parfois avec des effets à grande échelle.</w:t>
      </w:r>
    </w:p>
    <w:p w:rsidR="00B805ED" w:rsidRPr="004D1BD0" w:rsidRDefault="00B805ED" w:rsidP="00B805ED">
      <w:pPr>
        <w:pStyle w:val="Listacommarcas2"/>
        <w:numPr>
          <w:ilvl w:val="0"/>
          <w:numId w:val="45"/>
        </w:numPr>
        <w:spacing w:line="240" w:lineRule="auto"/>
        <w:rPr>
          <w:rFonts w:ascii="Times New Roman" w:hAnsi="Times New Roman"/>
          <w:sz w:val="24"/>
          <w:lang w:val="fr-FR"/>
        </w:rPr>
      </w:pPr>
      <w:r w:rsidRPr="004D1BD0">
        <w:rPr>
          <w:rFonts w:ascii="Times New Roman" w:hAnsi="Times New Roman"/>
          <w:b/>
          <w:sz w:val="24"/>
          <w:lang w:val="fr-FR"/>
        </w:rPr>
        <w:t>La catégorie B</w:t>
      </w:r>
      <w:r w:rsidRPr="004D1BD0">
        <w:rPr>
          <w:rFonts w:ascii="Times New Roman" w:hAnsi="Times New Roman"/>
          <w:sz w:val="24"/>
          <w:lang w:val="fr-FR"/>
        </w:rPr>
        <w:t xml:space="preserve"> regroupe des projets susceptibles d’avoir, sur les populations et l’environnement, des incidences négatives moins graves que celles de la catégorie précédente et ce sont généralement des incidences de nature locale et de courte durée, avec des possibilités de prendre des mesures en vue de les atténuer. </w:t>
      </w:r>
    </w:p>
    <w:p w:rsidR="00B805ED" w:rsidRPr="004D1BD0" w:rsidRDefault="00B805ED" w:rsidP="00B805ED">
      <w:pPr>
        <w:pStyle w:val="Listacommarcas2"/>
        <w:numPr>
          <w:ilvl w:val="0"/>
          <w:numId w:val="45"/>
        </w:numPr>
        <w:spacing w:line="240" w:lineRule="auto"/>
        <w:rPr>
          <w:rFonts w:ascii="Times New Roman" w:hAnsi="Times New Roman"/>
          <w:sz w:val="24"/>
          <w:lang w:val="fr-FR"/>
        </w:rPr>
      </w:pPr>
      <w:r w:rsidRPr="004D1BD0">
        <w:rPr>
          <w:rFonts w:ascii="Times New Roman" w:hAnsi="Times New Roman"/>
          <w:b/>
          <w:sz w:val="24"/>
          <w:lang w:val="fr-FR"/>
        </w:rPr>
        <w:t>La catégorie C</w:t>
      </w:r>
      <w:r w:rsidRPr="004D1BD0">
        <w:rPr>
          <w:rFonts w:ascii="Times New Roman" w:hAnsi="Times New Roman"/>
          <w:sz w:val="24"/>
          <w:lang w:val="fr-FR"/>
        </w:rPr>
        <w:t xml:space="preserve"> représente les projets dont les incidences négatives sur l’environnement et sur la santé sont insignifiantes ou inexistantes.</w:t>
      </w:r>
    </w:p>
    <w:p w:rsidR="00B805ED" w:rsidRPr="00A05698" w:rsidRDefault="00B805ED" w:rsidP="00B805ED">
      <w:pPr>
        <w:spacing w:before="120"/>
        <w:ind w:left="-284"/>
        <w:jc w:val="both"/>
        <w:rPr>
          <w:spacing w:val="-2"/>
        </w:rPr>
      </w:pPr>
      <w:r w:rsidRPr="00A05698">
        <w:rPr>
          <w:spacing w:val="-2"/>
        </w:rPr>
        <w:t>Après un examen préalable, aucune autre mesure relative à l’évaluation de l’environnement ne s’avère nécessaire pour les projets relevant de cette catégorie.</w:t>
      </w:r>
    </w:p>
    <w:p w:rsidR="00B805ED" w:rsidRPr="00A05698" w:rsidRDefault="00B805ED" w:rsidP="00B805ED">
      <w:pPr>
        <w:spacing w:before="120"/>
        <w:ind w:left="-284"/>
        <w:jc w:val="both"/>
        <w:rPr>
          <w:spacing w:val="-2"/>
        </w:rPr>
      </w:pPr>
      <w:r w:rsidRPr="00A05698">
        <w:rPr>
          <w:spacing w:val="-2"/>
        </w:rPr>
        <w:t>Les annexes I, II et III de cette réglementation déterminent la liste nominative des projets, politiques, plans et programmes des secteurs d’activités concernés par l’évaluation environnementale en revanche, c’est la procédure administrative des Évaluations Environnementales qui spécifie le processus qui aboutit à la classification des projets selon les catégories A, B, et C.</w:t>
      </w:r>
    </w:p>
    <w:p w:rsidR="00B805ED" w:rsidRPr="00A05698" w:rsidRDefault="00B805ED" w:rsidP="00B805ED">
      <w:pPr>
        <w:spacing w:before="120" w:after="120"/>
        <w:ind w:left="-284"/>
        <w:jc w:val="both"/>
        <w:rPr>
          <w:spacing w:val="-2"/>
        </w:rPr>
      </w:pPr>
      <w:r w:rsidRPr="00A05698">
        <w:rPr>
          <w:spacing w:val="-2"/>
        </w:rPr>
        <w:t>De plus, en application de la constitution, le Projet est tenu au respect de l’ensemble des règles juridiques applicables dans de sa mise en œuvre. Cette réglementation est listée dans le tableau ci- dessous :</w:t>
      </w:r>
    </w:p>
    <w:p w:rsidR="00B805ED" w:rsidRPr="00A05698" w:rsidRDefault="00B805ED" w:rsidP="00B805ED">
      <w:pPr>
        <w:pStyle w:val="Legenda"/>
      </w:pPr>
      <w:bookmarkStart w:id="128" w:name="_Toc73522610"/>
      <w:r w:rsidRPr="00A05698">
        <w:t xml:space="preserve">Tableau </w:t>
      </w:r>
      <w:r w:rsidR="00D00D1D">
        <w:fldChar w:fldCharType="begin"/>
      </w:r>
      <w:r w:rsidR="00D00D1D">
        <w:instrText xml:space="preserve"> SEQ Tableau \* ARABIC </w:instrText>
      </w:r>
      <w:r w:rsidR="00D00D1D">
        <w:fldChar w:fldCharType="separate"/>
      </w:r>
      <w:r w:rsidR="00BB7875">
        <w:rPr>
          <w:noProof/>
        </w:rPr>
        <w:t>4</w:t>
      </w:r>
      <w:r w:rsidR="00D00D1D">
        <w:rPr>
          <w:noProof/>
        </w:rPr>
        <w:fldChar w:fldCharType="end"/>
      </w:r>
      <w:r w:rsidRPr="00A05698">
        <w:t>: Les réglementations en terme environnemental et social en vigueur en Guinée Bissau</w:t>
      </w:r>
      <w:bookmarkEnd w:id="128"/>
    </w:p>
    <w:tbl>
      <w:tblPr>
        <w:tblStyle w:val="Tabelacomgrelha"/>
        <w:tblW w:w="10096" w:type="dxa"/>
        <w:jc w:val="center"/>
        <w:tblLook w:val="04A0" w:firstRow="1" w:lastRow="0" w:firstColumn="1" w:lastColumn="0" w:noHBand="0" w:noVBand="1"/>
      </w:tblPr>
      <w:tblGrid>
        <w:gridCol w:w="5067"/>
        <w:gridCol w:w="5029"/>
      </w:tblGrid>
      <w:tr w:rsidR="00B805ED" w:rsidRPr="00806206" w:rsidTr="008D4CD7">
        <w:trPr>
          <w:jc w:val="center"/>
        </w:trPr>
        <w:tc>
          <w:tcPr>
            <w:tcW w:w="5067" w:type="dxa"/>
            <w:vAlign w:val="center"/>
          </w:tcPr>
          <w:p w:rsidR="00B805ED" w:rsidRPr="00806206" w:rsidRDefault="00B805ED" w:rsidP="008D4CD7">
            <w:pPr>
              <w:jc w:val="both"/>
              <w:rPr>
                <w:color w:val="000000"/>
                <w:sz w:val="21"/>
                <w:szCs w:val="21"/>
              </w:rPr>
            </w:pPr>
            <w:r w:rsidRPr="00806206">
              <w:rPr>
                <w:color w:val="000000"/>
                <w:sz w:val="21"/>
                <w:szCs w:val="21"/>
              </w:rPr>
              <w:t>Loi N°1/2011 du 02 mars 2011 portant « principes</w:t>
            </w:r>
            <w:r w:rsidRPr="00806206">
              <w:rPr>
                <w:color w:val="000000"/>
                <w:sz w:val="21"/>
                <w:szCs w:val="21"/>
              </w:rPr>
              <w:br/>
              <w:t>fondamentaux relatifs à la définition de la politique</w:t>
            </w:r>
            <w:r w:rsidRPr="00806206">
              <w:rPr>
                <w:color w:val="000000"/>
                <w:sz w:val="21"/>
                <w:szCs w:val="21"/>
              </w:rPr>
              <w:br/>
              <w:t>nationale de la protection de l’environnement naturel et construit »</w:t>
            </w:r>
          </w:p>
        </w:tc>
        <w:tc>
          <w:tcPr>
            <w:tcW w:w="5029" w:type="dxa"/>
            <w:vAlign w:val="center"/>
          </w:tcPr>
          <w:p w:rsidR="00B805ED" w:rsidRPr="00806206" w:rsidRDefault="00B805ED" w:rsidP="008D4CD7">
            <w:pPr>
              <w:jc w:val="both"/>
              <w:rPr>
                <w:color w:val="000000"/>
                <w:sz w:val="21"/>
                <w:szCs w:val="21"/>
              </w:rPr>
            </w:pPr>
            <w:r w:rsidRPr="00806206">
              <w:rPr>
                <w:color w:val="000000"/>
                <w:sz w:val="21"/>
                <w:szCs w:val="21"/>
              </w:rPr>
              <w:t>Elle vise à favoriser la gestion durable des</w:t>
            </w:r>
            <w:r w:rsidRPr="00806206">
              <w:rPr>
                <w:color w:val="000000"/>
                <w:sz w:val="21"/>
                <w:szCs w:val="21"/>
              </w:rPr>
              <w:br/>
              <w:t>ressources naturelles, à prévenir les risques, à</w:t>
            </w:r>
            <w:r w:rsidRPr="00806206">
              <w:rPr>
                <w:color w:val="000000"/>
                <w:sz w:val="21"/>
                <w:szCs w:val="21"/>
              </w:rPr>
              <w:br/>
              <w:t>lutter contre les formes de pollutions et</w:t>
            </w:r>
            <w:r w:rsidRPr="00806206">
              <w:rPr>
                <w:color w:val="000000"/>
                <w:sz w:val="21"/>
                <w:szCs w:val="21"/>
              </w:rPr>
              <w:br/>
              <w:t>nuisances, et à améliorer la qualité de la vie</w:t>
            </w:r>
            <w:r w:rsidRPr="00806206">
              <w:rPr>
                <w:color w:val="000000"/>
                <w:sz w:val="21"/>
                <w:szCs w:val="21"/>
              </w:rPr>
              <w:br/>
              <w:t>des populations dans le respect de l’équilibre</w:t>
            </w:r>
            <w:r w:rsidRPr="00806206">
              <w:rPr>
                <w:color w:val="000000"/>
                <w:sz w:val="21"/>
                <w:szCs w:val="21"/>
              </w:rPr>
              <w:br/>
              <w:t>écologique</w:t>
            </w:r>
          </w:p>
        </w:tc>
      </w:tr>
      <w:tr w:rsidR="00B805ED" w:rsidRPr="00806206" w:rsidTr="008D4CD7">
        <w:trPr>
          <w:jc w:val="center"/>
        </w:trPr>
        <w:tc>
          <w:tcPr>
            <w:tcW w:w="5067" w:type="dxa"/>
            <w:vAlign w:val="center"/>
          </w:tcPr>
          <w:p w:rsidR="00B805ED" w:rsidRPr="00806206" w:rsidRDefault="00B805ED" w:rsidP="008D4CD7">
            <w:pPr>
              <w:jc w:val="both"/>
              <w:rPr>
                <w:color w:val="000000"/>
                <w:sz w:val="21"/>
                <w:szCs w:val="21"/>
              </w:rPr>
            </w:pPr>
            <w:r w:rsidRPr="00806206">
              <w:rPr>
                <w:color w:val="000000"/>
                <w:sz w:val="21"/>
                <w:szCs w:val="21"/>
              </w:rPr>
              <w:t>« Loi N°10/2010 du 24 septembre 2010 portant</w:t>
            </w:r>
            <w:r w:rsidRPr="00806206">
              <w:rPr>
                <w:color w:val="000000"/>
                <w:sz w:val="21"/>
                <w:szCs w:val="21"/>
              </w:rPr>
              <w:br/>
              <w:t>« principes fondamentaux relatifs à l’évaluation</w:t>
            </w:r>
            <w:r w:rsidRPr="00806206">
              <w:rPr>
                <w:color w:val="000000"/>
                <w:sz w:val="21"/>
                <w:szCs w:val="21"/>
              </w:rPr>
              <w:br/>
              <w:t xml:space="preserve">environnementale et sociale des projets, </w:t>
            </w:r>
            <w:r w:rsidRPr="00806206">
              <w:rPr>
                <w:color w:val="000000"/>
                <w:sz w:val="21"/>
                <w:szCs w:val="21"/>
              </w:rPr>
              <w:br/>
              <w:t>programmes plans et politiques du développement ».</w:t>
            </w:r>
          </w:p>
        </w:tc>
        <w:tc>
          <w:tcPr>
            <w:tcW w:w="5029" w:type="dxa"/>
            <w:vAlign w:val="center"/>
          </w:tcPr>
          <w:p w:rsidR="00B805ED" w:rsidRPr="00806206" w:rsidRDefault="00B805ED" w:rsidP="008D4CD7">
            <w:pPr>
              <w:jc w:val="both"/>
              <w:rPr>
                <w:color w:val="000000"/>
                <w:sz w:val="21"/>
                <w:szCs w:val="21"/>
              </w:rPr>
            </w:pPr>
            <w:r w:rsidRPr="00806206">
              <w:rPr>
                <w:color w:val="000000"/>
                <w:sz w:val="21"/>
                <w:szCs w:val="21"/>
              </w:rPr>
              <w:t>Elle vise à définir les procédures d’évaluation</w:t>
            </w:r>
            <w:r w:rsidRPr="00806206">
              <w:rPr>
                <w:color w:val="000000"/>
                <w:sz w:val="21"/>
                <w:szCs w:val="21"/>
              </w:rPr>
              <w:br/>
              <w:t xml:space="preserve">environnementale et sociale des projets, </w:t>
            </w:r>
            <w:r w:rsidRPr="00806206">
              <w:rPr>
                <w:color w:val="000000"/>
                <w:sz w:val="21"/>
                <w:szCs w:val="21"/>
              </w:rPr>
              <w:br/>
              <w:t>programmes, plans et politiques. Au terme de</w:t>
            </w:r>
            <w:r w:rsidRPr="00806206">
              <w:rPr>
                <w:color w:val="000000"/>
                <w:sz w:val="21"/>
                <w:szCs w:val="21"/>
              </w:rPr>
              <w:br/>
              <w:t>cette loi, les projets sont classés en ces trois</w:t>
            </w:r>
            <w:r w:rsidRPr="00806206">
              <w:rPr>
                <w:color w:val="000000"/>
                <w:sz w:val="21"/>
                <w:szCs w:val="21"/>
              </w:rPr>
              <w:br/>
              <w:t>(03) catégories A, B et C.</w:t>
            </w:r>
          </w:p>
        </w:tc>
      </w:tr>
      <w:tr w:rsidR="00B805ED" w:rsidRPr="00806206" w:rsidTr="008D4CD7">
        <w:trPr>
          <w:jc w:val="center"/>
        </w:trPr>
        <w:tc>
          <w:tcPr>
            <w:tcW w:w="5067" w:type="dxa"/>
            <w:vAlign w:val="center"/>
          </w:tcPr>
          <w:p w:rsidR="00B805ED" w:rsidRPr="00806206" w:rsidRDefault="00B805ED" w:rsidP="008D4CD7">
            <w:pPr>
              <w:jc w:val="both"/>
              <w:rPr>
                <w:color w:val="000000"/>
                <w:sz w:val="21"/>
                <w:szCs w:val="21"/>
              </w:rPr>
            </w:pPr>
            <w:r w:rsidRPr="00806206">
              <w:rPr>
                <w:color w:val="000000"/>
                <w:sz w:val="21"/>
                <w:szCs w:val="21"/>
              </w:rPr>
              <w:t>Décret n° 07/2017 du 16 Juin 2017 peut être</w:t>
            </w:r>
            <w:r w:rsidRPr="00806206">
              <w:rPr>
                <w:color w:val="000000"/>
                <w:sz w:val="21"/>
                <w:szCs w:val="21"/>
              </w:rPr>
              <w:br/>
              <w:t>considéré comme le texte qui encadre la nécessité</w:t>
            </w:r>
            <w:r w:rsidRPr="00806206">
              <w:rPr>
                <w:color w:val="000000"/>
                <w:sz w:val="21"/>
                <w:szCs w:val="21"/>
              </w:rPr>
              <w:br/>
              <w:t>d’effectuer une Etude d’Impact Environnemental et</w:t>
            </w:r>
            <w:r w:rsidRPr="00806206">
              <w:rPr>
                <w:color w:val="000000"/>
                <w:sz w:val="21"/>
                <w:szCs w:val="21"/>
              </w:rPr>
              <w:br/>
              <w:t>Social (EIES) pour s’assurer qu’un projet respecte</w:t>
            </w:r>
            <w:r w:rsidRPr="00806206">
              <w:rPr>
                <w:color w:val="000000"/>
                <w:sz w:val="21"/>
                <w:szCs w:val="21"/>
              </w:rPr>
              <w:br/>
              <w:t>des normes existantes en matière d’environnement</w:t>
            </w:r>
          </w:p>
        </w:tc>
        <w:tc>
          <w:tcPr>
            <w:tcW w:w="5029" w:type="dxa"/>
            <w:vAlign w:val="center"/>
          </w:tcPr>
          <w:p w:rsidR="00B805ED" w:rsidRPr="00806206" w:rsidRDefault="00B805ED" w:rsidP="008D4CD7">
            <w:pPr>
              <w:jc w:val="both"/>
              <w:rPr>
                <w:color w:val="000000"/>
                <w:sz w:val="21"/>
                <w:szCs w:val="21"/>
              </w:rPr>
            </w:pPr>
            <w:r w:rsidRPr="00806206">
              <w:rPr>
                <w:color w:val="000000"/>
                <w:sz w:val="21"/>
                <w:szCs w:val="21"/>
              </w:rPr>
              <w:t>L’EIES devra être effectuée par le promoteur</w:t>
            </w:r>
            <w:r w:rsidRPr="00806206">
              <w:rPr>
                <w:color w:val="000000"/>
                <w:sz w:val="21"/>
                <w:szCs w:val="21"/>
              </w:rPr>
              <w:br/>
              <w:t>et sous sa seule responsabilité. Les termes de</w:t>
            </w:r>
            <w:r w:rsidRPr="00806206">
              <w:rPr>
                <w:color w:val="000000"/>
                <w:sz w:val="21"/>
                <w:szCs w:val="21"/>
              </w:rPr>
              <w:br/>
              <w:t>référence seront établis par l’administration</w:t>
            </w:r>
            <w:r w:rsidRPr="00806206">
              <w:rPr>
                <w:color w:val="000000"/>
                <w:sz w:val="21"/>
                <w:szCs w:val="21"/>
              </w:rPr>
              <w:br/>
              <w:t>de tutelle du secteur d’activité concerné en</w:t>
            </w:r>
            <w:r w:rsidRPr="00806206">
              <w:rPr>
                <w:color w:val="000000"/>
                <w:sz w:val="21"/>
                <w:szCs w:val="21"/>
              </w:rPr>
              <w:br/>
              <w:t>liaison avec le promoteur du projet PUSA, sur la base</w:t>
            </w:r>
            <w:r w:rsidRPr="00806206">
              <w:rPr>
                <w:color w:val="000000"/>
                <w:sz w:val="21"/>
                <w:szCs w:val="21"/>
              </w:rPr>
              <w:br/>
              <w:t>de directives générales et sectorielles qui</w:t>
            </w:r>
            <w:r w:rsidRPr="00806206">
              <w:rPr>
                <w:color w:val="000000"/>
                <w:sz w:val="21"/>
                <w:szCs w:val="21"/>
              </w:rPr>
              <w:br/>
              <w:t>seront alors élaborées par l’autorité chargée</w:t>
            </w:r>
            <w:r w:rsidRPr="00806206">
              <w:rPr>
                <w:color w:val="000000"/>
                <w:sz w:val="21"/>
                <w:szCs w:val="21"/>
              </w:rPr>
              <w:br/>
              <w:t>de l’évaluation environnementale et sociale (AAAC).</w:t>
            </w:r>
          </w:p>
          <w:p w:rsidR="00B805ED" w:rsidRPr="00806206" w:rsidRDefault="00B805ED" w:rsidP="008D4CD7">
            <w:pPr>
              <w:jc w:val="both"/>
              <w:rPr>
                <w:color w:val="000000"/>
                <w:sz w:val="21"/>
                <w:szCs w:val="21"/>
              </w:rPr>
            </w:pPr>
            <w:r w:rsidRPr="00806206">
              <w:rPr>
                <w:color w:val="000000"/>
                <w:sz w:val="21"/>
                <w:szCs w:val="21"/>
              </w:rPr>
              <w:t>L’acceptabilité environnementale et sociale</w:t>
            </w:r>
            <w:r w:rsidRPr="00806206">
              <w:rPr>
                <w:color w:val="000000"/>
                <w:sz w:val="21"/>
                <w:szCs w:val="21"/>
              </w:rPr>
              <w:br/>
              <w:t>du projet PUSA sera prononcée par décision de</w:t>
            </w:r>
            <w:r w:rsidRPr="00806206">
              <w:rPr>
                <w:color w:val="000000"/>
                <w:sz w:val="21"/>
                <w:szCs w:val="21"/>
              </w:rPr>
              <w:br/>
              <w:t>l’autorité chargée de l’environnement sur</w:t>
            </w:r>
            <w:r w:rsidRPr="00806206">
              <w:rPr>
                <w:color w:val="000000"/>
                <w:sz w:val="21"/>
                <w:szCs w:val="21"/>
              </w:rPr>
              <w:br/>
              <w:t>l’avis du comité.</w:t>
            </w:r>
          </w:p>
        </w:tc>
      </w:tr>
      <w:tr w:rsidR="00B805ED" w:rsidRPr="00806206" w:rsidTr="008D4CD7">
        <w:trPr>
          <w:jc w:val="center"/>
        </w:trPr>
        <w:tc>
          <w:tcPr>
            <w:tcW w:w="5067" w:type="dxa"/>
            <w:vAlign w:val="center"/>
          </w:tcPr>
          <w:p w:rsidR="00B805ED" w:rsidRPr="00806206" w:rsidRDefault="00B805ED" w:rsidP="008D4CD7">
            <w:pPr>
              <w:jc w:val="both"/>
              <w:rPr>
                <w:color w:val="000000"/>
                <w:sz w:val="21"/>
                <w:szCs w:val="21"/>
              </w:rPr>
            </w:pPr>
            <w:r w:rsidRPr="00806206">
              <w:rPr>
                <w:color w:val="000000"/>
                <w:sz w:val="21"/>
                <w:szCs w:val="21"/>
              </w:rPr>
              <w:t>Décret n° 08/2017 du 16 Juin 2017 peut être</w:t>
            </w:r>
            <w:r w:rsidRPr="00806206">
              <w:rPr>
                <w:color w:val="000000"/>
                <w:sz w:val="21"/>
                <w:szCs w:val="21"/>
              </w:rPr>
              <w:br/>
              <w:t>considéré comme le texte qui encadre la nécessité</w:t>
            </w:r>
            <w:r w:rsidRPr="00806206">
              <w:rPr>
                <w:color w:val="000000"/>
                <w:sz w:val="21"/>
                <w:szCs w:val="21"/>
              </w:rPr>
              <w:br/>
              <w:t>d’avoir les licences et autorisations</w:t>
            </w:r>
            <w:r w:rsidRPr="00806206">
              <w:rPr>
                <w:color w:val="000000"/>
                <w:sz w:val="21"/>
                <w:szCs w:val="21"/>
              </w:rPr>
              <w:br/>
              <w:t>environnementales après les analyses des impacts et risques de la mise en œuvre d’une activité donnée.</w:t>
            </w:r>
          </w:p>
        </w:tc>
        <w:tc>
          <w:tcPr>
            <w:tcW w:w="5029" w:type="dxa"/>
            <w:vAlign w:val="center"/>
          </w:tcPr>
          <w:p w:rsidR="00B805ED" w:rsidRPr="00806206" w:rsidRDefault="00B805ED" w:rsidP="008D4CD7">
            <w:pPr>
              <w:jc w:val="both"/>
              <w:rPr>
                <w:color w:val="000000"/>
                <w:sz w:val="21"/>
                <w:szCs w:val="21"/>
              </w:rPr>
            </w:pPr>
            <w:r w:rsidRPr="00806206">
              <w:rPr>
                <w:color w:val="000000"/>
                <w:sz w:val="21"/>
                <w:szCs w:val="21"/>
              </w:rPr>
              <w:t>Il vise à définir la modalité d’avoir une</w:t>
            </w:r>
            <w:r w:rsidRPr="00806206">
              <w:rPr>
                <w:color w:val="000000"/>
                <w:sz w:val="21"/>
                <w:szCs w:val="21"/>
              </w:rPr>
              <w:br/>
              <w:t>licence et l’autorisation pour</w:t>
            </w:r>
            <w:r w:rsidRPr="00806206">
              <w:rPr>
                <w:color w:val="000000"/>
                <w:sz w:val="21"/>
                <w:szCs w:val="21"/>
              </w:rPr>
              <w:br/>
              <w:t>l’exécution d’une activité donnée.</w:t>
            </w:r>
          </w:p>
        </w:tc>
      </w:tr>
      <w:tr w:rsidR="00B805ED" w:rsidRPr="00806206" w:rsidTr="008D4CD7">
        <w:trPr>
          <w:jc w:val="center"/>
        </w:trPr>
        <w:tc>
          <w:tcPr>
            <w:tcW w:w="5067" w:type="dxa"/>
            <w:vAlign w:val="center"/>
          </w:tcPr>
          <w:p w:rsidR="00B805ED" w:rsidRPr="00806206" w:rsidRDefault="00B805ED" w:rsidP="008D4CD7">
            <w:pPr>
              <w:jc w:val="both"/>
              <w:rPr>
                <w:color w:val="000000"/>
                <w:sz w:val="21"/>
                <w:szCs w:val="21"/>
              </w:rPr>
            </w:pPr>
            <w:r w:rsidRPr="00806206">
              <w:rPr>
                <w:color w:val="000000"/>
                <w:sz w:val="21"/>
                <w:szCs w:val="21"/>
              </w:rPr>
              <w:t>Décret n° 05/2017 du 16 Juin 2017 peut être</w:t>
            </w:r>
            <w:r w:rsidRPr="00806206">
              <w:rPr>
                <w:color w:val="000000"/>
                <w:sz w:val="21"/>
                <w:szCs w:val="21"/>
              </w:rPr>
              <w:br/>
              <w:t>considéré comme le texte qui encadre la nécessité de tenir en compte la participation publique dans la planification, prise de décision et monitoring de la mise en œuvre des projets, programmes, plans et politiques de développement nationale.</w:t>
            </w:r>
          </w:p>
        </w:tc>
        <w:tc>
          <w:tcPr>
            <w:tcW w:w="5029" w:type="dxa"/>
            <w:vAlign w:val="center"/>
          </w:tcPr>
          <w:p w:rsidR="00B805ED" w:rsidRPr="00806206" w:rsidRDefault="00B805ED" w:rsidP="008D4CD7">
            <w:pPr>
              <w:jc w:val="both"/>
              <w:rPr>
                <w:color w:val="000000"/>
                <w:sz w:val="21"/>
                <w:szCs w:val="21"/>
              </w:rPr>
            </w:pPr>
            <w:r w:rsidRPr="00806206">
              <w:rPr>
                <w:color w:val="000000"/>
                <w:sz w:val="21"/>
                <w:szCs w:val="21"/>
              </w:rPr>
              <w:t>Ce décret vise à définir la modalité de la participation des tous les citoyens dans le processus de développement national.</w:t>
            </w:r>
          </w:p>
        </w:tc>
      </w:tr>
      <w:tr w:rsidR="00B805ED" w:rsidRPr="00806206" w:rsidTr="008D4CD7">
        <w:trPr>
          <w:jc w:val="center"/>
        </w:trPr>
        <w:tc>
          <w:tcPr>
            <w:tcW w:w="5067" w:type="dxa"/>
            <w:vAlign w:val="center"/>
          </w:tcPr>
          <w:p w:rsidR="00B805ED" w:rsidRPr="00806206" w:rsidRDefault="00B805ED" w:rsidP="008D4CD7">
            <w:pPr>
              <w:jc w:val="both"/>
              <w:rPr>
                <w:color w:val="000000"/>
                <w:sz w:val="21"/>
                <w:szCs w:val="21"/>
              </w:rPr>
            </w:pPr>
            <w:r w:rsidRPr="00806206">
              <w:rPr>
                <w:color w:val="000000"/>
                <w:sz w:val="21"/>
                <w:szCs w:val="21"/>
              </w:rPr>
              <w:t>Décret n° 09/2017 du 16 Juin 2017 peut être</w:t>
            </w:r>
            <w:r w:rsidRPr="00806206">
              <w:rPr>
                <w:color w:val="000000"/>
                <w:sz w:val="21"/>
                <w:szCs w:val="21"/>
              </w:rPr>
              <w:br/>
              <w:t>considéré comme le texte qui encadre la nécessité</w:t>
            </w:r>
            <w:r w:rsidRPr="00806206">
              <w:rPr>
                <w:color w:val="000000"/>
                <w:sz w:val="21"/>
                <w:szCs w:val="21"/>
              </w:rPr>
              <w:br/>
              <w:t>d’effectuer un Audit Environnemental pour les</w:t>
            </w:r>
            <w:r w:rsidRPr="00806206">
              <w:rPr>
                <w:color w:val="000000"/>
                <w:sz w:val="21"/>
                <w:szCs w:val="21"/>
              </w:rPr>
              <w:br/>
              <w:t>projets, programmes plans et politiques.</w:t>
            </w:r>
          </w:p>
        </w:tc>
        <w:tc>
          <w:tcPr>
            <w:tcW w:w="5029" w:type="dxa"/>
            <w:vAlign w:val="center"/>
          </w:tcPr>
          <w:p w:rsidR="00B805ED" w:rsidRPr="00806206" w:rsidRDefault="00B805ED" w:rsidP="008D4CD7">
            <w:pPr>
              <w:jc w:val="both"/>
              <w:rPr>
                <w:color w:val="000000"/>
                <w:sz w:val="21"/>
                <w:szCs w:val="21"/>
              </w:rPr>
            </w:pPr>
            <w:r w:rsidRPr="00806206">
              <w:rPr>
                <w:color w:val="000000"/>
                <w:sz w:val="21"/>
                <w:szCs w:val="21"/>
              </w:rPr>
              <w:t>Vise à définir la procédure, les critères et types d’audit environnemental et social à mise en place pour s’assurer la conformité du projet, programmes, plans et politiques au longue de ses vies</w:t>
            </w:r>
          </w:p>
        </w:tc>
      </w:tr>
    </w:tbl>
    <w:p w:rsidR="00B805ED" w:rsidRPr="00A05698" w:rsidRDefault="00BB7875" w:rsidP="00B805ED">
      <w:pPr>
        <w:pStyle w:val="Cabealho3"/>
        <w:numPr>
          <w:ilvl w:val="0"/>
          <w:numId w:val="0"/>
        </w:numPr>
        <w:spacing w:after="240"/>
        <w:ind w:left="708" w:right="-283"/>
        <w:rPr>
          <w:rFonts w:ascii="Times New Roman" w:hAnsi="Times New Roman"/>
          <w:sz w:val="24"/>
          <w:szCs w:val="24"/>
        </w:rPr>
      </w:pPr>
      <w:r>
        <w:rPr>
          <w:rFonts w:ascii="Times New Roman" w:hAnsi="Times New Roman"/>
          <w:sz w:val="24"/>
          <w:szCs w:val="24"/>
        </w:rPr>
        <w:t>3</w:t>
      </w:r>
      <w:r w:rsidR="00B805ED" w:rsidRPr="00A05698">
        <w:rPr>
          <w:rFonts w:ascii="Times New Roman" w:hAnsi="Times New Roman"/>
          <w:sz w:val="24"/>
          <w:szCs w:val="24"/>
        </w:rPr>
        <w:t>.2.3. Autres dispositions réglementaires applicables dans la mise en œuvre de ce projet</w:t>
      </w:r>
    </w:p>
    <w:p w:rsidR="00B805ED" w:rsidRPr="00A05698" w:rsidRDefault="00B805ED" w:rsidP="00B805ED">
      <w:pPr>
        <w:pStyle w:val="Legenda"/>
        <w:jc w:val="center"/>
      </w:pPr>
      <w:bookmarkStart w:id="129" w:name="_Toc73522611"/>
      <w:r w:rsidRPr="00A05698">
        <w:t xml:space="preserve">Tableau </w:t>
      </w:r>
      <w:r w:rsidR="00D00D1D">
        <w:fldChar w:fldCharType="begin"/>
      </w:r>
      <w:r w:rsidR="00D00D1D">
        <w:instrText xml:space="preserve"> SEQ Tableau \* ARABIC </w:instrText>
      </w:r>
      <w:r w:rsidR="00D00D1D">
        <w:fldChar w:fldCharType="separate"/>
      </w:r>
      <w:r w:rsidR="00BB7875">
        <w:rPr>
          <w:noProof/>
        </w:rPr>
        <w:t>5</w:t>
      </w:r>
      <w:r w:rsidR="00D00D1D">
        <w:rPr>
          <w:noProof/>
        </w:rPr>
        <w:fldChar w:fldCharType="end"/>
      </w:r>
      <w:r w:rsidRPr="00A05698">
        <w:t>: Autres dispositions réglementaires applicables au projet</w:t>
      </w:r>
      <w:bookmarkEnd w:id="129"/>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2731"/>
        <w:gridCol w:w="1390"/>
        <w:gridCol w:w="4671"/>
      </w:tblGrid>
      <w:tr w:rsidR="00B805ED" w:rsidRPr="005804C7" w:rsidTr="008D4CD7">
        <w:tc>
          <w:tcPr>
            <w:tcW w:w="1698" w:type="dxa"/>
            <w:shd w:val="clear" w:color="auto" w:fill="1F3864"/>
            <w:vAlign w:val="center"/>
          </w:tcPr>
          <w:p w:rsidR="00B805ED" w:rsidRPr="005804C7" w:rsidRDefault="00B805ED" w:rsidP="008D4CD7">
            <w:pPr>
              <w:jc w:val="center"/>
              <w:rPr>
                <w:b/>
                <w:sz w:val="21"/>
                <w:szCs w:val="21"/>
              </w:rPr>
            </w:pPr>
            <w:r w:rsidRPr="005804C7">
              <w:rPr>
                <w:b/>
                <w:sz w:val="21"/>
                <w:szCs w:val="21"/>
              </w:rPr>
              <w:t>Secteurs concernés</w:t>
            </w:r>
          </w:p>
        </w:tc>
        <w:tc>
          <w:tcPr>
            <w:tcW w:w="2731" w:type="dxa"/>
            <w:shd w:val="clear" w:color="auto" w:fill="1F3864"/>
            <w:vAlign w:val="center"/>
          </w:tcPr>
          <w:p w:rsidR="00B805ED" w:rsidRPr="005804C7" w:rsidRDefault="00B805ED" w:rsidP="008D4CD7">
            <w:pPr>
              <w:jc w:val="center"/>
              <w:rPr>
                <w:b/>
                <w:sz w:val="21"/>
                <w:szCs w:val="21"/>
              </w:rPr>
            </w:pPr>
            <w:r w:rsidRPr="005804C7">
              <w:rPr>
                <w:b/>
                <w:sz w:val="21"/>
                <w:szCs w:val="21"/>
              </w:rPr>
              <w:t>Bases légales</w:t>
            </w:r>
          </w:p>
        </w:tc>
        <w:tc>
          <w:tcPr>
            <w:tcW w:w="1390" w:type="dxa"/>
            <w:shd w:val="clear" w:color="auto" w:fill="1F3864"/>
            <w:vAlign w:val="center"/>
          </w:tcPr>
          <w:p w:rsidR="00B805ED" w:rsidRPr="005804C7" w:rsidRDefault="00B805ED" w:rsidP="008D4CD7">
            <w:pPr>
              <w:jc w:val="center"/>
              <w:rPr>
                <w:b/>
                <w:sz w:val="21"/>
                <w:szCs w:val="21"/>
              </w:rPr>
            </w:pPr>
            <w:r w:rsidRPr="005804C7">
              <w:rPr>
                <w:b/>
                <w:sz w:val="21"/>
                <w:szCs w:val="21"/>
              </w:rPr>
              <w:t>Références de l’article ou du texte</w:t>
            </w:r>
          </w:p>
        </w:tc>
        <w:tc>
          <w:tcPr>
            <w:tcW w:w="4671" w:type="dxa"/>
            <w:shd w:val="clear" w:color="auto" w:fill="1F3864"/>
            <w:vAlign w:val="center"/>
          </w:tcPr>
          <w:p w:rsidR="00B805ED" w:rsidRPr="005804C7" w:rsidRDefault="00B805ED" w:rsidP="008D4CD7">
            <w:pPr>
              <w:ind w:right="32"/>
              <w:jc w:val="center"/>
              <w:rPr>
                <w:b/>
                <w:sz w:val="21"/>
                <w:szCs w:val="21"/>
              </w:rPr>
            </w:pPr>
            <w:r w:rsidRPr="005804C7">
              <w:rPr>
                <w:b/>
                <w:sz w:val="21"/>
                <w:szCs w:val="21"/>
              </w:rPr>
              <w:t>Contenu pertinent en rapport avec le projet</w:t>
            </w:r>
          </w:p>
        </w:tc>
      </w:tr>
      <w:tr w:rsidR="00B805ED" w:rsidRPr="005804C7" w:rsidTr="008D4CD7">
        <w:tc>
          <w:tcPr>
            <w:tcW w:w="1698" w:type="dxa"/>
            <w:shd w:val="clear" w:color="auto" w:fill="auto"/>
            <w:vAlign w:val="center"/>
          </w:tcPr>
          <w:p w:rsidR="00B805ED" w:rsidRPr="005804C7" w:rsidRDefault="00B805ED" w:rsidP="008D4CD7">
            <w:pPr>
              <w:jc w:val="center"/>
              <w:rPr>
                <w:b/>
                <w:sz w:val="21"/>
                <w:szCs w:val="21"/>
              </w:rPr>
            </w:pPr>
            <w:r w:rsidRPr="005804C7">
              <w:rPr>
                <w:b/>
                <w:sz w:val="21"/>
                <w:szCs w:val="21"/>
              </w:rPr>
              <w:t>EAU</w:t>
            </w:r>
          </w:p>
        </w:tc>
        <w:tc>
          <w:tcPr>
            <w:tcW w:w="2731" w:type="dxa"/>
            <w:shd w:val="clear" w:color="auto" w:fill="auto"/>
            <w:vAlign w:val="center"/>
          </w:tcPr>
          <w:p w:rsidR="00B805ED" w:rsidRPr="005804C7" w:rsidRDefault="00B805ED" w:rsidP="008D4CD7">
            <w:pPr>
              <w:jc w:val="center"/>
              <w:rPr>
                <w:b/>
                <w:i/>
                <w:sz w:val="21"/>
                <w:szCs w:val="21"/>
                <w:lang w:bidi="fr-FR"/>
              </w:rPr>
            </w:pPr>
            <w:r w:rsidRPr="005804C7">
              <w:rPr>
                <w:b/>
                <w:i/>
                <w:sz w:val="21"/>
                <w:szCs w:val="21"/>
                <w:lang w:bidi="fr-FR"/>
              </w:rPr>
              <w:t>Décret-loi n°5-A 1992 portant le régime juridique général de toutes les activités relatives à la gestion de l’eau</w:t>
            </w:r>
          </w:p>
          <w:p w:rsidR="00B805ED" w:rsidRPr="005804C7" w:rsidRDefault="00B805ED" w:rsidP="008D4CD7">
            <w:pPr>
              <w:jc w:val="center"/>
              <w:rPr>
                <w:b/>
                <w:i/>
                <w:sz w:val="21"/>
                <w:szCs w:val="21"/>
              </w:rPr>
            </w:pPr>
          </w:p>
        </w:tc>
        <w:tc>
          <w:tcPr>
            <w:tcW w:w="1390" w:type="dxa"/>
            <w:shd w:val="clear" w:color="auto" w:fill="auto"/>
            <w:vAlign w:val="center"/>
          </w:tcPr>
          <w:p w:rsidR="00B805ED" w:rsidRPr="005804C7" w:rsidRDefault="00B805ED" w:rsidP="008D4CD7">
            <w:pPr>
              <w:jc w:val="center"/>
              <w:rPr>
                <w:b/>
                <w:sz w:val="21"/>
                <w:szCs w:val="21"/>
              </w:rPr>
            </w:pPr>
            <w:r w:rsidRPr="005804C7">
              <w:rPr>
                <w:b/>
                <w:sz w:val="21"/>
                <w:szCs w:val="21"/>
              </w:rPr>
              <w:t>-</w:t>
            </w:r>
          </w:p>
        </w:tc>
        <w:tc>
          <w:tcPr>
            <w:tcW w:w="4671" w:type="dxa"/>
            <w:shd w:val="clear" w:color="auto" w:fill="auto"/>
            <w:vAlign w:val="center"/>
          </w:tcPr>
          <w:p w:rsidR="00B805ED" w:rsidRPr="005804C7" w:rsidRDefault="00B805ED" w:rsidP="008D4CD7">
            <w:pPr>
              <w:jc w:val="both"/>
              <w:rPr>
                <w:color w:val="000000"/>
                <w:sz w:val="21"/>
                <w:szCs w:val="21"/>
              </w:rPr>
            </w:pPr>
            <w:r w:rsidRPr="005804C7">
              <w:rPr>
                <w:color w:val="000000"/>
                <w:sz w:val="21"/>
                <w:szCs w:val="21"/>
              </w:rPr>
              <w:t xml:space="preserve">Cette réglementation a donné les dispositions de base pour  i) définir le régime juridique général de toutes les activités relatives à la gestion des ressources hydriques ; ii) définir le cadre institutionnel et normatif d’exécution de la politique générale de gestion de l’eau au bénéfice de toute la population et dans l’intérêt économique et sociale du pays ; iii) assurer l’exécution de la politique de gestion des ressources hydriques de la Guinée Bissau quelle que soit la forme dans laquelle elles se présentent ; iv) assurer l’inventaire pour une utilisation profitable et une fiscalisation rationnelle des ressources hydriques et leur administration ;vi) assurer la protection qualitative de l’eau contre la pollution, le gaspillage et la surexploitation. </w:t>
            </w:r>
            <w:r w:rsidRPr="005804C7">
              <w:rPr>
                <w:sz w:val="21"/>
                <w:szCs w:val="21"/>
              </w:rPr>
              <w:t>Cette réglementation fait obligation entre autres, à régulariser toute utilisation de l’eau à des fins domestique, agricole, industrielle, hydroélectriques, etc.</w:t>
            </w:r>
          </w:p>
        </w:tc>
      </w:tr>
      <w:tr w:rsidR="00B805ED" w:rsidRPr="005804C7" w:rsidTr="008D4CD7">
        <w:trPr>
          <w:trHeight w:val="398"/>
        </w:trPr>
        <w:tc>
          <w:tcPr>
            <w:tcW w:w="1698" w:type="dxa"/>
            <w:vMerge w:val="restart"/>
            <w:vAlign w:val="center"/>
          </w:tcPr>
          <w:p w:rsidR="00B805ED" w:rsidRPr="005804C7" w:rsidRDefault="00B805ED" w:rsidP="008D4CD7">
            <w:pPr>
              <w:jc w:val="center"/>
              <w:rPr>
                <w:b/>
                <w:sz w:val="21"/>
                <w:szCs w:val="21"/>
              </w:rPr>
            </w:pPr>
            <w:r w:rsidRPr="005804C7">
              <w:rPr>
                <w:b/>
                <w:bCs/>
                <w:color w:val="000000"/>
                <w:sz w:val="21"/>
                <w:szCs w:val="21"/>
              </w:rPr>
              <w:t>Forêts</w:t>
            </w:r>
          </w:p>
        </w:tc>
        <w:tc>
          <w:tcPr>
            <w:tcW w:w="2731" w:type="dxa"/>
            <w:vAlign w:val="center"/>
          </w:tcPr>
          <w:p w:rsidR="00B805ED" w:rsidRPr="005804C7" w:rsidRDefault="00B805ED" w:rsidP="008D4CD7">
            <w:pPr>
              <w:rPr>
                <w:b/>
                <w:i/>
                <w:sz w:val="21"/>
                <w:szCs w:val="21"/>
              </w:rPr>
            </w:pPr>
            <w:r w:rsidRPr="005804C7">
              <w:rPr>
                <w:b/>
                <w:bCs/>
                <w:i/>
                <w:color w:val="000000"/>
                <w:sz w:val="21"/>
                <w:szCs w:val="21"/>
              </w:rPr>
              <w:t>Décret 14/2011 du 22 février portant sur préservation de la forêt</w:t>
            </w:r>
          </w:p>
        </w:tc>
        <w:tc>
          <w:tcPr>
            <w:tcW w:w="1390" w:type="dxa"/>
            <w:vAlign w:val="center"/>
          </w:tcPr>
          <w:p w:rsidR="00B805ED" w:rsidRPr="005804C7" w:rsidRDefault="00B805ED" w:rsidP="008D4CD7">
            <w:pPr>
              <w:jc w:val="center"/>
              <w:rPr>
                <w:sz w:val="21"/>
                <w:szCs w:val="21"/>
              </w:rPr>
            </w:pPr>
            <w:r w:rsidRPr="005804C7">
              <w:rPr>
                <w:color w:val="000000"/>
                <w:sz w:val="21"/>
                <w:szCs w:val="21"/>
              </w:rPr>
              <w:t>Article 2 alinéa 3</w:t>
            </w:r>
          </w:p>
        </w:tc>
        <w:tc>
          <w:tcPr>
            <w:tcW w:w="4671" w:type="dxa"/>
            <w:vAlign w:val="center"/>
          </w:tcPr>
          <w:p w:rsidR="00B805ED" w:rsidRPr="005804C7" w:rsidRDefault="00B805ED" w:rsidP="008D4CD7">
            <w:pPr>
              <w:ind w:right="32"/>
              <w:jc w:val="both"/>
              <w:rPr>
                <w:color w:val="000000"/>
                <w:sz w:val="21"/>
                <w:szCs w:val="21"/>
              </w:rPr>
            </w:pPr>
            <w:r w:rsidRPr="005804C7">
              <w:rPr>
                <w:color w:val="000000"/>
                <w:sz w:val="21"/>
                <w:szCs w:val="21"/>
              </w:rPr>
              <w:t>Elle définit qu’une forêt est une formation naturelle ou un système artificiel de formations composées des mangroves, palmeraies, forêts galeries et les autres types de formation végétale comme les forêts subhumides, denses, moyennement denses, subtropicales en régénérescence et les savanes arborées et herbacées. Le projet, qui dans sa mise en œuvre avec les aides ou les financements apporter aux agriculteurs pourrait amener à abattre des arbres pour étendre leur espace cultivable, ce projet PUSA devra tout mettre en œuvre pour préserver autant que possible les formations végétales conformément à cette réglementation</w:t>
            </w:r>
          </w:p>
        </w:tc>
      </w:tr>
      <w:tr w:rsidR="00B805ED" w:rsidRPr="005804C7" w:rsidTr="008D4CD7">
        <w:tc>
          <w:tcPr>
            <w:tcW w:w="1698" w:type="dxa"/>
            <w:vMerge/>
            <w:vAlign w:val="center"/>
          </w:tcPr>
          <w:p w:rsidR="00B805ED" w:rsidRPr="005804C7" w:rsidRDefault="00B805ED" w:rsidP="008D4CD7">
            <w:pPr>
              <w:jc w:val="center"/>
              <w:rPr>
                <w:b/>
                <w:bCs/>
                <w:color w:val="000000"/>
                <w:sz w:val="21"/>
                <w:szCs w:val="21"/>
              </w:rPr>
            </w:pPr>
          </w:p>
        </w:tc>
        <w:tc>
          <w:tcPr>
            <w:tcW w:w="2731" w:type="dxa"/>
            <w:vAlign w:val="center"/>
          </w:tcPr>
          <w:p w:rsidR="00B805ED" w:rsidRPr="00725523" w:rsidRDefault="00B805ED" w:rsidP="008D4CD7">
            <w:pPr>
              <w:jc w:val="center"/>
              <w:rPr>
                <w:b/>
                <w:i/>
                <w:color w:val="000000"/>
                <w:sz w:val="21"/>
                <w:szCs w:val="21"/>
              </w:rPr>
            </w:pPr>
            <w:r w:rsidRPr="00725523">
              <w:rPr>
                <w:b/>
                <w:i/>
                <w:color w:val="000000"/>
                <w:sz w:val="21"/>
                <w:szCs w:val="21"/>
              </w:rPr>
              <w:t>Loi n° 5-A / 2011, 1er mars,</w:t>
            </w:r>
            <w:r>
              <w:rPr>
                <w:b/>
                <w:i/>
                <w:color w:val="000000"/>
                <w:sz w:val="21"/>
                <w:szCs w:val="21"/>
              </w:rPr>
              <w:t xml:space="preserve"> loi cadre des Aires Protégées </w:t>
            </w:r>
          </w:p>
          <w:p w:rsidR="00B805ED" w:rsidRPr="005804C7" w:rsidRDefault="00B805ED" w:rsidP="008D4CD7">
            <w:pPr>
              <w:jc w:val="center"/>
              <w:rPr>
                <w:b/>
                <w:bCs/>
                <w:i/>
                <w:color w:val="000000"/>
                <w:sz w:val="21"/>
                <w:szCs w:val="21"/>
              </w:rPr>
            </w:pPr>
          </w:p>
        </w:tc>
        <w:tc>
          <w:tcPr>
            <w:tcW w:w="1390" w:type="dxa"/>
            <w:vAlign w:val="center"/>
          </w:tcPr>
          <w:p w:rsidR="00B805ED" w:rsidRPr="005804C7" w:rsidRDefault="00B805ED" w:rsidP="008D4CD7">
            <w:pPr>
              <w:jc w:val="center"/>
              <w:rPr>
                <w:color w:val="000000"/>
                <w:sz w:val="21"/>
                <w:szCs w:val="21"/>
              </w:rPr>
            </w:pPr>
            <w:r w:rsidRPr="005804C7">
              <w:rPr>
                <w:color w:val="000000"/>
                <w:sz w:val="21"/>
                <w:szCs w:val="21"/>
              </w:rPr>
              <w:t>-</w:t>
            </w:r>
          </w:p>
        </w:tc>
        <w:tc>
          <w:tcPr>
            <w:tcW w:w="4671" w:type="dxa"/>
            <w:vAlign w:val="center"/>
          </w:tcPr>
          <w:p w:rsidR="00B805ED" w:rsidRPr="005804C7" w:rsidRDefault="00B805ED" w:rsidP="008D4CD7">
            <w:pPr>
              <w:ind w:right="32"/>
              <w:jc w:val="both"/>
              <w:rPr>
                <w:color w:val="000000"/>
                <w:sz w:val="21"/>
                <w:szCs w:val="21"/>
              </w:rPr>
            </w:pPr>
            <w:r w:rsidRPr="005804C7">
              <w:rPr>
                <w:color w:val="000000"/>
                <w:sz w:val="21"/>
                <w:szCs w:val="21"/>
              </w:rPr>
              <w:t>Il établit les règles de l’interdiction</w:t>
            </w:r>
            <w:r w:rsidRPr="005804C7">
              <w:rPr>
                <w:color w:val="000000"/>
                <w:sz w:val="21"/>
                <w:szCs w:val="21"/>
              </w:rPr>
              <w:br/>
              <w:t>absolue des déboisements ou</w:t>
            </w:r>
            <w:r w:rsidRPr="005804C7">
              <w:rPr>
                <w:color w:val="000000"/>
                <w:sz w:val="21"/>
                <w:szCs w:val="21"/>
              </w:rPr>
              <w:br/>
              <w:t>débroussaillement, comme des feux de</w:t>
            </w:r>
            <w:r w:rsidRPr="005804C7">
              <w:rPr>
                <w:color w:val="000000"/>
                <w:sz w:val="21"/>
                <w:szCs w:val="21"/>
              </w:rPr>
              <w:br/>
              <w:t>brousse, taillis ou de bois dans la</w:t>
            </w:r>
            <w:r w:rsidRPr="005804C7">
              <w:rPr>
                <w:color w:val="000000"/>
                <w:sz w:val="21"/>
                <w:szCs w:val="21"/>
              </w:rPr>
              <w:br/>
              <w:t>concession ou dans tous les terrains</w:t>
            </w:r>
            <w:r w:rsidRPr="005804C7">
              <w:rPr>
                <w:color w:val="000000"/>
                <w:sz w:val="21"/>
                <w:szCs w:val="21"/>
              </w:rPr>
              <w:br/>
              <w:t>formant le domaine dénommé « Parcs</w:t>
            </w:r>
            <w:r w:rsidRPr="005804C7">
              <w:rPr>
                <w:color w:val="000000"/>
                <w:sz w:val="21"/>
                <w:szCs w:val="21"/>
              </w:rPr>
              <w:br/>
              <w:t>Nationaux, Naturelles. Le projet consiste à financier les producteurs agricoles contre les effets négatives de la Covid 19 et devra tout mettre en œuvre pour préserver autant que possible les formations végétales et protéger la biodiversité</w:t>
            </w:r>
          </w:p>
        </w:tc>
      </w:tr>
      <w:tr w:rsidR="00B805ED" w:rsidRPr="005804C7" w:rsidTr="008D4CD7">
        <w:tc>
          <w:tcPr>
            <w:tcW w:w="1698" w:type="dxa"/>
            <w:vMerge/>
            <w:vAlign w:val="center"/>
          </w:tcPr>
          <w:p w:rsidR="00B805ED" w:rsidRPr="005804C7" w:rsidRDefault="00B805ED" w:rsidP="008D4CD7">
            <w:pPr>
              <w:jc w:val="center"/>
              <w:rPr>
                <w:b/>
                <w:bCs/>
                <w:color w:val="000000"/>
                <w:sz w:val="21"/>
                <w:szCs w:val="21"/>
              </w:rPr>
            </w:pPr>
          </w:p>
        </w:tc>
        <w:tc>
          <w:tcPr>
            <w:tcW w:w="2731" w:type="dxa"/>
            <w:vAlign w:val="center"/>
          </w:tcPr>
          <w:p w:rsidR="00B805ED" w:rsidRPr="005804C7" w:rsidRDefault="00B805ED" w:rsidP="008D4CD7">
            <w:pPr>
              <w:jc w:val="center"/>
              <w:rPr>
                <w:b/>
                <w:i/>
                <w:color w:val="000000"/>
                <w:sz w:val="21"/>
                <w:szCs w:val="21"/>
              </w:rPr>
            </w:pPr>
            <w:r>
              <w:rPr>
                <w:b/>
                <w:i/>
                <w:color w:val="000000"/>
                <w:sz w:val="21"/>
                <w:szCs w:val="21"/>
              </w:rPr>
              <w:t>Décret-loi n</w:t>
            </w:r>
            <w:r w:rsidRPr="004C65E8">
              <w:rPr>
                <w:b/>
                <w:i/>
                <w:color w:val="000000"/>
                <w:sz w:val="21"/>
                <w:szCs w:val="21"/>
              </w:rPr>
              <w:t xml:space="preserve">º 11/2017 portant classification </w:t>
            </w:r>
            <w:r>
              <w:rPr>
                <w:b/>
                <w:i/>
                <w:color w:val="000000"/>
                <w:sz w:val="21"/>
                <w:szCs w:val="21"/>
              </w:rPr>
              <w:t>des</w:t>
            </w:r>
            <w:r w:rsidRPr="004C65E8">
              <w:rPr>
                <w:b/>
                <w:i/>
                <w:color w:val="000000"/>
                <w:sz w:val="21"/>
                <w:szCs w:val="21"/>
              </w:rPr>
              <w:t xml:space="preserve"> corridor écologique</w:t>
            </w:r>
            <w:r>
              <w:rPr>
                <w:b/>
                <w:i/>
                <w:color w:val="000000"/>
                <w:sz w:val="21"/>
                <w:szCs w:val="21"/>
              </w:rPr>
              <w:t>s</w:t>
            </w:r>
            <w:r w:rsidRPr="004C65E8">
              <w:rPr>
                <w:b/>
                <w:i/>
                <w:color w:val="000000"/>
                <w:sz w:val="21"/>
                <w:szCs w:val="21"/>
              </w:rPr>
              <w:t xml:space="preserve"> </w:t>
            </w:r>
          </w:p>
        </w:tc>
        <w:tc>
          <w:tcPr>
            <w:tcW w:w="1390" w:type="dxa"/>
            <w:vAlign w:val="center"/>
          </w:tcPr>
          <w:p w:rsidR="00B805ED" w:rsidRPr="005804C7" w:rsidRDefault="00B805ED" w:rsidP="008D4CD7">
            <w:pPr>
              <w:jc w:val="center"/>
              <w:rPr>
                <w:color w:val="000000"/>
                <w:sz w:val="21"/>
                <w:szCs w:val="21"/>
              </w:rPr>
            </w:pPr>
            <w:r>
              <w:rPr>
                <w:color w:val="000000"/>
                <w:sz w:val="21"/>
                <w:szCs w:val="21"/>
              </w:rPr>
              <w:t>-</w:t>
            </w:r>
          </w:p>
        </w:tc>
        <w:tc>
          <w:tcPr>
            <w:tcW w:w="4671" w:type="dxa"/>
            <w:vAlign w:val="center"/>
          </w:tcPr>
          <w:p w:rsidR="00B805ED" w:rsidRPr="005804C7" w:rsidRDefault="00B805ED" w:rsidP="008D4CD7">
            <w:pPr>
              <w:ind w:right="32"/>
              <w:jc w:val="both"/>
              <w:rPr>
                <w:color w:val="000000"/>
                <w:sz w:val="21"/>
                <w:szCs w:val="21"/>
              </w:rPr>
            </w:pPr>
            <w:r w:rsidRPr="001A5CF8">
              <w:rPr>
                <w:color w:val="000000"/>
                <w:sz w:val="21"/>
                <w:szCs w:val="21"/>
              </w:rPr>
              <w:t>Le Gouvernement de la Guinée-Bissau a en effet procédé à la classification de nouvelles aires protégées notamment le Complexe Dulombi-Boe-Tchétché, composé de deux parcs nationaux et trois corridors écologiques en plus des parcs existants (les mangroves du Rio Cacheu (540 km2) ; les îles d’Orango de l’archipel des Bijagos (680 km2 ) ; les lagunes de Cufada (990 km2 ) ; le massif forestier de Cantanhés (650</w:t>
            </w:r>
            <w:r>
              <w:rPr>
                <w:color w:val="000000"/>
                <w:sz w:val="21"/>
                <w:szCs w:val="21"/>
              </w:rPr>
              <w:t>). Cet decret-loi permet d’a</w:t>
            </w:r>
            <w:r w:rsidRPr="0081656D">
              <w:rPr>
                <w:color w:val="000000"/>
                <w:sz w:val="21"/>
                <w:szCs w:val="21"/>
              </w:rPr>
              <w:t>ccroître sensiblement la superficie des forêts protégées dans le monde et celle des forêts gérées de façon durable et accroître la proportion des produits forestiers provenant de forêts en gestion durable</w:t>
            </w:r>
          </w:p>
        </w:tc>
      </w:tr>
      <w:tr w:rsidR="00B805ED" w:rsidRPr="005804C7" w:rsidTr="008D4CD7">
        <w:tc>
          <w:tcPr>
            <w:tcW w:w="1698" w:type="dxa"/>
            <w:vMerge/>
            <w:vAlign w:val="center"/>
          </w:tcPr>
          <w:p w:rsidR="00B805ED" w:rsidRPr="005804C7" w:rsidRDefault="00B805ED" w:rsidP="008D4CD7">
            <w:pPr>
              <w:jc w:val="center"/>
              <w:rPr>
                <w:b/>
                <w:bCs/>
                <w:color w:val="000000"/>
                <w:sz w:val="21"/>
                <w:szCs w:val="21"/>
              </w:rPr>
            </w:pPr>
          </w:p>
        </w:tc>
        <w:tc>
          <w:tcPr>
            <w:tcW w:w="2731" w:type="dxa"/>
            <w:vAlign w:val="center"/>
          </w:tcPr>
          <w:p w:rsidR="00B805ED" w:rsidRPr="005804C7" w:rsidRDefault="00B805ED" w:rsidP="008D4CD7">
            <w:pPr>
              <w:jc w:val="center"/>
              <w:rPr>
                <w:b/>
                <w:bCs/>
                <w:i/>
                <w:color w:val="000000"/>
                <w:sz w:val="21"/>
                <w:szCs w:val="21"/>
              </w:rPr>
            </w:pPr>
            <w:r w:rsidRPr="005804C7">
              <w:rPr>
                <w:b/>
                <w:i/>
                <w:color w:val="000000"/>
                <w:sz w:val="21"/>
                <w:szCs w:val="21"/>
              </w:rPr>
              <w:t>Loi nº 05/2011 du 22 février 2011 portant loi</w:t>
            </w:r>
            <w:r w:rsidRPr="005804C7">
              <w:rPr>
                <w:b/>
                <w:i/>
                <w:color w:val="000000"/>
                <w:sz w:val="21"/>
                <w:szCs w:val="21"/>
              </w:rPr>
              <w:br/>
              <w:t>forestière pour encadrer la coupe et le reboisement.</w:t>
            </w:r>
          </w:p>
        </w:tc>
        <w:tc>
          <w:tcPr>
            <w:tcW w:w="1390" w:type="dxa"/>
            <w:vAlign w:val="center"/>
          </w:tcPr>
          <w:p w:rsidR="00B805ED" w:rsidRPr="005804C7" w:rsidRDefault="00B805ED" w:rsidP="008D4CD7">
            <w:pPr>
              <w:jc w:val="center"/>
              <w:rPr>
                <w:color w:val="000000"/>
                <w:sz w:val="21"/>
                <w:szCs w:val="21"/>
              </w:rPr>
            </w:pPr>
            <w:r w:rsidRPr="005804C7">
              <w:rPr>
                <w:color w:val="000000"/>
                <w:sz w:val="21"/>
                <w:szCs w:val="21"/>
              </w:rPr>
              <w:t>-</w:t>
            </w:r>
          </w:p>
        </w:tc>
        <w:tc>
          <w:tcPr>
            <w:tcW w:w="4671" w:type="dxa"/>
            <w:vAlign w:val="center"/>
          </w:tcPr>
          <w:p w:rsidR="00B805ED" w:rsidRPr="005804C7" w:rsidRDefault="00B805ED" w:rsidP="008D4CD7">
            <w:pPr>
              <w:ind w:right="32"/>
              <w:jc w:val="both"/>
              <w:rPr>
                <w:color w:val="000000"/>
                <w:sz w:val="21"/>
                <w:szCs w:val="21"/>
              </w:rPr>
            </w:pPr>
            <w:r w:rsidRPr="005804C7">
              <w:rPr>
                <w:color w:val="000000"/>
                <w:sz w:val="21"/>
                <w:szCs w:val="21"/>
              </w:rPr>
              <w:t>La loi précise que :</w:t>
            </w:r>
            <w:r w:rsidRPr="005804C7">
              <w:rPr>
                <w:color w:val="000000"/>
                <w:sz w:val="21"/>
                <w:szCs w:val="21"/>
              </w:rPr>
              <w:br/>
              <w:t>« tout déboisement doit être compensé par un</w:t>
            </w:r>
            <w:r w:rsidRPr="005804C7">
              <w:rPr>
                <w:color w:val="000000"/>
                <w:sz w:val="21"/>
                <w:szCs w:val="21"/>
              </w:rPr>
              <w:br/>
              <w:t>reboisement équivalent en qualité et en</w:t>
            </w:r>
            <w:r w:rsidRPr="005804C7">
              <w:rPr>
                <w:color w:val="000000"/>
                <w:sz w:val="21"/>
                <w:szCs w:val="21"/>
              </w:rPr>
              <w:br/>
              <w:t>superficie au couvert forestier initial (…) et</w:t>
            </w:r>
            <w:r w:rsidRPr="005804C7">
              <w:rPr>
                <w:color w:val="000000"/>
                <w:sz w:val="21"/>
                <w:szCs w:val="21"/>
              </w:rPr>
              <w:br/>
              <w:t>exige l’obtention d’une autorisation et/ou</w:t>
            </w:r>
            <w:r w:rsidRPr="005804C7">
              <w:rPr>
                <w:color w:val="000000"/>
                <w:sz w:val="21"/>
                <w:szCs w:val="21"/>
              </w:rPr>
              <w:br/>
              <w:t>licence environnementale comme les</w:t>
            </w:r>
            <w:r w:rsidRPr="005804C7">
              <w:rPr>
                <w:color w:val="000000"/>
                <w:sz w:val="21"/>
                <w:szCs w:val="21"/>
              </w:rPr>
              <w:br/>
              <w:t>conditions de base pour avoir le permis de</w:t>
            </w:r>
            <w:r w:rsidRPr="005804C7">
              <w:rPr>
                <w:color w:val="000000"/>
                <w:sz w:val="21"/>
                <w:szCs w:val="21"/>
              </w:rPr>
              <w:br/>
              <w:t>déboisement pour une superficie supérieure à</w:t>
            </w:r>
            <w:r w:rsidRPr="005804C7">
              <w:rPr>
                <w:color w:val="000000"/>
                <w:sz w:val="21"/>
                <w:szCs w:val="21"/>
              </w:rPr>
              <w:br/>
              <w:t>05 ha ».</w:t>
            </w:r>
          </w:p>
        </w:tc>
      </w:tr>
      <w:tr w:rsidR="00B805ED" w:rsidRPr="005804C7" w:rsidTr="008D4CD7">
        <w:tc>
          <w:tcPr>
            <w:tcW w:w="1698" w:type="dxa"/>
            <w:vMerge w:val="restart"/>
            <w:vAlign w:val="center"/>
          </w:tcPr>
          <w:p w:rsidR="00B805ED" w:rsidRPr="005804C7" w:rsidRDefault="00B805ED" w:rsidP="008D4CD7">
            <w:pPr>
              <w:jc w:val="center"/>
              <w:rPr>
                <w:b/>
                <w:bCs/>
                <w:color w:val="000000"/>
                <w:sz w:val="21"/>
                <w:szCs w:val="21"/>
              </w:rPr>
            </w:pPr>
            <w:r w:rsidRPr="005804C7">
              <w:rPr>
                <w:b/>
                <w:bCs/>
                <w:color w:val="000000"/>
                <w:sz w:val="21"/>
                <w:szCs w:val="21"/>
              </w:rPr>
              <w:t>Foncier</w:t>
            </w:r>
          </w:p>
        </w:tc>
        <w:tc>
          <w:tcPr>
            <w:tcW w:w="2731" w:type="dxa"/>
            <w:vMerge w:val="restart"/>
            <w:vAlign w:val="center"/>
          </w:tcPr>
          <w:p w:rsidR="00B805ED" w:rsidRPr="005804C7" w:rsidRDefault="00B805ED" w:rsidP="008D4CD7">
            <w:pPr>
              <w:jc w:val="center"/>
              <w:rPr>
                <w:b/>
                <w:bCs/>
                <w:i/>
                <w:color w:val="000000"/>
                <w:sz w:val="21"/>
                <w:szCs w:val="21"/>
              </w:rPr>
            </w:pPr>
            <w:r w:rsidRPr="005804C7">
              <w:rPr>
                <w:b/>
                <w:i/>
                <w:color w:val="000000"/>
                <w:sz w:val="21"/>
                <w:szCs w:val="21"/>
              </w:rPr>
              <w:t>loi n°2/98 du 23 avril portant sur le foncier</w:t>
            </w:r>
          </w:p>
        </w:tc>
        <w:tc>
          <w:tcPr>
            <w:tcW w:w="1390" w:type="dxa"/>
            <w:vAlign w:val="center"/>
          </w:tcPr>
          <w:p w:rsidR="00B805ED" w:rsidRPr="005804C7" w:rsidRDefault="00B805ED" w:rsidP="008D4CD7">
            <w:pPr>
              <w:jc w:val="center"/>
              <w:rPr>
                <w:color w:val="000000"/>
                <w:sz w:val="21"/>
                <w:szCs w:val="21"/>
              </w:rPr>
            </w:pPr>
            <w:r w:rsidRPr="005804C7">
              <w:rPr>
                <w:color w:val="000000"/>
                <w:sz w:val="21"/>
                <w:szCs w:val="21"/>
              </w:rPr>
              <w:t>Article 2</w:t>
            </w:r>
          </w:p>
        </w:tc>
        <w:tc>
          <w:tcPr>
            <w:tcW w:w="4671" w:type="dxa"/>
            <w:vAlign w:val="center"/>
          </w:tcPr>
          <w:p w:rsidR="00B805ED" w:rsidRPr="005804C7" w:rsidRDefault="00B805ED" w:rsidP="008D4CD7">
            <w:pPr>
              <w:ind w:right="32"/>
              <w:jc w:val="both"/>
              <w:rPr>
                <w:color w:val="000000"/>
                <w:sz w:val="21"/>
                <w:szCs w:val="21"/>
              </w:rPr>
            </w:pPr>
            <w:r w:rsidRPr="005804C7">
              <w:rPr>
                <w:color w:val="000000"/>
                <w:sz w:val="21"/>
                <w:szCs w:val="21"/>
              </w:rPr>
              <w:t>Elle stipule que dans la République de Guinée Bissau, le foncier est la propriété de l’Etat et patrimoine commun de toute de la population.</w:t>
            </w:r>
          </w:p>
        </w:tc>
      </w:tr>
      <w:tr w:rsidR="00B805ED" w:rsidRPr="005804C7" w:rsidTr="008D4CD7">
        <w:tc>
          <w:tcPr>
            <w:tcW w:w="1698" w:type="dxa"/>
            <w:vMerge/>
            <w:vAlign w:val="center"/>
          </w:tcPr>
          <w:p w:rsidR="00B805ED" w:rsidRPr="005804C7" w:rsidRDefault="00B805ED" w:rsidP="008D4CD7">
            <w:pPr>
              <w:jc w:val="center"/>
              <w:rPr>
                <w:b/>
                <w:bCs/>
                <w:color w:val="000000"/>
                <w:sz w:val="21"/>
                <w:szCs w:val="21"/>
              </w:rPr>
            </w:pPr>
          </w:p>
        </w:tc>
        <w:tc>
          <w:tcPr>
            <w:tcW w:w="2731" w:type="dxa"/>
            <w:vMerge/>
            <w:vAlign w:val="center"/>
          </w:tcPr>
          <w:p w:rsidR="00B805ED" w:rsidRPr="005804C7" w:rsidRDefault="00B805ED" w:rsidP="008D4CD7">
            <w:pPr>
              <w:jc w:val="center"/>
              <w:rPr>
                <w:b/>
                <w:i/>
                <w:color w:val="000000"/>
                <w:sz w:val="21"/>
                <w:szCs w:val="21"/>
              </w:rPr>
            </w:pPr>
          </w:p>
        </w:tc>
        <w:tc>
          <w:tcPr>
            <w:tcW w:w="1390" w:type="dxa"/>
            <w:vAlign w:val="center"/>
          </w:tcPr>
          <w:p w:rsidR="00B805ED" w:rsidRPr="005804C7" w:rsidRDefault="00B805ED" w:rsidP="008D4CD7">
            <w:pPr>
              <w:jc w:val="center"/>
              <w:rPr>
                <w:color w:val="000000"/>
                <w:sz w:val="21"/>
                <w:szCs w:val="21"/>
              </w:rPr>
            </w:pPr>
            <w:r w:rsidRPr="005804C7">
              <w:rPr>
                <w:color w:val="000000"/>
                <w:sz w:val="21"/>
                <w:szCs w:val="21"/>
              </w:rPr>
              <w:t>Article 4</w:t>
            </w:r>
          </w:p>
        </w:tc>
        <w:tc>
          <w:tcPr>
            <w:tcW w:w="4671" w:type="dxa"/>
            <w:vAlign w:val="center"/>
          </w:tcPr>
          <w:p w:rsidR="00B805ED" w:rsidRPr="005804C7" w:rsidRDefault="00B805ED" w:rsidP="008D4CD7">
            <w:pPr>
              <w:ind w:right="32"/>
              <w:jc w:val="both"/>
              <w:rPr>
                <w:color w:val="000000"/>
                <w:sz w:val="21"/>
                <w:szCs w:val="21"/>
              </w:rPr>
            </w:pPr>
            <w:r w:rsidRPr="005804C7">
              <w:rPr>
                <w:color w:val="000000"/>
                <w:sz w:val="21"/>
                <w:szCs w:val="21"/>
              </w:rPr>
              <w:t>Elle stipule que la communauté locale exerce le pouvoir de gestion des terres en accord avec le régime coutumier sur la superficie située dans leur limite territoriale historique c’est-à-dire celle habitée ou utilisée à des fins agricoles telles que l’agriculture, l’élevage. Ce pouvoir s’exerce également sur les ressources hydriques et maritimes, les forêts sacrées ou destinées à autres fins socioculturelles et économiques.</w:t>
            </w:r>
          </w:p>
        </w:tc>
      </w:tr>
      <w:tr w:rsidR="00B805ED" w:rsidRPr="005804C7" w:rsidTr="008D4CD7">
        <w:tc>
          <w:tcPr>
            <w:tcW w:w="1698" w:type="dxa"/>
            <w:vMerge/>
            <w:vAlign w:val="center"/>
          </w:tcPr>
          <w:p w:rsidR="00B805ED" w:rsidRPr="005804C7" w:rsidRDefault="00B805ED" w:rsidP="008D4CD7">
            <w:pPr>
              <w:jc w:val="center"/>
              <w:rPr>
                <w:b/>
                <w:bCs/>
                <w:color w:val="000000"/>
                <w:sz w:val="21"/>
                <w:szCs w:val="21"/>
              </w:rPr>
            </w:pPr>
          </w:p>
        </w:tc>
        <w:tc>
          <w:tcPr>
            <w:tcW w:w="2731" w:type="dxa"/>
            <w:vAlign w:val="center"/>
          </w:tcPr>
          <w:p w:rsidR="00B805ED" w:rsidRPr="005804C7" w:rsidRDefault="00B805ED" w:rsidP="008D4CD7">
            <w:pPr>
              <w:jc w:val="center"/>
              <w:rPr>
                <w:b/>
                <w:i/>
                <w:color w:val="000000"/>
                <w:sz w:val="21"/>
                <w:szCs w:val="21"/>
              </w:rPr>
            </w:pPr>
            <w:r w:rsidRPr="005804C7">
              <w:rPr>
                <w:b/>
                <w:i/>
                <w:color w:val="000000"/>
                <w:sz w:val="21"/>
                <w:szCs w:val="21"/>
              </w:rPr>
              <w:t>Décret nº 5/98 du 28 avril 1998 sur les</w:t>
            </w:r>
            <w:r w:rsidRPr="005804C7">
              <w:rPr>
                <w:b/>
                <w:i/>
                <w:color w:val="000000"/>
                <w:sz w:val="21"/>
                <w:szCs w:val="21"/>
              </w:rPr>
              <w:br/>
              <w:t>concessions et l’administration des terres ; régime</w:t>
            </w:r>
            <w:r w:rsidRPr="005804C7">
              <w:rPr>
                <w:b/>
                <w:i/>
                <w:color w:val="000000"/>
                <w:sz w:val="21"/>
                <w:szCs w:val="21"/>
              </w:rPr>
              <w:br/>
              <w:t>foncier et immobilier et régime des suretés.</w:t>
            </w:r>
          </w:p>
        </w:tc>
        <w:tc>
          <w:tcPr>
            <w:tcW w:w="1390" w:type="dxa"/>
            <w:vAlign w:val="center"/>
          </w:tcPr>
          <w:p w:rsidR="00B805ED" w:rsidRPr="005804C7" w:rsidRDefault="00B805ED" w:rsidP="008D4CD7">
            <w:pPr>
              <w:jc w:val="center"/>
              <w:rPr>
                <w:color w:val="000000"/>
                <w:sz w:val="21"/>
                <w:szCs w:val="21"/>
              </w:rPr>
            </w:pPr>
            <w:r w:rsidRPr="005804C7">
              <w:rPr>
                <w:color w:val="000000"/>
                <w:sz w:val="21"/>
                <w:szCs w:val="21"/>
              </w:rPr>
              <w:t>-</w:t>
            </w:r>
          </w:p>
        </w:tc>
        <w:tc>
          <w:tcPr>
            <w:tcW w:w="4671" w:type="dxa"/>
            <w:vAlign w:val="center"/>
          </w:tcPr>
          <w:p w:rsidR="00B805ED" w:rsidRPr="005804C7" w:rsidRDefault="00B805ED" w:rsidP="008D4CD7">
            <w:pPr>
              <w:ind w:right="32"/>
              <w:jc w:val="both"/>
              <w:rPr>
                <w:color w:val="000000"/>
                <w:sz w:val="21"/>
                <w:szCs w:val="21"/>
              </w:rPr>
            </w:pPr>
            <w:r w:rsidRPr="005804C7">
              <w:rPr>
                <w:color w:val="000000"/>
                <w:sz w:val="21"/>
                <w:szCs w:val="21"/>
              </w:rPr>
              <w:t>Toute procédure d’expropriation devra</w:t>
            </w:r>
            <w:r w:rsidRPr="005804C7">
              <w:rPr>
                <w:color w:val="000000"/>
                <w:sz w:val="21"/>
                <w:szCs w:val="21"/>
              </w:rPr>
              <w:br/>
              <w:t>être conforme aux procédures établies</w:t>
            </w:r>
            <w:r w:rsidRPr="005804C7">
              <w:rPr>
                <w:color w:val="000000"/>
                <w:sz w:val="21"/>
                <w:szCs w:val="21"/>
              </w:rPr>
              <w:br/>
              <w:t xml:space="preserve">par la réglementation. </w:t>
            </w:r>
          </w:p>
        </w:tc>
      </w:tr>
      <w:tr w:rsidR="00B805ED" w:rsidRPr="005804C7" w:rsidTr="008D4CD7">
        <w:tc>
          <w:tcPr>
            <w:tcW w:w="1698" w:type="dxa"/>
            <w:vMerge/>
            <w:vAlign w:val="center"/>
          </w:tcPr>
          <w:p w:rsidR="00B805ED" w:rsidRPr="005804C7" w:rsidRDefault="00B805ED" w:rsidP="008D4CD7">
            <w:pPr>
              <w:jc w:val="center"/>
              <w:rPr>
                <w:b/>
                <w:bCs/>
                <w:color w:val="000000"/>
                <w:sz w:val="21"/>
                <w:szCs w:val="21"/>
              </w:rPr>
            </w:pPr>
          </w:p>
        </w:tc>
        <w:tc>
          <w:tcPr>
            <w:tcW w:w="2731" w:type="dxa"/>
            <w:vAlign w:val="center"/>
          </w:tcPr>
          <w:p w:rsidR="00B805ED" w:rsidRPr="005804C7" w:rsidRDefault="00B805ED" w:rsidP="008D4CD7">
            <w:pPr>
              <w:jc w:val="center"/>
              <w:rPr>
                <w:b/>
                <w:i/>
                <w:color w:val="000000"/>
                <w:sz w:val="21"/>
                <w:szCs w:val="21"/>
              </w:rPr>
            </w:pPr>
            <w:r w:rsidRPr="005804C7">
              <w:rPr>
                <w:b/>
                <w:i/>
                <w:color w:val="000000"/>
                <w:sz w:val="21"/>
                <w:szCs w:val="21"/>
              </w:rPr>
              <w:t>Loi nº 10/2010 de 24 septembre 2010, qui</w:t>
            </w:r>
            <w:r w:rsidRPr="005804C7">
              <w:rPr>
                <w:b/>
                <w:i/>
                <w:color w:val="000000"/>
                <w:sz w:val="21"/>
                <w:szCs w:val="21"/>
              </w:rPr>
              <w:br/>
              <w:t>amène dans l’un de ses articles, le régime général</w:t>
            </w:r>
            <w:r w:rsidRPr="005804C7">
              <w:rPr>
                <w:b/>
                <w:i/>
                <w:color w:val="000000"/>
                <w:sz w:val="21"/>
                <w:szCs w:val="21"/>
              </w:rPr>
              <w:br/>
              <w:t>pour minimiser les pertes des biens économiques</w:t>
            </w:r>
          </w:p>
        </w:tc>
        <w:tc>
          <w:tcPr>
            <w:tcW w:w="1390" w:type="dxa"/>
            <w:vAlign w:val="center"/>
          </w:tcPr>
          <w:p w:rsidR="00B805ED" w:rsidRPr="005804C7" w:rsidRDefault="00B805ED" w:rsidP="008D4CD7">
            <w:pPr>
              <w:jc w:val="center"/>
              <w:rPr>
                <w:color w:val="000000"/>
                <w:sz w:val="21"/>
                <w:szCs w:val="21"/>
              </w:rPr>
            </w:pPr>
            <w:r w:rsidRPr="005804C7">
              <w:rPr>
                <w:color w:val="000000"/>
                <w:sz w:val="21"/>
                <w:szCs w:val="21"/>
              </w:rPr>
              <w:t>-</w:t>
            </w:r>
          </w:p>
        </w:tc>
        <w:tc>
          <w:tcPr>
            <w:tcW w:w="4671" w:type="dxa"/>
            <w:vAlign w:val="center"/>
          </w:tcPr>
          <w:p w:rsidR="00B805ED" w:rsidRPr="005804C7" w:rsidRDefault="00B805ED" w:rsidP="008D4CD7">
            <w:pPr>
              <w:ind w:right="32"/>
              <w:jc w:val="both"/>
              <w:rPr>
                <w:color w:val="000000"/>
                <w:sz w:val="21"/>
                <w:szCs w:val="21"/>
              </w:rPr>
            </w:pPr>
            <w:r w:rsidRPr="005804C7">
              <w:rPr>
                <w:color w:val="000000"/>
                <w:sz w:val="21"/>
                <w:szCs w:val="21"/>
              </w:rPr>
              <w:t>L’évaluation des impenses est réalisée</w:t>
            </w:r>
            <w:r w:rsidRPr="005804C7">
              <w:rPr>
                <w:color w:val="000000"/>
                <w:sz w:val="21"/>
                <w:szCs w:val="21"/>
              </w:rPr>
              <w:br/>
              <w:t>par une commission d’évaluation des</w:t>
            </w:r>
            <w:r w:rsidRPr="005804C7">
              <w:rPr>
                <w:color w:val="000000"/>
                <w:sz w:val="21"/>
                <w:szCs w:val="21"/>
              </w:rPr>
              <w:br/>
              <w:t>impenses en vue de l’évaluation</w:t>
            </w:r>
            <w:r w:rsidRPr="005804C7">
              <w:rPr>
                <w:color w:val="000000"/>
                <w:sz w:val="21"/>
                <w:szCs w:val="21"/>
              </w:rPr>
              <w:br/>
              <w:t>des indemnités à verser à l’occupant en cas</w:t>
            </w:r>
            <w:r w:rsidRPr="005804C7">
              <w:rPr>
                <w:color w:val="000000"/>
                <w:sz w:val="21"/>
                <w:szCs w:val="21"/>
              </w:rPr>
              <w:br/>
              <w:t xml:space="preserve">de reprise de terrain. </w:t>
            </w:r>
          </w:p>
        </w:tc>
      </w:tr>
      <w:tr w:rsidR="00BD1EE4" w:rsidRPr="005804C7" w:rsidTr="008D4CD7">
        <w:tc>
          <w:tcPr>
            <w:tcW w:w="1698" w:type="dxa"/>
            <w:vAlign w:val="center"/>
          </w:tcPr>
          <w:p w:rsidR="00BD1EE4" w:rsidRPr="005804C7" w:rsidRDefault="00BD1EE4" w:rsidP="008D4CD7">
            <w:pPr>
              <w:jc w:val="center"/>
              <w:rPr>
                <w:b/>
                <w:bCs/>
                <w:color w:val="000000"/>
                <w:sz w:val="21"/>
                <w:szCs w:val="21"/>
              </w:rPr>
            </w:pPr>
            <w:r>
              <w:rPr>
                <w:b/>
                <w:bCs/>
                <w:color w:val="000000"/>
                <w:sz w:val="21"/>
                <w:szCs w:val="21"/>
              </w:rPr>
              <w:t>Patrimoine culturel</w:t>
            </w:r>
          </w:p>
        </w:tc>
        <w:tc>
          <w:tcPr>
            <w:tcW w:w="2731" w:type="dxa"/>
            <w:vAlign w:val="center"/>
          </w:tcPr>
          <w:p w:rsidR="00BD1EE4" w:rsidRPr="005804C7" w:rsidRDefault="00BD1EE4" w:rsidP="008D4CD7">
            <w:pPr>
              <w:jc w:val="center"/>
              <w:rPr>
                <w:b/>
                <w:i/>
                <w:color w:val="000000"/>
                <w:sz w:val="21"/>
                <w:szCs w:val="21"/>
              </w:rPr>
            </w:pPr>
            <w:r w:rsidRPr="00345951">
              <w:rPr>
                <w:b/>
                <w:i/>
                <w:color w:val="000000"/>
                <w:sz w:val="21"/>
                <w:szCs w:val="21"/>
              </w:rPr>
              <w:t>CONSTITUTION DU 16 MAI 1984</w:t>
            </w:r>
          </w:p>
        </w:tc>
        <w:tc>
          <w:tcPr>
            <w:tcW w:w="1390" w:type="dxa"/>
            <w:vAlign w:val="center"/>
          </w:tcPr>
          <w:p w:rsidR="00BD1EE4" w:rsidRPr="005804C7" w:rsidRDefault="00BD1EE4" w:rsidP="008D4CD7">
            <w:pPr>
              <w:jc w:val="center"/>
              <w:rPr>
                <w:color w:val="000000"/>
                <w:sz w:val="21"/>
                <w:szCs w:val="21"/>
              </w:rPr>
            </w:pPr>
            <w:r>
              <w:rPr>
                <w:color w:val="000000"/>
                <w:sz w:val="21"/>
                <w:szCs w:val="21"/>
              </w:rPr>
              <w:t>Article 17</w:t>
            </w:r>
          </w:p>
        </w:tc>
        <w:tc>
          <w:tcPr>
            <w:tcW w:w="4671" w:type="dxa"/>
            <w:vAlign w:val="center"/>
          </w:tcPr>
          <w:p w:rsidR="00BD1EE4" w:rsidRPr="005804C7" w:rsidRDefault="00BD1EE4" w:rsidP="008D4CD7">
            <w:pPr>
              <w:ind w:right="32"/>
              <w:jc w:val="both"/>
              <w:rPr>
                <w:color w:val="000000"/>
                <w:sz w:val="21"/>
                <w:szCs w:val="21"/>
              </w:rPr>
            </w:pPr>
            <w:r w:rsidRPr="00345951">
              <w:rPr>
                <w:color w:val="000000"/>
                <w:sz w:val="21"/>
                <w:szCs w:val="21"/>
              </w:rPr>
              <w:t>L'État préserve et défend le patrimoine culturel du peuple, dont la valorisation doit servir au progrès et à la sauvegarde de la dignité humaine</w:t>
            </w:r>
          </w:p>
        </w:tc>
      </w:tr>
    </w:tbl>
    <w:p w:rsidR="00B805ED" w:rsidRDefault="00B805ED" w:rsidP="00B805ED">
      <w:pPr>
        <w:pStyle w:val="NormalWeb"/>
        <w:shd w:val="clear" w:color="auto" w:fill="FFFFFF"/>
      </w:pPr>
    </w:p>
    <w:p w:rsidR="00B805ED" w:rsidRDefault="00B805ED" w:rsidP="00B805ED">
      <w:pPr>
        <w:pStyle w:val="NormalWeb"/>
        <w:shd w:val="clear" w:color="auto" w:fill="FFFFFF"/>
      </w:pPr>
      <w:r w:rsidRPr="005D58A0">
        <w:t xml:space="preserve">Ainsi, il est </w:t>
      </w:r>
      <w:r w:rsidRPr="00063BEB">
        <w:t>très</w:t>
      </w:r>
      <w:r w:rsidRPr="00681EC7">
        <w:t xml:space="preserve"> important de prendre en compte dans le cas du projet </w:t>
      </w:r>
      <w:r>
        <w:t xml:space="preserve">PUSA </w:t>
      </w:r>
      <w:r w:rsidRPr="00681EC7">
        <w:t>les lois suivantes :</w:t>
      </w:r>
    </w:p>
    <w:p w:rsidR="00B805ED" w:rsidRPr="00681EC7" w:rsidRDefault="00B805ED" w:rsidP="00B805ED">
      <w:pPr>
        <w:pStyle w:val="NormalWeb"/>
        <w:shd w:val="clear" w:color="auto" w:fill="FFFFFF"/>
      </w:pPr>
    </w:p>
    <w:p w:rsidR="00B805ED" w:rsidRPr="00EC413D" w:rsidRDefault="00B805ED" w:rsidP="00B805ED">
      <w:pPr>
        <w:pStyle w:val="NormalWeb"/>
        <w:numPr>
          <w:ilvl w:val="0"/>
          <w:numId w:val="153"/>
        </w:numPr>
        <w:shd w:val="clear" w:color="auto" w:fill="FFFFFF"/>
        <w:rPr>
          <w:rFonts w:eastAsia="Times New Roman"/>
          <w:b/>
          <w:lang w:eastAsia="es-ES_tradnl"/>
        </w:rPr>
      </w:pPr>
      <w:r w:rsidRPr="00EC413D">
        <w:rPr>
          <w:b/>
        </w:rPr>
        <w:t xml:space="preserve">La loi contre la violence domestique </w:t>
      </w:r>
      <w:r w:rsidRPr="00EC413D">
        <w:rPr>
          <w:rFonts w:eastAsia="Times New Roman"/>
          <w:b/>
          <w:lang w:eastAsia="es-ES_tradnl"/>
        </w:rPr>
        <w:t xml:space="preserve">6/2014, du 4 février </w:t>
      </w:r>
    </w:p>
    <w:p w:rsidR="00B805ED" w:rsidRPr="00EC413D" w:rsidRDefault="00B805ED" w:rsidP="00B805ED">
      <w:pPr>
        <w:pStyle w:val="NormalWeb"/>
        <w:numPr>
          <w:ilvl w:val="0"/>
          <w:numId w:val="153"/>
        </w:numPr>
        <w:shd w:val="clear" w:color="auto" w:fill="FFFFFF"/>
        <w:rPr>
          <w:rFonts w:eastAsia="Times New Roman"/>
          <w:b/>
          <w:lang w:eastAsia="es-ES_tradnl"/>
        </w:rPr>
      </w:pPr>
      <w:r w:rsidRPr="00EC413D">
        <w:rPr>
          <w:rFonts w:eastAsia="Times New Roman"/>
          <w:b/>
          <w:lang w:eastAsia="es-ES_tradnl"/>
        </w:rPr>
        <w:t>La loi de parité 2018 du 3, décembre 2018</w:t>
      </w:r>
    </w:p>
    <w:p w:rsidR="00B805ED" w:rsidRPr="00EC413D" w:rsidRDefault="00B805ED" w:rsidP="00B805ED">
      <w:pPr>
        <w:pStyle w:val="PargrafodaLista"/>
        <w:keepNext/>
        <w:numPr>
          <w:ilvl w:val="0"/>
          <w:numId w:val="153"/>
        </w:numPr>
        <w:spacing w:after="0" w:line="240" w:lineRule="auto"/>
        <w:ind w:right="-283"/>
        <w:rPr>
          <w:rFonts w:ascii="Times New Roman" w:hAnsi="Times New Roman"/>
          <w:b/>
          <w:bCs/>
          <w:color w:val="000000"/>
          <w:sz w:val="24"/>
          <w:szCs w:val="24"/>
          <w:u w:val="single"/>
        </w:rPr>
      </w:pPr>
      <w:r w:rsidRPr="00EC413D">
        <w:rPr>
          <w:rFonts w:ascii="Times New Roman" w:eastAsia="Times New Roman" w:hAnsi="Times New Roman"/>
          <w:b/>
          <w:sz w:val="24"/>
          <w:szCs w:val="24"/>
          <w:lang w:eastAsia="es-ES_tradnl"/>
        </w:rPr>
        <w:t>Le code pénale 4/93 31 d’octobre 1993 et les articles relatifs à l’abus sexuel, viol et l’exploitation sexuelle</w:t>
      </w:r>
    </w:p>
    <w:p w:rsidR="00B805ED" w:rsidRDefault="00B805ED" w:rsidP="00B805ED">
      <w:pPr>
        <w:pStyle w:val="PargrafodaLista"/>
        <w:keepNext/>
        <w:spacing w:before="240" w:after="240" w:line="240" w:lineRule="auto"/>
        <w:ind w:left="450" w:right="-283" w:hanging="450"/>
        <w:rPr>
          <w:rFonts w:ascii="Times New Roman" w:hAnsi="Times New Roman"/>
          <w:b/>
          <w:bCs/>
          <w:color w:val="000000"/>
          <w:u w:val="single"/>
        </w:rPr>
      </w:pPr>
    </w:p>
    <w:p w:rsidR="00B805ED" w:rsidRPr="00A05698" w:rsidRDefault="00B805ED" w:rsidP="00B805ED">
      <w:pPr>
        <w:pStyle w:val="PargrafodaLista"/>
        <w:keepNext/>
        <w:spacing w:before="240" w:after="240" w:line="240" w:lineRule="auto"/>
        <w:ind w:left="450" w:right="-283" w:hanging="450"/>
        <w:rPr>
          <w:rFonts w:ascii="Times New Roman" w:hAnsi="Times New Roman"/>
          <w:b/>
          <w:bCs/>
          <w:color w:val="000000"/>
          <w:u w:val="single"/>
        </w:rPr>
      </w:pPr>
      <w:r w:rsidRPr="00A05698">
        <w:rPr>
          <w:rFonts w:ascii="Times New Roman" w:hAnsi="Times New Roman"/>
          <w:b/>
          <w:bCs/>
          <w:color w:val="000000"/>
          <w:u w:val="single"/>
        </w:rPr>
        <w:t>AU NIVEAU INTERNATIONAL</w:t>
      </w:r>
    </w:p>
    <w:p w:rsidR="00B805ED" w:rsidRPr="00A05698" w:rsidRDefault="00BB7875" w:rsidP="00B805ED">
      <w:pPr>
        <w:pStyle w:val="Cabealho3"/>
        <w:numPr>
          <w:ilvl w:val="0"/>
          <w:numId w:val="0"/>
        </w:numPr>
        <w:spacing w:after="240"/>
        <w:ind w:left="708" w:right="-283"/>
        <w:rPr>
          <w:rFonts w:ascii="Times New Roman" w:hAnsi="Times New Roman"/>
          <w:sz w:val="24"/>
          <w:szCs w:val="24"/>
        </w:rPr>
      </w:pPr>
      <w:r>
        <w:rPr>
          <w:rFonts w:ascii="Times New Roman" w:hAnsi="Times New Roman"/>
          <w:sz w:val="24"/>
          <w:szCs w:val="24"/>
        </w:rPr>
        <w:t>3</w:t>
      </w:r>
      <w:r w:rsidR="00B805ED" w:rsidRPr="00A05698">
        <w:rPr>
          <w:rFonts w:ascii="Times New Roman" w:hAnsi="Times New Roman"/>
          <w:sz w:val="24"/>
          <w:szCs w:val="24"/>
        </w:rPr>
        <w:t>.2.4. Les textes et accords internationaux pertinents</w:t>
      </w:r>
    </w:p>
    <w:p w:rsidR="00B805ED" w:rsidRPr="00A05698" w:rsidRDefault="00B805ED" w:rsidP="00B805ED">
      <w:pPr>
        <w:pStyle w:val="Legenda"/>
        <w:jc w:val="center"/>
      </w:pPr>
      <w:bookmarkStart w:id="130" w:name="_Toc73522612"/>
      <w:r w:rsidRPr="00A05698">
        <w:t xml:space="preserve">Tableau </w:t>
      </w:r>
      <w:r w:rsidR="00D00D1D">
        <w:fldChar w:fldCharType="begin"/>
      </w:r>
      <w:r w:rsidR="00D00D1D">
        <w:instrText xml:space="preserve"> SEQ Tableau \* ARABIC </w:instrText>
      </w:r>
      <w:r w:rsidR="00D00D1D">
        <w:fldChar w:fldCharType="separate"/>
      </w:r>
      <w:r w:rsidR="00485BA4">
        <w:rPr>
          <w:noProof/>
        </w:rPr>
        <w:t>6</w:t>
      </w:r>
      <w:r w:rsidR="00D00D1D">
        <w:rPr>
          <w:noProof/>
        </w:rPr>
        <w:fldChar w:fldCharType="end"/>
      </w:r>
      <w:r w:rsidRPr="00A05698">
        <w:t>: Pertinence des conventions et accords ratifiés par rapport au projet</w:t>
      </w:r>
      <w:bookmarkEnd w:id="130"/>
      <w:r w:rsidRPr="00A05698">
        <w:t xml:space="preserve">  </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3"/>
        <w:gridCol w:w="3477"/>
        <w:gridCol w:w="3510"/>
      </w:tblGrid>
      <w:tr w:rsidR="00B805ED" w:rsidRPr="005804C7" w:rsidTr="008D4CD7">
        <w:trPr>
          <w:trHeight w:val="513"/>
        </w:trPr>
        <w:tc>
          <w:tcPr>
            <w:tcW w:w="3503" w:type="dxa"/>
            <w:shd w:val="clear" w:color="auto" w:fill="9CC2E5"/>
            <w:vAlign w:val="center"/>
          </w:tcPr>
          <w:p w:rsidR="00B805ED" w:rsidRPr="005804C7" w:rsidRDefault="00B805ED" w:rsidP="008D4CD7">
            <w:pPr>
              <w:ind w:left="30" w:right="-283"/>
              <w:jc w:val="center"/>
              <w:rPr>
                <w:b/>
                <w:color w:val="000000"/>
                <w:sz w:val="21"/>
                <w:szCs w:val="21"/>
              </w:rPr>
            </w:pPr>
            <w:r w:rsidRPr="005804C7">
              <w:rPr>
                <w:b/>
                <w:color w:val="000000"/>
                <w:sz w:val="21"/>
                <w:szCs w:val="21"/>
              </w:rPr>
              <w:t>Titres</w:t>
            </w:r>
          </w:p>
        </w:tc>
        <w:tc>
          <w:tcPr>
            <w:tcW w:w="3477" w:type="dxa"/>
            <w:shd w:val="clear" w:color="auto" w:fill="9CC2E5"/>
            <w:vAlign w:val="center"/>
          </w:tcPr>
          <w:p w:rsidR="00B805ED" w:rsidRPr="005804C7" w:rsidRDefault="00B805ED" w:rsidP="008D4CD7">
            <w:pPr>
              <w:ind w:right="-283"/>
              <w:jc w:val="center"/>
              <w:rPr>
                <w:b/>
                <w:color w:val="000000"/>
                <w:sz w:val="21"/>
                <w:szCs w:val="21"/>
              </w:rPr>
            </w:pPr>
            <w:r w:rsidRPr="005804C7">
              <w:rPr>
                <w:b/>
                <w:color w:val="000000"/>
                <w:sz w:val="21"/>
                <w:szCs w:val="21"/>
              </w:rPr>
              <w:t>Domaine réglementé</w:t>
            </w:r>
          </w:p>
        </w:tc>
        <w:tc>
          <w:tcPr>
            <w:tcW w:w="3510" w:type="dxa"/>
            <w:shd w:val="clear" w:color="auto" w:fill="9CC2E5"/>
            <w:vAlign w:val="center"/>
          </w:tcPr>
          <w:p w:rsidR="00B805ED" w:rsidRPr="005804C7" w:rsidRDefault="00B805ED" w:rsidP="008D4CD7">
            <w:pPr>
              <w:ind w:right="-283"/>
              <w:jc w:val="center"/>
              <w:rPr>
                <w:b/>
                <w:color w:val="000000"/>
                <w:sz w:val="21"/>
                <w:szCs w:val="21"/>
              </w:rPr>
            </w:pPr>
            <w:r w:rsidRPr="005804C7">
              <w:rPr>
                <w:b/>
                <w:color w:val="000000"/>
                <w:sz w:val="21"/>
                <w:szCs w:val="21"/>
              </w:rPr>
              <w:t>Justification et pertinence</w:t>
            </w:r>
          </w:p>
          <w:p w:rsidR="00B805ED" w:rsidRPr="005804C7" w:rsidRDefault="00B805ED" w:rsidP="008D4CD7">
            <w:pPr>
              <w:ind w:right="-283"/>
              <w:jc w:val="center"/>
              <w:rPr>
                <w:b/>
                <w:color w:val="000000"/>
                <w:sz w:val="21"/>
                <w:szCs w:val="21"/>
              </w:rPr>
            </w:pPr>
            <w:r w:rsidRPr="005804C7">
              <w:rPr>
                <w:b/>
                <w:color w:val="000000"/>
                <w:sz w:val="21"/>
                <w:szCs w:val="21"/>
              </w:rPr>
              <w:t>par rapport au projet</w:t>
            </w:r>
          </w:p>
        </w:tc>
      </w:tr>
      <w:tr w:rsidR="00B805ED" w:rsidRPr="005804C7" w:rsidTr="008D4CD7">
        <w:trPr>
          <w:trHeight w:val="187"/>
        </w:trPr>
        <w:tc>
          <w:tcPr>
            <w:tcW w:w="3503" w:type="dxa"/>
            <w:vAlign w:val="center"/>
          </w:tcPr>
          <w:p w:rsidR="00B805ED" w:rsidRPr="005804C7" w:rsidRDefault="00B805ED" w:rsidP="008D4CD7">
            <w:pPr>
              <w:ind w:right="129"/>
              <w:jc w:val="center"/>
              <w:rPr>
                <w:b/>
                <w:color w:val="000000"/>
                <w:sz w:val="21"/>
                <w:szCs w:val="21"/>
              </w:rPr>
            </w:pPr>
            <w:r w:rsidRPr="005804C7">
              <w:rPr>
                <w:b/>
                <w:color w:val="000000"/>
                <w:sz w:val="21"/>
                <w:szCs w:val="21"/>
              </w:rPr>
              <w:t>Convention sur la diversité biologique signé le 12 juin 1992 et ratifié le 4 octobre 1995</w:t>
            </w:r>
          </w:p>
        </w:tc>
        <w:tc>
          <w:tcPr>
            <w:tcW w:w="3477" w:type="dxa"/>
            <w:vAlign w:val="center"/>
          </w:tcPr>
          <w:p w:rsidR="00B805ED" w:rsidRPr="005804C7" w:rsidRDefault="00B805ED" w:rsidP="008D4CD7">
            <w:pPr>
              <w:ind w:right="-283"/>
              <w:jc w:val="both"/>
              <w:rPr>
                <w:color w:val="000000"/>
                <w:sz w:val="21"/>
                <w:szCs w:val="21"/>
              </w:rPr>
            </w:pPr>
            <w:r w:rsidRPr="005804C7">
              <w:rPr>
                <w:color w:val="000000"/>
                <w:sz w:val="21"/>
                <w:szCs w:val="21"/>
              </w:rPr>
              <w:t>Ressources biologiques</w:t>
            </w:r>
          </w:p>
        </w:tc>
        <w:tc>
          <w:tcPr>
            <w:tcW w:w="3510" w:type="dxa"/>
            <w:vMerge w:val="restart"/>
            <w:vAlign w:val="center"/>
          </w:tcPr>
          <w:p w:rsidR="00B805ED" w:rsidRPr="005804C7" w:rsidRDefault="00B805ED" w:rsidP="008D4CD7">
            <w:pPr>
              <w:jc w:val="both"/>
              <w:rPr>
                <w:color w:val="000000"/>
                <w:sz w:val="21"/>
                <w:szCs w:val="21"/>
              </w:rPr>
            </w:pPr>
            <w:r w:rsidRPr="005804C7">
              <w:rPr>
                <w:color w:val="000000"/>
                <w:sz w:val="21"/>
                <w:szCs w:val="21"/>
              </w:rPr>
              <w:t xml:space="preserve">Existence de sites à forte concentration biologique </w:t>
            </w:r>
            <w:r w:rsidRPr="005804C7">
              <w:rPr>
                <w:b/>
                <w:color w:val="000000"/>
                <w:sz w:val="21"/>
                <w:szCs w:val="21"/>
              </w:rPr>
              <w:t>(</w:t>
            </w:r>
            <w:r w:rsidRPr="005804C7">
              <w:rPr>
                <w:color w:val="000000"/>
                <w:sz w:val="21"/>
                <w:szCs w:val="21"/>
              </w:rPr>
              <w:t>Forêts reliques sèches et dense avec des essences, végétation dominée par des cultures de rentes dans les zones d’intervention du projet dans le pays.</w:t>
            </w:r>
          </w:p>
        </w:tc>
      </w:tr>
      <w:tr w:rsidR="00B805ED" w:rsidRPr="005804C7" w:rsidTr="008D4CD7">
        <w:trPr>
          <w:trHeight w:val="1386"/>
        </w:trPr>
        <w:tc>
          <w:tcPr>
            <w:tcW w:w="3503" w:type="dxa"/>
            <w:vAlign w:val="center"/>
          </w:tcPr>
          <w:p w:rsidR="00B805ED" w:rsidRPr="008371D1" w:rsidRDefault="00B805ED" w:rsidP="008D4CD7">
            <w:pPr>
              <w:ind w:right="129"/>
              <w:jc w:val="center"/>
              <w:rPr>
                <w:b/>
                <w:color w:val="000000"/>
                <w:sz w:val="21"/>
                <w:szCs w:val="21"/>
              </w:rPr>
            </w:pPr>
            <w:r w:rsidRPr="008371D1">
              <w:rPr>
                <w:b/>
                <w:color w:val="000000"/>
                <w:sz w:val="21"/>
                <w:szCs w:val="21"/>
              </w:rPr>
              <w:t>Stratégies et plans d'action nationaux pour la biodiversité (SPANB)</w:t>
            </w:r>
          </w:p>
          <w:p w:rsidR="00B805ED" w:rsidRPr="008371D1" w:rsidRDefault="00B805ED" w:rsidP="008D4CD7">
            <w:pPr>
              <w:ind w:right="129"/>
              <w:jc w:val="center"/>
              <w:rPr>
                <w:b/>
                <w:color w:val="000000"/>
                <w:sz w:val="21"/>
                <w:szCs w:val="21"/>
              </w:rPr>
            </w:pPr>
            <w:r w:rsidRPr="008371D1">
              <w:rPr>
                <w:b/>
                <w:color w:val="000000"/>
                <w:sz w:val="21"/>
                <w:szCs w:val="21"/>
              </w:rPr>
              <w:t>Egypte, 17-29 novembre 2018</w:t>
            </w:r>
          </w:p>
          <w:p w:rsidR="00B805ED" w:rsidRPr="00B8155C" w:rsidRDefault="00B805ED" w:rsidP="008D4CD7">
            <w:pPr>
              <w:ind w:right="129"/>
              <w:rPr>
                <w:color w:val="000000"/>
                <w:sz w:val="21"/>
                <w:szCs w:val="21"/>
              </w:rPr>
            </w:pPr>
          </w:p>
          <w:p w:rsidR="00B805ED" w:rsidRPr="005804C7" w:rsidRDefault="00B805ED" w:rsidP="008D4CD7">
            <w:pPr>
              <w:ind w:right="129"/>
              <w:jc w:val="center"/>
              <w:rPr>
                <w:b/>
                <w:color w:val="000000"/>
                <w:sz w:val="21"/>
                <w:szCs w:val="21"/>
              </w:rPr>
            </w:pPr>
          </w:p>
        </w:tc>
        <w:tc>
          <w:tcPr>
            <w:tcW w:w="3477" w:type="dxa"/>
            <w:vAlign w:val="center"/>
          </w:tcPr>
          <w:p w:rsidR="00B805ED" w:rsidRPr="005804C7" w:rsidRDefault="00B805ED" w:rsidP="008D4CD7">
            <w:pPr>
              <w:ind w:right="31"/>
              <w:jc w:val="both"/>
              <w:rPr>
                <w:color w:val="000000"/>
                <w:sz w:val="21"/>
                <w:szCs w:val="21"/>
              </w:rPr>
            </w:pPr>
            <w:r>
              <w:rPr>
                <w:color w:val="000000"/>
                <w:sz w:val="21"/>
                <w:szCs w:val="21"/>
              </w:rPr>
              <w:t>Elles visent</w:t>
            </w:r>
            <w:r w:rsidRPr="00862572">
              <w:rPr>
                <w:color w:val="000000"/>
                <w:sz w:val="21"/>
                <w:szCs w:val="21"/>
              </w:rPr>
              <w:t xml:space="preserve"> à prendre en compte une approche écosystémique, à mettre en évidence l'importance de la biodiversité et des services écosystémiques pour l'identité nationale, la durabilité et le développement, à évaluer les menaces qui pèsent sur la biodiversité et à établir des objectifs de mise en œuvre. </w:t>
            </w:r>
          </w:p>
        </w:tc>
        <w:tc>
          <w:tcPr>
            <w:tcW w:w="3510" w:type="dxa"/>
            <w:vMerge/>
            <w:vAlign w:val="center"/>
          </w:tcPr>
          <w:p w:rsidR="00B805ED" w:rsidRPr="005804C7" w:rsidRDefault="00B805ED" w:rsidP="008D4CD7">
            <w:pPr>
              <w:jc w:val="both"/>
              <w:rPr>
                <w:color w:val="000000"/>
                <w:sz w:val="21"/>
                <w:szCs w:val="21"/>
              </w:rPr>
            </w:pPr>
          </w:p>
        </w:tc>
      </w:tr>
      <w:tr w:rsidR="00B805ED" w:rsidRPr="005804C7" w:rsidTr="008D4CD7">
        <w:trPr>
          <w:trHeight w:val="756"/>
        </w:trPr>
        <w:tc>
          <w:tcPr>
            <w:tcW w:w="3503" w:type="dxa"/>
            <w:vAlign w:val="center"/>
          </w:tcPr>
          <w:p w:rsidR="00B805ED" w:rsidRPr="005804C7" w:rsidRDefault="00B805ED" w:rsidP="008D4CD7">
            <w:pPr>
              <w:ind w:right="129"/>
              <w:jc w:val="center"/>
              <w:rPr>
                <w:b/>
                <w:color w:val="000000"/>
                <w:sz w:val="21"/>
                <w:szCs w:val="21"/>
              </w:rPr>
            </w:pPr>
            <w:r w:rsidRPr="005804C7">
              <w:rPr>
                <w:b/>
                <w:color w:val="000000"/>
                <w:sz w:val="21"/>
                <w:szCs w:val="21"/>
              </w:rPr>
              <w:t>Convention africaine pour la protection des ressources naturelles adopté le 15 septembre 1968 à Alger</w:t>
            </w:r>
          </w:p>
        </w:tc>
        <w:tc>
          <w:tcPr>
            <w:tcW w:w="3477" w:type="dxa"/>
            <w:vAlign w:val="center"/>
          </w:tcPr>
          <w:p w:rsidR="00B805ED" w:rsidRPr="005804C7" w:rsidRDefault="00B805ED" w:rsidP="008D4CD7">
            <w:pPr>
              <w:ind w:right="-283"/>
              <w:jc w:val="both"/>
              <w:rPr>
                <w:color w:val="000000"/>
                <w:sz w:val="21"/>
                <w:szCs w:val="21"/>
              </w:rPr>
            </w:pPr>
            <w:r w:rsidRPr="005804C7">
              <w:rPr>
                <w:color w:val="000000"/>
                <w:sz w:val="21"/>
                <w:szCs w:val="21"/>
              </w:rPr>
              <w:t>Ressources naturelles africaines</w:t>
            </w:r>
          </w:p>
        </w:tc>
        <w:tc>
          <w:tcPr>
            <w:tcW w:w="3510" w:type="dxa"/>
          </w:tcPr>
          <w:p w:rsidR="00B805ED" w:rsidRPr="005804C7" w:rsidRDefault="00B805ED" w:rsidP="008D4CD7">
            <w:pPr>
              <w:jc w:val="both"/>
              <w:rPr>
                <w:sz w:val="21"/>
                <w:szCs w:val="21"/>
              </w:rPr>
            </w:pPr>
            <w:r w:rsidRPr="005804C7">
              <w:rPr>
                <w:sz w:val="21"/>
                <w:szCs w:val="21"/>
              </w:rPr>
              <w:t>Les activités du projet ne seront pas une source de dégradation des ressources naturelles (cours d’eau, forets classée, etc…). Ainsi, cette convention doit être respectée par le projet PUSA.</w:t>
            </w:r>
          </w:p>
        </w:tc>
      </w:tr>
      <w:tr w:rsidR="00B805ED" w:rsidRPr="005804C7" w:rsidTr="008D4CD7">
        <w:trPr>
          <w:trHeight w:val="648"/>
        </w:trPr>
        <w:tc>
          <w:tcPr>
            <w:tcW w:w="3503" w:type="dxa"/>
            <w:vAlign w:val="center"/>
          </w:tcPr>
          <w:p w:rsidR="00B805ED" w:rsidRPr="005804C7" w:rsidRDefault="00B805ED" w:rsidP="008D4CD7">
            <w:pPr>
              <w:ind w:right="129"/>
              <w:jc w:val="center"/>
              <w:rPr>
                <w:b/>
                <w:color w:val="000000"/>
                <w:sz w:val="21"/>
                <w:szCs w:val="21"/>
              </w:rPr>
            </w:pPr>
            <w:r w:rsidRPr="005804C7">
              <w:rPr>
                <w:b/>
                <w:color w:val="000000"/>
                <w:sz w:val="21"/>
                <w:szCs w:val="21"/>
              </w:rPr>
              <w:t>Convention sur la conservation des espèces migratoires de</w:t>
            </w:r>
            <w:r w:rsidRPr="005804C7">
              <w:rPr>
                <w:b/>
                <w:color w:val="000000"/>
                <w:sz w:val="21"/>
                <w:szCs w:val="21"/>
              </w:rPr>
              <w:br/>
              <w:t>la faune sauvage ratifié le 1 octobre 1987</w:t>
            </w:r>
          </w:p>
        </w:tc>
        <w:tc>
          <w:tcPr>
            <w:tcW w:w="3477" w:type="dxa"/>
            <w:vAlign w:val="center"/>
          </w:tcPr>
          <w:p w:rsidR="00B805ED" w:rsidRPr="005804C7" w:rsidRDefault="00B805ED" w:rsidP="008D4CD7">
            <w:pPr>
              <w:ind w:right="-283"/>
              <w:rPr>
                <w:color w:val="000000"/>
                <w:sz w:val="21"/>
                <w:szCs w:val="21"/>
              </w:rPr>
            </w:pPr>
            <w:r w:rsidRPr="005804C7">
              <w:rPr>
                <w:color w:val="000000"/>
                <w:sz w:val="21"/>
                <w:szCs w:val="21"/>
              </w:rPr>
              <w:t>Gestion des espèces migratoires</w:t>
            </w:r>
          </w:p>
        </w:tc>
        <w:tc>
          <w:tcPr>
            <w:tcW w:w="3510" w:type="dxa"/>
          </w:tcPr>
          <w:p w:rsidR="00B805ED" w:rsidRPr="005804C7" w:rsidRDefault="00B805ED" w:rsidP="008D4CD7">
            <w:pPr>
              <w:jc w:val="both"/>
              <w:rPr>
                <w:color w:val="000000"/>
                <w:sz w:val="21"/>
                <w:szCs w:val="21"/>
              </w:rPr>
            </w:pPr>
            <w:r w:rsidRPr="005804C7">
              <w:rPr>
                <w:color w:val="000000"/>
                <w:sz w:val="21"/>
                <w:szCs w:val="21"/>
              </w:rPr>
              <w:t xml:space="preserve">Dans le pays, il existe des zones écologiques comme SURU qui est concernée par ces deux conventions. Ainsi, durant les activités, le respect de la règlementation doit être appliqué. </w:t>
            </w:r>
          </w:p>
        </w:tc>
      </w:tr>
      <w:tr w:rsidR="00B805ED" w:rsidRPr="005804C7" w:rsidTr="008D4CD7">
        <w:trPr>
          <w:trHeight w:val="423"/>
        </w:trPr>
        <w:tc>
          <w:tcPr>
            <w:tcW w:w="3503" w:type="dxa"/>
            <w:vAlign w:val="center"/>
          </w:tcPr>
          <w:p w:rsidR="00B805ED" w:rsidRPr="005804C7" w:rsidRDefault="00B805ED" w:rsidP="008D4CD7">
            <w:pPr>
              <w:ind w:left="32"/>
              <w:jc w:val="center"/>
              <w:rPr>
                <w:b/>
                <w:color w:val="000000"/>
                <w:sz w:val="21"/>
                <w:szCs w:val="21"/>
              </w:rPr>
            </w:pPr>
            <w:r w:rsidRPr="005804C7">
              <w:rPr>
                <w:rFonts w:eastAsia="Calibri"/>
                <w:b/>
                <w:sz w:val="21"/>
                <w:szCs w:val="21"/>
              </w:rPr>
              <w:t>Convention des nations unies sur la lutte contre la désertification. Adoptée à Paris le 17 juin 1994</w:t>
            </w:r>
          </w:p>
        </w:tc>
        <w:tc>
          <w:tcPr>
            <w:tcW w:w="3477" w:type="dxa"/>
            <w:vAlign w:val="center"/>
          </w:tcPr>
          <w:p w:rsidR="00B805ED" w:rsidRPr="005804C7" w:rsidRDefault="00B805ED" w:rsidP="008D4CD7">
            <w:pPr>
              <w:jc w:val="both"/>
              <w:rPr>
                <w:color w:val="000000"/>
                <w:sz w:val="21"/>
                <w:szCs w:val="21"/>
              </w:rPr>
            </w:pPr>
            <w:r w:rsidRPr="005804C7">
              <w:rPr>
                <w:rFonts w:eastAsia="Calibri"/>
                <w:sz w:val="21"/>
                <w:szCs w:val="21"/>
              </w:rPr>
              <w:t>Cette convention, 3</w:t>
            </w:r>
            <w:r w:rsidRPr="005804C7">
              <w:rPr>
                <w:rFonts w:eastAsia="Calibri"/>
                <w:sz w:val="21"/>
                <w:szCs w:val="21"/>
                <w:vertAlign w:val="superscript"/>
              </w:rPr>
              <w:t>ème</w:t>
            </w:r>
            <w:r w:rsidRPr="005804C7">
              <w:rPr>
                <w:rFonts w:eastAsia="Calibri"/>
                <w:sz w:val="21"/>
                <w:szCs w:val="21"/>
              </w:rPr>
              <w:t xml:space="preserve"> issue du Sommet de Rio désigne l’Afrique comme zone prioritaire vu qu’elle est très touchée par la sécheresse et la désertification. Elle exhorte les pays signataires à réduire la dégradation des terres, limiter l’arrachage des arbres et restaurer les terres désertifiées après utilisation</w:t>
            </w:r>
          </w:p>
        </w:tc>
        <w:tc>
          <w:tcPr>
            <w:tcW w:w="3510" w:type="dxa"/>
          </w:tcPr>
          <w:p w:rsidR="00B805ED" w:rsidRPr="005804C7" w:rsidRDefault="00B805ED" w:rsidP="008D4CD7">
            <w:pPr>
              <w:jc w:val="both"/>
              <w:rPr>
                <w:color w:val="000000"/>
                <w:sz w:val="21"/>
                <w:szCs w:val="21"/>
              </w:rPr>
            </w:pPr>
            <w:r w:rsidRPr="005804C7">
              <w:rPr>
                <w:color w:val="000000"/>
                <w:sz w:val="21"/>
                <w:szCs w:val="21"/>
              </w:rPr>
              <w:t>Ainsi, le projet PUSA doit mettre en place des actions de sensibilisation pour les producteurs et agriculteurs pour le respect de cette convention.</w:t>
            </w:r>
          </w:p>
        </w:tc>
      </w:tr>
      <w:tr w:rsidR="00B805ED" w:rsidRPr="005804C7" w:rsidTr="008D4CD7">
        <w:trPr>
          <w:trHeight w:val="423"/>
        </w:trPr>
        <w:tc>
          <w:tcPr>
            <w:tcW w:w="3503" w:type="dxa"/>
            <w:vAlign w:val="center"/>
          </w:tcPr>
          <w:p w:rsidR="00B805ED" w:rsidRPr="005804C7" w:rsidRDefault="00B805ED" w:rsidP="008D4CD7">
            <w:pPr>
              <w:ind w:left="32"/>
              <w:jc w:val="center"/>
              <w:rPr>
                <w:b/>
                <w:color w:val="000000"/>
                <w:sz w:val="21"/>
                <w:szCs w:val="21"/>
              </w:rPr>
            </w:pPr>
            <w:r w:rsidRPr="005804C7">
              <w:rPr>
                <w:rFonts w:eastAsia="Calibri"/>
                <w:b/>
                <w:bCs/>
                <w:sz w:val="21"/>
                <w:szCs w:val="21"/>
              </w:rPr>
              <w:t>Convention cadre des Nations Unies sur les changements climatiques (CNUCC) ratifié le 28 décembre 1994</w:t>
            </w:r>
          </w:p>
        </w:tc>
        <w:tc>
          <w:tcPr>
            <w:tcW w:w="3477" w:type="dxa"/>
            <w:vAlign w:val="center"/>
          </w:tcPr>
          <w:p w:rsidR="00B805ED" w:rsidRPr="005804C7" w:rsidRDefault="00B805ED" w:rsidP="008D4CD7">
            <w:pPr>
              <w:rPr>
                <w:rFonts w:eastAsia="Calibri"/>
                <w:bCs/>
                <w:sz w:val="21"/>
                <w:szCs w:val="21"/>
              </w:rPr>
            </w:pPr>
            <w:r w:rsidRPr="005804C7">
              <w:rPr>
                <w:rFonts w:eastAsia="Calibri"/>
                <w:bCs/>
                <w:sz w:val="21"/>
                <w:szCs w:val="21"/>
              </w:rPr>
              <w:t>Gestion et adaptation aux changements climatiques.</w:t>
            </w:r>
          </w:p>
          <w:p w:rsidR="00B805ED" w:rsidRPr="005804C7" w:rsidRDefault="00B805ED" w:rsidP="008D4CD7">
            <w:pPr>
              <w:jc w:val="both"/>
              <w:rPr>
                <w:color w:val="000000"/>
                <w:sz w:val="21"/>
                <w:szCs w:val="21"/>
              </w:rPr>
            </w:pPr>
            <w:r w:rsidRPr="005804C7">
              <w:rPr>
                <w:rFonts w:eastAsia="Calibri"/>
                <w:bCs/>
                <w:sz w:val="21"/>
                <w:szCs w:val="21"/>
              </w:rPr>
              <w:t>Stabiliser les concentrations de gaz à effet de serre pour éviter toute perturbation dangereuse du système climatique et pour que les écosystèmes puissent s’adapter naturellement aux changements climatiques.</w:t>
            </w:r>
          </w:p>
        </w:tc>
        <w:tc>
          <w:tcPr>
            <w:tcW w:w="3510" w:type="dxa"/>
            <w:vAlign w:val="center"/>
          </w:tcPr>
          <w:p w:rsidR="00B805ED" w:rsidRPr="005804C7" w:rsidRDefault="00B805ED" w:rsidP="008D4CD7">
            <w:pPr>
              <w:jc w:val="both"/>
              <w:rPr>
                <w:color w:val="000000"/>
                <w:sz w:val="21"/>
                <w:szCs w:val="21"/>
              </w:rPr>
            </w:pPr>
            <w:r w:rsidRPr="005804C7">
              <w:rPr>
                <w:rFonts w:eastAsia="Calibri"/>
                <w:bCs/>
                <w:sz w:val="21"/>
                <w:szCs w:val="21"/>
              </w:rPr>
              <w:t>Existence de pollution par les gaz à effet de serre (émissions de CO</w:t>
            </w:r>
            <w:r w:rsidRPr="005804C7">
              <w:rPr>
                <w:rFonts w:eastAsia="Calibri"/>
                <w:bCs/>
                <w:sz w:val="21"/>
                <w:szCs w:val="21"/>
                <w:vertAlign w:val="subscript"/>
              </w:rPr>
              <w:t>2</w:t>
            </w:r>
            <w:r w:rsidRPr="005804C7">
              <w:rPr>
                <w:rFonts w:eastAsia="Calibri"/>
                <w:bCs/>
                <w:sz w:val="21"/>
                <w:szCs w:val="21"/>
              </w:rPr>
              <w:t xml:space="preserve"> et de No, </w:t>
            </w:r>
            <w:r w:rsidRPr="005804C7">
              <w:rPr>
                <w:sz w:val="21"/>
                <w:szCs w:val="21"/>
                <w:lang w:val="fr-MA"/>
              </w:rPr>
              <w:t xml:space="preserve">CH₄, N₂O, et CO₂, </w:t>
            </w:r>
            <w:r w:rsidRPr="005804C7">
              <w:rPr>
                <w:rFonts w:eastAsia="Calibri"/>
                <w:bCs/>
                <w:sz w:val="21"/>
                <w:szCs w:val="21"/>
              </w:rPr>
              <w:t>notamment) liées aux activités des engins et camions.</w:t>
            </w:r>
            <w:r w:rsidRPr="005804C7">
              <w:rPr>
                <w:sz w:val="21"/>
                <w:szCs w:val="21"/>
              </w:rPr>
              <w:t xml:space="preserve"> Mais également des activités agricoles, comme l’utilisation des engrais, la gestion du bétail, etc. </w:t>
            </w:r>
          </w:p>
        </w:tc>
      </w:tr>
      <w:tr w:rsidR="00B805ED" w:rsidRPr="005804C7" w:rsidTr="008D4CD7">
        <w:trPr>
          <w:trHeight w:val="423"/>
        </w:trPr>
        <w:tc>
          <w:tcPr>
            <w:tcW w:w="3503" w:type="dxa"/>
            <w:vAlign w:val="center"/>
          </w:tcPr>
          <w:p w:rsidR="00B805ED" w:rsidRPr="005804C7" w:rsidRDefault="00B805ED" w:rsidP="008D4CD7">
            <w:pPr>
              <w:ind w:left="32"/>
              <w:jc w:val="center"/>
              <w:rPr>
                <w:b/>
                <w:color w:val="000000"/>
                <w:sz w:val="21"/>
                <w:szCs w:val="21"/>
              </w:rPr>
            </w:pPr>
            <w:r w:rsidRPr="005804C7">
              <w:rPr>
                <w:rFonts w:eastAsia="Calibri"/>
                <w:b/>
                <w:sz w:val="21"/>
                <w:szCs w:val="21"/>
              </w:rPr>
              <w:t>La convention de RAMSAR du 2 février 1971 relative aux zones humides d’importance internationale et son protocole du 3 décembre 1982 ont été ratifiés le 15 mai 1985</w:t>
            </w:r>
          </w:p>
        </w:tc>
        <w:tc>
          <w:tcPr>
            <w:tcW w:w="3477" w:type="dxa"/>
            <w:vAlign w:val="center"/>
          </w:tcPr>
          <w:p w:rsidR="00B805ED" w:rsidRPr="005804C7" w:rsidRDefault="00B805ED" w:rsidP="008D4CD7">
            <w:pPr>
              <w:jc w:val="both"/>
              <w:rPr>
                <w:color w:val="000000"/>
                <w:sz w:val="21"/>
                <w:szCs w:val="21"/>
              </w:rPr>
            </w:pPr>
            <w:r w:rsidRPr="005804C7">
              <w:rPr>
                <w:rFonts w:eastAsia="Calibri"/>
                <w:bCs/>
                <w:sz w:val="21"/>
                <w:szCs w:val="21"/>
              </w:rPr>
              <w:t xml:space="preserve">Cette convention est </w:t>
            </w:r>
            <w:r w:rsidRPr="005804C7">
              <w:rPr>
                <w:sz w:val="21"/>
                <w:szCs w:val="21"/>
              </w:rPr>
              <w:t>relative aux zones humides d’importance internationale.</w:t>
            </w:r>
          </w:p>
        </w:tc>
        <w:tc>
          <w:tcPr>
            <w:tcW w:w="3510" w:type="dxa"/>
            <w:vAlign w:val="center"/>
          </w:tcPr>
          <w:p w:rsidR="00B805ED" w:rsidRPr="005804C7" w:rsidRDefault="00B805ED" w:rsidP="008D4CD7">
            <w:pPr>
              <w:jc w:val="both"/>
              <w:rPr>
                <w:color w:val="000000"/>
                <w:sz w:val="21"/>
                <w:szCs w:val="21"/>
              </w:rPr>
            </w:pPr>
            <w:r w:rsidRPr="005804C7">
              <w:rPr>
                <w:rFonts w:eastAsia="Calibri"/>
                <w:sz w:val="21"/>
                <w:szCs w:val="21"/>
              </w:rPr>
              <w:t>Le projet PUSA pourrait intervenir dans des zones agricoles très humides ou dans des zones humides. Ainsi, le projet devra sensibiliser l’ensemble des acteurs pour le respect cette convention.</w:t>
            </w:r>
          </w:p>
        </w:tc>
      </w:tr>
      <w:tr w:rsidR="00B805ED" w:rsidRPr="005804C7" w:rsidTr="008D4CD7">
        <w:trPr>
          <w:trHeight w:val="423"/>
        </w:trPr>
        <w:tc>
          <w:tcPr>
            <w:tcW w:w="3503" w:type="dxa"/>
            <w:vAlign w:val="center"/>
          </w:tcPr>
          <w:p w:rsidR="00B805ED" w:rsidRPr="005804C7" w:rsidRDefault="00B805ED" w:rsidP="008D4CD7">
            <w:pPr>
              <w:ind w:left="32"/>
              <w:jc w:val="center"/>
              <w:rPr>
                <w:rFonts w:eastAsia="Calibri"/>
                <w:b/>
                <w:sz w:val="21"/>
                <w:szCs w:val="21"/>
              </w:rPr>
            </w:pPr>
            <w:r w:rsidRPr="005804C7">
              <w:rPr>
                <w:rFonts w:eastAsia="Calibri"/>
                <w:b/>
                <w:sz w:val="21"/>
                <w:szCs w:val="21"/>
              </w:rPr>
              <w:t>CEDAW Développé en 1979 à New York, ratifié par Guinée-Bissau en 1985 par la résolution nº 14/85</w:t>
            </w:r>
          </w:p>
        </w:tc>
        <w:tc>
          <w:tcPr>
            <w:tcW w:w="3477" w:type="dxa"/>
            <w:vAlign w:val="center"/>
          </w:tcPr>
          <w:p w:rsidR="00B805ED" w:rsidRPr="005804C7" w:rsidRDefault="00B805ED" w:rsidP="008D4CD7">
            <w:pPr>
              <w:jc w:val="both"/>
              <w:rPr>
                <w:rFonts w:eastAsia="Calibri"/>
                <w:bCs/>
                <w:sz w:val="21"/>
                <w:szCs w:val="21"/>
              </w:rPr>
            </w:pPr>
            <w:r w:rsidRPr="005804C7">
              <w:rPr>
                <w:sz w:val="21"/>
                <w:szCs w:val="21"/>
                <w:lang w:eastAsia="en-GB"/>
              </w:rPr>
              <w:t>Convention sur l'élimination de toutes les formes de discrimination à l’égard des femmes</w:t>
            </w:r>
          </w:p>
        </w:tc>
        <w:tc>
          <w:tcPr>
            <w:tcW w:w="3510" w:type="dxa"/>
            <w:vAlign w:val="center"/>
          </w:tcPr>
          <w:p w:rsidR="00B805ED" w:rsidRPr="005804C7" w:rsidRDefault="00B805ED" w:rsidP="008D4CD7">
            <w:pPr>
              <w:jc w:val="both"/>
              <w:rPr>
                <w:rFonts w:eastAsia="Calibri"/>
                <w:sz w:val="21"/>
                <w:szCs w:val="21"/>
              </w:rPr>
            </w:pPr>
            <w:r w:rsidRPr="005804C7">
              <w:rPr>
                <w:rFonts w:eastAsia="Calibri"/>
                <w:sz w:val="21"/>
                <w:szCs w:val="21"/>
              </w:rPr>
              <w:t>Les activités du projet PUSA pourrait induire à des risques de discrimination envers les femmes si des dispositions ne seront pas prise en avance.</w:t>
            </w:r>
          </w:p>
        </w:tc>
      </w:tr>
      <w:tr w:rsidR="00B805ED" w:rsidRPr="005804C7" w:rsidTr="008D4CD7">
        <w:trPr>
          <w:trHeight w:val="423"/>
        </w:trPr>
        <w:tc>
          <w:tcPr>
            <w:tcW w:w="3503" w:type="dxa"/>
            <w:vAlign w:val="center"/>
          </w:tcPr>
          <w:p w:rsidR="00B805ED" w:rsidRPr="008371D1" w:rsidRDefault="00B805ED" w:rsidP="008D4CD7">
            <w:pPr>
              <w:rPr>
                <w:rFonts w:eastAsia="Calibri"/>
                <w:sz w:val="21"/>
                <w:szCs w:val="21"/>
              </w:rPr>
            </w:pPr>
            <w:r w:rsidRPr="008371D1">
              <w:rPr>
                <w:rFonts w:eastAsia="Calibri"/>
                <w:b/>
                <w:sz w:val="21"/>
                <w:szCs w:val="21"/>
              </w:rPr>
              <w:t>L'Accord de Paris et les CDN,</w:t>
            </w:r>
            <w:r>
              <w:rPr>
                <w:rFonts w:eastAsia="Calibri"/>
                <w:sz w:val="21"/>
                <w:szCs w:val="21"/>
              </w:rPr>
              <w:t xml:space="preserve"> </w:t>
            </w:r>
            <w:r w:rsidRPr="00D22732">
              <w:rPr>
                <w:rFonts w:eastAsia="Calibri"/>
                <w:b/>
                <w:sz w:val="21"/>
                <w:szCs w:val="21"/>
              </w:rPr>
              <w:t>entré en vigueur le 4 novembre 2016.</w:t>
            </w:r>
          </w:p>
          <w:p w:rsidR="00B805ED" w:rsidRPr="00EA0577" w:rsidRDefault="00B805ED" w:rsidP="008D4CD7">
            <w:pPr>
              <w:ind w:left="32"/>
              <w:jc w:val="center"/>
              <w:rPr>
                <w:rFonts w:eastAsia="Calibri"/>
                <w:b/>
                <w:sz w:val="21"/>
                <w:szCs w:val="21"/>
              </w:rPr>
            </w:pPr>
          </w:p>
          <w:p w:rsidR="00B805ED" w:rsidRPr="005804C7" w:rsidRDefault="00B805ED" w:rsidP="008D4CD7">
            <w:pPr>
              <w:ind w:left="32"/>
              <w:jc w:val="center"/>
              <w:rPr>
                <w:rFonts w:eastAsia="Calibri"/>
                <w:b/>
                <w:sz w:val="21"/>
                <w:szCs w:val="21"/>
              </w:rPr>
            </w:pPr>
          </w:p>
        </w:tc>
        <w:tc>
          <w:tcPr>
            <w:tcW w:w="3477" w:type="dxa"/>
            <w:vAlign w:val="center"/>
          </w:tcPr>
          <w:p w:rsidR="00B805ED" w:rsidRPr="005804C7" w:rsidRDefault="00B805ED" w:rsidP="008D4CD7">
            <w:pPr>
              <w:jc w:val="both"/>
              <w:rPr>
                <w:sz w:val="21"/>
                <w:szCs w:val="21"/>
                <w:lang w:eastAsia="en-GB"/>
              </w:rPr>
            </w:pPr>
            <w:r>
              <w:rPr>
                <w:sz w:val="21"/>
                <w:szCs w:val="21"/>
                <w:lang w:eastAsia="en-GB"/>
              </w:rPr>
              <w:t xml:space="preserve">Il permettra de </w:t>
            </w:r>
            <w:r w:rsidRPr="001F356A">
              <w:rPr>
                <w:sz w:val="21"/>
                <w:szCs w:val="21"/>
                <w:lang w:eastAsia="en-GB"/>
              </w:rPr>
              <w:t>renforcer la réponse mondiale à la menace du changement climatique en maintenant l'augmentation de la température mondiale à un niveau bien inférieur à 2 degrés Celsius par rapport aux niveaux préindustriels et de poursuivre les efforts pour limiter encore davantage l'augmentation de la température à 1,5 degré Celsius</w:t>
            </w:r>
            <w:r>
              <w:rPr>
                <w:sz w:val="21"/>
                <w:szCs w:val="21"/>
                <w:lang w:eastAsia="en-GB"/>
              </w:rPr>
              <w:t>.</w:t>
            </w:r>
          </w:p>
        </w:tc>
        <w:tc>
          <w:tcPr>
            <w:tcW w:w="3510" w:type="dxa"/>
            <w:vAlign w:val="center"/>
          </w:tcPr>
          <w:p w:rsidR="00B805ED" w:rsidRPr="005804C7" w:rsidRDefault="00B805ED" w:rsidP="008D4CD7">
            <w:pPr>
              <w:jc w:val="both"/>
              <w:rPr>
                <w:rFonts w:eastAsia="Calibri"/>
                <w:sz w:val="21"/>
                <w:szCs w:val="21"/>
              </w:rPr>
            </w:pPr>
            <w:r>
              <w:rPr>
                <w:rFonts w:eastAsia="Calibri"/>
                <w:bCs/>
                <w:sz w:val="21"/>
                <w:szCs w:val="21"/>
              </w:rPr>
              <w:t>Existence</w:t>
            </w:r>
            <w:r w:rsidRPr="005804C7">
              <w:rPr>
                <w:rFonts w:eastAsia="Calibri"/>
                <w:bCs/>
                <w:sz w:val="21"/>
                <w:szCs w:val="21"/>
              </w:rPr>
              <w:t xml:space="preserve"> de pollution par les gaz à effet de serre (émissions de CO</w:t>
            </w:r>
            <w:r w:rsidRPr="005804C7">
              <w:rPr>
                <w:rFonts w:eastAsia="Calibri"/>
                <w:bCs/>
                <w:sz w:val="21"/>
                <w:szCs w:val="21"/>
                <w:vertAlign w:val="subscript"/>
              </w:rPr>
              <w:t>2</w:t>
            </w:r>
            <w:r w:rsidRPr="005804C7">
              <w:rPr>
                <w:rFonts w:eastAsia="Calibri"/>
                <w:bCs/>
                <w:sz w:val="21"/>
                <w:szCs w:val="21"/>
              </w:rPr>
              <w:t xml:space="preserve"> et de No, </w:t>
            </w:r>
            <w:r w:rsidRPr="005804C7">
              <w:rPr>
                <w:sz w:val="21"/>
                <w:szCs w:val="21"/>
                <w:lang w:val="fr-MA"/>
              </w:rPr>
              <w:t>CH</w:t>
            </w:r>
            <w:r w:rsidRPr="005804C7">
              <w:rPr>
                <w:rFonts w:ascii="Calibri" w:eastAsia="Calibri" w:hAnsi="Calibri" w:cs="Calibri"/>
                <w:sz w:val="21"/>
                <w:szCs w:val="21"/>
                <w:lang w:val="fr-MA"/>
              </w:rPr>
              <w:t>₄</w:t>
            </w:r>
            <w:r w:rsidRPr="005804C7">
              <w:rPr>
                <w:sz w:val="21"/>
                <w:szCs w:val="21"/>
                <w:lang w:val="fr-MA"/>
              </w:rPr>
              <w:t>, N</w:t>
            </w:r>
            <w:r w:rsidRPr="005804C7">
              <w:rPr>
                <w:rFonts w:ascii="Calibri" w:eastAsia="Calibri" w:hAnsi="Calibri" w:cs="Calibri"/>
                <w:sz w:val="21"/>
                <w:szCs w:val="21"/>
                <w:lang w:val="fr-MA"/>
              </w:rPr>
              <w:t>₂</w:t>
            </w:r>
            <w:r w:rsidRPr="005804C7">
              <w:rPr>
                <w:sz w:val="21"/>
                <w:szCs w:val="21"/>
                <w:lang w:val="fr-MA"/>
              </w:rPr>
              <w:t>O, et CO</w:t>
            </w:r>
            <w:r w:rsidRPr="005804C7">
              <w:rPr>
                <w:rFonts w:ascii="Calibri" w:eastAsia="Calibri" w:hAnsi="Calibri" w:cs="Calibri"/>
                <w:sz w:val="21"/>
                <w:szCs w:val="21"/>
                <w:lang w:val="fr-MA"/>
              </w:rPr>
              <w:t>₂</w:t>
            </w:r>
            <w:r w:rsidRPr="005804C7">
              <w:rPr>
                <w:sz w:val="21"/>
                <w:szCs w:val="21"/>
                <w:lang w:val="fr-MA"/>
              </w:rPr>
              <w:t>,</w:t>
            </w:r>
            <w:r>
              <w:rPr>
                <w:sz w:val="21"/>
                <w:szCs w:val="21"/>
                <w:lang w:val="fr-MA"/>
              </w:rPr>
              <w:t>)</w:t>
            </w:r>
            <w:r w:rsidRPr="005804C7">
              <w:rPr>
                <w:sz w:val="21"/>
                <w:szCs w:val="21"/>
                <w:lang w:val="fr-MA"/>
              </w:rPr>
              <w:t xml:space="preserve"> </w:t>
            </w:r>
            <w:r>
              <w:rPr>
                <w:rFonts w:eastAsia="Calibri"/>
                <w:bCs/>
                <w:sz w:val="21"/>
                <w:szCs w:val="21"/>
              </w:rPr>
              <w:t>notamment</w:t>
            </w:r>
            <w:r w:rsidRPr="005804C7">
              <w:rPr>
                <w:rFonts w:eastAsia="Calibri"/>
                <w:bCs/>
                <w:sz w:val="21"/>
                <w:szCs w:val="21"/>
              </w:rPr>
              <w:t xml:space="preserve"> liées aux activités des engins et camions</w:t>
            </w:r>
            <w:r>
              <w:rPr>
                <w:rFonts w:eastAsia="Calibri"/>
                <w:bCs/>
                <w:sz w:val="21"/>
                <w:szCs w:val="21"/>
              </w:rPr>
              <w:t xml:space="preserve"> durant la mise en œuvre du PUSA.</w:t>
            </w:r>
          </w:p>
        </w:tc>
      </w:tr>
      <w:tr w:rsidR="00BD1EE4" w:rsidRPr="005804C7" w:rsidTr="008D4CD7">
        <w:trPr>
          <w:trHeight w:val="423"/>
        </w:trPr>
        <w:tc>
          <w:tcPr>
            <w:tcW w:w="3503" w:type="dxa"/>
            <w:vAlign w:val="center"/>
          </w:tcPr>
          <w:p w:rsidR="00BD1EE4" w:rsidRPr="00345951" w:rsidRDefault="00BD1EE4" w:rsidP="00345951">
            <w:pPr>
              <w:jc w:val="center"/>
              <w:rPr>
                <w:rFonts w:eastAsia="Calibri"/>
                <w:b/>
                <w:sz w:val="21"/>
                <w:szCs w:val="21"/>
              </w:rPr>
            </w:pPr>
            <w:r w:rsidRPr="00345951">
              <w:rPr>
                <w:rFonts w:eastAsia="Times New Roman"/>
                <w:b/>
                <w:color w:val="000000"/>
              </w:rPr>
              <w:t>Convention de protection du patrimoine mondial et</w:t>
            </w:r>
            <w:r w:rsidRPr="00345951">
              <w:rPr>
                <w:rFonts w:eastAsia="Times New Roman"/>
                <w:b/>
                <w:color w:val="000000"/>
              </w:rPr>
              <w:br/>
              <w:t>culture 25 avril 2016</w:t>
            </w:r>
          </w:p>
        </w:tc>
        <w:tc>
          <w:tcPr>
            <w:tcW w:w="3477" w:type="dxa"/>
            <w:vAlign w:val="center"/>
          </w:tcPr>
          <w:p w:rsidR="00BD1EE4" w:rsidRDefault="00024F6F" w:rsidP="00BD1EE4">
            <w:pPr>
              <w:jc w:val="both"/>
              <w:rPr>
                <w:sz w:val="21"/>
                <w:szCs w:val="21"/>
                <w:lang w:eastAsia="en-GB"/>
              </w:rPr>
            </w:pPr>
            <w:r>
              <w:rPr>
                <w:color w:val="000000"/>
                <w:sz w:val="21"/>
                <w:szCs w:val="21"/>
              </w:rPr>
              <w:t>Gestion à la protection et au respect des patrimoine culturel dans le pays</w:t>
            </w:r>
          </w:p>
        </w:tc>
        <w:tc>
          <w:tcPr>
            <w:tcW w:w="3510" w:type="dxa"/>
            <w:vAlign w:val="center"/>
          </w:tcPr>
          <w:p w:rsidR="00BD1EE4" w:rsidRDefault="00024F6F" w:rsidP="00BD1EE4">
            <w:pPr>
              <w:jc w:val="both"/>
              <w:rPr>
                <w:rFonts w:eastAsia="Calibri"/>
                <w:bCs/>
                <w:sz w:val="21"/>
                <w:szCs w:val="21"/>
              </w:rPr>
            </w:pPr>
            <w:r>
              <w:rPr>
                <w:rFonts w:eastAsia="Calibri"/>
                <w:bCs/>
                <w:sz w:val="21"/>
                <w:szCs w:val="21"/>
              </w:rPr>
              <w:t>S’il existe, dans le site des patrimoines, avec ouvertures des routes d’accès ou des emplacements des infrastructures prévus, des risques de destruction ou de dégradation pourrait être noter si des dispositions ne seront pas mise en œuvre</w:t>
            </w:r>
          </w:p>
        </w:tc>
      </w:tr>
    </w:tbl>
    <w:p w:rsidR="00B805ED" w:rsidRPr="00A05698" w:rsidRDefault="00B805ED" w:rsidP="00B805ED"/>
    <w:p w:rsidR="00B805ED" w:rsidRPr="00A05698" w:rsidRDefault="00B805ED" w:rsidP="00B805ED">
      <w:pPr>
        <w:pStyle w:val="PargrafodaLista"/>
        <w:numPr>
          <w:ilvl w:val="1"/>
          <w:numId w:val="99"/>
        </w:numPr>
        <w:spacing w:after="120" w:line="240" w:lineRule="auto"/>
        <w:outlineLvl w:val="1"/>
        <w:rPr>
          <w:rFonts w:ascii="Times New Roman" w:hAnsi="Times New Roman"/>
          <w:b/>
          <w:bCs/>
          <w:sz w:val="24"/>
          <w:szCs w:val="24"/>
        </w:rPr>
      </w:pPr>
      <w:bookmarkStart w:id="131" w:name="_Toc73459730"/>
      <w:r w:rsidRPr="00A05698">
        <w:rPr>
          <w:rFonts w:ascii="Times New Roman" w:hAnsi="Times New Roman"/>
          <w:b/>
          <w:bCs/>
          <w:sz w:val="24"/>
          <w:szCs w:val="24"/>
        </w:rPr>
        <w:t>CADRE INSTITUTIONNEL</w:t>
      </w:r>
      <w:bookmarkEnd w:id="131"/>
    </w:p>
    <w:p w:rsidR="00B805ED" w:rsidRPr="00A05698" w:rsidRDefault="00BB7875" w:rsidP="00B805ED">
      <w:pPr>
        <w:pStyle w:val="Cabealho3"/>
        <w:numPr>
          <w:ilvl w:val="0"/>
          <w:numId w:val="0"/>
        </w:numPr>
        <w:spacing w:after="240"/>
        <w:ind w:left="708" w:right="-283"/>
        <w:rPr>
          <w:rFonts w:ascii="Times New Roman" w:hAnsi="Times New Roman"/>
          <w:sz w:val="24"/>
          <w:szCs w:val="24"/>
        </w:rPr>
      </w:pPr>
      <w:r>
        <w:rPr>
          <w:rFonts w:ascii="Times New Roman" w:hAnsi="Times New Roman"/>
          <w:sz w:val="24"/>
          <w:szCs w:val="24"/>
        </w:rPr>
        <w:t>3</w:t>
      </w:r>
      <w:r w:rsidR="00B805ED" w:rsidRPr="00A05698">
        <w:rPr>
          <w:rFonts w:ascii="Times New Roman" w:hAnsi="Times New Roman"/>
          <w:sz w:val="24"/>
          <w:szCs w:val="24"/>
        </w:rPr>
        <w:t>.3.1. Cadre institutionnel du secteur de l’agriculture</w:t>
      </w:r>
    </w:p>
    <w:p w:rsidR="00B805ED" w:rsidRPr="00A05698" w:rsidRDefault="00B805ED" w:rsidP="00B805ED">
      <w:pPr>
        <w:pStyle w:val="Cabealho6"/>
        <w:numPr>
          <w:ilvl w:val="0"/>
          <w:numId w:val="103"/>
        </w:numPr>
        <w:spacing w:line="240" w:lineRule="auto"/>
        <w:rPr>
          <w:rFonts w:ascii="Times New Roman" w:hAnsi="Times New Roman"/>
          <w:b/>
          <w:i w:val="0"/>
          <w:sz w:val="24"/>
          <w:szCs w:val="24"/>
          <w:lang w:eastAsia="en-US"/>
        </w:rPr>
      </w:pPr>
      <w:r w:rsidRPr="00A05698">
        <w:rPr>
          <w:rFonts w:ascii="Times New Roman" w:hAnsi="Times New Roman"/>
          <w:b/>
          <w:i w:val="0"/>
          <w:sz w:val="24"/>
          <w:szCs w:val="24"/>
          <w:lang w:eastAsia="en-US"/>
        </w:rPr>
        <w:t xml:space="preserve">Ministère de l’Agriculture </w:t>
      </w:r>
    </w:p>
    <w:p w:rsidR="00B805ED" w:rsidRPr="00A05698" w:rsidRDefault="00B805ED" w:rsidP="00B805ED">
      <w:pPr>
        <w:spacing w:before="120"/>
        <w:ind w:left="-284"/>
        <w:jc w:val="both"/>
        <w:rPr>
          <w:spacing w:val="-2"/>
        </w:rPr>
      </w:pPr>
      <w:r w:rsidRPr="00A05698">
        <w:rPr>
          <w:spacing w:val="-2"/>
        </w:rPr>
        <w:t xml:space="preserve">Le Ministère de l’Agriculture et du Développement Rural (MADR) a pour mission, en conformité avec les orientations du Gouvernement, de créer des conditions favorables au développement de l’agriculture en vue de garantir la sécurité alimentaire en quantité et en qualité. De plus, son but est d’augmenter et de diversifier les exportations agricoles, d’assurer la gestion rationnelle et la préservation des ressources agro-sylvo-pastorales ainsi que d’améliorer les conditions de vie des populations rurales grâce à l’élaboration et à la mise en œuvre de politiques adéquates. </w:t>
      </w:r>
    </w:p>
    <w:p w:rsidR="00B805ED" w:rsidRPr="00A05698" w:rsidRDefault="00B805ED" w:rsidP="00B805ED">
      <w:pPr>
        <w:spacing w:before="120"/>
        <w:ind w:left="-284"/>
        <w:jc w:val="both"/>
        <w:rPr>
          <w:spacing w:val="-2"/>
        </w:rPr>
      </w:pPr>
      <w:r w:rsidRPr="00A05698">
        <w:rPr>
          <w:spacing w:val="-2"/>
        </w:rPr>
        <w:t xml:space="preserve">Le MADR comprend le Cabinet du Ministre, le Secrétariat général, les services centraux (Direction générale de l’agriculture (DGA), Direction générale de la forêt (DGF), Direction générale de la protection des végétaux (DGPV), etc.), l’Institut de recherche (INPA), et les services décentralisés au niveau des huit régions du pays et du secteur autonome de Bissau. Le MADR a la responsabilité de l’élaboration de la politique du développement agricole et rural et de sa mise en application. La Lettre de politique de développement agricole (LPDA) a précisé les nouvelles missions du ministère. </w:t>
      </w:r>
    </w:p>
    <w:p w:rsidR="00B805ED" w:rsidRPr="00A05698" w:rsidRDefault="00B805ED" w:rsidP="00B805ED">
      <w:pPr>
        <w:spacing w:before="120"/>
        <w:ind w:left="-284"/>
        <w:jc w:val="both"/>
        <w:rPr>
          <w:spacing w:val="-2"/>
        </w:rPr>
      </w:pPr>
      <w:r w:rsidRPr="00A05698">
        <w:rPr>
          <w:spacing w:val="-2"/>
        </w:rPr>
        <w:t xml:space="preserve">Dans le cadre du projet PUSA, la DGA, la DGF, l’INPA et l’ANCA sont plus concernés par sa mise en œuvre. </w:t>
      </w:r>
    </w:p>
    <w:p w:rsidR="00B805ED" w:rsidRPr="00A05698" w:rsidRDefault="00B805ED" w:rsidP="00B805ED">
      <w:pPr>
        <w:pStyle w:val="Cabealho6"/>
        <w:numPr>
          <w:ilvl w:val="0"/>
          <w:numId w:val="103"/>
        </w:numPr>
        <w:spacing w:line="240" w:lineRule="auto"/>
        <w:rPr>
          <w:rFonts w:ascii="Times New Roman" w:hAnsi="Times New Roman"/>
          <w:b/>
          <w:i w:val="0"/>
          <w:sz w:val="24"/>
          <w:szCs w:val="24"/>
          <w:lang w:eastAsia="en-US"/>
        </w:rPr>
      </w:pPr>
      <w:r w:rsidRPr="00A05698">
        <w:rPr>
          <w:rFonts w:ascii="Times New Roman" w:hAnsi="Times New Roman"/>
          <w:b/>
          <w:i w:val="0"/>
          <w:sz w:val="24"/>
          <w:szCs w:val="24"/>
          <w:lang w:eastAsia="en-US"/>
        </w:rPr>
        <w:t xml:space="preserve">Le Comité National de Gestion des Pesticides (CNGP) Guinée Bissau </w:t>
      </w:r>
    </w:p>
    <w:p w:rsidR="00B805ED" w:rsidRPr="00A05698" w:rsidRDefault="00B805ED" w:rsidP="00B805ED">
      <w:pPr>
        <w:spacing w:before="120"/>
        <w:ind w:left="-284"/>
        <w:jc w:val="both"/>
        <w:rPr>
          <w:spacing w:val="-2"/>
        </w:rPr>
      </w:pPr>
      <w:r>
        <w:rPr>
          <w:spacing w:val="-2"/>
        </w:rPr>
        <w:t>L</w:t>
      </w:r>
      <w:r w:rsidRPr="00A05698">
        <w:rPr>
          <w:spacing w:val="-2"/>
        </w:rPr>
        <w:t xml:space="preserve">e CNGP assure : la mise en œuvre et le suivi du respect les procédures et normes de contrôle de qualité des pesticides ; le contrôle post homologation des pesticides ; le contrôle de conformité des pesticides ; le contrôle de la distribution et de l’utilisation des pesticides ; le contrôle des Limites Maximales de Résidus (LMR) des produits d’importation destinés à la consommation locale ; le contrôle des professionnels de la filière des pesticides ; la tenue du registre des opérateurs de la filière ; la tenue et l’actualisation des pesticides homologués ; la dénonciation des pesticides non homologués entrés dans le pays ; la formation des agents phytosanitaires et des opérateurs de la filière ; le suivi en matière de toxico-vigilance ; le suivi des essais de pré-vulgarisation ; le suivi de la mise en œuvre des conventions internationales relatives aux pesticides. </w:t>
      </w:r>
    </w:p>
    <w:p w:rsidR="00B805ED" w:rsidRPr="00A05698" w:rsidRDefault="00B805ED" w:rsidP="00B805ED">
      <w:pPr>
        <w:spacing w:before="120"/>
        <w:ind w:left="-284"/>
        <w:jc w:val="both"/>
        <w:rPr>
          <w:spacing w:val="-2"/>
        </w:rPr>
      </w:pPr>
      <w:r w:rsidRPr="00A05698">
        <w:rPr>
          <w:spacing w:val="-2"/>
        </w:rPr>
        <w:t xml:space="preserve">Plusieurs structures interviennent au sein de ce comité (l’environnement, la santé, les organisations d’agriculteurs, la douane). Toutefois, ce comité n’est pas encore mis en place car la loi </w:t>
      </w:r>
      <w:r w:rsidRPr="000B3F5B">
        <w:rPr>
          <w:b/>
          <w:spacing w:val="-2"/>
        </w:rPr>
        <w:t xml:space="preserve">N° 7/2000 </w:t>
      </w:r>
      <w:r>
        <w:rPr>
          <w:b/>
          <w:spacing w:val="-2"/>
        </w:rPr>
        <w:t>du</w:t>
      </w:r>
      <w:r w:rsidRPr="000B3F5B">
        <w:rPr>
          <w:b/>
          <w:spacing w:val="-2"/>
        </w:rPr>
        <w:t xml:space="preserve"> 24 A</w:t>
      </w:r>
      <w:r>
        <w:rPr>
          <w:b/>
          <w:spacing w:val="-2"/>
        </w:rPr>
        <w:t>out</w:t>
      </w:r>
      <w:r w:rsidRPr="000B3F5B">
        <w:rPr>
          <w:spacing w:val="-2"/>
        </w:rPr>
        <w:t xml:space="preserve"> </w:t>
      </w:r>
      <w:r w:rsidRPr="00A05698">
        <w:rPr>
          <w:spacing w:val="-2"/>
        </w:rPr>
        <w:t xml:space="preserve">qui a été votée depuis 2000 ne comporte pas encore un décret d’application. Ainsi, le rôle et les missions dévolues à ce comité sont actuellement en partie pris en charge par les services de la direction de la protection des végétaux. </w:t>
      </w:r>
    </w:p>
    <w:p w:rsidR="00B805ED" w:rsidRPr="00A05698" w:rsidRDefault="00B805ED" w:rsidP="00B805ED">
      <w:pPr>
        <w:pStyle w:val="Cabealho6"/>
        <w:numPr>
          <w:ilvl w:val="0"/>
          <w:numId w:val="103"/>
        </w:numPr>
        <w:spacing w:line="240" w:lineRule="auto"/>
        <w:rPr>
          <w:rFonts w:ascii="Times New Roman" w:hAnsi="Times New Roman"/>
          <w:b/>
          <w:i w:val="0"/>
          <w:sz w:val="24"/>
          <w:szCs w:val="24"/>
          <w:lang w:eastAsia="en-US"/>
        </w:rPr>
      </w:pPr>
      <w:r w:rsidRPr="00A05698">
        <w:rPr>
          <w:rFonts w:ascii="Times New Roman" w:hAnsi="Times New Roman"/>
          <w:b/>
          <w:i w:val="0"/>
          <w:sz w:val="24"/>
          <w:szCs w:val="24"/>
          <w:lang w:eastAsia="en-US"/>
        </w:rPr>
        <w:t xml:space="preserve">Ministère de la Femme, Famille et Protection Sociale </w:t>
      </w:r>
    </w:p>
    <w:p w:rsidR="00B805ED" w:rsidRPr="00A05698" w:rsidRDefault="00B805ED" w:rsidP="00B805ED">
      <w:pPr>
        <w:spacing w:before="120"/>
        <w:ind w:left="-284"/>
        <w:jc w:val="both"/>
        <w:rPr>
          <w:spacing w:val="-2"/>
        </w:rPr>
      </w:pPr>
      <w:r w:rsidRPr="00A05698">
        <w:rPr>
          <w:spacing w:val="-2"/>
        </w:rPr>
        <w:t xml:space="preserve">Le Ministère de la Promotion Féminine et des Affaires Sociales (MASPF) a établi un Plan Cadre « Femmes et Développement » qui prévoit l’introduction d’équipements de petite transformation, une facilité d’accès aux facteurs de production (intrants, terre, crédit) et un appui à la commercialisation. Un des objectifs majeurs du Plan Cadre est d’alléger les tâches des femmes, de diminuer le temps de travail et d’augmenter leurs revenus. Un accent particulier est mis sur le fait que les actions en faveur des femmes préservent les équilibres familiaux et villageois. </w:t>
      </w:r>
    </w:p>
    <w:p w:rsidR="00B805ED" w:rsidRPr="00A05698" w:rsidRDefault="00B805ED" w:rsidP="00B805ED">
      <w:pPr>
        <w:spacing w:before="120"/>
        <w:ind w:left="-284"/>
        <w:jc w:val="both"/>
        <w:rPr>
          <w:spacing w:val="-2"/>
        </w:rPr>
      </w:pPr>
      <w:r w:rsidRPr="00A05698">
        <w:rPr>
          <w:spacing w:val="-2"/>
        </w:rPr>
        <w:t xml:space="preserve">Ce plan cadre a été repris par l’Institut National des Femmes et des Enfants, afin de l’améliorer et de définir une stratégie et une politique pour assurer un meilleur cadre de vie aux femmes et aux enfants. </w:t>
      </w:r>
    </w:p>
    <w:p w:rsidR="00B805ED" w:rsidRPr="00A05698" w:rsidRDefault="00BB7875" w:rsidP="00B805ED">
      <w:pPr>
        <w:pStyle w:val="Cabealho3"/>
        <w:numPr>
          <w:ilvl w:val="0"/>
          <w:numId w:val="0"/>
        </w:numPr>
        <w:spacing w:after="240"/>
        <w:ind w:left="708" w:right="-283"/>
        <w:rPr>
          <w:rFonts w:ascii="Times New Roman" w:hAnsi="Times New Roman"/>
          <w:sz w:val="24"/>
          <w:szCs w:val="24"/>
        </w:rPr>
      </w:pPr>
      <w:r>
        <w:rPr>
          <w:rFonts w:ascii="Times New Roman" w:hAnsi="Times New Roman"/>
          <w:sz w:val="24"/>
          <w:szCs w:val="24"/>
        </w:rPr>
        <w:t>3</w:t>
      </w:r>
      <w:r w:rsidR="00B805ED" w:rsidRPr="00A05698">
        <w:rPr>
          <w:rFonts w:ascii="Times New Roman" w:hAnsi="Times New Roman"/>
          <w:sz w:val="24"/>
          <w:szCs w:val="24"/>
        </w:rPr>
        <w:t>.3.2. Cadre institutionnelle de gestion environnementale du projet</w:t>
      </w:r>
    </w:p>
    <w:p w:rsidR="00B805ED" w:rsidRPr="00A05698" w:rsidRDefault="00B805ED" w:rsidP="00B805ED">
      <w:pPr>
        <w:spacing w:before="120"/>
        <w:ind w:left="-284"/>
        <w:jc w:val="both"/>
        <w:rPr>
          <w:spacing w:val="-2"/>
        </w:rPr>
      </w:pPr>
      <w:r w:rsidRPr="00A05698">
        <w:rPr>
          <w:spacing w:val="-2"/>
        </w:rPr>
        <w:t>En Guinée Bissau, la gestion environnementale relève de l’autorité du Secrétariat d’Etat à l’environnement à travers la Direction Générale de l’Environnement. L’Autorité Compétente d’Evaluation Environnementale rattachée directement au SEE, assure la mise en œuvre de la procédure d’Evaluation environnementale dans le pays.</w:t>
      </w:r>
    </w:p>
    <w:p w:rsidR="00B805ED" w:rsidRPr="00A05698" w:rsidRDefault="00B805ED" w:rsidP="00B805ED">
      <w:pPr>
        <w:pStyle w:val="PargrafodaLista"/>
        <w:numPr>
          <w:ilvl w:val="0"/>
          <w:numId w:val="41"/>
        </w:numPr>
        <w:spacing w:line="240" w:lineRule="auto"/>
        <w:ind w:left="709" w:right="-283" w:hanging="425"/>
        <w:rPr>
          <w:rFonts w:ascii="Times New Roman" w:hAnsi="Times New Roman"/>
          <w:b/>
          <w:sz w:val="24"/>
          <w:szCs w:val="24"/>
          <w:lang w:bidi="fr-FR"/>
        </w:rPr>
      </w:pPr>
      <w:r w:rsidRPr="00A05698">
        <w:rPr>
          <w:rFonts w:ascii="Times New Roman" w:hAnsi="Times New Roman"/>
          <w:b/>
          <w:sz w:val="24"/>
          <w:szCs w:val="24"/>
          <w:lang w:bidi="fr-FR"/>
        </w:rPr>
        <w:t>Le Secrétariat d’Etat à l’Environnement (SEE)</w:t>
      </w:r>
    </w:p>
    <w:p w:rsidR="00B805ED" w:rsidRPr="00A05698" w:rsidRDefault="00B805ED" w:rsidP="00B805ED">
      <w:pPr>
        <w:spacing w:before="120" w:after="120"/>
        <w:ind w:left="-284"/>
        <w:jc w:val="both"/>
        <w:rPr>
          <w:spacing w:val="-2"/>
        </w:rPr>
      </w:pPr>
      <w:r w:rsidRPr="00A05698">
        <w:rPr>
          <w:spacing w:val="-2"/>
        </w:rPr>
        <w:t xml:space="preserve">La Secrétariat d’Etat à l’Environnement a pour mission l’élaboration, la coordination et l’application de la politique et de l’action environnementale et de Développement Durable au niveau national. En effet, la SEE mise sur une gestion participative en impliquant tous les acteurs, notamment les collectivités locales. Elle est aussi appuyée dans sa mission par plusieurs structures techniques dont la Direction Générale de l’Environnement (DGE). </w:t>
      </w:r>
    </w:p>
    <w:p w:rsidR="00B805ED" w:rsidRPr="00A05698" w:rsidRDefault="00B805ED" w:rsidP="00B805ED">
      <w:pPr>
        <w:pStyle w:val="PargrafodaLista"/>
        <w:numPr>
          <w:ilvl w:val="0"/>
          <w:numId w:val="41"/>
        </w:numPr>
        <w:spacing w:line="240" w:lineRule="auto"/>
        <w:ind w:left="709" w:right="-283" w:hanging="425"/>
        <w:rPr>
          <w:rFonts w:ascii="Times New Roman" w:hAnsi="Times New Roman"/>
          <w:b/>
          <w:sz w:val="24"/>
          <w:szCs w:val="24"/>
          <w:lang w:bidi="fr-FR"/>
        </w:rPr>
      </w:pPr>
      <w:r w:rsidRPr="00A05698">
        <w:rPr>
          <w:rFonts w:ascii="Times New Roman" w:hAnsi="Times New Roman"/>
          <w:b/>
          <w:sz w:val="24"/>
          <w:szCs w:val="24"/>
          <w:lang w:bidi="fr-FR"/>
        </w:rPr>
        <w:t>Institut de Biodiversité et des Aires Protégées (IBAP) :</w:t>
      </w:r>
    </w:p>
    <w:p w:rsidR="00B805ED" w:rsidRPr="00A05698" w:rsidRDefault="00B805ED" w:rsidP="00B805ED">
      <w:pPr>
        <w:spacing w:before="120" w:after="120"/>
        <w:ind w:left="-284"/>
        <w:jc w:val="both"/>
        <w:rPr>
          <w:spacing w:val="-2"/>
        </w:rPr>
      </w:pPr>
      <w:r w:rsidRPr="00A05698">
        <w:rPr>
          <w:spacing w:val="-2"/>
        </w:rPr>
        <w:t xml:space="preserve">L’IBAP est responsable de la gestion des </w:t>
      </w:r>
      <w:r>
        <w:t xml:space="preserve">aires protégées </w:t>
      </w:r>
      <w:r w:rsidRPr="00A05698">
        <w:rPr>
          <w:spacing w:val="-2"/>
        </w:rPr>
        <w:t>et du suivi des principales valeurs de la biodiversité (espèces, et habitats menacés) en Guinée-Bissau. L’IBAP a une autonomie administrative et financière pouvant assurer une continuité et une stabilité vis-à-vis de sa capacité de mener à bien les activités qui lui sont confiées. Il sera renforcé avec la mise en place d’une Fondation de la Biodiversité qui va garantir un financement durable du réseau des aires protégées et des activités liées à la conservation de la biodiversité.</w:t>
      </w:r>
    </w:p>
    <w:p w:rsidR="00B805ED" w:rsidRPr="00A05698" w:rsidRDefault="00B805ED" w:rsidP="00B805ED">
      <w:pPr>
        <w:pStyle w:val="PargrafodaLista"/>
        <w:numPr>
          <w:ilvl w:val="0"/>
          <w:numId w:val="41"/>
        </w:numPr>
        <w:spacing w:line="240" w:lineRule="auto"/>
        <w:ind w:left="709" w:right="-283" w:hanging="425"/>
        <w:rPr>
          <w:rFonts w:ascii="Times New Roman" w:hAnsi="Times New Roman"/>
          <w:b/>
          <w:sz w:val="24"/>
          <w:szCs w:val="24"/>
          <w:lang w:bidi="fr-FR"/>
        </w:rPr>
      </w:pPr>
      <w:r w:rsidRPr="00A05698">
        <w:rPr>
          <w:rFonts w:ascii="Times New Roman" w:hAnsi="Times New Roman"/>
          <w:b/>
          <w:sz w:val="24"/>
          <w:szCs w:val="24"/>
          <w:lang w:bidi="fr-FR"/>
        </w:rPr>
        <w:t>La Direction Générale de l’environnement (DGE)</w:t>
      </w:r>
    </w:p>
    <w:p w:rsidR="00B805ED" w:rsidRPr="00A05698" w:rsidRDefault="00B805ED" w:rsidP="00B805ED">
      <w:pPr>
        <w:spacing w:before="120" w:after="120"/>
        <w:ind w:left="-284"/>
        <w:jc w:val="both"/>
        <w:rPr>
          <w:spacing w:val="-2"/>
        </w:rPr>
      </w:pPr>
      <w:r w:rsidRPr="00A05698">
        <w:rPr>
          <w:spacing w:val="-2"/>
        </w:rPr>
        <w:t>La DGE est l’institution chargée de la mise en œuvre et du suivi de la politique environnementale et de développement durable. Elle a pour mission l’élaboration des éléments de la politique nationale en matière d’environnement et de développement durable. Elle doit également participer au suivi de la mise en œuvre des PGES</w:t>
      </w:r>
      <w:r>
        <w:rPr>
          <w:spacing w:val="-2"/>
        </w:rPr>
        <w:t xml:space="preserve">, et </w:t>
      </w:r>
      <w:r w:rsidRPr="0079471A">
        <w:rPr>
          <w:spacing w:val="-2"/>
        </w:rPr>
        <w:t>conformément toutes les mesures indiquées dans le plan d'engagement environnemental et social du projet</w:t>
      </w:r>
      <w:r>
        <w:rPr>
          <w:spacing w:val="-2"/>
        </w:rPr>
        <w:t>)</w:t>
      </w:r>
      <w:r w:rsidRPr="00A05698">
        <w:rPr>
          <w:spacing w:val="-2"/>
        </w:rPr>
        <w:t xml:space="preserve">, des plans, politiques et programmes. </w:t>
      </w:r>
    </w:p>
    <w:p w:rsidR="00B805ED" w:rsidRPr="00A05698" w:rsidRDefault="00B805ED" w:rsidP="00B805ED">
      <w:pPr>
        <w:pStyle w:val="PargrafodaLista"/>
        <w:numPr>
          <w:ilvl w:val="0"/>
          <w:numId w:val="41"/>
        </w:numPr>
        <w:spacing w:line="240" w:lineRule="auto"/>
        <w:ind w:left="709" w:right="-283" w:hanging="425"/>
        <w:rPr>
          <w:rFonts w:ascii="Times New Roman" w:hAnsi="Times New Roman"/>
          <w:b/>
          <w:sz w:val="24"/>
          <w:szCs w:val="24"/>
          <w:lang w:bidi="fr-FR"/>
        </w:rPr>
      </w:pPr>
      <w:r w:rsidRPr="00A05698">
        <w:rPr>
          <w:rFonts w:ascii="Times New Roman" w:hAnsi="Times New Roman"/>
          <w:b/>
          <w:sz w:val="24"/>
          <w:szCs w:val="24"/>
          <w:lang w:bidi="fr-FR"/>
        </w:rPr>
        <w:t xml:space="preserve">Autorité d’Evaluation Environnementale Compétente (AAAC) </w:t>
      </w:r>
    </w:p>
    <w:p w:rsidR="00B805ED" w:rsidRPr="00A05698" w:rsidRDefault="00B805ED" w:rsidP="00B805ED">
      <w:pPr>
        <w:spacing w:before="120"/>
        <w:ind w:left="-284"/>
        <w:jc w:val="both"/>
        <w:rPr>
          <w:spacing w:val="-2"/>
        </w:rPr>
      </w:pPr>
      <w:r w:rsidRPr="00A05698">
        <w:rPr>
          <w:spacing w:val="-2"/>
        </w:rPr>
        <w:t>L’Autorité d’Evaluation Environnementale Compétente (AAAC) est rattachée au Secrétariat d’Etat à l’Environnement</w:t>
      </w:r>
      <w:r>
        <w:rPr>
          <w:spacing w:val="-2"/>
        </w:rPr>
        <w:t xml:space="preserve"> et aussi </w:t>
      </w:r>
      <w:r w:rsidRPr="00083B97">
        <w:t>de la responsabilité de de donner des licences environnementales (Décret n° 08/2017 du 16 Juin 2017</w:t>
      </w:r>
      <w:r w:rsidRPr="003D6EB1">
        <w:t>)</w:t>
      </w:r>
      <w:r w:rsidRPr="003D6EB1">
        <w:rPr>
          <w:spacing w:val="-2"/>
        </w:rPr>
        <w:t>.</w:t>
      </w:r>
      <w:r w:rsidRPr="00A05698">
        <w:rPr>
          <w:spacing w:val="-2"/>
        </w:rPr>
        <w:t xml:space="preserve"> Elle est chargée de la coordination et du suivi de toute la procédure d’Evaluation Environnementale en Guinée Bissau. L’AAAC dispose de compétences humaines réduites dans le domaine des Evaluations et Etudes d’Impacts sur l’Environnement même si elle s’appuie sur des institutions sectorielles pour mener à bien sa mission. En effet, elle ne dispose pas de points focaux au niveau régional telle que le prévoit les textes juridiques.</w:t>
      </w:r>
      <w:r w:rsidRPr="00A05698" w:rsidDel="00A83F7C">
        <w:rPr>
          <w:spacing w:val="-2"/>
        </w:rPr>
        <w:t xml:space="preserve"> </w:t>
      </w:r>
    </w:p>
    <w:p w:rsidR="00B805ED" w:rsidRPr="00A05698" w:rsidRDefault="00B805ED" w:rsidP="00B805ED">
      <w:pPr>
        <w:spacing w:before="120"/>
        <w:ind w:left="-284"/>
        <w:jc w:val="both"/>
        <w:rPr>
          <w:spacing w:val="-2"/>
        </w:rPr>
      </w:pPr>
      <w:r w:rsidRPr="00A05698">
        <w:rPr>
          <w:spacing w:val="-2"/>
        </w:rPr>
        <w:t xml:space="preserve">Ces Points Focaux devraient </w:t>
      </w:r>
      <w:r>
        <w:rPr>
          <w:spacing w:val="-2"/>
        </w:rPr>
        <w:t xml:space="preserve">être </w:t>
      </w:r>
      <w:r w:rsidRPr="00A05698">
        <w:rPr>
          <w:spacing w:val="-2"/>
        </w:rPr>
        <w:t>représenter (puisqu’ils ne sont pas encore mis en place) leurs ministères respectifs lors des séances d’examen et de validation des EIES. Ils animent au sein de leurs départements respectifs la fonction environnementale et veillent à l’intégration des préoccupations environnementales et sociales dans leurs programmes et projets sectoriels.</w:t>
      </w:r>
    </w:p>
    <w:p w:rsidR="00B805ED" w:rsidRPr="00A05698" w:rsidRDefault="00BB7875" w:rsidP="00B805ED">
      <w:pPr>
        <w:pStyle w:val="Cabealho3"/>
        <w:numPr>
          <w:ilvl w:val="0"/>
          <w:numId w:val="0"/>
        </w:numPr>
        <w:spacing w:after="240"/>
        <w:ind w:left="708" w:right="-283"/>
        <w:rPr>
          <w:rFonts w:ascii="Times New Roman" w:hAnsi="Times New Roman"/>
          <w:sz w:val="24"/>
          <w:szCs w:val="24"/>
        </w:rPr>
      </w:pPr>
      <w:r>
        <w:rPr>
          <w:rFonts w:ascii="Times New Roman" w:hAnsi="Times New Roman"/>
          <w:sz w:val="24"/>
          <w:szCs w:val="24"/>
        </w:rPr>
        <w:t>3</w:t>
      </w:r>
      <w:r w:rsidR="00B805ED" w:rsidRPr="00A05698">
        <w:rPr>
          <w:rFonts w:ascii="Times New Roman" w:hAnsi="Times New Roman"/>
          <w:sz w:val="24"/>
          <w:szCs w:val="24"/>
        </w:rPr>
        <w:t>.3.3</w:t>
      </w:r>
      <w:r w:rsidR="00B805ED" w:rsidRPr="00A05698">
        <w:rPr>
          <w:rFonts w:ascii="Times New Roman" w:hAnsi="Times New Roman"/>
          <w:sz w:val="24"/>
          <w:szCs w:val="24"/>
        </w:rPr>
        <w:tab/>
        <w:t xml:space="preserve">Les acteurs non gouvernementaux </w:t>
      </w:r>
    </w:p>
    <w:p w:rsidR="00B805ED" w:rsidRPr="00A05698" w:rsidRDefault="00B805ED" w:rsidP="00B805ED">
      <w:pPr>
        <w:spacing w:before="120"/>
        <w:ind w:left="-284"/>
        <w:jc w:val="both"/>
        <w:rPr>
          <w:spacing w:val="-2"/>
        </w:rPr>
      </w:pPr>
      <w:r w:rsidRPr="00A05698">
        <w:rPr>
          <w:spacing w:val="-2"/>
        </w:rPr>
        <w:t xml:space="preserve">Il existe de nombreuses associations locales, culturelles ou par groupe d’âge, mais les groupements de producteurs sont encore peu nombreux et relativement peu organisés. La plupart des associations et groupements ont été créés sur la base des activités ponctuelles et en tant que préalable aux appuis proposés. </w:t>
      </w:r>
    </w:p>
    <w:p w:rsidR="00B805ED" w:rsidRPr="00A05698" w:rsidRDefault="00B805ED" w:rsidP="00B805ED">
      <w:pPr>
        <w:spacing w:before="120"/>
        <w:ind w:left="-284"/>
        <w:jc w:val="both"/>
        <w:rPr>
          <w:lang w:eastAsia="en-US"/>
        </w:rPr>
      </w:pPr>
      <w:r w:rsidRPr="00A05698">
        <w:rPr>
          <w:spacing w:val="-2"/>
        </w:rPr>
        <w:t>Les principales contraintes qui limitent leur développement sont : (i) la législation mal adaptée aux conditions actuelles de production et de commercialisation des produits agricoles ; (ii) la difficulté à</w:t>
      </w:r>
      <w:r w:rsidRPr="00A05698">
        <w:rPr>
          <w:lang w:eastAsia="en-US"/>
        </w:rPr>
        <w:t xml:space="preserve"> obtenir une reconnaissance légale ; (iii) l’insuffisance de formation des responsables, particulièrement en ce qui concerne la gestion et l’animation ; et (iv) le manque d’accès aux informations techniques et sur les marchés. </w:t>
      </w:r>
    </w:p>
    <w:p w:rsidR="00B805ED" w:rsidRPr="00A05698" w:rsidRDefault="00B805ED" w:rsidP="00B805ED">
      <w:pPr>
        <w:pStyle w:val="PargrafodaLista"/>
        <w:numPr>
          <w:ilvl w:val="0"/>
          <w:numId w:val="41"/>
        </w:numPr>
        <w:spacing w:line="240" w:lineRule="auto"/>
        <w:ind w:left="709" w:right="-283" w:hanging="425"/>
        <w:rPr>
          <w:rFonts w:ascii="Times New Roman" w:hAnsi="Times New Roman"/>
          <w:b/>
          <w:sz w:val="24"/>
          <w:szCs w:val="24"/>
          <w:lang w:bidi="fr-FR"/>
        </w:rPr>
      </w:pPr>
      <w:r w:rsidRPr="00A05698">
        <w:rPr>
          <w:rFonts w:ascii="Times New Roman" w:hAnsi="Times New Roman"/>
          <w:b/>
          <w:sz w:val="24"/>
          <w:szCs w:val="24"/>
          <w:lang w:bidi="fr-FR"/>
        </w:rPr>
        <w:t xml:space="preserve">Association Nationale des Agriculteurs de Guinée Bissau (ANAG) </w:t>
      </w:r>
    </w:p>
    <w:p w:rsidR="00B805ED" w:rsidRDefault="00B805ED" w:rsidP="00B805ED">
      <w:pPr>
        <w:spacing w:before="120"/>
        <w:ind w:left="-284"/>
        <w:jc w:val="both"/>
        <w:rPr>
          <w:spacing w:val="-2"/>
        </w:rPr>
      </w:pPr>
      <w:r w:rsidRPr="00A05698">
        <w:rPr>
          <w:spacing w:val="-2"/>
        </w:rPr>
        <w:t xml:space="preserve">L’association nationale des agriculteurs guinéens (ANAG) a été créée en 1992 dans le but de représenter les intérêts de tous les agriculteurs guinéens, petits et moyens, en vue d’assurer : (i) l’amélioration de leurs conditions de travail ; (ii) la maximisation de leurs revenus ; et (iii) l’utilisation rationnelle des moyens d’investissement. Elle compte 1.245 membres, soit 800 à l’Est, 145 au Nord, 150 au Sud et 150 à Bissau et ses proximités et est représentée dans trois provinces du pays. Elle appuie ses membres dans les domaines de la production, la transformation, la conservation, la commercialisation, la recherche de débouchés surtout pour les exportations et l’élargissement de la connaissance sur les facilités d’investissement telles que le crédit. </w:t>
      </w:r>
    </w:p>
    <w:p w:rsidR="00B805ED" w:rsidRDefault="00B805ED" w:rsidP="00B805ED">
      <w:pPr>
        <w:spacing w:before="120"/>
        <w:ind w:left="-284"/>
        <w:jc w:val="both"/>
        <w:rPr>
          <w:spacing w:val="-2"/>
        </w:rPr>
      </w:pPr>
      <w:r w:rsidRPr="00A05698">
        <w:rPr>
          <w:spacing w:val="-2"/>
        </w:rPr>
        <w:t xml:space="preserve">Faute de moyens, les activités de l’ANAG n’ont eu qu’une faible incidence sur ses membres, en particulier dans le domaine de la formation. </w:t>
      </w:r>
      <w:r>
        <w:rPr>
          <w:spacing w:val="-2"/>
        </w:rPr>
        <w:t>Car</w:t>
      </w:r>
      <w:r w:rsidRPr="00A05698">
        <w:rPr>
          <w:spacing w:val="-2"/>
        </w:rPr>
        <w:t xml:space="preserve">, il n’en demeure pas moins qu’il lui manque des moyens et de l’expérience pour bien conduire sa mission. Elle doit procéder à une profonde restructuration et bénéficier d’un important programme de renforcement de capacités. </w:t>
      </w:r>
    </w:p>
    <w:p w:rsidR="00B805ED" w:rsidRDefault="00B805ED" w:rsidP="00B805ED">
      <w:pPr>
        <w:spacing w:before="120"/>
        <w:ind w:left="-284"/>
        <w:jc w:val="both"/>
        <w:rPr>
          <w:spacing w:val="-2"/>
        </w:rPr>
      </w:pPr>
    </w:p>
    <w:p w:rsidR="00B805ED" w:rsidRPr="00A05698" w:rsidRDefault="00B805ED" w:rsidP="00B805ED">
      <w:pPr>
        <w:pStyle w:val="PargrafodaLista"/>
        <w:numPr>
          <w:ilvl w:val="0"/>
          <w:numId w:val="41"/>
        </w:numPr>
        <w:spacing w:line="240" w:lineRule="auto"/>
        <w:ind w:left="709" w:right="-283" w:hanging="425"/>
        <w:rPr>
          <w:rFonts w:ascii="Times New Roman" w:hAnsi="Times New Roman"/>
          <w:b/>
          <w:sz w:val="24"/>
          <w:szCs w:val="24"/>
          <w:lang w:bidi="fr-FR"/>
        </w:rPr>
      </w:pPr>
      <w:r w:rsidRPr="00A05698">
        <w:rPr>
          <w:rFonts w:ascii="Times New Roman" w:hAnsi="Times New Roman"/>
          <w:b/>
          <w:sz w:val="24"/>
          <w:szCs w:val="24"/>
          <w:lang w:bidi="fr-FR"/>
        </w:rPr>
        <w:t xml:space="preserve">AMAE </w:t>
      </w:r>
    </w:p>
    <w:p w:rsidR="00B805ED" w:rsidRPr="00915332" w:rsidRDefault="00B805ED" w:rsidP="00B805ED">
      <w:pPr>
        <w:spacing w:before="120"/>
        <w:ind w:left="-284"/>
        <w:jc w:val="both"/>
      </w:pPr>
      <w:r w:rsidRPr="00A05698">
        <w:rPr>
          <w:spacing w:val="-2"/>
        </w:rPr>
        <w:t>L’Association des Femmes pour les Activités Economiques (AMAE), créée en 1992, compte sur plus de 8.000 membres provenant du secteur formel et informel, dont 90% de femmes rurales, et 80 associations de base. Les postes de responsabilité à l’AMAE sont occupés surtout par les femmes (entrepreneurs) de Bissau, bien qu’elles ne représentent que 10% des adhérentes. L’AMAE défend les intérêts des femmes menant des activités économiques et fournit un appui substantiel aux différentes organisations de base qu’elle encadre, dans le domaine de la légalisation de leurs organisations, de l’alphabétisation fonctionnelle, du micro-crédit, de la recherche de financement, de la gestion, de la commercialisation</w:t>
      </w:r>
      <w:r>
        <w:rPr>
          <w:spacing w:val="-2"/>
        </w:rPr>
        <w:t xml:space="preserve"> </w:t>
      </w:r>
      <w:r w:rsidRPr="00A05698">
        <w:rPr>
          <w:spacing w:val="-2"/>
        </w:rPr>
        <w:t xml:space="preserve">(Recherche de services, etc.). D’une façon générale, le principal domaine d ́activité des femmes d’AMAE est le petit commerce mais il existe aussi les activités de production, de transformation et de commercialisation des produits agricoles. </w:t>
      </w:r>
    </w:p>
    <w:p w:rsidR="00B805ED" w:rsidRPr="00A05698" w:rsidRDefault="00BB7875" w:rsidP="00B805ED">
      <w:pPr>
        <w:pStyle w:val="Cabealho3"/>
        <w:numPr>
          <w:ilvl w:val="0"/>
          <w:numId w:val="0"/>
        </w:numPr>
        <w:spacing w:after="240"/>
        <w:ind w:left="708" w:right="-283"/>
        <w:rPr>
          <w:rFonts w:ascii="Times New Roman" w:hAnsi="Times New Roman"/>
          <w:sz w:val="24"/>
          <w:szCs w:val="24"/>
        </w:rPr>
      </w:pPr>
      <w:r>
        <w:rPr>
          <w:rFonts w:ascii="Times New Roman" w:hAnsi="Times New Roman"/>
          <w:sz w:val="24"/>
          <w:szCs w:val="24"/>
        </w:rPr>
        <w:t>3</w:t>
      </w:r>
      <w:r w:rsidR="00B805ED" w:rsidRPr="00A05698">
        <w:rPr>
          <w:rFonts w:ascii="Times New Roman" w:hAnsi="Times New Roman"/>
          <w:sz w:val="24"/>
          <w:szCs w:val="24"/>
        </w:rPr>
        <w:t>.4 Les Normes environnementales et sociales</w:t>
      </w:r>
      <w:r w:rsidR="00B805ED">
        <w:rPr>
          <w:rFonts w:ascii="Times New Roman" w:hAnsi="Times New Roman"/>
          <w:sz w:val="24"/>
          <w:szCs w:val="24"/>
        </w:rPr>
        <w:t xml:space="preserve"> de la Banque mondiale</w:t>
      </w:r>
    </w:p>
    <w:p w:rsidR="00B805ED" w:rsidRPr="00A05698" w:rsidRDefault="00B805ED" w:rsidP="00B805ED">
      <w:pPr>
        <w:spacing w:before="120"/>
        <w:ind w:left="-284"/>
        <w:jc w:val="both"/>
        <w:rPr>
          <w:spacing w:val="-2"/>
        </w:rPr>
      </w:pPr>
      <w:r w:rsidRPr="00A05698">
        <w:rPr>
          <w:spacing w:val="-2"/>
        </w:rPr>
        <w:t xml:space="preserve">Les Normes environnementales et sociales énoncent les obligations des Emprunteurs en matière d’identification et d’évaluation des risques et effets environnementaux et sociaux des projets appuyés par la Banque au moyen du Financement de projets d’investissement. La Banque estime que l’application de ces normes, en mettant l’accent sur l’identification et la gestion des risques environnementaux et sociaux, permettra aux Emprunteurs de réaliser leur objectif de réduction de la pauvreté et d’accroissement de la prospérité d’une façon durable pour le bien de leurs citoyens et de l’environnement. </w:t>
      </w:r>
    </w:p>
    <w:p w:rsidR="00B805ED" w:rsidRPr="00A05698" w:rsidRDefault="00B805ED" w:rsidP="00B805ED">
      <w:pPr>
        <w:spacing w:before="120"/>
        <w:ind w:left="-284"/>
        <w:jc w:val="both"/>
        <w:rPr>
          <w:spacing w:val="-2"/>
        </w:rPr>
      </w:pPr>
      <w:r w:rsidRPr="00A05698">
        <w:rPr>
          <w:spacing w:val="-2"/>
        </w:rPr>
        <w:t xml:space="preserve">Ces normes vont : </w:t>
      </w:r>
    </w:p>
    <w:p w:rsidR="00B805ED" w:rsidRPr="000D499C" w:rsidRDefault="00B805ED" w:rsidP="00B805ED">
      <w:pPr>
        <w:pStyle w:val="Primeiroavanodecorpodetexto2"/>
        <w:spacing w:after="0" w:line="240" w:lineRule="auto"/>
        <w:ind w:left="426" w:hanging="283"/>
        <w:rPr>
          <w:rFonts w:ascii="Times New Roman" w:hAnsi="Times New Roman"/>
          <w:lang w:eastAsia="en-US"/>
        </w:rPr>
      </w:pPr>
      <w:r w:rsidRPr="00A05698">
        <w:rPr>
          <w:rFonts w:ascii="Times New Roman" w:hAnsi="Times New Roman"/>
          <w:sz w:val="24"/>
          <w:szCs w:val="24"/>
          <w:lang w:eastAsia="en-US"/>
        </w:rPr>
        <w:t xml:space="preserve">a) </w:t>
      </w:r>
      <w:r w:rsidRPr="000D499C">
        <w:rPr>
          <w:rFonts w:ascii="Times New Roman" w:hAnsi="Times New Roman"/>
          <w:lang w:eastAsia="en-US"/>
        </w:rPr>
        <w:t xml:space="preserve">aider les Emprunteurs à appliquer de bonnes pratiques internationales en matière de viabilité environnementale et sociale ; </w:t>
      </w:r>
    </w:p>
    <w:p w:rsidR="00B805ED" w:rsidRPr="000D499C" w:rsidRDefault="00B805ED" w:rsidP="00B805ED">
      <w:pPr>
        <w:pStyle w:val="Primeiroavanodecorpodetexto2"/>
        <w:spacing w:after="0" w:line="240" w:lineRule="auto"/>
        <w:ind w:left="426" w:hanging="283"/>
        <w:rPr>
          <w:rFonts w:ascii="Times New Roman" w:hAnsi="Times New Roman"/>
          <w:lang w:eastAsia="en-US"/>
        </w:rPr>
      </w:pPr>
      <w:r w:rsidRPr="000D499C">
        <w:rPr>
          <w:rFonts w:ascii="Times New Roman" w:hAnsi="Times New Roman"/>
          <w:lang w:eastAsia="en-US"/>
        </w:rPr>
        <w:t xml:space="preserve">b) aider les Emprunteurs à s’acquitter de leurs obligations environnementales et sociales au niveau national et international ; </w:t>
      </w:r>
    </w:p>
    <w:p w:rsidR="00B805ED" w:rsidRPr="000D499C" w:rsidRDefault="00B805ED" w:rsidP="00B805ED">
      <w:pPr>
        <w:pStyle w:val="Primeiroavanodecorpodetexto2"/>
        <w:spacing w:after="0" w:line="240" w:lineRule="auto"/>
        <w:ind w:left="426" w:hanging="283"/>
        <w:rPr>
          <w:rFonts w:ascii="Times New Roman" w:hAnsi="Times New Roman"/>
          <w:lang w:eastAsia="en-US"/>
        </w:rPr>
      </w:pPr>
      <w:r w:rsidRPr="000D499C">
        <w:rPr>
          <w:rFonts w:ascii="Times New Roman" w:hAnsi="Times New Roman"/>
          <w:lang w:eastAsia="en-US"/>
        </w:rPr>
        <w:t xml:space="preserve">c) favoriser la non-discrimination, la transparence, la participation, la responsabilisation et la gouvernance ; et </w:t>
      </w:r>
    </w:p>
    <w:p w:rsidR="00B805ED" w:rsidRPr="000D499C" w:rsidRDefault="00B805ED" w:rsidP="00B805ED">
      <w:pPr>
        <w:pStyle w:val="Primeiroavanodecorpodetexto2"/>
        <w:spacing w:after="0" w:line="240" w:lineRule="auto"/>
        <w:ind w:left="426" w:hanging="283"/>
        <w:rPr>
          <w:rFonts w:ascii="Times New Roman" w:hAnsi="Times New Roman"/>
          <w:lang w:eastAsia="en-US"/>
        </w:rPr>
      </w:pPr>
      <w:r w:rsidRPr="000D499C">
        <w:rPr>
          <w:rFonts w:ascii="Times New Roman" w:hAnsi="Times New Roman"/>
          <w:lang w:eastAsia="en-US"/>
        </w:rPr>
        <w:t xml:space="preserve">d) contribuer à améliorer les résultats des projets en matière de développement durable grâce à l’adhésion permanente des parties prenantes. </w:t>
      </w:r>
    </w:p>
    <w:p w:rsidR="00B805ED" w:rsidRPr="008450CC" w:rsidRDefault="00B805ED" w:rsidP="00B805ED">
      <w:pPr>
        <w:spacing w:before="120"/>
        <w:ind w:left="-284"/>
        <w:jc w:val="both"/>
        <w:rPr>
          <w:lang w:bidi="fr-FR"/>
        </w:rPr>
      </w:pPr>
      <w:r>
        <w:rPr>
          <w:lang w:bidi="fr-FR"/>
        </w:rPr>
        <w:t>Il sied de noter que seront d’application l</w:t>
      </w:r>
      <w:r w:rsidRPr="008450CC">
        <w:rPr>
          <w:lang w:bidi="fr-FR"/>
        </w:rPr>
        <w:t xml:space="preserve">es recommandations </w:t>
      </w:r>
      <w:r w:rsidRPr="00877296">
        <w:t>et bonnes pratiques de la Guide de Ressources sur la Violence avec les Femmes et les Filles recueillent dans la Note Sectorielle de</w:t>
      </w:r>
      <w:r w:rsidRPr="008450CC">
        <w:rPr>
          <w:lang w:bidi="fr-FR"/>
        </w:rPr>
        <w:t xml:space="preserve"> </w:t>
      </w:r>
      <w:r>
        <w:rPr>
          <w:lang w:bidi="fr-FR"/>
        </w:rPr>
        <w:t>Protection Social</w:t>
      </w:r>
      <w:r>
        <w:rPr>
          <w:rStyle w:val="Refdenotaderodap"/>
          <w:lang w:bidi="fr-FR"/>
        </w:rPr>
        <w:footnoteReference w:id="3"/>
      </w:r>
      <w:r>
        <w:rPr>
          <w:lang w:bidi="fr-FR"/>
        </w:rPr>
        <w:t xml:space="preserve">  </w:t>
      </w:r>
      <w:r w:rsidRPr="008450CC">
        <w:rPr>
          <w:lang w:bidi="fr-FR"/>
        </w:rPr>
        <w:t xml:space="preserve">pour l´enrichissement des mesures de prévention, atténuation et réponse aux risques EAS/HS liés au projet. </w:t>
      </w:r>
    </w:p>
    <w:p w:rsidR="00B805ED" w:rsidRPr="00A05698" w:rsidRDefault="00B805ED" w:rsidP="00B805ED">
      <w:pPr>
        <w:pStyle w:val="Primeiroavanodecorpodetexto2"/>
        <w:spacing w:after="0" w:line="240" w:lineRule="auto"/>
        <w:rPr>
          <w:rFonts w:ascii="Times New Roman" w:hAnsi="Times New Roman"/>
          <w:sz w:val="24"/>
          <w:szCs w:val="24"/>
          <w:lang w:eastAsia="en-US"/>
        </w:rPr>
      </w:pPr>
    </w:p>
    <w:p w:rsidR="00B805ED" w:rsidRPr="00A05698" w:rsidRDefault="00B805ED" w:rsidP="00B805ED">
      <w:pPr>
        <w:pStyle w:val="Legenda"/>
        <w:jc w:val="center"/>
      </w:pPr>
      <w:bookmarkStart w:id="132" w:name="_Toc73522613"/>
      <w:r w:rsidRPr="00A05698">
        <w:t xml:space="preserve">Tableau </w:t>
      </w:r>
      <w:r w:rsidR="00D00D1D">
        <w:fldChar w:fldCharType="begin"/>
      </w:r>
      <w:r w:rsidR="00D00D1D">
        <w:instrText xml:space="preserve"> SEQ Tableau \* ARABIC </w:instrText>
      </w:r>
      <w:r w:rsidR="00D00D1D">
        <w:fldChar w:fldCharType="separate"/>
      </w:r>
      <w:r w:rsidR="00BB7875">
        <w:rPr>
          <w:noProof/>
        </w:rPr>
        <w:t>7</w:t>
      </w:r>
      <w:r w:rsidR="00D00D1D">
        <w:rPr>
          <w:noProof/>
        </w:rPr>
        <w:fldChar w:fldCharType="end"/>
      </w:r>
      <w:r w:rsidRPr="00A05698">
        <w:t>: Normes environnementales et sociales de la banque mondiale</w:t>
      </w:r>
      <w:bookmarkEnd w:id="132"/>
    </w:p>
    <w:tbl>
      <w:tblPr>
        <w:tblStyle w:val="Tabelacomgrelha"/>
        <w:tblW w:w="10339" w:type="dxa"/>
        <w:tblInd w:w="-426" w:type="dxa"/>
        <w:tblLook w:val="04A0" w:firstRow="1" w:lastRow="0" w:firstColumn="1" w:lastColumn="0" w:noHBand="0" w:noVBand="1"/>
      </w:tblPr>
      <w:tblGrid>
        <w:gridCol w:w="2934"/>
        <w:gridCol w:w="4353"/>
        <w:gridCol w:w="3052"/>
      </w:tblGrid>
      <w:tr w:rsidR="00B805ED" w:rsidRPr="000D499C" w:rsidTr="008D4CD7">
        <w:trPr>
          <w:trHeight w:val="67"/>
        </w:trPr>
        <w:tc>
          <w:tcPr>
            <w:tcW w:w="2934" w:type="dxa"/>
            <w:shd w:val="clear" w:color="auto" w:fill="FFE599" w:themeFill="accent4" w:themeFillTint="66"/>
            <w:vAlign w:val="center"/>
          </w:tcPr>
          <w:p w:rsidR="00B805ED" w:rsidRPr="00077086" w:rsidRDefault="00B805ED" w:rsidP="008D4CD7">
            <w:pPr>
              <w:widowControl w:val="0"/>
              <w:autoSpaceDE w:val="0"/>
              <w:autoSpaceDN w:val="0"/>
              <w:adjustRightInd w:val="0"/>
              <w:jc w:val="center"/>
              <w:rPr>
                <w:b/>
                <w:bCs/>
                <w:sz w:val="21"/>
                <w:szCs w:val="21"/>
              </w:rPr>
            </w:pPr>
            <w:r w:rsidRPr="00077086">
              <w:rPr>
                <w:b/>
                <w:bCs/>
                <w:sz w:val="21"/>
                <w:szCs w:val="21"/>
              </w:rPr>
              <w:t>NES déclenché</w:t>
            </w:r>
          </w:p>
        </w:tc>
        <w:tc>
          <w:tcPr>
            <w:tcW w:w="4353" w:type="dxa"/>
            <w:shd w:val="clear" w:color="auto" w:fill="FFE599" w:themeFill="accent4" w:themeFillTint="66"/>
            <w:vAlign w:val="center"/>
          </w:tcPr>
          <w:p w:rsidR="00B805ED" w:rsidRPr="000D499C" w:rsidRDefault="00B805ED" w:rsidP="008D4CD7">
            <w:pPr>
              <w:widowControl w:val="0"/>
              <w:autoSpaceDE w:val="0"/>
              <w:autoSpaceDN w:val="0"/>
              <w:adjustRightInd w:val="0"/>
              <w:jc w:val="center"/>
              <w:rPr>
                <w:b/>
                <w:color w:val="000000"/>
                <w:sz w:val="21"/>
                <w:szCs w:val="21"/>
                <w:lang w:eastAsia="en-US"/>
              </w:rPr>
            </w:pPr>
            <w:r w:rsidRPr="000D499C">
              <w:rPr>
                <w:b/>
                <w:bCs/>
                <w:sz w:val="21"/>
                <w:szCs w:val="21"/>
              </w:rPr>
              <w:t>OBJECTIF</w:t>
            </w:r>
          </w:p>
        </w:tc>
        <w:tc>
          <w:tcPr>
            <w:tcW w:w="3052" w:type="dxa"/>
            <w:shd w:val="clear" w:color="auto" w:fill="FFE599" w:themeFill="accent4" w:themeFillTint="66"/>
            <w:vAlign w:val="center"/>
          </w:tcPr>
          <w:p w:rsidR="00B805ED" w:rsidRPr="00724E18" w:rsidRDefault="00B805ED" w:rsidP="008D4CD7">
            <w:pPr>
              <w:widowControl w:val="0"/>
              <w:autoSpaceDE w:val="0"/>
              <w:autoSpaceDN w:val="0"/>
              <w:adjustRightInd w:val="0"/>
              <w:jc w:val="center"/>
              <w:rPr>
                <w:b/>
                <w:bCs/>
                <w:sz w:val="21"/>
                <w:szCs w:val="21"/>
              </w:rPr>
            </w:pPr>
            <w:r w:rsidRPr="00724E18">
              <w:rPr>
                <w:b/>
                <w:bCs/>
                <w:sz w:val="21"/>
                <w:szCs w:val="21"/>
              </w:rPr>
              <w:t>Pertinence</w:t>
            </w:r>
          </w:p>
          <w:p w:rsidR="00B805ED" w:rsidRPr="000D499C" w:rsidRDefault="00B805ED" w:rsidP="008D4CD7">
            <w:pPr>
              <w:widowControl w:val="0"/>
              <w:autoSpaceDE w:val="0"/>
              <w:autoSpaceDN w:val="0"/>
              <w:adjustRightInd w:val="0"/>
              <w:jc w:val="center"/>
              <w:rPr>
                <w:b/>
                <w:bCs/>
                <w:sz w:val="21"/>
                <w:szCs w:val="21"/>
              </w:rPr>
            </w:pPr>
            <w:r w:rsidRPr="00724E18">
              <w:rPr>
                <w:b/>
                <w:bCs/>
                <w:sz w:val="21"/>
                <w:szCs w:val="21"/>
              </w:rPr>
              <w:t>par rapport au projet</w:t>
            </w:r>
          </w:p>
        </w:tc>
      </w:tr>
      <w:tr w:rsidR="00B805ED" w:rsidRPr="000D499C" w:rsidTr="008D4CD7">
        <w:trPr>
          <w:trHeight w:val="1961"/>
        </w:trPr>
        <w:tc>
          <w:tcPr>
            <w:tcW w:w="2934" w:type="dxa"/>
            <w:vAlign w:val="center"/>
          </w:tcPr>
          <w:p w:rsidR="00B805ED" w:rsidRPr="000D499C" w:rsidRDefault="00B805ED" w:rsidP="008D4CD7">
            <w:pPr>
              <w:widowControl w:val="0"/>
              <w:autoSpaceDE w:val="0"/>
              <w:autoSpaceDN w:val="0"/>
              <w:adjustRightInd w:val="0"/>
              <w:jc w:val="center"/>
              <w:rPr>
                <w:b/>
                <w:color w:val="000000"/>
                <w:sz w:val="21"/>
                <w:szCs w:val="21"/>
                <w:lang w:eastAsia="en-US"/>
              </w:rPr>
            </w:pPr>
            <w:r w:rsidRPr="000D499C">
              <w:rPr>
                <w:b/>
                <w:color w:val="000000"/>
                <w:sz w:val="21"/>
                <w:szCs w:val="21"/>
                <w:lang w:eastAsia="en-US"/>
              </w:rPr>
              <w:t>Norme environnementale et sociale n° 1 : Évaluation et gestion des risques et effets environnementaux et sociaux ;</w:t>
            </w:r>
          </w:p>
          <w:p w:rsidR="00B805ED" w:rsidRPr="000D499C" w:rsidRDefault="00B805ED" w:rsidP="008D4CD7">
            <w:pPr>
              <w:widowControl w:val="0"/>
              <w:autoSpaceDE w:val="0"/>
              <w:autoSpaceDN w:val="0"/>
              <w:adjustRightInd w:val="0"/>
              <w:jc w:val="center"/>
              <w:rPr>
                <w:b/>
                <w:color w:val="000000"/>
                <w:sz w:val="21"/>
                <w:szCs w:val="21"/>
                <w:lang w:eastAsia="en-US"/>
              </w:rPr>
            </w:pPr>
          </w:p>
        </w:tc>
        <w:tc>
          <w:tcPr>
            <w:tcW w:w="4353" w:type="dxa"/>
          </w:tcPr>
          <w:p w:rsidR="00B805ED" w:rsidRPr="000D499C" w:rsidRDefault="00B805ED" w:rsidP="008D4CD7">
            <w:pPr>
              <w:widowControl w:val="0"/>
              <w:autoSpaceDE w:val="0"/>
              <w:autoSpaceDN w:val="0"/>
              <w:adjustRightInd w:val="0"/>
              <w:jc w:val="both"/>
              <w:rPr>
                <w:color w:val="000000"/>
                <w:sz w:val="21"/>
                <w:szCs w:val="21"/>
                <w:lang w:eastAsia="en-US"/>
              </w:rPr>
            </w:pPr>
            <w:r w:rsidRPr="000D499C">
              <w:rPr>
                <w:color w:val="000000"/>
                <w:sz w:val="21"/>
                <w:szCs w:val="21"/>
                <w:lang w:eastAsia="en-US"/>
              </w:rPr>
              <w:t xml:space="preserve">- Déterminer, évaluer et gérer les risques et effets environnementaux et sociaux du projet d’une manière compatible avec les NES. </w:t>
            </w:r>
          </w:p>
          <w:p w:rsidR="00B805ED" w:rsidRPr="000D499C" w:rsidRDefault="00B805ED" w:rsidP="008D4CD7">
            <w:pPr>
              <w:widowControl w:val="0"/>
              <w:autoSpaceDE w:val="0"/>
              <w:autoSpaceDN w:val="0"/>
              <w:adjustRightInd w:val="0"/>
              <w:jc w:val="both"/>
              <w:rPr>
                <w:color w:val="000000"/>
                <w:sz w:val="21"/>
                <w:szCs w:val="21"/>
                <w:lang w:eastAsia="en-US"/>
              </w:rPr>
            </w:pPr>
            <w:r w:rsidRPr="000D499C">
              <w:rPr>
                <w:color w:val="000000"/>
                <w:sz w:val="21"/>
                <w:szCs w:val="21"/>
                <w:lang w:eastAsia="en-US"/>
              </w:rPr>
              <w:t xml:space="preserve">- Adopter une approche de hiérarchie d’atténuation consistant à : a) anticiper et éviter les risques et les impacts ; b) lorsqu’il n’est pas possible de les éviter, mini- miser ou réduire les risques et les impacts à des niveaux acceptables ; c) une fois que les risques et les impacts ont été minimisés ou réduits, les atténuer ; et d) lorsque les impacts résiduels sont importants, les compenser ou les neutraliser dans la mesure où cela est techniquement et financièrement faisable. </w:t>
            </w:r>
          </w:p>
          <w:p w:rsidR="00B805ED" w:rsidRPr="000D499C" w:rsidRDefault="00B805ED" w:rsidP="008D4CD7">
            <w:pPr>
              <w:widowControl w:val="0"/>
              <w:autoSpaceDE w:val="0"/>
              <w:autoSpaceDN w:val="0"/>
              <w:adjustRightInd w:val="0"/>
              <w:jc w:val="both"/>
              <w:rPr>
                <w:color w:val="000000"/>
                <w:sz w:val="21"/>
                <w:szCs w:val="21"/>
                <w:lang w:eastAsia="en-US"/>
              </w:rPr>
            </w:pPr>
            <w:r w:rsidRPr="000D499C">
              <w:rPr>
                <w:color w:val="000000"/>
                <w:sz w:val="21"/>
                <w:szCs w:val="21"/>
                <w:lang w:eastAsia="en-US"/>
              </w:rPr>
              <w:t xml:space="preserve">- Adopter des mesures différenciées de sorte que les impacts négatifs ne touchent pas de façon disproportionnée les personnes défavorisées ou vulnérables, et que celles-ci ne soient pas lésées dans le partage des avantages et opportunités de développement qu’offre le projet. </w:t>
            </w:r>
          </w:p>
        </w:tc>
        <w:tc>
          <w:tcPr>
            <w:tcW w:w="3052" w:type="dxa"/>
          </w:tcPr>
          <w:p w:rsidR="00467E72" w:rsidRDefault="00467E72" w:rsidP="008D4CD7">
            <w:pPr>
              <w:widowControl w:val="0"/>
              <w:autoSpaceDE w:val="0"/>
              <w:autoSpaceDN w:val="0"/>
              <w:adjustRightInd w:val="0"/>
              <w:jc w:val="both"/>
              <w:rPr>
                <w:color w:val="000000"/>
                <w:sz w:val="21"/>
                <w:szCs w:val="21"/>
              </w:rPr>
            </w:pPr>
          </w:p>
          <w:p w:rsidR="00DB377B" w:rsidRDefault="00467E72" w:rsidP="008D4CD7">
            <w:pPr>
              <w:widowControl w:val="0"/>
              <w:autoSpaceDE w:val="0"/>
              <w:autoSpaceDN w:val="0"/>
              <w:adjustRightInd w:val="0"/>
              <w:jc w:val="both"/>
              <w:rPr>
                <w:color w:val="000000"/>
                <w:sz w:val="21"/>
                <w:szCs w:val="21"/>
              </w:rPr>
            </w:pPr>
            <w:r>
              <w:rPr>
                <w:color w:val="000000"/>
                <w:sz w:val="21"/>
                <w:szCs w:val="21"/>
              </w:rPr>
              <w:t>Vue les activités du projet PUSA qui pourraient engendrer des risque</w:t>
            </w:r>
            <w:r w:rsidR="00A20FF5">
              <w:rPr>
                <w:color w:val="000000"/>
                <w:sz w:val="21"/>
                <w:szCs w:val="21"/>
              </w:rPr>
              <w:t>s</w:t>
            </w:r>
            <w:r>
              <w:rPr>
                <w:color w:val="000000"/>
                <w:sz w:val="21"/>
                <w:szCs w:val="21"/>
              </w:rPr>
              <w:t xml:space="preserve"> ou des effets négatifs</w:t>
            </w:r>
            <w:r w:rsidR="00A20FF5">
              <w:rPr>
                <w:color w:val="000000"/>
                <w:sz w:val="21"/>
                <w:szCs w:val="21"/>
              </w:rPr>
              <w:t xml:space="preserve"> sur l’environnement et le social </w:t>
            </w:r>
            <w:r w:rsidR="009D7E7B">
              <w:rPr>
                <w:color w:val="000000"/>
                <w:sz w:val="21"/>
                <w:szCs w:val="21"/>
              </w:rPr>
              <w:t>et qui devront</w:t>
            </w:r>
            <w:r w:rsidR="00A20FF5">
              <w:rPr>
                <w:color w:val="000000"/>
                <w:sz w:val="21"/>
                <w:szCs w:val="21"/>
              </w:rPr>
              <w:t xml:space="preserve"> </w:t>
            </w:r>
            <w:r w:rsidR="00DB377B">
              <w:rPr>
                <w:color w:val="000000"/>
                <w:sz w:val="21"/>
                <w:szCs w:val="21"/>
              </w:rPr>
              <w:t>être</w:t>
            </w:r>
            <w:r w:rsidR="00A20FF5">
              <w:rPr>
                <w:color w:val="000000"/>
                <w:sz w:val="21"/>
                <w:szCs w:val="21"/>
              </w:rPr>
              <w:t xml:space="preserve"> </w:t>
            </w:r>
            <w:r w:rsidR="00DB377B">
              <w:rPr>
                <w:color w:val="000000"/>
                <w:sz w:val="21"/>
                <w:szCs w:val="21"/>
              </w:rPr>
              <w:t>gères</w:t>
            </w:r>
            <w:r w:rsidR="00A20FF5">
              <w:rPr>
                <w:color w:val="000000"/>
                <w:sz w:val="21"/>
                <w:szCs w:val="21"/>
              </w:rPr>
              <w:t xml:space="preserve"> durant et </w:t>
            </w:r>
            <w:r w:rsidR="00DB377B">
              <w:rPr>
                <w:color w:val="000000"/>
                <w:sz w:val="21"/>
                <w:szCs w:val="21"/>
              </w:rPr>
              <w:t>après</w:t>
            </w:r>
            <w:r w:rsidR="00A20FF5">
              <w:rPr>
                <w:color w:val="000000"/>
                <w:sz w:val="21"/>
                <w:szCs w:val="21"/>
              </w:rPr>
              <w:t xml:space="preserve"> le projet</w:t>
            </w:r>
            <w:r w:rsidR="00DB377B">
              <w:rPr>
                <w:color w:val="000000"/>
                <w:sz w:val="21"/>
                <w:szCs w:val="21"/>
              </w:rPr>
              <w:t>,</w:t>
            </w:r>
            <w:r w:rsidR="009D7E7B">
              <w:rPr>
                <w:color w:val="000000"/>
                <w:sz w:val="21"/>
                <w:szCs w:val="21"/>
              </w:rPr>
              <w:t xml:space="preserve"> ainsi,</w:t>
            </w:r>
            <w:r w:rsidR="00DB377B">
              <w:rPr>
                <w:color w:val="000000"/>
                <w:sz w:val="21"/>
                <w:szCs w:val="21"/>
              </w:rPr>
              <w:t xml:space="preserve"> il est nécessaire de se conformer par rapport à la NES.</w:t>
            </w:r>
          </w:p>
          <w:p w:rsidR="00DB377B" w:rsidRDefault="00DB377B" w:rsidP="008D4CD7">
            <w:pPr>
              <w:widowControl w:val="0"/>
              <w:autoSpaceDE w:val="0"/>
              <w:autoSpaceDN w:val="0"/>
              <w:adjustRightInd w:val="0"/>
              <w:jc w:val="both"/>
              <w:rPr>
                <w:color w:val="000000"/>
                <w:sz w:val="21"/>
                <w:szCs w:val="21"/>
              </w:rPr>
            </w:pPr>
          </w:p>
          <w:p w:rsidR="00B805ED" w:rsidRPr="000D499C" w:rsidRDefault="00467E72" w:rsidP="008D4CD7">
            <w:pPr>
              <w:widowControl w:val="0"/>
              <w:autoSpaceDE w:val="0"/>
              <w:autoSpaceDN w:val="0"/>
              <w:adjustRightInd w:val="0"/>
              <w:jc w:val="both"/>
              <w:rPr>
                <w:color w:val="000000"/>
                <w:sz w:val="21"/>
                <w:szCs w:val="21"/>
                <w:lang w:eastAsia="en-US"/>
              </w:rPr>
            </w:pPr>
            <w:r>
              <w:rPr>
                <w:color w:val="000000"/>
                <w:sz w:val="21"/>
                <w:szCs w:val="21"/>
              </w:rPr>
              <w:t xml:space="preserve"> </w:t>
            </w:r>
            <w:r w:rsidR="00B805ED" w:rsidRPr="000D499C">
              <w:rPr>
                <w:color w:val="000000"/>
                <w:sz w:val="21"/>
                <w:szCs w:val="21"/>
              </w:rPr>
              <w:t>Compte tenu de la nature des activités du PUSA, une gamme d’instruments peut être utilisée : EIES, audit environnemental, évaluations des dangers ou des risques et plan de gestion environnemental et Social</w:t>
            </w:r>
            <w:r w:rsidR="00B805ED" w:rsidRPr="000D499C">
              <w:rPr>
                <w:color w:val="000000"/>
                <w:sz w:val="21"/>
                <w:szCs w:val="21"/>
              </w:rPr>
              <w:br/>
              <w:t>(PGES)</w:t>
            </w:r>
            <w:r w:rsidR="009D7E7B">
              <w:rPr>
                <w:color w:val="000000"/>
                <w:sz w:val="21"/>
                <w:szCs w:val="21"/>
              </w:rPr>
              <w:t xml:space="preserve"> pour bonifier et atténuer les impacts.</w:t>
            </w:r>
          </w:p>
        </w:tc>
      </w:tr>
      <w:tr w:rsidR="00B805ED" w:rsidRPr="000D499C" w:rsidTr="008D4CD7">
        <w:tc>
          <w:tcPr>
            <w:tcW w:w="2934" w:type="dxa"/>
            <w:vAlign w:val="center"/>
          </w:tcPr>
          <w:p w:rsidR="00B805ED" w:rsidRPr="000D499C" w:rsidRDefault="00B805ED" w:rsidP="008D4CD7">
            <w:pPr>
              <w:widowControl w:val="0"/>
              <w:autoSpaceDE w:val="0"/>
              <w:autoSpaceDN w:val="0"/>
              <w:adjustRightInd w:val="0"/>
              <w:jc w:val="center"/>
              <w:rPr>
                <w:b/>
                <w:color w:val="000000"/>
                <w:sz w:val="21"/>
                <w:szCs w:val="21"/>
                <w:lang w:eastAsia="en-US"/>
              </w:rPr>
            </w:pPr>
            <w:r w:rsidRPr="000D499C">
              <w:rPr>
                <w:b/>
                <w:color w:val="000000"/>
                <w:sz w:val="21"/>
                <w:szCs w:val="21"/>
                <w:lang w:eastAsia="en-US"/>
              </w:rPr>
              <w:t>Norme environnementale et sociale n° 2 : Emploi et conditions de travail ;</w:t>
            </w:r>
          </w:p>
          <w:p w:rsidR="00B805ED" w:rsidRPr="000D499C" w:rsidRDefault="00B805ED" w:rsidP="008D4CD7">
            <w:pPr>
              <w:widowControl w:val="0"/>
              <w:autoSpaceDE w:val="0"/>
              <w:autoSpaceDN w:val="0"/>
              <w:adjustRightInd w:val="0"/>
              <w:jc w:val="center"/>
              <w:rPr>
                <w:b/>
                <w:color w:val="000000"/>
                <w:sz w:val="21"/>
                <w:szCs w:val="21"/>
                <w:lang w:eastAsia="en-US"/>
              </w:rPr>
            </w:pPr>
          </w:p>
        </w:tc>
        <w:tc>
          <w:tcPr>
            <w:tcW w:w="4353" w:type="dxa"/>
          </w:tcPr>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Promouvoir la sécurité et la santé au travail.</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Encourager le traitement équitable, la non- discrimination et l’égalité des chances pour les travailleurs du projet. </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Protéger les travailleurs du projet, notamment ceux qui sont vulnérables tels que les femmes, les per- sonnes handicapées, les enfants (en âge de travailler, conformément à cette NES) et les travailleurs migrants, ainsi que les travailleurs contractuels, communautaires et les employés des fournisseurs principaux, le cas échéant. </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Empêcher le recours à toute forme de travail forcé et au travail des enfants. </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Soutenir les principes de liberté d’association et de conventions collectives des travailleurs du projet en accord avec le droit national. </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Fournir aux travailleurs du projet les moyens d’évoquer les problèmes qui se posent sur leur lieu de travail. </w:t>
            </w:r>
          </w:p>
        </w:tc>
        <w:tc>
          <w:tcPr>
            <w:tcW w:w="3052" w:type="dxa"/>
          </w:tcPr>
          <w:p w:rsidR="00B805ED" w:rsidRPr="00345951" w:rsidRDefault="00B805ED" w:rsidP="00345951">
            <w:pPr>
              <w:pStyle w:val="Textodecomentrio"/>
            </w:pPr>
            <w:r w:rsidRPr="000D499C">
              <w:rPr>
                <w:color w:val="000000"/>
                <w:sz w:val="21"/>
                <w:szCs w:val="21"/>
              </w:rPr>
              <w:t xml:space="preserve">La mise en œuvre du projet PUSA nécessitera des interventions des </w:t>
            </w:r>
            <w:r w:rsidR="009D7E7B">
              <w:t>travailleurs de l’UCP, des travailleurs des entreprises et bureaux d’études et des travailleurs communautaires</w:t>
            </w:r>
            <w:r w:rsidRPr="00345951">
              <w:rPr>
                <w:rFonts w:eastAsiaTheme="minorHAnsi"/>
                <w:color w:val="000000"/>
                <w:sz w:val="21"/>
                <w:szCs w:val="21"/>
              </w:rPr>
              <w:t xml:space="preserve"> pour la réalisation des activités</w:t>
            </w:r>
            <w:r w:rsidR="009D7E7B">
              <w:rPr>
                <w:color w:val="000000"/>
                <w:sz w:val="21"/>
                <w:szCs w:val="21"/>
              </w:rPr>
              <w:t xml:space="preserve"> du projet surtout au niveau de la </w:t>
            </w:r>
            <w:r w:rsidR="009D7E7B" w:rsidRPr="009D7E7B">
              <w:rPr>
                <w:color w:val="000000"/>
                <w:sz w:val="21"/>
                <w:szCs w:val="21"/>
              </w:rPr>
              <w:t xml:space="preserve"> composantes 2.</w:t>
            </w:r>
          </w:p>
        </w:tc>
      </w:tr>
      <w:tr w:rsidR="00B805ED" w:rsidRPr="000D499C" w:rsidTr="008D4CD7">
        <w:trPr>
          <w:trHeight w:val="1774"/>
        </w:trPr>
        <w:tc>
          <w:tcPr>
            <w:tcW w:w="2934" w:type="dxa"/>
            <w:vAlign w:val="center"/>
          </w:tcPr>
          <w:p w:rsidR="00B805ED" w:rsidRPr="000D499C" w:rsidRDefault="00B805ED" w:rsidP="008D4CD7">
            <w:pPr>
              <w:widowControl w:val="0"/>
              <w:autoSpaceDE w:val="0"/>
              <w:autoSpaceDN w:val="0"/>
              <w:adjustRightInd w:val="0"/>
              <w:jc w:val="center"/>
              <w:rPr>
                <w:b/>
                <w:color w:val="000000"/>
                <w:sz w:val="21"/>
                <w:szCs w:val="21"/>
                <w:lang w:eastAsia="en-US"/>
              </w:rPr>
            </w:pPr>
            <w:r w:rsidRPr="000D499C">
              <w:rPr>
                <w:b/>
                <w:color w:val="000000"/>
                <w:sz w:val="21"/>
                <w:szCs w:val="21"/>
                <w:lang w:eastAsia="en-US"/>
              </w:rPr>
              <w:t>Norme environnementale et sociale n° 3 : Utilisation rationnelle des ressources et prévention et gestion de la pollution ;</w:t>
            </w:r>
          </w:p>
        </w:tc>
        <w:tc>
          <w:tcPr>
            <w:tcW w:w="4353" w:type="dxa"/>
          </w:tcPr>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Promouvoir l’utilisation durable des ressources, notamment l’énergie, l’eau et les matières premières. </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Éviter ou minimiser les impacts négatifs du projet sur la santé humaine et l’environnement en évitant ou en minimisant la pollution provenant des activités du projet. </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Éviter ou minimiser les émissions de polluants atmosphériques à courte et longue durée de vie liées au projet. </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Éviter ou minimiser la production de déchets dangereux et non dangereux. </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Réduire et gérer les risques et effets liés à l’utilisation des pesticides. </w:t>
            </w:r>
          </w:p>
        </w:tc>
        <w:tc>
          <w:tcPr>
            <w:tcW w:w="3052" w:type="dxa"/>
          </w:tcPr>
          <w:p w:rsidR="00B805ED"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rPr>
              <w:t xml:space="preserve">La mise en œuvre du projet PUSA nécessitera des interventions qui pourraient </w:t>
            </w:r>
            <w:r>
              <w:rPr>
                <w:rFonts w:ascii="Times New Roman" w:hAnsi="Times New Roman"/>
                <w:color w:val="000000"/>
                <w:sz w:val="21"/>
                <w:szCs w:val="21"/>
              </w:rPr>
              <w:t>être sources de pollution d</w:t>
            </w:r>
            <w:r w:rsidRPr="000D499C">
              <w:rPr>
                <w:rFonts w:ascii="Times New Roman" w:hAnsi="Times New Roman"/>
                <w:color w:val="000000"/>
                <w:sz w:val="21"/>
                <w:szCs w:val="21"/>
              </w:rPr>
              <w:t xml:space="preserve">es </w:t>
            </w:r>
            <w:r>
              <w:rPr>
                <w:rFonts w:ascii="Times New Roman" w:hAnsi="Times New Roman"/>
                <w:color w:val="000000"/>
                <w:sz w:val="21"/>
                <w:szCs w:val="21"/>
              </w:rPr>
              <w:t xml:space="preserve">sols et des eaux </w:t>
            </w:r>
            <w:r w:rsidRPr="000D499C">
              <w:rPr>
                <w:rFonts w:ascii="Times New Roman" w:hAnsi="Times New Roman"/>
                <w:color w:val="000000"/>
                <w:sz w:val="21"/>
                <w:szCs w:val="21"/>
              </w:rPr>
              <w:t>qui seront évaluées par des EIE</w:t>
            </w:r>
            <w:r>
              <w:rPr>
                <w:rFonts w:ascii="Times New Roman" w:hAnsi="Times New Roman"/>
                <w:color w:val="000000"/>
                <w:sz w:val="21"/>
                <w:szCs w:val="21"/>
              </w:rPr>
              <w:t>S</w:t>
            </w:r>
            <w:r w:rsidRPr="000D499C">
              <w:rPr>
                <w:rFonts w:ascii="Times New Roman" w:hAnsi="Times New Roman"/>
                <w:color w:val="000000"/>
                <w:sz w:val="21"/>
                <w:szCs w:val="21"/>
              </w:rPr>
              <w:t xml:space="preserve"> spécifiques (utilisation des pestes et pesticides</w:t>
            </w:r>
            <w:r>
              <w:rPr>
                <w:rFonts w:ascii="Times New Roman" w:hAnsi="Times New Roman"/>
                <w:color w:val="000000"/>
                <w:sz w:val="21"/>
                <w:szCs w:val="21"/>
              </w:rPr>
              <w:t xml:space="preserve">, </w:t>
            </w:r>
            <w:r>
              <w:rPr>
                <w:rFonts w:ascii="Times New Roman" w:hAnsi="Times New Roman"/>
                <w:color w:val="000000"/>
                <w:sz w:val="21"/>
                <w:szCs w:val="21"/>
                <w:lang w:eastAsia="en-US"/>
              </w:rPr>
              <w:t>etc.,)</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5A3E02">
              <w:rPr>
                <w:rFonts w:ascii="Times New Roman" w:hAnsi="Times New Roman"/>
                <w:color w:val="000000"/>
                <w:sz w:val="21"/>
                <w:szCs w:val="21"/>
              </w:rPr>
              <w:t>Certaines activités pourraient nécessiter le recours aux pesticides p</w:t>
            </w:r>
            <w:r w:rsidRPr="0084051C">
              <w:rPr>
                <w:rFonts w:ascii="Times New Roman" w:hAnsi="Times New Roman"/>
                <w:color w:val="000000"/>
                <w:sz w:val="21"/>
                <w:szCs w:val="21"/>
              </w:rPr>
              <w:t xml:space="preserve">our lutter contre les </w:t>
            </w:r>
            <w:r w:rsidRPr="00995079">
              <w:rPr>
                <w:rFonts w:ascii="Times New Roman" w:hAnsi="Times New Roman"/>
                <w:color w:val="000000"/>
                <w:sz w:val="21"/>
                <w:szCs w:val="21"/>
              </w:rPr>
              <w:t>ennemies</w:t>
            </w:r>
            <w:r w:rsidRPr="00E078F1">
              <w:rPr>
                <w:rFonts w:ascii="Times New Roman" w:hAnsi="Times New Roman"/>
                <w:color w:val="000000"/>
                <w:sz w:val="21"/>
                <w:szCs w:val="21"/>
              </w:rPr>
              <w:t xml:space="preserve"> des </w:t>
            </w:r>
            <w:r w:rsidRPr="009B08CF">
              <w:rPr>
                <w:rFonts w:ascii="Times New Roman" w:hAnsi="Times New Roman"/>
                <w:color w:val="000000"/>
                <w:sz w:val="21"/>
                <w:szCs w:val="21"/>
              </w:rPr>
              <w:t xml:space="preserve">cultures. Le présent CGES inclut une annexe sur la gestion des pestes et des pesticides, y compris un </w:t>
            </w:r>
            <w:r w:rsidRPr="005A3E02">
              <w:rPr>
                <w:rFonts w:ascii="Times New Roman" w:hAnsi="Times New Roman"/>
                <w:color w:val="000000"/>
                <w:sz w:val="21"/>
                <w:szCs w:val="21"/>
              </w:rPr>
              <w:t>Guide de bonnes pratiques et Mesures requises pour la réduction des risques liés aux pesticides</w:t>
            </w:r>
            <w:r w:rsidRPr="000D499C">
              <w:rPr>
                <w:rFonts w:ascii="Times New Roman" w:hAnsi="Times New Roman"/>
                <w:color w:val="000000"/>
                <w:sz w:val="21"/>
                <w:szCs w:val="21"/>
              </w:rPr>
              <w:t>.</w:t>
            </w:r>
          </w:p>
        </w:tc>
      </w:tr>
      <w:tr w:rsidR="00B805ED" w:rsidRPr="000D499C" w:rsidTr="008D4CD7">
        <w:tc>
          <w:tcPr>
            <w:tcW w:w="2934" w:type="dxa"/>
            <w:vAlign w:val="center"/>
          </w:tcPr>
          <w:p w:rsidR="00B805ED" w:rsidRPr="000D499C" w:rsidRDefault="00B805ED" w:rsidP="008D4CD7">
            <w:pPr>
              <w:widowControl w:val="0"/>
              <w:autoSpaceDE w:val="0"/>
              <w:autoSpaceDN w:val="0"/>
              <w:adjustRightInd w:val="0"/>
              <w:jc w:val="center"/>
              <w:rPr>
                <w:b/>
                <w:color w:val="000000"/>
                <w:sz w:val="21"/>
                <w:szCs w:val="21"/>
                <w:lang w:eastAsia="en-US"/>
              </w:rPr>
            </w:pPr>
            <w:r w:rsidRPr="000D499C">
              <w:rPr>
                <w:b/>
                <w:color w:val="000000"/>
                <w:sz w:val="21"/>
                <w:szCs w:val="21"/>
                <w:lang w:eastAsia="en-US"/>
              </w:rPr>
              <w:t>Norme environnementale et sociale n° 4 : Santé et sécurité des populations ;</w:t>
            </w:r>
          </w:p>
          <w:p w:rsidR="00B805ED" w:rsidRPr="000D499C" w:rsidRDefault="00B805ED" w:rsidP="008D4CD7">
            <w:pPr>
              <w:widowControl w:val="0"/>
              <w:autoSpaceDE w:val="0"/>
              <w:autoSpaceDN w:val="0"/>
              <w:adjustRightInd w:val="0"/>
              <w:jc w:val="center"/>
              <w:rPr>
                <w:b/>
                <w:color w:val="000000"/>
                <w:sz w:val="21"/>
                <w:szCs w:val="21"/>
                <w:lang w:eastAsia="en-US"/>
              </w:rPr>
            </w:pPr>
          </w:p>
        </w:tc>
        <w:tc>
          <w:tcPr>
            <w:tcW w:w="4353" w:type="dxa"/>
          </w:tcPr>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Anticiper ou éviter les impacts néfastes sur la santé et la sécurité des populations touchées par le projet tout au long de celui-ci, que ce soit en temps normal ou dans des circonstances exceptionnelles. </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Encourager la prise en compte de considérations de qualité et de sécurité, et des questions de changement climatique dans la conception et la construction des infrastructures. </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Éviter ou minimiser l’exposition de la communauté aux risques liés à la circulation dans le cadre du projet et à la sécurité routière, aux maladies et aux matières dangereuses.</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Mettre en place des mesures efficaces pour faire face aux situations d’urgence. </w:t>
            </w:r>
            <w:r w:rsidRPr="000D499C">
              <w:rPr>
                <w:rFonts w:ascii="Times New Roman" w:eastAsia="MS Mincho" w:hAnsi="Times New Roman"/>
                <w:color w:val="000000"/>
                <w:sz w:val="21"/>
                <w:szCs w:val="21"/>
                <w:lang w:eastAsia="en-US"/>
              </w:rPr>
              <w:t> </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eastAsia="MS Mincho" w:hAnsi="Times New Roman"/>
                <w:color w:val="000000"/>
                <w:sz w:val="21"/>
                <w:szCs w:val="21"/>
                <w:lang w:eastAsia="en-US"/>
              </w:rPr>
            </w:pPr>
            <w:r w:rsidRPr="000D499C">
              <w:rPr>
                <w:rFonts w:ascii="Times New Roman" w:hAnsi="Times New Roman"/>
                <w:color w:val="000000"/>
                <w:sz w:val="21"/>
                <w:szCs w:val="21"/>
                <w:lang w:eastAsia="en-US"/>
              </w:rPr>
              <w:t xml:space="preserve">Veiller à ce que la protection du personnel et des biens permette d’éviter ou de minimiser les risques pour les communautés touchées par le projet. </w:t>
            </w:r>
          </w:p>
        </w:tc>
        <w:tc>
          <w:tcPr>
            <w:tcW w:w="3052" w:type="dxa"/>
          </w:tcPr>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rPr>
              <w:t>La mise en œuvre du projet PUSA nécessitera des interventions des ouvriers pour la réalisation des activités dans la composante 2 ;</w:t>
            </w:r>
            <w:r w:rsidR="00BD1EE4">
              <w:rPr>
                <w:rFonts w:ascii="Times New Roman" w:hAnsi="Times New Roman"/>
                <w:color w:val="000000"/>
                <w:sz w:val="21"/>
                <w:szCs w:val="21"/>
              </w:rPr>
              <w:t xml:space="preserve"> Ainsi, ces </w:t>
            </w:r>
            <w:r w:rsidR="00C343EE">
              <w:rPr>
                <w:rFonts w:ascii="Times New Roman" w:hAnsi="Times New Roman"/>
                <w:color w:val="000000"/>
                <w:sz w:val="21"/>
                <w:szCs w:val="21"/>
              </w:rPr>
              <w:t>travaux pourraient</w:t>
            </w:r>
            <w:r w:rsidR="00BD1EE4">
              <w:rPr>
                <w:rFonts w:ascii="Times New Roman" w:hAnsi="Times New Roman"/>
                <w:color w:val="000000"/>
                <w:sz w:val="21"/>
                <w:szCs w:val="21"/>
              </w:rPr>
              <w:t xml:space="preserve"> engendre</w:t>
            </w:r>
            <w:r w:rsidR="00C343EE">
              <w:rPr>
                <w:rFonts w:ascii="Times New Roman" w:hAnsi="Times New Roman"/>
                <w:color w:val="000000"/>
                <w:sz w:val="21"/>
                <w:szCs w:val="21"/>
              </w:rPr>
              <w:t>r</w:t>
            </w:r>
            <w:r w:rsidR="00BD1EE4">
              <w:rPr>
                <w:rFonts w:ascii="Times New Roman" w:hAnsi="Times New Roman"/>
                <w:color w:val="000000"/>
                <w:sz w:val="21"/>
                <w:szCs w:val="21"/>
              </w:rPr>
              <w:t xml:space="preserve"> des risques d’accident professionnel</w:t>
            </w:r>
            <w:r w:rsidR="00C343EE">
              <w:rPr>
                <w:rFonts w:ascii="Times New Roman" w:hAnsi="Times New Roman"/>
                <w:color w:val="000000"/>
                <w:sz w:val="21"/>
                <w:szCs w:val="21"/>
              </w:rPr>
              <w:t xml:space="preserve"> due au chute de matériaux, d’accident de circulation, d’accident due à l’utilisation des engins, etc..</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rPr>
              <w:t>Des positions sanitaires</w:t>
            </w:r>
            <w:r>
              <w:rPr>
                <w:rFonts w:ascii="Times New Roman" w:hAnsi="Times New Roman"/>
                <w:color w:val="000000"/>
                <w:sz w:val="21"/>
                <w:szCs w:val="21"/>
              </w:rPr>
              <w:t xml:space="preserve"> et sécurité au travail</w:t>
            </w:r>
            <w:r w:rsidRPr="000D499C">
              <w:rPr>
                <w:rFonts w:ascii="Times New Roman" w:hAnsi="Times New Roman"/>
                <w:color w:val="000000"/>
                <w:sz w:val="21"/>
                <w:szCs w:val="21"/>
              </w:rPr>
              <w:t xml:space="preserve"> devront être mise en œuvre au niveau des bases de chantier, des bases vies ou dans les zones d’intervention du projet pour éviter des accidents ou des propagations des maladies ;</w:t>
            </w:r>
          </w:p>
        </w:tc>
      </w:tr>
      <w:tr w:rsidR="00B805ED" w:rsidRPr="000D499C" w:rsidTr="008D4CD7">
        <w:tc>
          <w:tcPr>
            <w:tcW w:w="2934" w:type="dxa"/>
            <w:vAlign w:val="center"/>
          </w:tcPr>
          <w:p w:rsidR="00B805ED" w:rsidRPr="000D499C" w:rsidRDefault="00B805ED" w:rsidP="008D4CD7">
            <w:pPr>
              <w:widowControl w:val="0"/>
              <w:autoSpaceDE w:val="0"/>
              <w:autoSpaceDN w:val="0"/>
              <w:adjustRightInd w:val="0"/>
              <w:jc w:val="center"/>
              <w:rPr>
                <w:b/>
                <w:color w:val="000000"/>
                <w:sz w:val="21"/>
                <w:szCs w:val="21"/>
                <w:lang w:eastAsia="en-US"/>
              </w:rPr>
            </w:pPr>
            <w:r w:rsidRPr="000D499C">
              <w:rPr>
                <w:b/>
                <w:color w:val="000000"/>
                <w:sz w:val="21"/>
                <w:szCs w:val="21"/>
                <w:lang w:eastAsia="en-US"/>
              </w:rPr>
              <w:t>Norme environnementale et sociale n° 5 : Acquisition de terres, restrictions à l’utilisation de terres et réinstallation involontaire ;</w:t>
            </w:r>
          </w:p>
          <w:p w:rsidR="00B805ED" w:rsidRPr="000D499C" w:rsidRDefault="00B805ED" w:rsidP="008D4CD7">
            <w:pPr>
              <w:widowControl w:val="0"/>
              <w:autoSpaceDE w:val="0"/>
              <w:autoSpaceDN w:val="0"/>
              <w:adjustRightInd w:val="0"/>
              <w:jc w:val="center"/>
              <w:rPr>
                <w:b/>
                <w:color w:val="000000"/>
                <w:sz w:val="21"/>
                <w:szCs w:val="21"/>
                <w:lang w:eastAsia="en-US"/>
              </w:rPr>
            </w:pPr>
          </w:p>
        </w:tc>
        <w:tc>
          <w:tcPr>
            <w:tcW w:w="4353" w:type="dxa"/>
          </w:tcPr>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Éviter la réinstallation involontaire ou, lorsqu’elle est inévitable, la minimiser en envisageant des solutions de rechange lors de la conception du projet. </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Éviter l’expulsion forcée. </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Atténuer les effets sociaux et économiques néfastes de l’acquisition de terres ou des restrictions à l’utilisation qui en est faite, grâce aux mesures ci-après : a) assurer une indemnisation rapide au coût de remplacement des personnes spoliées de leurs biens et b) aider les personnes déplacées à améliorer, ou au moins rétablir en termes réels, leurs moyens de subsistance et leur niveau de vie d’avant leur déplacement ou celui d’avant le démarrage de la mise en œuvre du projet, l’option la plus avantageuse étant à retenir . </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Améliorer les conditions de vie des personnes pauvres ou vulnérables qui sont déplacées physiquement en leur garantissant un logement adéquat, l’accès aux services et aux équipements, et le maintien dans les lieux. </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Concevoir et mettre en œuvre les activités de la réinstallation involontaire comme un programme de développement durable, en fournissant suffisamment de ressources d’investissement pour permettre aux personnes déplacées de tirer directement parti du projet, selon la nature de celui-ci. </w:t>
            </w:r>
          </w:p>
          <w:p w:rsidR="00CD3B88" w:rsidRPr="00345951" w:rsidRDefault="00B805ED" w:rsidP="00CD3B88">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Veiller à ce que l’information soit bien disséminée, que de réelles consultations aient lieu, et que les personnes touchées participent de manière éclairée à la planification et la mise en œuvre des activités de réinstallation. </w:t>
            </w:r>
          </w:p>
        </w:tc>
        <w:tc>
          <w:tcPr>
            <w:tcW w:w="3052" w:type="dxa"/>
          </w:tcPr>
          <w:p w:rsidR="00CD3B88" w:rsidRDefault="00CD3B88"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Pr>
                <w:rFonts w:ascii="Times New Roman" w:hAnsi="Times New Roman"/>
                <w:color w:val="000000"/>
                <w:sz w:val="21"/>
                <w:szCs w:val="21"/>
                <w:lang w:eastAsia="en-US"/>
              </w:rPr>
              <w:t xml:space="preserve">Le projet PUSA a exclu la compensation d’indemnisation au profit de la donation volontaire. </w:t>
            </w:r>
          </w:p>
          <w:p w:rsidR="00B805ED" w:rsidRPr="000D499C" w:rsidRDefault="00CD3B88" w:rsidP="00F459F0">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Pr>
                <w:rFonts w:ascii="Times New Roman" w:hAnsi="Times New Roman"/>
                <w:color w:val="000000"/>
                <w:sz w:val="21"/>
                <w:szCs w:val="21"/>
                <w:lang w:eastAsia="en-US"/>
              </w:rPr>
              <w:t xml:space="preserve">Mais vue la situation du pays dans certain endroit du pays, pour la réalisation des activités de la composante </w:t>
            </w:r>
            <w:r w:rsidR="00F459F0">
              <w:rPr>
                <w:rFonts w:ascii="Times New Roman" w:hAnsi="Times New Roman"/>
                <w:color w:val="000000"/>
                <w:sz w:val="21"/>
                <w:szCs w:val="21"/>
                <w:lang w:eastAsia="en-US"/>
              </w:rPr>
              <w:t xml:space="preserve">2, </w:t>
            </w:r>
            <w:r w:rsidR="00B805ED" w:rsidRPr="000D499C">
              <w:rPr>
                <w:rFonts w:ascii="Times New Roman" w:hAnsi="Times New Roman"/>
                <w:color w:val="000000"/>
                <w:sz w:val="21"/>
                <w:szCs w:val="21"/>
                <w:lang w:eastAsia="en-US"/>
              </w:rPr>
              <w:t>Si des acquisitions de terre ou restriction à l’utilisation de terre se déroulera</w:t>
            </w:r>
            <w:r w:rsidR="00F459F0">
              <w:rPr>
                <w:rFonts w:ascii="Times New Roman" w:hAnsi="Times New Roman"/>
                <w:color w:val="000000"/>
                <w:sz w:val="21"/>
                <w:szCs w:val="21"/>
                <w:lang w:eastAsia="en-US"/>
              </w:rPr>
              <w:t xml:space="preserve"> sans donation volontaire</w:t>
            </w:r>
            <w:r w:rsidR="00B805ED" w:rsidRPr="000D499C">
              <w:rPr>
                <w:rFonts w:ascii="Times New Roman" w:hAnsi="Times New Roman"/>
                <w:color w:val="000000"/>
                <w:sz w:val="21"/>
                <w:szCs w:val="21"/>
                <w:lang w:eastAsia="en-US"/>
              </w:rPr>
              <w:t>, des dispositions règlementaires et des mesures de compensation et d’indemnisation devront être établi ;</w:t>
            </w:r>
          </w:p>
        </w:tc>
      </w:tr>
      <w:tr w:rsidR="00B805ED" w:rsidRPr="000D499C" w:rsidTr="008D4CD7">
        <w:tc>
          <w:tcPr>
            <w:tcW w:w="2934" w:type="dxa"/>
            <w:vAlign w:val="center"/>
          </w:tcPr>
          <w:p w:rsidR="00B805ED" w:rsidRPr="000D499C" w:rsidRDefault="00B805ED" w:rsidP="008D4CD7">
            <w:pPr>
              <w:widowControl w:val="0"/>
              <w:autoSpaceDE w:val="0"/>
              <w:autoSpaceDN w:val="0"/>
              <w:adjustRightInd w:val="0"/>
              <w:jc w:val="center"/>
              <w:rPr>
                <w:b/>
                <w:color w:val="000000"/>
                <w:sz w:val="21"/>
                <w:szCs w:val="21"/>
                <w:lang w:eastAsia="en-US"/>
              </w:rPr>
            </w:pPr>
            <w:r w:rsidRPr="000D499C">
              <w:rPr>
                <w:b/>
                <w:color w:val="000000"/>
                <w:sz w:val="21"/>
                <w:szCs w:val="21"/>
                <w:lang w:eastAsia="en-US"/>
              </w:rPr>
              <w:t xml:space="preserve">Norme environnementale et sociale n° 6 : Préservation de la biodiversité et gestion durable des ressources naturelles biologiques </w:t>
            </w:r>
          </w:p>
        </w:tc>
        <w:tc>
          <w:tcPr>
            <w:tcW w:w="4353" w:type="dxa"/>
          </w:tcPr>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Protéger et préserver la biodiversité et les habitats. </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Appliquer l’approche de la hiérarchie d’atténuation et le principe de précaution dans la conception et la mise en œuvre de projets susceptibles d’avoir un impact sur la biodiversité. </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Promouvoir la gestion durable des ressources naturelles biologiques. </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Développer les moyens de subsistance des communautés locales, notamment des peuples autochtones, et assurer un développement économique solidaire par l’adoption de pratiques qui intègrent les besoins de conservation et les priorités en matière de développement. </w:t>
            </w:r>
          </w:p>
        </w:tc>
        <w:tc>
          <w:tcPr>
            <w:tcW w:w="3052" w:type="dxa"/>
          </w:tcPr>
          <w:p w:rsidR="00B805ED" w:rsidRPr="00345951" w:rsidRDefault="00F459F0" w:rsidP="00345951">
            <w:pPr>
              <w:pStyle w:val="PargrafodaLista"/>
              <w:widowControl w:val="0"/>
              <w:numPr>
                <w:ilvl w:val="0"/>
                <w:numId w:val="44"/>
              </w:numPr>
              <w:autoSpaceDE w:val="0"/>
              <w:autoSpaceDN w:val="0"/>
              <w:adjustRightInd w:val="0"/>
              <w:spacing w:after="0" w:line="240" w:lineRule="auto"/>
              <w:ind w:left="66" w:hanging="142"/>
              <w:jc w:val="both"/>
              <w:rPr>
                <w:color w:val="000000"/>
                <w:sz w:val="21"/>
                <w:szCs w:val="21"/>
                <w:lang w:eastAsia="en-US"/>
              </w:rPr>
            </w:pPr>
            <w:r>
              <w:rPr>
                <w:rFonts w:ascii="Times New Roman" w:hAnsi="Times New Roman"/>
                <w:color w:val="000000"/>
                <w:sz w:val="21"/>
                <w:szCs w:val="21"/>
              </w:rPr>
              <w:t xml:space="preserve">Le déroulement des activités du projet </w:t>
            </w:r>
            <w:r w:rsidR="004711FB">
              <w:rPr>
                <w:rFonts w:ascii="Times New Roman" w:hAnsi="Times New Roman"/>
                <w:color w:val="000000"/>
                <w:sz w:val="21"/>
                <w:szCs w:val="21"/>
              </w:rPr>
              <w:t>sur</w:t>
            </w:r>
            <w:r>
              <w:rPr>
                <w:rFonts w:ascii="Times New Roman" w:hAnsi="Times New Roman"/>
                <w:color w:val="000000"/>
                <w:sz w:val="21"/>
                <w:szCs w:val="21"/>
              </w:rPr>
              <w:t xml:space="preserve">tout au niveau de la composante 2 avec l’extension des terres </w:t>
            </w:r>
            <w:r w:rsidR="004711FB">
              <w:rPr>
                <w:rFonts w:ascii="Times New Roman" w:hAnsi="Times New Roman"/>
                <w:color w:val="000000"/>
                <w:sz w:val="21"/>
                <w:szCs w:val="21"/>
              </w:rPr>
              <w:t xml:space="preserve">de </w:t>
            </w:r>
            <w:r>
              <w:rPr>
                <w:rFonts w:ascii="Times New Roman" w:hAnsi="Times New Roman"/>
                <w:color w:val="000000"/>
                <w:sz w:val="21"/>
                <w:szCs w:val="21"/>
              </w:rPr>
              <w:t xml:space="preserve">culture, les </w:t>
            </w:r>
            <w:r w:rsidR="004711FB">
              <w:rPr>
                <w:rFonts w:ascii="Times New Roman" w:hAnsi="Times New Roman"/>
                <w:color w:val="000000"/>
                <w:sz w:val="21"/>
                <w:szCs w:val="21"/>
              </w:rPr>
              <w:t>réhabilitations</w:t>
            </w:r>
            <w:r>
              <w:rPr>
                <w:rFonts w:ascii="Times New Roman" w:hAnsi="Times New Roman"/>
                <w:color w:val="000000"/>
                <w:sz w:val="21"/>
                <w:szCs w:val="21"/>
              </w:rPr>
              <w:t xml:space="preserve"> des pistes d’accès,</w:t>
            </w:r>
            <w:r w:rsidR="00C069FE">
              <w:rPr>
                <w:rFonts w:ascii="Times New Roman" w:hAnsi="Times New Roman"/>
                <w:color w:val="000000"/>
                <w:sz w:val="21"/>
                <w:szCs w:val="21"/>
              </w:rPr>
              <w:t xml:space="preserve"> pourraient</w:t>
            </w:r>
            <w:r w:rsidR="004711FB">
              <w:rPr>
                <w:rFonts w:ascii="Times New Roman" w:hAnsi="Times New Roman"/>
                <w:color w:val="000000"/>
                <w:sz w:val="21"/>
                <w:szCs w:val="21"/>
              </w:rPr>
              <w:t xml:space="preserve"> induire à</w:t>
            </w:r>
            <w:r>
              <w:rPr>
                <w:rFonts w:ascii="Times New Roman" w:hAnsi="Times New Roman"/>
                <w:color w:val="000000"/>
                <w:sz w:val="21"/>
                <w:szCs w:val="21"/>
              </w:rPr>
              <w:t xml:space="preserve"> des risques sur </w:t>
            </w:r>
            <w:r w:rsidR="004711FB">
              <w:rPr>
                <w:rFonts w:ascii="Times New Roman" w:hAnsi="Times New Roman"/>
                <w:color w:val="000000"/>
                <w:sz w:val="21"/>
                <w:szCs w:val="21"/>
              </w:rPr>
              <w:t xml:space="preserve">la </w:t>
            </w:r>
            <w:r>
              <w:rPr>
                <w:rFonts w:ascii="Times New Roman" w:hAnsi="Times New Roman"/>
                <w:color w:val="000000"/>
                <w:sz w:val="21"/>
                <w:szCs w:val="21"/>
              </w:rPr>
              <w:t xml:space="preserve">biodiversité </w:t>
            </w:r>
            <w:r w:rsidR="004711FB">
              <w:rPr>
                <w:rFonts w:ascii="Times New Roman" w:hAnsi="Times New Roman"/>
                <w:color w:val="000000"/>
                <w:sz w:val="21"/>
                <w:szCs w:val="21"/>
              </w:rPr>
              <w:t xml:space="preserve">dans les zones d’intervention. </w:t>
            </w:r>
          </w:p>
        </w:tc>
      </w:tr>
      <w:tr w:rsidR="00024F6F" w:rsidRPr="000D499C" w:rsidTr="008D4CD7">
        <w:tc>
          <w:tcPr>
            <w:tcW w:w="2934" w:type="dxa"/>
            <w:vAlign w:val="center"/>
          </w:tcPr>
          <w:p w:rsidR="00024F6F" w:rsidRPr="000D499C" w:rsidRDefault="005D666E" w:rsidP="008D4CD7">
            <w:pPr>
              <w:widowControl w:val="0"/>
              <w:autoSpaceDE w:val="0"/>
              <w:autoSpaceDN w:val="0"/>
              <w:adjustRightInd w:val="0"/>
              <w:jc w:val="center"/>
              <w:rPr>
                <w:b/>
                <w:color w:val="000000"/>
                <w:sz w:val="21"/>
                <w:szCs w:val="21"/>
                <w:lang w:eastAsia="en-US"/>
              </w:rPr>
            </w:pPr>
            <w:r w:rsidRPr="000D499C">
              <w:rPr>
                <w:b/>
                <w:color w:val="000000"/>
                <w:sz w:val="21"/>
                <w:szCs w:val="21"/>
                <w:lang w:eastAsia="en-US"/>
              </w:rPr>
              <w:t xml:space="preserve">Norme </w:t>
            </w:r>
            <w:r>
              <w:rPr>
                <w:b/>
                <w:color w:val="000000"/>
                <w:sz w:val="21"/>
                <w:szCs w:val="21"/>
                <w:lang w:eastAsia="en-US"/>
              </w:rPr>
              <w:t>environnementale et sociale n° 8</w:t>
            </w:r>
            <w:r w:rsidRPr="000D499C">
              <w:rPr>
                <w:b/>
                <w:color w:val="000000"/>
                <w:sz w:val="21"/>
                <w:szCs w:val="21"/>
                <w:lang w:eastAsia="en-US"/>
              </w:rPr>
              <w:t xml:space="preserve"> : </w:t>
            </w:r>
            <w:r w:rsidRPr="005D666E">
              <w:rPr>
                <w:b/>
                <w:color w:val="000000"/>
                <w:sz w:val="21"/>
                <w:szCs w:val="21"/>
                <w:lang w:eastAsia="en-US"/>
              </w:rPr>
              <w:t>Patrimoine culturel</w:t>
            </w:r>
          </w:p>
        </w:tc>
        <w:tc>
          <w:tcPr>
            <w:tcW w:w="4353" w:type="dxa"/>
          </w:tcPr>
          <w:p w:rsidR="005D666E" w:rsidRDefault="005D666E"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5D666E">
              <w:rPr>
                <w:rFonts w:ascii="Times New Roman" w:hAnsi="Times New Roman"/>
                <w:color w:val="000000"/>
                <w:sz w:val="21"/>
                <w:szCs w:val="21"/>
                <w:lang w:eastAsia="en-US"/>
              </w:rPr>
              <w:t xml:space="preserve"> Protéger le patrimoine culturel des impacts négatifs des activités du projet et en soutenir la préservation. • Considérer le patrimoine culturel comme un aspect à part enti</w:t>
            </w:r>
            <w:r>
              <w:rPr>
                <w:rFonts w:ascii="Times New Roman" w:hAnsi="Times New Roman"/>
                <w:color w:val="000000"/>
                <w:sz w:val="21"/>
                <w:szCs w:val="21"/>
                <w:lang w:eastAsia="en-US"/>
              </w:rPr>
              <w:t xml:space="preserve">ère du développement durable. </w:t>
            </w:r>
          </w:p>
          <w:p w:rsidR="005D666E" w:rsidRDefault="005D666E"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5D666E">
              <w:rPr>
                <w:rFonts w:ascii="Times New Roman" w:hAnsi="Times New Roman"/>
                <w:color w:val="000000"/>
                <w:sz w:val="21"/>
                <w:szCs w:val="21"/>
                <w:lang w:eastAsia="en-US"/>
              </w:rPr>
              <w:t xml:space="preserve">Encourager l’organisation de consultations approfondies avec les parties prenantes au </w:t>
            </w:r>
            <w:r>
              <w:rPr>
                <w:rFonts w:ascii="Times New Roman" w:hAnsi="Times New Roman"/>
                <w:color w:val="000000"/>
                <w:sz w:val="21"/>
                <w:szCs w:val="21"/>
                <w:lang w:eastAsia="en-US"/>
              </w:rPr>
              <w:t>sujet du patrimoine culturel</w:t>
            </w:r>
          </w:p>
          <w:p w:rsidR="00024F6F" w:rsidRPr="000D499C" w:rsidRDefault="005D666E"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5D666E">
              <w:rPr>
                <w:rFonts w:ascii="Times New Roman" w:hAnsi="Times New Roman"/>
                <w:color w:val="000000"/>
                <w:sz w:val="21"/>
                <w:szCs w:val="21"/>
                <w:lang w:eastAsia="en-US"/>
              </w:rPr>
              <w:t>Promouvoir le partage équitable des avantages découlant de l’utilisation du patrimoine culturel.</w:t>
            </w:r>
          </w:p>
        </w:tc>
        <w:tc>
          <w:tcPr>
            <w:tcW w:w="3052" w:type="dxa"/>
          </w:tcPr>
          <w:p w:rsidR="00024F6F" w:rsidRDefault="005D666E" w:rsidP="00C069FE">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345951">
              <w:rPr>
                <w:rFonts w:ascii="Times New Roman" w:hAnsi="Times New Roman"/>
                <w:color w:val="000000"/>
                <w:sz w:val="21"/>
                <w:szCs w:val="21"/>
                <w:lang w:eastAsia="en-US"/>
              </w:rPr>
              <w:t>S’il existe, aux niveau des sites des patrimoines</w:t>
            </w:r>
            <w:r>
              <w:rPr>
                <w:rFonts w:ascii="Times New Roman" w:hAnsi="Times New Roman"/>
                <w:color w:val="000000"/>
                <w:sz w:val="21"/>
                <w:szCs w:val="21"/>
                <w:lang w:eastAsia="en-US"/>
              </w:rPr>
              <w:t xml:space="preserve"> culturel</w:t>
            </w:r>
            <w:r w:rsidRPr="00345951">
              <w:rPr>
                <w:rFonts w:ascii="Times New Roman" w:hAnsi="Times New Roman"/>
                <w:color w:val="000000"/>
                <w:sz w:val="21"/>
                <w:szCs w:val="21"/>
                <w:lang w:eastAsia="en-US"/>
              </w:rPr>
              <w:t>, avec ouvertures des routes d’accès ou des emplacements des infrastructures prévus, des risques de destruction ou de dégradation pourrait être noter si des dispositions ne seront pas mise en œuvre</w:t>
            </w:r>
          </w:p>
        </w:tc>
      </w:tr>
      <w:tr w:rsidR="00B805ED" w:rsidRPr="000D499C" w:rsidTr="008D4CD7">
        <w:tc>
          <w:tcPr>
            <w:tcW w:w="2934" w:type="dxa"/>
            <w:vAlign w:val="center"/>
          </w:tcPr>
          <w:p w:rsidR="00B805ED" w:rsidRPr="000D499C" w:rsidRDefault="00B805ED" w:rsidP="008D4CD7">
            <w:pPr>
              <w:widowControl w:val="0"/>
              <w:autoSpaceDE w:val="0"/>
              <w:autoSpaceDN w:val="0"/>
              <w:adjustRightInd w:val="0"/>
              <w:jc w:val="center"/>
              <w:rPr>
                <w:b/>
                <w:color w:val="000000"/>
                <w:sz w:val="21"/>
                <w:szCs w:val="21"/>
                <w:lang w:eastAsia="en-US"/>
              </w:rPr>
            </w:pPr>
            <w:r w:rsidRPr="000D499C">
              <w:rPr>
                <w:b/>
                <w:color w:val="000000"/>
                <w:sz w:val="21"/>
                <w:szCs w:val="21"/>
                <w:lang w:eastAsia="en-US"/>
              </w:rPr>
              <w:t>Norme environnementale et sociale n°10 : Mobilisation des parties prenantes et information.</w:t>
            </w:r>
          </w:p>
          <w:p w:rsidR="00B805ED" w:rsidRPr="000D499C" w:rsidRDefault="00B805ED" w:rsidP="008D4CD7">
            <w:pPr>
              <w:widowControl w:val="0"/>
              <w:autoSpaceDE w:val="0"/>
              <w:autoSpaceDN w:val="0"/>
              <w:adjustRightInd w:val="0"/>
              <w:jc w:val="center"/>
              <w:rPr>
                <w:b/>
                <w:color w:val="000000"/>
                <w:sz w:val="21"/>
                <w:szCs w:val="21"/>
                <w:lang w:eastAsia="en-US"/>
              </w:rPr>
            </w:pPr>
          </w:p>
        </w:tc>
        <w:tc>
          <w:tcPr>
            <w:tcW w:w="4353" w:type="dxa"/>
          </w:tcPr>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Établir une approche systématique de mobilisation des parties prenantes qui permettra aux Emprunteurs de bien identifier ces dernières et de nouer et maintenir avec elles, en particulier les parties touchées par le projet, une relation constructive. </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Évaluer le niveau d’intérêt et d’adhésion des parties prenantes et permettre que leurs opinions soient prises en compte dans la conception du projet et sa performance environnementale et sociale.</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Encourager la mobilisation effective de toutes les parties touchées par le projet pendant toute sa durée de vie sur les questions qui pourraient éventuellement avoir une incidence sur elles et fournir les moyens d’y parvenir. </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S’assurer que les parties prenantes reçoivent en temps voulu et de manière compréhensible, accessible et appropriée l’information relative aux risques et effets environnementaux et sociaux du projet. </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Doter les parties touchées par le projet de moyens permettant aisément à toutes d’évoquer leurs préoccupations et de porter plainte, et aux Emprunteurs d’y répondre et de les gérer. </w:t>
            </w:r>
          </w:p>
        </w:tc>
        <w:tc>
          <w:tcPr>
            <w:tcW w:w="3052" w:type="dxa"/>
          </w:tcPr>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Implication des tous les acteurs au tour du projet PUSA est très important pour la bonne mise en œuvre des activités.</w:t>
            </w:r>
          </w:p>
          <w:p w:rsidR="00B805ED" w:rsidRPr="000D499C"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1"/>
                <w:szCs w:val="21"/>
                <w:lang w:eastAsia="en-US"/>
              </w:rPr>
            </w:pPr>
            <w:r w:rsidRPr="000D499C">
              <w:rPr>
                <w:rFonts w:ascii="Times New Roman" w:hAnsi="Times New Roman"/>
                <w:color w:val="000000"/>
                <w:sz w:val="21"/>
                <w:szCs w:val="21"/>
                <w:lang w:eastAsia="en-US"/>
              </w:rPr>
              <w:t xml:space="preserve">C’est ainsi, un plan de mobilisation des prenantes et la consultation des autorités ; services techniques et de la population concernée pour reçoivent en temps et de manière compréhensible, accessible et appropriée l’information relative aux risques et effets environnementaux et sociaux du projet. Enfin de recueillir leur position par au projet. </w:t>
            </w:r>
          </w:p>
          <w:p w:rsidR="00B805ED" w:rsidRPr="000D499C" w:rsidRDefault="00B805ED" w:rsidP="008D4CD7">
            <w:pPr>
              <w:pStyle w:val="PargrafodaLista"/>
              <w:widowControl w:val="0"/>
              <w:autoSpaceDE w:val="0"/>
              <w:autoSpaceDN w:val="0"/>
              <w:adjustRightInd w:val="0"/>
              <w:spacing w:after="0" w:line="240" w:lineRule="auto"/>
              <w:ind w:left="66"/>
              <w:jc w:val="both"/>
              <w:rPr>
                <w:rFonts w:ascii="Times New Roman" w:hAnsi="Times New Roman"/>
                <w:color w:val="000000"/>
                <w:sz w:val="21"/>
                <w:szCs w:val="21"/>
                <w:lang w:eastAsia="en-US"/>
              </w:rPr>
            </w:pPr>
          </w:p>
        </w:tc>
      </w:tr>
    </w:tbl>
    <w:p w:rsidR="00B805ED" w:rsidRDefault="00B805ED" w:rsidP="00B805ED"/>
    <w:p w:rsidR="007B79DF" w:rsidRDefault="00BB7875" w:rsidP="007B79DF">
      <w:pPr>
        <w:pStyle w:val="PargrafodaLista"/>
        <w:keepNext/>
        <w:spacing w:before="240" w:after="240"/>
        <w:ind w:left="450" w:right="284" w:hanging="450"/>
        <w:jc w:val="both"/>
        <w:outlineLvl w:val="1"/>
        <w:rPr>
          <w:rFonts w:ascii="Times New Roman" w:hAnsi="Times New Roman"/>
          <w:b/>
          <w:sz w:val="24"/>
          <w:szCs w:val="24"/>
        </w:rPr>
      </w:pPr>
      <w:bookmarkStart w:id="133" w:name="_Toc51084422"/>
      <w:bookmarkStart w:id="134" w:name="_Toc73459731"/>
      <w:r>
        <w:rPr>
          <w:rFonts w:ascii="Times New Roman" w:hAnsi="Times New Roman"/>
          <w:b/>
          <w:sz w:val="24"/>
          <w:szCs w:val="24"/>
        </w:rPr>
        <w:t>3</w:t>
      </w:r>
      <w:r w:rsidR="007B79DF">
        <w:rPr>
          <w:rFonts w:ascii="Times New Roman" w:hAnsi="Times New Roman"/>
          <w:b/>
          <w:sz w:val="24"/>
          <w:szCs w:val="24"/>
        </w:rPr>
        <w:t>.5</w:t>
      </w:r>
      <w:r w:rsidR="007B79DF" w:rsidRPr="00206F59">
        <w:rPr>
          <w:rFonts w:ascii="Times New Roman" w:hAnsi="Times New Roman"/>
          <w:b/>
          <w:sz w:val="24"/>
          <w:szCs w:val="24"/>
        </w:rPr>
        <w:t xml:space="preserve">. </w:t>
      </w:r>
      <w:r w:rsidR="007B79DF" w:rsidRPr="00852F67">
        <w:rPr>
          <w:rFonts w:ascii="Times New Roman" w:hAnsi="Times New Roman"/>
          <w:b/>
          <w:sz w:val="24"/>
          <w:szCs w:val="24"/>
        </w:rPr>
        <w:t>LES DIRECTIVES ENVIRONNEMENTALES, SANITAIRES ET SECURITAIRES (EHS) GENERALES ET SPECIFIQUES DE LA BANQUE MONDIALE</w:t>
      </w:r>
      <w:bookmarkEnd w:id="133"/>
      <w:bookmarkEnd w:id="134"/>
    </w:p>
    <w:p w:rsidR="007B79DF" w:rsidRPr="00FA0380" w:rsidRDefault="007B79DF" w:rsidP="007B79DF">
      <w:pPr>
        <w:pStyle w:val="PargrafodaLista"/>
        <w:keepNext/>
        <w:spacing w:before="240" w:after="240"/>
        <w:ind w:left="450" w:right="284" w:hanging="450"/>
        <w:jc w:val="both"/>
        <w:rPr>
          <w:rFonts w:ascii="Times New Roman" w:hAnsi="Times New Roman"/>
          <w:b/>
          <w:sz w:val="24"/>
          <w:szCs w:val="24"/>
        </w:rPr>
      </w:pPr>
    </w:p>
    <w:p w:rsidR="007B79DF" w:rsidRPr="006B2E9E" w:rsidRDefault="007B79DF" w:rsidP="007B79DF">
      <w:pPr>
        <w:pStyle w:val="PargrafodaLista"/>
        <w:numPr>
          <w:ilvl w:val="0"/>
          <w:numId w:val="183"/>
        </w:numPr>
        <w:spacing w:after="0"/>
        <w:jc w:val="both"/>
        <w:rPr>
          <w:rFonts w:ascii="Times New Roman" w:hAnsi="Times New Roman"/>
          <w:b/>
          <w:sz w:val="24"/>
          <w:szCs w:val="24"/>
        </w:rPr>
      </w:pPr>
      <w:r w:rsidRPr="006B2E9E">
        <w:rPr>
          <w:rFonts w:ascii="Times New Roman" w:hAnsi="Times New Roman"/>
          <w:b/>
          <w:sz w:val="24"/>
          <w:szCs w:val="24"/>
        </w:rPr>
        <w:t xml:space="preserve">Qualité́ de l’air ambiant </w:t>
      </w:r>
    </w:p>
    <w:p w:rsidR="007B79DF" w:rsidRPr="00A1510A" w:rsidRDefault="007B79DF" w:rsidP="007B79DF">
      <w:pPr>
        <w:jc w:val="both"/>
      </w:pPr>
      <w:r w:rsidRPr="00A1510A">
        <w:t>Les projets ayant des sources notables d’émissions</w:t>
      </w:r>
      <w:r>
        <w:t xml:space="preserve"> atmosphériques</w:t>
      </w:r>
      <w:r w:rsidRPr="00A1510A">
        <w:t xml:space="preserve"> et pouvant avoir des impacts notables sur la qualité́ de l’air ambiant, doivent prévenir ou réduire au minimum ces impacts en veillant à ce que : </w:t>
      </w:r>
    </w:p>
    <w:p w:rsidR="007B79DF" w:rsidRPr="00042DF4" w:rsidRDefault="007B79DF" w:rsidP="007B79DF">
      <w:pPr>
        <w:numPr>
          <w:ilvl w:val="0"/>
          <w:numId w:val="182"/>
        </w:numPr>
        <w:spacing w:line="259" w:lineRule="auto"/>
        <w:jc w:val="both"/>
      </w:pPr>
      <w:r w:rsidRPr="00042DF4">
        <w:t>Les émissions ne génèrent pas des concentrations de polluants qui atteignent ou dépassent les valeurs recommandées et les normes pour la qualité́ de l’air ambiant requises par la législation nationale en vigueur. En l’absence d’une telle législation, les Directives de l’OMS concernant la qualité́ de l’air (voir Tableau</w:t>
      </w:r>
      <w:r>
        <w:t xml:space="preserve"> 11</w:t>
      </w:r>
      <w:r w:rsidRPr="00042DF4">
        <w:t xml:space="preserve">) ou autres sources internationales s’appliquent. </w:t>
      </w:r>
    </w:p>
    <w:p w:rsidR="007B79DF" w:rsidRDefault="007B79DF" w:rsidP="007B79DF">
      <w:pPr>
        <w:numPr>
          <w:ilvl w:val="0"/>
          <w:numId w:val="182"/>
        </w:numPr>
        <w:spacing w:line="259" w:lineRule="auto"/>
        <w:jc w:val="both"/>
      </w:pPr>
      <w:r w:rsidRPr="00042DF4">
        <w:t xml:space="preserve">Les émissions ne contribuent pas de manière significative à l’atteinte des seuils indiques par les directives ou normes pour la qualité́ de l’air ambiant. En règle générale, la présente Directive préconise de retenir un niveau représentant 25 % des normes applicables pour permettre la poursuite d’un développement durable dans un même bassin atmosphérique. </w:t>
      </w:r>
    </w:p>
    <w:p w:rsidR="007B79DF" w:rsidRPr="0057150A" w:rsidRDefault="007B79DF" w:rsidP="00345951">
      <w:pPr>
        <w:jc w:val="both"/>
      </w:pPr>
    </w:p>
    <w:p w:rsidR="007B79DF" w:rsidRPr="006B2E9E" w:rsidRDefault="007B79DF" w:rsidP="007B79DF">
      <w:pPr>
        <w:pStyle w:val="PargrafodaLista"/>
        <w:numPr>
          <w:ilvl w:val="0"/>
          <w:numId w:val="183"/>
        </w:numPr>
        <w:spacing w:after="0"/>
        <w:jc w:val="both"/>
        <w:rPr>
          <w:rFonts w:ascii="Times New Roman" w:hAnsi="Times New Roman"/>
          <w:b/>
          <w:sz w:val="24"/>
          <w:szCs w:val="24"/>
        </w:rPr>
      </w:pPr>
      <w:r w:rsidRPr="006B2E9E">
        <w:rPr>
          <w:rFonts w:ascii="Times New Roman" w:hAnsi="Times New Roman"/>
          <w:b/>
          <w:sz w:val="24"/>
          <w:szCs w:val="24"/>
        </w:rPr>
        <w:t xml:space="preserve">Matières particulaires </w:t>
      </w:r>
    </w:p>
    <w:p w:rsidR="007B79DF" w:rsidRDefault="007B79DF" w:rsidP="007B79DF">
      <w:pPr>
        <w:jc w:val="both"/>
      </w:pPr>
      <w:r w:rsidRPr="00FA166C">
        <w:t xml:space="preserve">Les polluants les plus couramment présents dans les émissions diffuses sont les poussières ou matières particulaires. Celles-ci sont rejetées lors de certaines opérations, telles que le transport et le stockage à l’air libre de matériaux solides. Elles proviennent également des sols exposés (routes non revêtues). Les méthodes recommandées pour prévenir et maîtriser ces émissions consistent, notamment, à : </w:t>
      </w:r>
    </w:p>
    <w:p w:rsidR="007B79DF" w:rsidRPr="00FA166C" w:rsidRDefault="007B79DF" w:rsidP="007B79DF">
      <w:pPr>
        <w:jc w:val="both"/>
      </w:pPr>
    </w:p>
    <w:p w:rsidR="007B79DF" w:rsidRPr="00FA166C" w:rsidRDefault="007B79DF" w:rsidP="007B79DF">
      <w:pPr>
        <w:numPr>
          <w:ilvl w:val="0"/>
          <w:numId w:val="182"/>
        </w:numPr>
        <w:spacing w:line="259" w:lineRule="auto"/>
        <w:jc w:val="both"/>
      </w:pPr>
      <w:r w:rsidRPr="00FA166C">
        <w:t xml:space="preserve">Utiliser des techniques de dépoussiérage telles que la couverture des matériaux, l’aspersion d’eau ou l’augmentation du degré́ hygrométrique des stocks de produits à l’air libre. Recourir à des systèmes d’extraction et de traitement de l’air au moyen de filtres ou cyclones aux sources du circuit de manutention des matériaux (convoyeurs, trémies). </w:t>
      </w:r>
    </w:p>
    <w:p w:rsidR="007B79DF" w:rsidRPr="005B2001" w:rsidRDefault="007B79DF" w:rsidP="007B79DF">
      <w:pPr>
        <w:numPr>
          <w:ilvl w:val="0"/>
          <w:numId w:val="182"/>
        </w:numPr>
        <w:spacing w:line="259" w:lineRule="auto"/>
        <w:jc w:val="both"/>
      </w:pPr>
      <w:r w:rsidRPr="002A6794">
        <w:t xml:space="preserve">Procéder à la pulvérisation d’eau pour réduire les matières meubles sur les routes revêtues et non revêtues. </w:t>
      </w:r>
    </w:p>
    <w:p w:rsidR="007B79DF" w:rsidRPr="005B2001" w:rsidRDefault="007B79DF" w:rsidP="007B79DF">
      <w:pPr>
        <w:numPr>
          <w:ilvl w:val="0"/>
          <w:numId w:val="182"/>
        </w:numPr>
        <w:spacing w:line="259" w:lineRule="auto"/>
        <w:jc w:val="both"/>
      </w:pPr>
      <w:r w:rsidRPr="005B2001">
        <w:t xml:space="preserve">Comme les autres procèdent de combustion, les moteurs des véhicules produisent des émissions comprenant, notamment du CO, du NOx, du SO2, de matières particulaires et des COV. Les émissions des véhicules routiers et tout terrain doivent être conformes aux normes nationales ou régionales. En l’absence de telles normes, il convient de procéder comme suit : </w:t>
      </w:r>
    </w:p>
    <w:p w:rsidR="007B79DF" w:rsidRPr="005B2001" w:rsidRDefault="007B79DF" w:rsidP="007B79DF">
      <w:pPr>
        <w:numPr>
          <w:ilvl w:val="0"/>
          <w:numId w:val="182"/>
        </w:numPr>
        <w:spacing w:line="259" w:lineRule="auto"/>
        <w:jc w:val="both"/>
      </w:pPr>
      <w:r w:rsidRPr="005B2001">
        <w:t xml:space="preserve">Quels que soient la taille ou le type des véhicules, les opérateurs ou propriétaires doivent suivre le programme d’entretien des moteurs recommandé par les fabricants. </w:t>
      </w:r>
    </w:p>
    <w:p w:rsidR="007B79DF" w:rsidRPr="005B2001" w:rsidRDefault="007B79DF" w:rsidP="007B79DF">
      <w:pPr>
        <w:numPr>
          <w:ilvl w:val="0"/>
          <w:numId w:val="182"/>
        </w:numPr>
        <w:spacing w:line="259" w:lineRule="auto"/>
        <w:jc w:val="both"/>
      </w:pPr>
      <w:r w:rsidRPr="005B2001">
        <w:t xml:space="preserve">Les conducteurs doivent être informés des avantages d’un mode de conduite propice à une réduction des risques d’accidents et de la consommation de carburant (ex. accélérations progressives et respect des limitations de vitesse). </w:t>
      </w:r>
    </w:p>
    <w:p w:rsidR="007B79DF" w:rsidRPr="005B2001" w:rsidRDefault="007B79DF" w:rsidP="007B79DF">
      <w:pPr>
        <w:numPr>
          <w:ilvl w:val="0"/>
          <w:numId w:val="182"/>
        </w:numPr>
        <w:spacing w:line="259" w:lineRule="auto"/>
        <w:jc w:val="both"/>
      </w:pPr>
      <w:r>
        <w:t xml:space="preserve">Les </w:t>
      </w:r>
      <w:r w:rsidRPr="005B2001">
        <w:t>propriétaires</w:t>
      </w:r>
      <w:r>
        <w:t xml:space="preserve"> de parcs ne comptant pas moins de </w:t>
      </w:r>
      <w:r w:rsidRPr="005B2001">
        <w:t>120 véhicules lourds (</w:t>
      </w:r>
      <w:r>
        <w:t xml:space="preserve">bus et camions) ou pas moins de </w:t>
      </w:r>
      <w:r w:rsidRPr="005B2001">
        <w:t xml:space="preserve">540 véhicules utilitaires légers (voitures et camionnettes) dans un bassin atmosphérique donné doivent prendre en considération des mesures complémentaires pour réduire les impacts éventuels de leurs véhicules, qui consistent notamment à : </w:t>
      </w:r>
    </w:p>
    <w:p w:rsidR="007B79DF" w:rsidRPr="005B2001" w:rsidRDefault="007B79DF" w:rsidP="007B79DF">
      <w:pPr>
        <w:numPr>
          <w:ilvl w:val="1"/>
          <w:numId w:val="182"/>
        </w:numPr>
        <w:spacing w:line="259" w:lineRule="auto"/>
        <w:jc w:val="both"/>
      </w:pPr>
      <w:r w:rsidRPr="005B2001">
        <w:t xml:space="preserve">Remplacer les véhicules les plus anciens par des véhicules plus récents, plus économes en carburant ; </w:t>
      </w:r>
    </w:p>
    <w:p w:rsidR="007B79DF" w:rsidRPr="005B2001" w:rsidRDefault="007B79DF" w:rsidP="007B79DF">
      <w:pPr>
        <w:numPr>
          <w:ilvl w:val="1"/>
          <w:numId w:val="182"/>
        </w:numPr>
        <w:spacing w:line="259" w:lineRule="auto"/>
        <w:jc w:val="both"/>
      </w:pPr>
      <w:r w:rsidRPr="005B2001">
        <w:t xml:space="preserve">Convertir les véhicules à grande utilisation pour pouvoir utiliser des carburants plus propres ; </w:t>
      </w:r>
    </w:p>
    <w:p w:rsidR="007B79DF" w:rsidRPr="005B2001" w:rsidRDefault="007B79DF" w:rsidP="007B79DF">
      <w:pPr>
        <w:numPr>
          <w:ilvl w:val="1"/>
          <w:numId w:val="182"/>
        </w:numPr>
        <w:spacing w:line="259" w:lineRule="auto"/>
        <w:jc w:val="both"/>
      </w:pPr>
      <w:r w:rsidRPr="005B2001">
        <w:t xml:space="preserve">Installer et entretenir les dispositifs de maitrise des émissions, comme les convertisseurs catalytiques ; </w:t>
      </w:r>
    </w:p>
    <w:p w:rsidR="007B79DF" w:rsidRPr="005B2001" w:rsidRDefault="007B79DF" w:rsidP="007B79DF">
      <w:pPr>
        <w:ind w:left="720"/>
        <w:jc w:val="both"/>
      </w:pPr>
    </w:p>
    <w:p w:rsidR="007B79DF" w:rsidRPr="003F3270" w:rsidRDefault="00345951" w:rsidP="007B79DF">
      <w:pPr>
        <w:pStyle w:val="PargrafodaLista"/>
        <w:numPr>
          <w:ilvl w:val="0"/>
          <w:numId w:val="183"/>
        </w:numPr>
        <w:spacing w:after="0"/>
        <w:jc w:val="both"/>
        <w:rPr>
          <w:rFonts w:ascii="Times New Roman" w:hAnsi="Times New Roman"/>
          <w:b/>
          <w:sz w:val="24"/>
          <w:szCs w:val="24"/>
        </w:rPr>
      </w:pPr>
      <w:r w:rsidRPr="003F3270">
        <w:rPr>
          <w:rFonts w:ascii="Times New Roman" w:hAnsi="Times New Roman"/>
          <w:b/>
          <w:sz w:val="24"/>
          <w:szCs w:val="24"/>
        </w:rPr>
        <w:t>La</w:t>
      </w:r>
      <w:r w:rsidR="007B79DF" w:rsidRPr="003F3270">
        <w:rPr>
          <w:rFonts w:ascii="Times New Roman" w:hAnsi="Times New Roman"/>
          <w:b/>
          <w:sz w:val="24"/>
          <w:szCs w:val="24"/>
        </w:rPr>
        <w:t xml:space="preserve"> gestion des eaux usées</w:t>
      </w:r>
    </w:p>
    <w:p w:rsidR="007B79DF" w:rsidRDefault="007B79DF" w:rsidP="007B79DF">
      <w:pPr>
        <w:jc w:val="both"/>
      </w:pPr>
      <w:r w:rsidRPr="005F03EB">
        <w:t>Ces directives fournissent des informations sur des techniques couramment employées pour la gestion des eaux usées, la réalisation d’économies d’eau et la réutilisation de l’eau, dans de nombreuses branches d’activité́. Elles doivent être appliquées en même temps que les directives relatives aux effluents présentées dans les Directives EHS spécifiques aux différentes branches d’activité́. Les projets qui peuvent produire</w:t>
      </w:r>
      <w:r>
        <w:t xml:space="preserve"> </w:t>
      </w:r>
      <w:r w:rsidRPr="005F03EB">
        <w:t xml:space="preserve">des eaux d’égout (eaux usées domestiques) ou des eaux de ruissellement doivent prendre toutes les mesures visant à éviter, réduire et maitrise les impacts négatifs qui peuvent s’exercer au plan de la santé, de la sécurité́ et de l’environnement. </w:t>
      </w:r>
    </w:p>
    <w:p w:rsidR="007B79DF" w:rsidRPr="00271F23" w:rsidRDefault="007B79DF" w:rsidP="007B79DF">
      <w:pPr>
        <w:spacing w:before="100" w:beforeAutospacing="1" w:after="100" w:afterAutospacing="1"/>
      </w:pPr>
      <w:r w:rsidRPr="00271F23">
        <w:t xml:space="preserve">Par ailleurs, la production et le rejet d’eaux usées doivent être gères par un ensemble de mesures qui consistent à : </w:t>
      </w:r>
    </w:p>
    <w:p w:rsidR="007B79DF" w:rsidRPr="000E2131" w:rsidRDefault="007B79DF" w:rsidP="007B79DF">
      <w:pPr>
        <w:pStyle w:val="PargrafodaLista"/>
        <w:numPr>
          <w:ilvl w:val="2"/>
          <w:numId w:val="184"/>
        </w:numPr>
        <w:spacing w:before="100" w:beforeAutospacing="1" w:after="100" w:afterAutospacing="1" w:line="240" w:lineRule="auto"/>
        <w:ind w:left="709"/>
        <w:rPr>
          <w:rFonts w:ascii="Times New Roman" w:eastAsiaTheme="minorHAnsi" w:hAnsi="Times New Roman"/>
          <w:sz w:val="22"/>
          <w:szCs w:val="22"/>
          <w:lang w:eastAsia="en-US"/>
        </w:rPr>
      </w:pPr>
      <w:r w:rsidRPr="000E2131">
        <w:rPr>
          <w:rFonts w:ascii="Times New Roman" w:eastAsiaTheme="minorHAnsi" w:hAnsi="Times New Roman"/>
          <w:sz w:val="22"/>
          <w:szCs w:val="22"/>
          <w:lang w:eastAsia="en-US"/>
        </w:rPr>
        <w:t xml:space="preserve">Utiliser l’eau de manière rationnelle pour réduire le volume d’eaux usées produites. </w:t>
      </w:r>
    </w:p>
    <w:p w:rsidR="007B79DF" w:rsidRPr="00ED24CA" w:rsidRDefault="007B79DF" w:rsidP="007B79DF">
      <w:pPr>
        <w:pStyle w:val="PargrafodaLista"/>
        <w:numPr>
          <w:ilvl w:val="3"/>
          <w:numId w:val="184"/>
        </w:numPr>
        <w:spacing w:before="100" w:beforeAutospacing="1" w:after="100" w:afterAutospacing="1" w:line="240" w:lineRule="auto"/>
        <w:ind w:left="1276"/>
        <w:jc w:val="both"/>
        <w:rPr>
          <w:rFonts w:ascii="Times New Roman" w:eastAsiaTheme="minorHAnsi" w:hAnsi="Times New Roman"/>
          <w:sz w:val="22"/>
          <w:szCs w:val="22"/>
          <w:lang w:eastAsia="en-US"/>
        </w:rPr>
      </w:pPr>
      <w:r w:rsidRPr="00ED24CA">
        <w:rPr>
          <w:rFonts w:ascii="Times New Roman" w:eastAsiaTheme="minorHAnsi" w:hAnsi="Times New Roman"/>
          <w:sz w:val="22"/>
          <w:szCs w:val="22"/>
          <w:lang w:eastAsia="en-US"/>
        </w:rPr>
        <w:t xml:space="preserve">Modifier les procède, notamment en limitant les déchets et l’utilisation de matières dangereuses pour réduire la charge de polluants nécessitant un traitement. </w:t>
      </w:r>
    </w:p>
    <w:p w:rsidR="007B79DF" w:rsidRDefault="007B79DF" w:rsidP="007B79DF">
      <w:pPr>
        <w:pStyle w:val="PargrafodaLista"/>
        <w:numPr>
          <w:ilvl w:val="3"/>
          <w:numId w:val="184"/>
        </w:numPr>
        <w:spacing w:before="100" w:beforeAutospacing="1" w:after="100" w:afterAutospacing="1" w:line="240" w:lineRule="auto"/>
        <w:ind w:left="1276"/>
        <w:jc w:val="both"/>
        <w:rPr>
          <w:rFonts w:ascii="Times New Roman" w:eastAsiaTheme="minorHAnsi" w:hAnsi="Times New Roman"/>
          <w:sz w:val="22"/>
          <w:szCs w:val="22"/>
          <w:lang w:eastAsia="en-US"/>
        </w:rPr>
      </w:pPr>
      <w:r w:rsidRPr="00ED24CA">
        <w:rPr>
          <w:rFonts w:ascii="Times New Roman" w:eastAsiaTheme="minorHAnsi" w:hAnsi="Times New Roman"/>
          <w:sz w:val="22"/>
          <w:szCs w:val="22"/>
          <w:lang w:eastAsia="en-US"/>
        </w:rPr>
        <w:t xml:space="preserve">Si nécessaire, procéder à un traitement des eaux usées pour réduire la charge de contaminants avant de les rejeter, compte tenu des possibilités de contaminations croisées durant les traitements (par exemple, un transfert de polluants de l’eau dans l’atmosphère ou dans les sols). </w:t>
      </w:r>
    </w:p>
    <w:p w:rsidR="007B79DF" w:rsidRPr="00ED24CA" w:rsidRDefault="007B79DF" w:rsidP="007B79DF">
      <w:pPr>
        <w:pStyle w:val="PargrafodaLista"/>
        <w:spacing w:before="100" w:beforeAutospacing="1" w:after="100" w:afterAutospacing="1" w:line="240" w:lineRule="auto"/>
        <w:ind w:left="1276"/>
        <w:jc w:val="both"/>
        <w:rPr>
          <w:rFonts w:ascii="Times New Roman" w:eastAsiaTheme="minorHAnsi" w:hAnsi="Times New Roman"/>
          <w:sz w:val="22"/>
          <w:szCs w:val="22"/>
          <w:lang w:eastAsia="en-US"/>
        </w:rPr>
      </w:pPr>
    </w:p>
    <w:p w:rsidR="007B79DF" w:rsidRPr="001242CE" w:rsidRDefault="007B79DF" w:rsidP="007B79DF">
      <w:pPr>
        <w:pStyle w:val="PargrafodaLista"/>
        <w:numPr>
          <w:ilvl w:val="2"/>
          <w:numId w:val="184"/>
        </w:numPr>
        <w:spacing w:before="100" w:beforeAutospacing="1" w:after="100" w:afterAutospacing="1" w:line="240" w:lineRule="auto"/>
        <w:ind w:left="709"/>
        <w:rPr>
          <w:rFonts w:ascii="Times New Roman" w:eastAsiaTheme="minorHAnsi" w:hAnsi="Times New Roman"/>
          <w:sz w:val="22"/>
          <w:szCs w:val="22"/>
          <w:lang w:eastAsia="en-US"/>
        </w:rPr>
      </w:pPr>
      <w:r w:rsidRPr="001242CE">
        <w:rPr>
          <w:rFonts w:ascii="Times New Roman" w:eastAsiaTheme="minorHAnsi" w:hAnsi="Times New Roman"/>
          <w:sz w:val="22"/>
          <w:szCs w:val="22"/>
          <w:lang w:eastAsia="en-US"/>
        </w:rPr>
        <w:t xml:space="preserve">Si les eaux usées doivent être traitées avant leur rejet, l’intensité́ </w:t>
      </w:r>
      <w:r>
        <w:rPr>
          <w:rFonts w:ascii="Times New Roman" w:eastAsiaTheme="minorHAnsi" w:hAnsi="Times New Roman"/>
          <w:sz w:val="22"/>
          <w:szCs w:val="22"/>
          <w:lang w:eastAsia="en-US"/>
        </w:rPr>
        <w:t xml:space="preserve">du traitement requis doit être </w:t>
      </w:r>
      <w:r w:rsidRPr="001242CE">
        <w:rPr>
          <w:rFonts w:ascii="Times New Roman" w:eastAsiaTheme="minorHAnsi" w:hAnsi="Times New Roman"/>
          <w:sz w:val="22"/>
          <w:szCs w:val="22"/>
          <w:lang w:eastAsia="en-US"/>
        </w:rPr>
        <w:t xml:space="preserve">déterminée sur les bases suivantes : </w:t>
      </w:r>
    </w:p>
    <w:p w:rsidR="007B79DF" w:rsidRPr="001242CE" w:rsidRDefault="007B79DF" w:rsidP="007B79DF">
      <w:pPr>
        <w:pStyle w:val="PargrafodaLista"/>
        <w:numPr>
          <w:ilvl w:val="3"/>
          <w:numId w:val="184"/>
        </w:numPr>
        <w:spacing w:before="100" w:beforeAutospacing="1" w:after="100" w:afterAutospacing="1" w:line="240" w:lineRule="auto"/>
        <w:ind w:left="1276"/>
        <w:jc w:val="both"/>
        <w:rPr>
          <w:rFonts w:ascii="Times New Roman" w:eastAsiaTheme="minorHAnsi" w:hAnsi="Times New Roman"/>
          <w:sz w:val="22"/>
          <w:szCs w:val="22"/>
          <w:lang w:eastAsia="en-US"/>
        </w:rPr>
      </w:pPr>
      <w:r w:rsidRPr="001242CE">
        <w:rPr>
          <w:rFonts w:ascii="Times New Roman" w:eastAsiaTheme="minorHAnsi" w:hAnsi="Times New Roman"/>
          <w:sz w:val="22"/>
          <w:szCs w:val="22"/>
          <w:lang w:eastAsia="en-US"/>
        </w:rPr>
        <w:t xml:space="preserve">Si les eaux usées sont rejetées dans les égouts ou dans les eaux de surfaces. </w:t>
      </w:r>
    </w:p>
    <w:p w:rsidR="007B79DF" w:rsidRPr="001242CE" w:rsidRDefault="007B79DF" w:rsidP="007B79DF">
      <w:pPr>
        <w:pStyle w:val="PargrafodaLista"/>
        <w:numPr>
          <w:ilvl w:val="3"/>
          <w:numId w:val="184"/>
        </w:numPr>
        <w:spacing w:before="100" w:beforeAutospacing="1" w:after="100" w:afterAutospacing="1" w:line="240" w:lineRule="auto"/>
        <w:ind w:left="1276"/>
        <w:jc w:val="both"/>
        <w:rPr>
          <w:rFonts w:ascii="Times New Roman" w:eastAsiaTheme="minorHAnsi" w:hAnsi="Times New Roman"/>
          <w:sz w:val="22"/>
          <w:szCs w:val="22"/>
          <w:lang w:eastAsia="en-US"/>
        </w:rPr>
      </w:pPr>
      <w:r w:rsidRPr="001242CE">
        <w:rPr>
          <w:rFonts w:ascii="Times New Roman" w:eastAsiaTheme="minorHAnsi" w:hAnsi="Times New Roman"/>
          <w:sz w:val="22"/>
          <w:szCs w:val="22"/>
          <w:lang w:eastAsia="en-US"/>
        </w:rPr>
        <w:t xml:space="preserve">Si les eaux usées sont rejetées dans les égouts : les normes nationales et locales établies pour l’octroi de permis et la capacité́ des égouts pour le transport et le traitement les eaux usées. </w:t>
      </w:r>
    </w:p>
    <w:p w:rsidR="007B79DF" w:rsidRPr="001242CE" w:rsidRDefault="007B79DF" w:rsidP="007B79DF">
      <w:pPr>
        <w:pStyle w:val="PargrafodaLista"/>
        <w:numPr>
          <w:ilvl w:val="3"/>
          <w:numId w:val="184"/>
        </w:numPr>
        <w:spacing w:before="100" w:beforeAutospacing="1" w:after="100" w:afterAutospacing="1" w:line="240" w:lineRule="auto"/>
        <w:ind w:left="1276"/>
        <w:jc w:val="both"/>
        <w:rPr>
          <w:rFonts w:ascii="Times New Roman" w:eastAsiaTheme="minorHAnsi" w:hAnsi="Times New Roman"/>
          <w:sz w:val="22"/>
          <w:szCs w:val="22"/>
          <w:lang w:eastAsia="en-US"/>
        </w:rPr>
      </w:pPr>
      <w:r w:rsidRPr="001242CE">
        <w:rPr>
          <w:rFonts w:ascii="Times New Roman" w:eastAsiaTheme="minorHAnsi" w:hAnsi="Times New Roman"/>
          <w:sz w:val="22"/>
          <w:szCs w:val="22"/>
          <w:lang w:eastAsia="en-US"/>
        </w:rPr>
        <w:t xml:space="preserve">Si les eaux usées sont rejetées dans les eaux de surfaces : la capacité́ d’assimilation de la charge de contaminants par les eaux réceptrices. </w:t>
      </w:r>
    </w:p>
    <w:p w:rsidR="007B79DF" w:rsidRPr="001242CE" w:rsidRDefault="007B79DF" w:rsidP="007B79DF">
      <w:pPr>
        <w:pStyle w:val="PargrafodaLista"/>
        <w:numPr>
          <w:ilvl w:val="3"/>
          <w:numId w:val="184"/>
        </w:numPr>
        <w:spacing w:before="100" w:beforeAutospacing="1" w:after="100" w:afterAutospacing="1" w:line="240" w:lineRule="auto"/>
        <w:ind w:left="1276"/>
        <w:jc w:val="both"/>
        <w:rPr>
          <w:rFonts w:ascii="Times New Roman" w:eastAsiaTheme="minorHAnsi" w:hAnsi="Times New Roman"/>
          <w:sz w:val="22"/>
          <w:szCs w:val="22"/>
          <w:lang w:eastAsia="en-US"/>
        </w:rPr>
      </w:pPr>
      <w:r w:rsidRPr="001242CE">
        <w:rPr>
          <w:rFonts w:ascii="Times New Roman" w:eastAsiaTheme="minorHAnsi" w:hAnsi="Times New Roman"/>
          <w:sz w:val="22"/>
          <w:szCs w:val="22"/>
          <w:lang w:eastAsia="en-US"/>
        </w:rPr>
        <w:t xml:space="preserve">L’usage qui doit être fait des ressources en eaux réceptrices (par ex. sources d’eau potable, loisirs, irrigation, navigation ou autres). </w:t>
      </w:r>
    </w:p>
    <w:p w:rsidR="007B79DF" w:rsidRPr="001242CE" w:rsidRDefault="007B79DF" w:rsidP="007B79DF">
      <w:pPr>
        <w:pStyle w:val="PargrafodaLista"/>
        <w:numPr>
          <w:ilvl w:val="3"/>
          <w:numId w:val="184"/>
        </w:numPr>
        <w:spacing w:before="100" w:beforeAutospacing="1" w:after="100" w:afterAutospacing="1" w:line="240" w:lineRule="auto"/>
        <w:ind w:left="1276"/>
        <w:jc w:val="both"/>
        <w:rPr>
          <w:rFonts w:ascii="Times New Roman" w:eastAsiaTheme="minorHAnsi" w:hAnsi="Times New Roman"/>
          <w:sz w:val="22"/>
          <w:szCs w:val="22"/>
          <w:lang w:eastAsia="en-US"/>
        </w:rPr>
      </w:pPr>
      <w:r w:rsidRPr="001242CE">
        <w:rPr>
          <w:rFonts w:ascii="Times New Roman" w:eastAsiaTheme="minorHAnsi" w:hAnsi="Times New Roman"/>
          <w:sz w:val="22"/>
          <w:szCs w:val="22"/>
          <w:lang w:eastAsia="en-US"/>
        </w:rPr>
        <w:t xml:space="preserve">La présence de récepteurs (comme les espèces menacées d’extinction) ou d’habitats sensibles. </w:t>
      </w:r>
    </w:p>
    <w:p w:rsidR="007B79DF" w:rsidRDefault="007B79DF" w:rsidP="007B79DF">
      <w:pPr>
        <w:pStyle w:val="PargrafodaLista"/>
        <w:numPr>
          <w:ilvl w:val="3"/>
          <w:numId w:val="184"/>
        </w:numPr>
        <w:spacing w:before="100" w:beforeAutospacing="1" w:after="100" w:afterAutospacing="1" w:line="240" w:lineRule="auto"/>
        <w:ind w:left="1276"/>
        <w:jc w:val="both"/>
        <w:rPr>
          <w:rFonts w:ascii="Times New Roman" w:eastAsiaTheme="minorHAnsi" w:hAnsi="Times New Roman"/>
          <w:sz w:val="22"/>
          <w:szCs w:val="22"/>
          <w:lang w:eastAsia="en-US"/>
        </w:rPr>
      </w:pPr>
      <w:r w:rsidRPr="001242CE">
        <w:rPr>
          <w:rFonts w:ascii="Times New Roman" w:eastAsiaTheme="minorHAnsi" w:hAnsi="Times New Roman"/>
          <w:sz w:val="22"/>
          <w:szCs w:val="22"/>
          <w:lang w:eastAsia="en-US"/>
        </w:rPr>
        <w:t xml:space="preserve">Les bonnes pratiques industrielles (BPI) applicables dans la branche d’activité́ considérée. </w:t>
      </w:r>
    </w:p>
    <w:p w:rsidR="007B79DF" w:rsidRPr="001242CE" w:rsidRDefault="007B79DF" w:rsidP="007B79DF">
      <w:pPr>
        <w:pStyle w:val="PargrafodaLista"/>
        <w:spacing w:before="100" w:beforeAutospacing="1" w:after="100" w:afterAutospacing="1" w:line="240" w:lineRule="auto"/>
        <w:ind w:left="1276"/>
        <w:jc w:val="both"/>
        <w:rPr>
          <w:rFonts w:ascii="Times New Roman" w:eastAsiaTheme="minorHAnsi" w:hAnsi="Times New Roman"/>
          <w:sz w:val="22"/>
          <w:szCs w:val="22"/>
          <w:lang w:eastAsia="en-US"/>
        </w:rPr>
      </w:pPr>
    </w:p>
    <w:p w:rsidR="007B79DF" w:rsidRPr="001D7066" w:rsidRDefault="007B79DF" w:rsidP="007B79DF">
      <w:pPr>
        <w:pStyle w:val="PargrafodaLista"/>
        <w:numPr>
          <w:ilvl w:val="0"/>
          <w:numId w:val="183"/>
        </w:numPr>
        <w:spacing w:after="0"/>
        <w:jc w:val="both"/>
        <w:rPr>
          <w:rFonts w:ascii="Times New Roman" w:hAnsi="Times New Roman"/>
          <w:b/>
          <w:sz w:val="24"/>
          <w:szCs w:val="24"/>
        </w:rPr>
      </w:pPr>
      <w:r w:rsidRPr="001D7066">
        <w:rPr>
          <w:rFonts w:ascii="Times New Roman" w:hAnsi="Times New Roman"/>
          <w:b/>
          <w:sz w:val="24"/>
          <w:szCs w:val="24"/>
        </w:rPr>
        <w:t xml:space="preserve">Qualité́ de l’eau </w:t>
      </w:r>
    </w:p>
    <w:p w:rsidR="007B79DF" w:rsidRPr="00852F67" w:rsidRDefault="007B79DF" w:rsidP="007B79DF">
      <w:pPr>
        <w:spacing w:before="100" w:beforeAutospacing="1" w:after="100" w:afterAutospacing="1"/>
        <w:jc w:val="both"/>
      </w:pPr>
      <w:r w:rsidRPr="00852F67">
        <w:t xml:space="preserve">On doit protéger en permanence les sources d’eau potable, publiques ou privées, de façon qu’elles soient conformes ou supérieures aux normes d’acceptabilité́ nationale applicables, ou, en leur absence, à l’édition en vigueur des directives de l’OMS sur la qualité́ de l’eau potable. Les émissions d’air, les effluents d’eaux usées, l’huile et les matières dangereuses, ainsi que les déchets, doivent être gères conformément aux lignes directrices fournies dans les sections correspondantes des Directives Générales sur la santé, la sécurité́ et l’environnement, dans le but de protéger le sol et les ressources en eau. </w:t>
      </w:r>
    </w:p>
    <w:p w:rsidR="007B79DF" w:rsidRPr="00852F67" w:rsidRDefault="007B79DF" w:rsidP="007B79DF">
      <w:pPr>
        <w:spacing w:before="100" w:beforeAutospacing="1" w:after="100" w:afterAutospacing="1"/>
        <w:jc w:val="both"/>
      </w:pPr>
      <w:r w:rsidRPr="00852F67">
        <w:t xml:space="preserve">Lorsque le projet comprend la fourniture d’eau à la communauté́ ou aux usagers d’infrastructures d’installations (clients d’hôtels et patients dans les hôpitaux), où l’eau peut entrer utilisée pour boire, cuisiner, laver et se laver, la qualité́ de l’eau doit être conforme aux normes d’acceptabilité́ nationales, ou, en leur absence, à l’édition en cours des directives de l’OMS sur la qualité́ de l’eau potable. La qualité́ de l’eau pour des exigences plus sensibles de bien-être, par exemple l’eau utilisée dans des installations de services de santé ou la production de denrées alimentaires, pourra nécessiter des directives ou des normes plus sévères spécifiques au secteur, selon les cas. Tout facteur de dépendance se rapportant à la fourniture d’eau à la communauté́ locale doit être programmée et gérée de façon à assurer la soutenabilité́ des fournitures d’eau en assurant la participation de la communauté́ </w:t>
      </w:r>
      <w:r w:rsidRPr="003C6482">
        <w:t xml:space="preserve">dans sa gestion, de façon à minimiser la dépendance à long terme. </w:t>
      </w:r>
    </w:p>
    <w:p w:rsidR="007B79DF" w:rsidRPr="00F2190B" w:rsidRDefault="007B79DF" w:rsidP="007B79DF">
      <w:pPr>
        <w:pStyle w:val="PargrafodaLista"/>
        <w:numPr>
          <w:ilvl w:val="0"/>
          <w:numId w:val="183"/>
        </w:numPr>
        <w:spacing w:after="0" w:line="240" w:lineRule="auto"/>
        <w:rPr>
          <w:rFonts w:ascii="Times New Roman" w:hAnsi="Times New Roman"/>
          <w:b/>
          <w:sz w:val="24"/>
          <w:szCs w:val="24"/>
        </w:rPr>
      </w:pPr>
      <w:r w:rsidRPr="00F2190B">
        <w:rPr>
          <w:rFonts w:ascii="Times New Roman" w:hAnsi="Times New Roman"/>
          <w:b/>
          <w:sz w:val="24"/>
          <w:szCs w:val="24"/>
        </w:rPr>
        <w:t xml:space="preserve">Hygiène et sécurité́ au travail </w:t>
      </w:r>
    </w:p>
    <w:p w:rsidR="007B79DF" w:rsidRPr="00852F67" w:rsidRDefault="007B79DF" w:rsidP="007B79DF">
      <w:pPr>
        <w:jc w:val="both"/>
      </w:pPr>
      <w:r w:rsidRPr="00852F67">
        <w:t xml:space="preserve">Les employeurs et les agents de maitrise sont tenus de prendre toutes les précautions raisonnables pour assurer la protection de la santé et la sécurité́ des travailleurs. La présente section fournit des conseils et des exemples de précautions raisonnables relativement à la gestion des principaux risques pour la santé et la sécurité́ au travail. Bien que l’on mette l’accent sur la phase opérationnelle des projets, une grande partie des conseils est également applicable aux activités de construction et de démantèlement. Il est conseillé́ aux entreprises d’utiliser des fournisseurs disposant des moyens techniques de gérer les problèmes de santé et sécurité́ du travail de leurs employés, en développant l’application des activités de gestion des risques par le biais d’accords de fourniture officiels. </w:t>
      </w:r>
    </w:p>
    <w:p w:rsidR="007B79DF" w:rsidRPr="00852F67" w:rsidRDefault="007B79DF" w:rsidP="007B79DF">
      <w:pPr>
        <w:jc w:val="both"/>
      </w:pPr>
      <w:r w:rsidRPr="00852F67">
        <w:t xml:space="preserve">On doit introduire des mesures de prévention et de protection conformément à l’ordre de priorité́ suivant : </w:t>
      </w:r>
    </w:p>
    <w:p w:rsidR="007B79DF" w:rsidRPr="0062409F" w:rsidRDefault="007B79DF" w:rsidP="007B79DF">
      <w:pPr>
        <w:pStyle w:val="PargrafodaLista"/>
        <w:numPr>
          <w:ilvl w:val="2"/>
          <w:numId w:val="184"/>
        </w:numPr>
        <w:spacing w:after="100" w:afterAutospacing="1" w:line="240" w:lineRule="auto"/>
        <w:ind w:left="709"/>
        <w:jc w:val="both"/>
        <w:rPr>
          <w:rFonts w:ascii="Times New Roman" w:eastAsiaTheme="minorHAnsi" w:hAnsi="Times New Roman"/>
          <w:sz w:val="22"/>
          <w:szCs w:val="22"/>
          <w:lang w:eastAsia="en-US"/>
        </w:rPr>
      </w:pPr>
      <w:r w:rsidRPr="0062409F">
        <w:rPr>
          <w:rFonts w:ascii="Times New Roman" w:eastAsiaTheme="minorHAnsi" w:hAnsi="Times New Roman"/>
          <w:sz w:val="22"/>
          <w:szCs w:val="22"/>
          <w:lang w:eastAsia="en-US"/>
        </w:rPr>
        <w:t xml:space="preserve">Elimination des risques par la suppression de l’activité́ du procèdé de travail. Parmi les exemples pertinents, on indiquera le remplacement par des produits chimiques moins dangereux, faisant usage de méthodes de fabrication diverses etc. </w:t>
      </w:r>
    </w:p>
    <w:p w:rsidR="007B79DF" w:rsidRPr="0062409F" w:rsidRDefault="007B79DF" w:rsidP="007B79DF">
      <w:pPr>
        <w:pStyle w:val="PargrafodaLista"/>
        <w:numPr>
          <w:ilvl w:val="2"/>
          <w:numId w:val="184"/>
        </w:numPr>
        <w:spacing w:after="100" w:afterAutospacing="1" w:line="240" w:lineRule="auto"/>
        <w:ind w:left="709"/>
        <w:jc w:val="both"/>
        <w:rPr>
          <w:rFonts w:ascii="Times New Roman" w:eastAsiaTheme="minorHAnsi" w:hAnsi="Times New Roman"/>
          <w:sz w:val="22"/>
          <w:szCs w:val="22"/>
          <w:lang w:eastAsia="en-US"/>
        </w:rPr>
      </w:pPr>
      <w:r w:rsidRPr="0062409F">
        <w:rPr>
          <w:rFonts w:ascii="Times New Roman" w:eastAsiaTheme="minorHAnsi" w:hAnsi="Times New Roman"/>
          <w:sz w:val="22"/>
          <w:szCs w:val="22"/>
          <w:lang w:eastAsia="en-US"/>
        </w:rPr>
        <w:t xml:space="preserve">Maitrise du risque à la source par le biais de contrôles techniques. Parmi les exemples, on indiquera les systèmes de ventilation locaux, les salles protégées, les dispositifs de protection des machines, les enceintes acoustiques etc. </w:t>
      </w:r>
    </w:p>
    <w:p w:rsidR="007B79DF" w:rsidRPr="00511F40" w:rsidRDefault="007B79DF" w:rsidP="007B79DF">
      <w:pPr>
        <w:pStyle w:val="PargrafodaLista"/>
        <w:numPr>
          <w:ilvl w:val="2"/>
          <w:numId w:val="184"/>
        </w:numPr>
        <w:spacing w:after="100" w:afterAutospacing="1" w:line="240" w:lineRule="auto"/>
        <w:ind w:left="709"/>
        <w:jc w:val="both"/>
        <w:rPr>
          <w:rFonts w:ascii="Times New Roman" w:eastAsiaTheme="minorHAnsi" w:hAnsi="Times New Roman"/>
          <w:sz w:val="22"/>
          <w:szCs w:val="22"/>
          <w:lang w:eastAsia="en-US"/>
        </w:rPr>
      </w:pPr>
      <w:r w:rsidRPr="0062409F">
        <w:rPr>
          <w:rFonts w:ascii="Times New Roman" w:eastAsiaTheme="minorHAnsi" w:hAnsi="Times New Roman"/>
          <w:sz w:val="22"/>
          <w:szCs w:val="22"/>
          <w:lang w:eastAsia="en-US"/>
        </w:rPr>
        <w:t xml:space="preserve">Minimisation des risques par l’étude de systèmes de travail sans danger et de mesures de contrôle administratives ou institutionnelles. A titre d’exemple, on indiquera la rotation </w:t>
      </w:r>
      <w:r w:rsidRPr="00792DEB">
        <w:rPr>
          <w:rFonts w:ascii="Times New Roman" w:hAnsi="Times New Roman"/>
          <w:sz w:val="24"/>
          <w:szCs w:val="24"/>
        </w:rPr>
        <w:t xml:space="preserve">des tâches, la formation dans des procédures de travail sans danger, les « lock-out » et « tag-out », le contrôle du lieu de travail, la limite de l’exposition ou de la durée du travail, etc. </w:t>
      </w:r>
    </w:p>
    <w:p w:rsidR="007B79DF" w:rsidRPr="00511F40" w:rsidRDefault="007B79DF" w:rsidP="007B79DF">
      <w:pPr>
        <w:pStyle w:val="PargrafodaLista"/>
        <w:spacing w:after="100" w:afterAutospacing="1" w:line="240" w:lineRule="auto"/>
        <w:ind w:left="709"/>
        <w:jc w:val="both"/>
        <w:rPr>
          <w:rFonts w:ascii="Times New Roman" w:eastAsiaTheme="minorHAnsi" w:hAnsi="Times New Roman"/>
          <w:sz w:val="22"/>
          <w:szCs w:val="22"/>
          <w:lang w:eastAsia="en-US"/>
        </w:rPr>
      </w:pPr>
    </w:p>
    <w:p w:rsidR="007B79DF" w:rsidRPr="00511F40" w:rsidRDefault="007B79DF" w:rsidP="007B79DF">
      <w:pPr>
        <w:pStyle w:val="PargrafodaLista"/>
        <w:numPr>
          <w:ilvl w:val="0"/>
          <w:numId w:val="185"/>
        </w:numPr>
        <w:spacing w:before="100" w:beforeAutospacing="1" w:after="100" w:afterAutospacing="1" w:line="240" w:lineRule="auto"/>
        <w:rPr>
          <w:rFonts w:ascii="Times New Roman" w:hAnsi="Times New Roman"/>
          <w:sz w:val="24"/>
          <w:szCs w:val="24"/>
        </w:rPr>
      </w:pPr>
      <w:r w:rsidRPr="00511F40">
        <w:rPr>
          <w:rFonts w:ascii="Times New Roman" w:hAnsi="Times New Roman"/>
          <w:i/>
          <w:iCs/>
          <w:sz w:val="24"/>
          <w:szCs w:val="24"/>
        </w:rPr>
        <w:t xml:space="preserve">Fourniture d’équipements de protection personnelle (PPE) appropries </w:t>
      </w:r>
      <w:r w:rsidRPr="00511F40">
        <w:rPr>
          <w:rFonts w:ascii="Times New Roman" w:hAnsi="Times New Roman"/>
          <w:sz w:val="24"/>
          <w:szCs w:val="24"/>
        </w:rPr>
        <w:t xml:space="preserve">conjointement avec la formation, l’utilisation et l’entretien des PPE. </w:t>
      </w:r>
    </w:p>
    <w:p w:rsidR="007B79DF" w:rsidRPr="00852F67" w:rsidRDefault="007B79DF" w:rsidP="007B79DF">
      <w:pPr>
        <w:spacing w:before="100" w:beforeAutospacing="1" w:after="100" w:afterAutospacing="1"/>
        <w:jc w:val="both"/>
      </w:pPr>
      <w:r w:rsidRPr="00852F67">
        <w:t xml:space="preserve">L’application de mesures de prévention et de limitation des risques au travail doit être basée sur des analyses globales de la sécurité́ ou des risques sur le lieu de travail. Les résultats de ces analyses devront être prioritaires dans le cadre d’un plan d’action basé sur la probabilité́ et la gravité des conséquences de l’exposition à des risques identifies </w:t>
      </w:r>
    </w:p>
    <w:p w:rsidR="007B79DF" w:rsidRPr="008F18A4" w:rsidRDefault="007B79DF" w:rsidP="007B79DF">
      <w:pPr>
        <w:pStyle w:val="PargrafodaLista"/>
        <w:numPr>
          <w:ilvl w:val="0"/>
          <w:numId w:val="185"/>
        </w:numPr>
        <w:spacing w:before="100" w:beforeAutospacing="1" w:after="100" w:afterAutospacing="1" w:line="240" w:lineRule="auto"/>
        <w:rPr>
          <w:rFonts w:ascii="Times New Roman" w:hAnsi="Times New Roman"/>
          <w:i/>
          <w:iCs/>
          <w:sz w:val="24"/>
          <w:szCs w:val="24"/>
        </w:rPr>
      </w:pPr>
      <w:r w:rsidRPr="008F18A4">
        <w:rPr>
          <w:rFonts w:ascii="Times New Roman" w:hAnsi="Times New Roman"/>
          <w:i/>
          <w:iCs/>
          <w:sz w:val="24"/>
          <w:szCs w:val="24"/>
        </w:rPr>
        <w:t xml:space="preserve">Les installations produisant et stockant des déchets doivent appliquer les modalités suivantes : </w:t>
      </w:r>
    </w:p>
    <w:p w:rsidR="007B79DF" w:rsidRPr="00852F67" w:rsidRDefault="007B79DF" w:rsidP="007B79DF">
      <w:pPr>
        <w:spacing w:before="100" w:beforeAutospacing="1" w:after="100" w:afterAutospacing="1"/>
        <w:jc w:val="both"/>
      </w:pPr>
      <w:r w:rsidRPr="00852F67">
        <w:t xml:space="preserve">Définition des priorités de gestion des déchets dès le début des activités, sur la base des connaissances sur les risques et impacts potentiels sur l’environnement, la santé et la sécurité́, et examen de la production de déchets et ses conséquences ; </w:t>
      </w:r>
    </w:p>
    <w:p w:rsidR="007B79DF" w:rsidRPr="00044B81" w:rsidRDefault="007B79DF" w:rsidP="007B79DF">
      <w:pPr>
        <w:pStyle w:val="PargrafodaLista"/>
        <w:numPr>
          <w:ilvl w:val="2"/>
          <w:numId w:val="184"/>
        </w:numPr>
        <w:spacing w:after="100" w:afterAutospacing="1" w:line="240" w:lineRule="auto"/>
        <w:ind w:left="709"/>
        <w:jc w:val="both"/>
        <w:rPr>
          <w:rFonts w:ascii="Times New Roman" w:eastAsiaTheme="minorHAnsi" w:hAnsi="Times New Roman"/>
          <w:sz w:val="22"/>
          <w:szCs w:val="22"/>
          <w:lang w:eastAsia="en-US"/>
        </w:rPr>
      </w:pPr>
      <w:r w:rsidRPr="00044B81">
        <w:rPr>
          <w:rFonts w:ascii="Times New Roman" w:eastAsiaTheme="minorHAnsi" w:hAnsi="Times New Roman"/>
          <w:sz w:val="22"/>
          <w:szCs w:val="22"/>
          <w:lang w:eastAsia="en-US"/>
        </w:rPr>
        <w:t xml:space="preserve">Etablissement d’une hiérarchie dans la gestion des déchets examinant la prévention, la réduction, la réutilisation, la récupération, le recyclage, l’enlèvement et, enfin, l’élimination des déchets ; </w:t>
      </w:r>
    </w:p>
    <w:p w:rsidR="007B79DF" w:rsidRPr="00044B81" w:rsidRDefault="007B79DF" w:rsidP="007B79DF">
      <w:pPr>
        <w:pStyle w:val="PargrafodaLista"/>
        <w:numPr>
          <w:ilvl w:val="2"/>
          <w:numId w:val="184"/>
        </w:numPr>
        <w:spacing w:after="100" w:afterAutospacing="1" w:line="240" w:lineRule="auto"/>
        <w:ind w:left="709"/>
        <w:jc w:val="both"/>
        <w:rPr>
          <w:rFonts w:ascii="Times New Roman" w:eastAsiaTheme="minorHAnsi" w:hAnsi="Times New Roman"/>
          <w:sz w:val="22"/>
          <w:szCs w:val="22"/>
          <w:lang w:eastAsia="en-US"/>
        </w:rPr>
      </w:pPr>
      <w:r w:rsidRPr="00044B81">
        <w:rPr>
          <w:rFonts w:ascii="Times New Roman" w:eastAsiaTheme="minorHAnsi" w:hAnsi="Times New Roman"/>
          <w:sz w:val="22"/>
          <w:szCs w:val="22"/>
          <w:lang w:eastAsia="en-US"/>
        </w:rPr>
        <w:t xml:space="preserve">Prévention ou minimisation de la production de déchets, dans la mesure du possible ; </w:t>
      </w:r>
    </w:p>
    <w:p w:rsidR="007B79DF" w:rsidRPr="00044B81" w:rsidRDefault="007B79DF" w:rsidP="007B79DF">
      <w:pPr>
        <w:pStyle w:val="PargrafodaLista"/>
        <w:numPr>
          <w:ilvl w:val="2"/>
          <w:numId w:val="184"/>
        </w:numPr>
        <w:spacing w:after="100" w:afterAutospacing="1" w:line="240" w:lineRule="auto"/>
        <w:ind w:left="709"/>
        <w:jc w:val="both"/>
        <w:rPr>
          <w:rFonts w:ascii="Times New Roman" w:eastAsiaTheme="minorHAnsi" w:hAnsi="Times New Roman"/>
          <w:sz w:val="22"/>
          <w:szCs w:val="22"/>
          <w:lang w:eastAsia="en-US"/>
        </w:rPr>
      </w:pPr>
      <w:r w:rsidRPr="00044B81">
        <w:rPr>
          <w:rFonts w:ascii="Times New Roman" w:eastAsiaTheme="minorHAnsi" w:hAnsi="Times New Roman"/>
          <w:sz w:val="22"/>
          <w:szCs w:val="22"/>
          <w:lang w:eastAsia="en-US"/>
        </w:rPr>
        <w:t xml:space="preserve">Lorsqu’on ne peut éviter la production de déchets, mais que l’on est parvenu à la minimiser, avec la récupération et la réutilisation de déchets ; </w:t>
      </w:r>
    </w:p>
    <w:p w:rsidR="007B79DF" w:rsidRDefault="007B79DF" w:rsidP="007B79DF">
      <w:pPr>
        <w:pStyle w:val="PargrafodaLista"/>
        <w:numPr>
          <w:ilvl w:val="2"/>
          <w:numId w:val="184"/>
        </w:numPr>
        <w:spacing w:after="100" w:afterAutospacing="1" w:line="240" w:lineRule="auto"/>
        <w:ind w:left="709"/>
        <w:jc w:val="both"/>
        <w:rPr>
          <w:rFonts w:ascii="Times New Roman" w:eastAsiaTheme="minorHAnsi" w:hAnsi="Times New Roman"/>
          <w:sz w:val="22"/>
          <w:szCs w:val="22"/>
          <w:lang w:eastAsia="en-US"/>
        </w:rPr>
      </w:pPr>
      <w:r w:rsidRPr="00044B81">
        <w:rPr>
          <w:rFonts w:ascii="Times New Roman" w:eastAsiaTheme="minorHAnsi" w:hAnsi="Times New Roman"/>
          <w:sz w:val="22"/>
          <w:szCs w:val="22"/>
          <w:lang w:eastAsia="en-US"/>
        </w:rPr>
        <w:t xml:space="preserve">Lorsqu’on ne peut récupérer ou réutiliser des déchets : traitement, destruction et élimination de ces mêmes déchets d’une façon qui ne nuise pas à l’environnement. </w:t>
      </w:r>
    </w:p>
    <w:p w:rsidR="00345951" w:rsidRDefault="00345951" w:rsidP="007B79DF">
      <w:pPr>
        <w:pStyle w:val="PargrafodaLista"/>
        <w:numPr>
          <w:ilvl w:val="2"/>
          <w:numId w:val="184"/>
        </w:numPr>
        <w:spacing w:after="100" w:afterAutospacing="1" w:line="240" w:lineRule="auto"/>
        <w:ind w:left="709"/>
        <w:jc w:val="both"/>
        <w:rPr>
          <w:rFonts w:ascii="Times New Roman" w:eastAsiaTheme="minorHAnsi" w:hAnsi="Times New Roman"/>
          <w:sz w:val="22"/>
          <w:szCs w:val="22"/>
          <w:lang w:eastAsia="en-US"/>
        </w:rPr>
      </w:pPr>
    </w:p>
    <w:p w:rsidR="00B805ED" w:rsidRPr="00345951" w:rsidRDefault="00BB7875" w:rsidP="00345951">
      <w:pPr>
        <w:pStyle w:val="PargrafodaLista"/>
        <w:keepNext/>
        <w:spacing w:before="240" w:after="240"/>
        <w:ind w:left="450" w:right="284" w:hanging="450"/>
        <w:jc w:val="both"/>
        <w:outlineLvl w:val="1"/>
        <w:rPr>
          <w:rFonts w:ascii="Times New Roman" w:hAnsi="Times New Roman"/>
          <w:b/>
          <w:sz w:val="24"/>
          <w:szCs w:val="24"/>
        </w:rPr>
      </w:pPr>
      <w:bookmarkStart w:id="135" w:name="_Toc73459732"/>
      <w:r>
        <w:rPr>
          <w:rFonts w:ascii="Times New Roman" w:hAnsi="Times New Roman"/>
          <w:b/>
          <w:sz w:val="24"/>
          <w:szCs w:val="24"/>
        </w:rPr>
        <w:t>3</w:t>
      </w:r>
      <w:r w:rsidR="00345951">
        <w:rPr>
          <w:rFonts w:ascii="Times New Roman" w:hAnsi="Times New Roman"/>
          <w:b/>
          <w:sz w:val="24"/>
          <w:szCs w:val="24"/>
        </w:rPr>
        <w:t xml:space="preserve">.6 </w:t>
      </w:r>
      <w:r w:rsidR="00C069FE" w:rsidRPr="00345951">
        <w:rPr>
          <w:rFonts w:ascii="Times New Roman" w:hAnsi="Times New Roman"/>
          <w:b/>
          <w:sz w:val="24"/>
          <w:szCs w:val="24"/>
        </w:rPr>
        <w:t>L’ANALYSE COMPARATIVE</w:t>
      </w:r>
      <w:bookmarkEnd w:id="135"/>
    </w:p>
    <w:p w:rsidR="007B79DF" w:rsidRPr="008D3328" w:rsidRDefault="007B79DF" w:rsidP="00345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45951">
        <w:t>De l’analyse comparative des textes nationaux et des politiques de la Banque</w:t>
      </w:r>
      <w:r w:rsidR="00C069FE" w:rsidRPr="008D3328">
        <w:t xml:space="preserve"> </w:t>
      </w:r>
      <w:r w:rsidRPr="00345951">
        <w:t>Mondiale, il ressort des convergences entre la législation Bissau Guinéennes en</w:t>
      </w:r>
      <w:r w:rsidR="00C069FE" w:rsidRPr="008D3328">
        <w:t xml:space="preserve"> </w:t>
      </w:r>
      <w:r w:rsidRPr="00345951">
        <w:t xml:space="preserve">matière d’évaluation environnementale et sociale et les </w:t>
      </w:r>
      <w:r w:rsidR="00C069FE" w:rsidRPr="008D3328">
        <w:t>normes environnementales et sociales</w:t>
      </w:r>
      <w:r w:rsidRPr="00345951">
        <w:t xml:space="preserve"> de la</w:t>
      </w:r>
      <w:r w:rsidR="00C069FE" w:rsidRPr="008D3328">
        <w:t xml:space="preserve"> </w:t>
      </w:r>
      <w:r w:rsidRPr="00345951">
        <w:t>Banque Mondiale. En effet,</w:t>
      </w:r>
    </w:p>
    <w:p w:rsidR="008D3328" w:rsidRPr="00345951" w:rsidRDefault="008D3328" w:rsidP="00345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7B79DF" w:rsidRPr="00345951" w:rsidRDefault="007B79DF" w:rsidP="00345951">
      <w:pPr>
        <w:pStyle w:val="PargrafodaLista"/>
        <w:numPr>
          <w:ilvl w:val="0"/>
          <w:numId w:val="1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45951">
        <w:rPr>
          <w:rFonts w:ascii="Times New Roman" w:hAnsi="Times New Roman"/>
          <w:sz w:val="24"/>
          <w:szCs w:val="24"/>
        </w:rPr>
        <w:t>La loi n° 10/2010 sur l’évaluation environnementale en République de Guinée-Bissau institue l’évaluation environnementale en préalable à tout politique,</w:t>
      </w:r>
      <w:r w:rsidR="00C069FE" w:rsidRPr="00345951">
        <w:rPr>
          <w:rFonts w:ascii="Times New Roman" w:hAnsi="Times New Roman"/>
          <w:sz w:val="24"/>
          <w:szCs w:val="24"/>
        </w:rPr>
        <w:t xml:space="preserve"> </w:t>
      </w:r>
      <w:r w:rsidRPr="00345951">
        <w:rPr>
          <w:rFonts w:ascii="Times New Roman" w:hAnsi="Times New Roman"/>
          <w:sz w:val="24"/>
          <w:szCs w:val="24"/>
        </w:rPr>
        <w:t xml:space="preserve">programme, plan et projet tout </w:t>
      </w:r>
      <w:r w:rsidR="00C069FE" w:rsidRPr="00345951">
        <w:rPr>
          <w:rFonts w:ascii="Times New Roman" w:hAnsi="Times New Roman"/>
          <w:sz w:val="24"/>
          <w:szCs w:val="24"/>
        </w:rPr>
        <w:t>comme la normes NES n°1 ;</w:t>
      </w:r>
    </w:p>
    <w:p w:rsidR="007B79DF" w:rsidRDefault="007B79DF" w:rsidP="00345951">
      <w:pPr>
        <w:pStyle w:val="PargrafodaLista"/>
        <w:numPr>
          <w:ilvl w:val="0"/>
          <w:numId w:val="1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45951">
        <w:rPr>
          <w:rFonts w:ascii="Times New Roman" w:hAnsi="Times New Roman"/>
          <w:sz w:val="24"/>
          <w:szCs w:val="24"/>
        </w:rPr>
        <w:t>La loi n°2/98 qui réglemente le foncier reconnait le droit coutumier et accorde à la communauté locale le pouvoir de la gestion des terres située dans leur limite territoriale historique ainsi que les ressources y afférentes. Dans cet</w:t>
      </w:r>
      <w:r w:rsidR="00C069FE" w:rsidRPr="00345951">
        <w:rPr>
          <w:rFonts w:ascii="Times New Roman" w:hAnsi="Times New Roman"/>
          <w:sz w:val="24"/>
          <w:szCs w:val="24"/>
        </w:rPr>
        <w:t xml:space="preserve"> </w:t>
      </w:r>
      <w:r w:rsidRPr="00345951">
        <w:rPr>
          <w:rFonts w:ascii="Times New Roman" w:hAnsi="Times New Roman"/>
          <w:sz w:val="24"/>
          <w:szCs w:val="24"/>
        </w:rPr>
        <w:t>esprit, le dédommagement est envisageable en cas de restriction d’accès ou de</w:t>
      </w:r>
      <w:r w:rsidR="00C069FE" w:rsidRPr="00345951">
        <w:rPr>
          <w:rFonts w:ascii="Times New Roman" w:hAnsi="Times New Roman"/>
          <w:sz w:val="24"/>
          <w:szCs w:val="24"/>
        </w:rPr>
        <w:t xml:space="preserve"> </w:t>
      </w:r>
      <w:r w:rsidRPr="00345951">
        <w:rPr>
          <w:rFonts w:ascii="Times New Roman" w:hAnsi="Times New Roman"/>
          <w:sz w:val="24"/>
          <w:szCs w:val="24"/>
        </w:rPr>
        <w:t>perte de biens</w:t>
      </w:r>
      <w:r w:rsidR="00C069FE" w:rsidRPr="00345951">
        <w:rPr>
          <w:rFonts w:ascii="Times New Roman" w:hAnsi="Times New Roman"/>
          <w:sz w:val="24"/>
          <w:szCs w:val="24"/>
        </w:rPr>
        <w:t>. Cette loi cadre avec la norme NES n°5</w:t>
      </w:r>
      <w:r w:rsidRPr="00345951">
        <w:rPr>
          <w:rFonts w:ascii="Times New Roman" w:hAnsi="Times New Roman"/>
          <w:sz w:val="24"/>
          <w:szCs w:val="24"/>
        </w:rPr>
        <w:t xml:space="preserve"> ;</w:t>
      </w:r>
    </w:p>
    <w:p w:rsidR="00345951" w:rsidRPr="00345951" w:rsidRDefault="00345951" w:rsidP="00345951">
      <w:pPr>
        <w:pStyle w:val="Pargrafoda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7B79DF" w:rsidRPr="00345951" w:rsidRDefault="007B79DF" w:rsidP="00345951">
      <w:pPr>
        <w:pStyle w:val="PargrafodaLista"/>
        <w:numPr>
          <w:ilvl w:val="0"/>
          <w:numId w:val="1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45951">
        <w:rPr>
          <w:rFonts w:ascii="Times New Roman" w:hAnsi="Times New Roman"/>
          <w:sz w:val="24"/>
          <w:szCs w:val="24"/>
        </w:rPr>
        <w:t>La loi n°5/2011 portant régime des forêts statue que la classification sous le</w:t>
      </w:r>
      <w:r w:rsidR="00C069FE" w:rsidRPr="00345951">
        <w:rPr>
          <w:rFonts w:ascii="Times New Roman" w:hAnsi="Times New Roman"/>
          <w:sz w:val="24"/>
          <w:szCs w:val="24"/>
        </w:rPr>
        <w:t xml:space="preserve"> </w:t>
      </w:r>
      <w:r w:rsidRPr="00345951">
        <w:rPr>
          <w:rFonts w:ascii="Times New Roman" w:hAnsi="Times New Roman"/>
          <w:sz w:val="24"/>
          <w:szCs w:val="24"/>
        </w:rPr>
        <w:t>régime de forêt est motivée par la nécessité de conservation des ressources forestières et ceci tout le temps que l’Etat estime nécessaire pour protéger l’intérêt général ou la sauvegarde de certaines formations végétales. Cette</w:t>
      </w:r>
      <w:r w:rsidR="008D3328" w:rsidRPr="00345951">
        <w:rPr>
          <w:rFonts w:ascii="Times New Roman" w:hAnsi="Times New Roman"/>
          <w:sz w:val="24"/>
          <w:szCs w:val="24"/>
        </w:rPr>
        <w:t xml:space="preserve"> </w:t>
      </w:r>
      <w:r w:rsidRPr="00345951">
        <w:rPr>
          <w:rFonts w:ascii="Times New Roman" w:hAnsi="Times New Roman"/>
          <w:sz w:val="24"/>
          <w:szCs w:val="24"/>
        </w:rPr>
        <w:t>disposition</w:t>
      </w:r>
      <w:r w:rsidR="008D3328" w:rsidRPr="00345951">
        <w:rPr>
          <w:rFonts w:ascii="Times New Roman" w:hAnsi="Times New Roman"/>
          <w:sz w:val="24"/>
          <w:szCs w:val="24"/>
        </w:rPr>
        <w:t xml:space="preserve"> est en synergie avec la norme NES n°6</w:t>
      </w:r>
    </w:p>
    <w:p w:rsidR="007B79DF" w:rsidRPr="00345951" w:rsidRDefault="007B79DF" w:rsidP="00345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45951">
        <w:t xml:space="preserve">Toutefois, des insuffisances ont été constatées notamment concernant les limites réglementaires environnementales, comme par exemple le bruit, </w:t>
      </w:r>
      <w:r w:rsidR="008D3328" w:rsidRPr="008D3328">
        <w:t>la turbidité</w:t>
      </w:r>
      <w:r w:rsidRPr="00345951">
        <w:t>, la qualité de l'eau. Dans ces cas précis, il sera fait référence aux</w:t>
      </w:r>
      <w:r w:rsidR="008D3328" w:rsidRPr="008D3328">
        <w:t xml:space="preserve"> </w:t>
      </w:r>
      <w:r w:rsidRPr="00345951">
        <w:t xml:space="preserve">Directives EHS </w:t>
      </w:r>
      <w:r w:rsidR="008D3328" w:rsidRPr="008D3328">
        <w:t xml:space="preserve">générales de la </w:t>
      </w:r>
      <w:r w:rsidRPr="00345951">
        <w:t>B</w:t>
      </w:r>
      <w:r w:rsidR="008D3328" w:rsidRPr="008D3328">
        <w:t xml:space="preserve">anque </w:t>
      </w:r>
      <w:r w:rsidRPr="00345951">
        <w:t>M</w:t>
      </w:r>
      <w:r w:rsidR="008D3328" w:rsidRPr="008D3328">
        <w:t xml:space="preserve">ondiale pour la mise en œuvre du projet. </w:t>
      </w:r>
    </w:p>
    <w:p w:rsidR="007B79DF" w:rsidRPr="00345951" w:rsidRDefault="007B79DF" w:rsidP="00345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7B79DF" w:rsidRPr="00345951" w:rsidRDefault="007B79DF" w:rsidP="00345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45951">
        <w:t xml:space="preserve"> Sur la base des dispositions ci-dessus préconisées, on peut affirmer que le</w:t>
      </w:r>
      <w:r w:rsidR="008D3328" w:rsidRPr="008D3328">
        <w:t xml:space="preserve"> projet PUSA</w:t>
      </w:r>
      <w:r w:rsidRPr="00345951">
        <w:t xml:space="preserve"> est en conformité avec les </w:t>
      </w:r>
      <w:r w:rsidR="008D3328" w:rsidRPr="008D3328">
        <w:t xml:space="preserve">normes environnementales et socials de la </w:t>
      </w:r>
      <w:r w:rsidRPr="00345951">
        <w:t>Banque Mondiale. Toutefois, la mise en œuvre des prescriptions décrites</w:t>
      </w:r>
      <w:r w:rsidR="008D3328" w:rsidRPr="008D3328">
        <w:t xml:space="preserve"> </w:t>
      </w:r>
      <w:r w:rsidRPr="00345951">
        <w:t>dans le Plan Cadre de Gestion Environnementale et Sociale du présen</w:t>
      </w:r>
      <w:r w:rsidR="008D3328" w:rsidRPr="008D3328">
        <w:t>t</w:t>
      </w:r>
      <w:r w:rsidRPr="00345951">
        <w:t xml:space="preserve"> rapport s’avère nécessaire.</w:t>
      </w:r>
    </w:p>
    <w:p w:rsidR="00B805ED" w:rsidRDefault="00B805ED" w:rsidP="008E6ECB">
      <w:pPr>
        <w:spacing w:before="120" w:after="120"/>
        <w:ind w:left="-284" w:right="-142"/>
        <w:jc w:val="both"/>
      </w:pPr>
    </w:p>
    <w:p w:rsidR="00A91974" w:rsidRPr="00A05698" w:rsidRDefault="00634D7F" w:rsidP="00157035">
      <w:pPr>
        <w:pStyle w:val="PargrafodaLista"/>
        <w:keepNext/>
        <w:keepLines/>
        <w:numPr>
          <w:ilvl w:val="0"/>
          <w:numId w:val="99"/>
        </w:numPr>
        <w:pBdr>
          <w:bottom w:val="thickThinSmallGap" w:sz="24" w:space="1" w:color="auto"/>
        </w:pBdr>
        <w:shd w:val="clear" w:color="auto" w:fill="DEEAF6" w:themeFill="accent1" w:themeFillTint="33"/>
        <w:spacing w:after="0" w:line="240" w:lineRule="auto"/>
        <w:ind w:right="-995"/>
        <w:jc w:val="center"/>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36" w:name="_Toc73459733"/>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DESCRIPTION DU MILIEU RECEPTEUR</w:t>
      </w:r>
      <w:bookmarkEnd w:id="136"/>
    </w:p>
    <w:p w:rsidR="008B5BDA" w:rsidRPr="00A05698" w:rsidRDefault="008B5BDA" w:rsidP="004F4212">
      <w:pPr>
        <w:tabs>
          <w:tab w:val="left" w:pos="945"/>
        </w:tabs>
        <w:jc w:val="both"/>
        <w:rPr>
          <w:b/>
        </w:rPr>
      </w:pPr>
    </w:p>
    <w:p w:rsidR="007C0EBB" w:rsidRPr="00A05698" w:rsidRDefault="007C0EBB" w:rsidP="000C144F">
      <w:pPr>
        <w:spacing w:before="120" w:after="120"/>
        <w:ind w:left="-284" w:right="-142"/>
        <w:jc w:val="both"/>
      </w:pPr>
      <w:r w:rsidRPr="00A05698">
        <w:t xml:space="preserve">Le champ d’étude définit de façon globale toutes les composantes naturelles et humaines de l’environnement susceptibles d’être touchées </w:t>
      </w:r>
      <w:r w:rsidR="00C41628" w:rsidRPr="00A05698">
        <w:t xml:space="preserve">lors de la mise en œuvre </w:t>
      </w:r>
      <w:r w:rsidRPr="00A05698">
        <w:t>du projet</w:t>
      </w:r>
      <w:r w:rsidR="00C41628" w:rsidRPr="00A05698">
        <w:t xml:space="preserve"> PUSA</w:t>
      </w:r>
      <w:r w:rsidRPr="00A05698">
        <w:t xml:space="preserve"> et l’exploitation des </w:t>
      </w:r>
      <w:r w:rsidR="00C41628" w:rsidRPr="00A05698">
        <w:t>infrastructures prévus pour atteindre la sécuritaire alimentaire.</w:t>
      </w:r>
    </w:p>
    <w:p w:rsidR="009E776A" w:rsidRPr="00A05698" w:rsidRDefault="009E776A" w:rsidP="009E776A">
      <w:pPr>
        <w:spacing w:before="120" w:after="120"/>
        <w:ind w:left="-284"/>
        <w:jc w:val="both"/>
        <w:sectPr w:rsidR="009E776A" w:rsidRPr="00A05698" w:rsidSect="00242A77">
          <w:headerReference w:type="default" r:id="rId29"/>
          <w:footerReference w:type="default" r:id="rId30"/>
          <w:headerReference w:type="first" r:id="rId31"/>
          <w:pgSz w:w="11906" w:h="16838"/>
          <w:pgMar w:top="851" w:right="566" w:bottom="1134" w:left="1417" w:header="426" w:footer="0" w:gutter="0"/>
          <w:cols w:space="708"/>
          <w:titlePg/>
          <w:docGrid w:linePitch="360"/>
        </w:sectPr>
      </w:pPr>
    </w:p>
    <w:p w:rsidR="008D25FA" w:rsidRDefault="00F91B57" w:rsidP="00F91B57">
      <w:pPr>
        <w:pStyle w:val="Cabealho6"/>
        <w:numPr>
          <w:ilvl w:val="0"/>
          <w:numId w:val="0"/>
        </w:numPr>
        <w:spacing w:line="240" w:lineRule="auto"/>
        <w:ind w:left="1135"/>
        <w:jc w:val="center"/>
        <w:rPr>
          <w:b/>
        </w:rPr>
      </w:pPr>
      <w:r w:rsidRPr="00083B97">
        <w:rPr>
          <w:rFonts w:ascii="Times New Roman" w:hAnsi="Times New Roman"/>
          <w:noProof/>
          <w:u w:val="single"/>
          <w:lang w:val="pt-PT" w:eastAsia="pt-PT"/>
        </w:rPr>
        <mc:AlternateContent>
          <mc:Choice Requires="wps">
            <w:drawing>
              <wp:anchor distT="0" distB="0" distL="114300" distR="114300" simplePos="0" relativeHeight="251658276" behindDoc="0" locked="0" layoutInCell="1" allowOverlap="1" wp14:anchorId="3AA7CED7" wp14:editId="52B6D98F">
                <wp:simplePos x="0" y="0"/>
                <wp:positionH relativeFrom="column">
                  <wp:posOffset>2495712</wp:posOffset>
                </wp:positionH>
                <wp:positionV relativeFrom="paragraph">
                  <wp:posOffset>5353951</wp:posOffset>
                </wp:positionV>
                <wp:extent cx="7162800" cy="307975"/>
                <wp:effectExtent l="0" t="0" r="0" b="0"/>
                <wp:wrapSquare wrapText="bothSides"/>
                <wp:docPr id="28" name="Zone de texte 28"/>
                <wp:cNvGraphicFramePr/>
                <a:graphic xmlns:a="http://schemas.openxmlformats.org/drawingml/2006/main">
                  <a:graphicData uri="http://schemas.microsoft.com/office/word/2010/wordprocessingShape">
                    <wps:wsp>
                      <wps:cNvSpPr txBox="1"/>
                      <wps:spPr>
                        <a:xfrm>
                          <a:off x="0" y="0"/>
                          <a:ext cx="7162800" cy="3079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5851EB" w:rsidRPr="00A05698" w:rsidRDefault="005851EB" w:rsidP="00AB2B9F">
                            <w:pPr>
                              <w:pStyle w:val="Cabealho6"/>
                              <w:numPr>
                                <w:ilvl w:val="0"/>
                                <w:numId w:val="0"/>
                              </w:numPr>
                              <w:spacing w:before="0" w:line="240" w:lineRule="auto"/>
                              <w:ind w:left="1135"/>
                              <w:jc w:val="center"/>
                              <w:rPr>
                                <w:rFonts w:ascii="Times New Roman" w:hAnsi="Times New Roman"/>
                              </w:rPr>
                            </w:pPr>
                            <w:bookmarkStart w:id="137" w:name="_Toc73522785"/>
                            <w:r w:rsidRPr="00A05698">
                              <w:rPr>
                                <w:b/>
                              </w:rPr>
                              <w:t xml:space="preserve">Figure </w:t>
                            </w:r>
                            <w:r w:rsidRPr="00A05698">
                              <w:rPr>
                                <w:b/>
                              </w:rPr>
                              <w:fldChar w:fldCharType="begin"/>
                            </w:r>
                            <w:r w:rsidRPr="00A05698">
                              <w:rPr>
                                <w:b/>
                              </w:rPr>
                              <w:instrText xml:space="preserve"> </w:instrText>
                            </w:r>
                            <w:r>
                              <w:rPr>
                                <w:b/>
                              </w:rPr>
                              <w:instrText>SEQ</w:instrText>
                            </w:r>
                            <w:r w:rsidRPr="00A05698">
                              <w:rPr>
                                <w:b/>
                              </w:rPr>
                              <w:instrText xml:space="preserve"> Figure \* ARABIC </w:instrText>
                            </w:r>
                            <w:r w:rsidRPr="00A05698">
                              <w:rPr>
                                <w:b/>
                              </w:rPr>
                              <w:fldChar w:fldCharType="separate"/>
                            </w:r>
                            <w:r>
                              <w:rPr>
                                <w:b/>
                                <w:noProof/>
                              </w:rPr>
                              <w:t>3</w:t>
                            </w:r>
                            <w:r w:rsidRPr="00A05698">
                              <w:rPr>
                                <w:b/>
                                <w:noProof/>
                              </w:rPr>
                              <w:fldChar w:fldCharType="end"/>
                            </w:r>
                            <w:r w:rsidRPr="00A05698">
                              <w:rPr>
                                <w:rFonts w:ascii="Times New Roman" w:hAnsi="Times New Roman"/>
                              </w:rPr>
                              <w:t xml:space="preserve"> : Carte géographique de la république de Guinée Bissau</w:t>
                            </w:r>
                            <w:bookmarkEnd w:id="137"/>
                          </w:p>
                          <w:p w:rsidR="005851EB" w:rsidRDefault="005851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xmlns:mv="urn:schemas-microsoft-com:mac:vml" xmlns:mo="http://schemas.microsoft.com/office/mac/office/2008/main">
            <w:pict>
              <v:shape w14:anchorId="3AA7CED7" id="Zone de texte 28" o:spid="_x0000_s1035" type="#_x0000_t202" style="position:absolute;left:0;text-align:left;margin-left:196.5pt;margin-top:421.55pt;width:564pt;height:24.25pt;z-index:2516582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" filled="f" stroked="f">
                <v:textbox>
                  <w:txbxContent>
                    <w:p w14:paraId="0D76F555" w14:textId="5EED21E1" w:rsidR="005851EB" w:rsidRPr="00A05698" w:rsidRDefault="005851EB" w:rsidP="00AB2B9F">
                      <w:pPr>
                        <w:pStyle w:val="Titre6"/>
                        <w:numPr>
                          <w:ilvl w:val="0"/>
                          <w:numId w:val="0"/>
                        </w:numPr>
                        <w:spacing w:before="0" w:line="240" w:lineRule="auto"/>
                        <w:ind w:left="1135"/>
                        <w:jc w:val="center"/>
                        <w:rPr>
                          <w:rFonts w:ascii="Times New Roman" w:hAnsi="Times New Roman"/>
                        </w:rPr>
                      </w:pPr>
                      <w:bookmarkStart w:id="138" w:name="_Toc73522785"/>
                      <w:r w:rsidRPr="00A05698">
                        <w:rPr>
                          <w:b/>
                        </w:rPr>
                        <w:t xml:space="preserve">Figure </w:t>
                      </w:r>
                      <w:r w:rsidRPr="00A05698">
                        <w:rPr>
                          <w:b/>
                        </w:rPr>
                        <w:fldChar w:fldCharType="begin"/>
                      </w:r>
                      <w:r w:rsidRPr="00A05698">
                        <w:rPr>
                          <w:b/>
                        </w:rPr>
                        <w:instrText xml:space="preserve"> </w:instrText>
                      </w:r>
                      <w:r>
                        <w:rPr>
                          <w:b/>
                        </w:rPr>
                        <w:instrText>SEQ</w:instrText>
                      </w:r>
                      <w:r w:rsidRPr="00A05698">
                        <w:rPr>
                          <w:b/>
                        </w:rPr>
                        <w:instrText xml:space="preserve"> Figure \* ARABIC </w:instrText>
                      </w:r>
                      <w:r w:rsidRPr="00A05698">
                        <w:rPr>
                          <w:b/>
                        </w:rPr>
                        <w:fldChar w:fldCharType="separate"/>
                      </w:r>
                      <w:r>
                        <w:rPr>
                          <w:b/>
                          <w:noProof/>
                        </w:rPr>
                        <w:t>3</w:t>
                      </w:r>
                      <w:r w:rsidRPr="00A05698">
                        <w:rPr>
                          <w:b/>
                          <w:noProof/>
                        </w:rPr>
                        <w:fldChar w:fldCharType="end"/>
                      </w:r>
                      <w:r w:rsidRPr="00A05698">
                        <w:rPr>
                          <w:rFonts w:ascii="Times New Roman" w:hAnsi="Times New Roman"/>
                        </w:rPr>
                        <w:t xml:space="preserve"> : Carte géographique de la république de Guinée Bissau</w:t>
                      </w:r>
                      <w:bookmarkEnd w:id="138"/>
                    </w:p>
                    <w:p w14:paraId="27AE7A6C" w14:textId="77777777" w:rsidR="005851EB" w:rsidRDefault="005851EB"/>
                  </w:txbxContent>
                </v:textbox>
                <w10:wrap type="square"/>
              </v:shape>
            </w:pict>
          </mc:Fallback>
        </mc:AlternateContent>
      </w:r>
      <w:r w:rsidR="00AB2B9F" w:rsidRPr="00A05698">
        <w:rPr>
          <w:rFonts w:ascii="Times New Roman" w:hAnsi="Times New Roman"/>
          <w:noProof/>
          <w:u w:val="single"/>
          <w:lang w:val="pt-PT" w:eastAsia="pt-PT"/>
        </w:rPr>
        <w:drawing>
          <wp:anchor distT="0" distB="0" distL="114300" distR="114300" simplePos="0" relativeHeight="251658263" behindDoc="1" locked="0" layoutInCell="1" allowOverlap="1" wp14:anchorId="4BC5196B" wp14:editId="636CE8DF">
            <wp:simplePos x="0" y="0"/>
            <wp:positionH relativeFrom="page">
              <wp:posOffset>2902585</wp:posOffset>
            </wp:positionH>
            <wp:positionV relativeFrom="margin">
              <wp:posOffset>24130</wp:posOffset>
            </wp:positionV>
            <wp:extent cx="7397115" cy="5249545"/>
            <wp:effectExtent l="25400" t="25400" r="19685" b="33655"/>
            <wp:wrapTight wrapText="bothSides">
              <wp:wrapPolygon edited="0">
                <wp:start x="-74" y="-105"/>
                <wp:lineTo x="-74" y="21634"/>
                <wp:lineTo x="21583" y="21634"/>
                <wp:lineTo x="21583" y="-105"/>
                <wp:lineTo x="-74" y="-105"/>
              </wp:wrapPolygon>
            </wp:wrapTight>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guinee-bissau_detail_5.jpg"/>
                    <pic:cNvPicPr/>
                  </pic:nvPicPr>
                  <pic:blipFill>
                    <a:blip r:embed="rId32" cstate="email">
                      <a:extLst>
                        <a:ext uri="{28A0092B-C50C-407E-A947-70E740481C1C}">
                          <a14:useLocalDpi xmlns:a14="http://schemas.microsoft.com/office/drawing/2010/main"/>
                        </a:ext>
                      </a:extLst>
                    </a:blip>
                    <a:stretch>
                      <a:fillRect/>
                    </a:stretch>
                  </pic:blipFill>
                  <pic:spPr>
                    <a:xfrm>
                      <a:off x="0" y="0"/>
                      <a:ext cx="7397115" cy="5249545"/>
                    </a:xfrm>
                    <a:prstGeom prst="rect">
                      <a:avLst/>
                    </a:prstGeom>
                    <a:ln w="28575">
                      <a:solidFill>
                        <a:schemeClr val="accent1"/>
                      </a:solidFill>
                    </a:ln>
                  </pic:spPr>
                </pic:pic>
              </a:graphicData>
            </a:graphic>
            <wp14:sizeRelH relativeFrom="margin">
              <wp14:pctWidth>0</wp14:pctWidth>
            </wp14:sizeRelH>
            <wp14:sizeRelV relativeFrom="margin">
              <wp14:pctHeight>0</wp14:pctHeight>
            </wp14:sizeRelV>
          </wp:anchor>
        </w:drawing>
      </w:r>
      <w:r w:rsidR="002C6200" w:rsidRPr="00083B97">
        <w:rPr>
          <w:b/>
          <w:noProof/>
          <w:lang w:val="pt-PT" w:eastAsia="pt-PT"/>
        </w:rPr>
        <mc:AlternateContent>
          <mc:Choice Requires="wps">
            <w:drawing>
              <wp:anchor distT="0" distB="0" distL="114300" distR="114300" simplePos="0" relativeHeight="251658275" behindDoc="0" locked="0" layoutInCell="1" allowOverlap="1" wp14:anchorId="642EAC65" wp14:editId="6D98826B">
                <wp:simplePos x="0" y="0"/>
                <wp:positionH relativeFrom="column">
                  <wp:posOffset>-327025</wp:posOffset>
                </wp:positionH>
                <wp:positionV relativeFrom="paragraph">
                  <wp:posOffset>0</wp:posOffset>
                </wp:positionV>
                <wp:extent cx="2515235" cy="5727700"/>
                <wp:effectExtent l="0" t="0" r="0" b="12700"/>
                <wp:wrapSquare wrapText="bothSides"/>
                <wp:docPr id="26" name="Zone de texte 26"/>
                <wp:cNvGraphicFramePr/>
                <a:graphic xmlns:a="http://schemas.openxmlformats.org/drawingml/2006/main">
                  <a:graphicData uri="http://schemas.microsoft.com/office/word/2010/wordprocessingShape">
                    <wps:wsp>
                      <wps:cNvSpPr txBox="1"/>
                      <wps:spPr>
                        <a:xfrm>
                          <a:off x="0" y="0"/>
                          <a:ext cx="2515235" cy="57277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5851EB" w:rsidRPr="00A05698" w:rsidRDefault="005851EB" w:rsidP="00093A98">
                            <w:pPr>
                              <w:pStyle w:val="PargrafodaLista"/>
                              <w:spacing w:after="120" w:line="240" w:lineRule="auto"/>
                              <w:ind w:left="0" w:right="-35"/>
                              <w:outlineLvl w:val="1"/>
                              <w:rPr>
                                <w:rFonts w:ascii="Times New Roman" w:hAnsi="Times New Roman"/>
                                <w:b/>
                                <w:bCs/>
                                <w:sz w:val="24"/>
                                <w:szCs w:val="24"/>
                              </w:rPr>
                            </w:pPr>
                            <w:bookmarkStart w:id="138" w:name="_Toc69918365"/>
                            <w:bookmarkStart w:id="139" w:name="_Toc69918517"/>
                            <w:bookmarkStart w:id="140" w:name="_Toc73459734"/>
                            <w:r w:rsidRPr="00A05698">
                              <w:rPr>
                                <w:rFonts w:ascii="Times New Roman" w:hAnsi="Times New Roman"/>
                                <w:b/>
                                <w:bCs/>
                                <w:sz w:val="24"/>
                                <w:szCs w:val="24"/>
                              </w:rPr>
                              <w:t>4.1. SITUATION GEOGRAPHIQUE</w:t>
                            </w:r>
                            <w:bookmarkEnd w:id="138"/>
                            <w:bookmarkEnd w:id="139"/>
                            <w:bookmarkEnd w:id="140"/>
                            <w:r w:rsidRPr="00A05698">
                              <w:rPr>
                                <w:rFonts w:ascii="Times New Roman" w:hAnsi="Times New Roman"/>
                                <w:b/>
                                <w:bCs/>
                                <w:sz w:val="24"/>
                                <w:szCs w:val="24"/>
                              </w:rPr>
                              <w:t xml:space="preserve">  </w:t>
                            </w:r>
                          </w:p>
                          <w:p w:rsidR="005851EB" w:rsidRPr="00083B97" w:rsidRDefault="005851EB" w:rsidP="00093A98">
                            <w:pPr>
                              <w:spacing w:before="120" w:after="120"/>
                              <w:ind w:left="-142" w:right="-35"/>
                              <w:jc w:val="both"/>
                              <w:rPr>
                                <w:sz w:val="22"/>
                                <w:szCs w:val="22"/>
                              </w:rPr>
                            </w:pPr>
                            <w:r w:rsidRPr="00083B97">
                              <w:rPr>
                                <w:sz w:val="22"/>
                                <w:szCs w:val="22"/>
                              </w:rPr>
                              <w:t xml:space="preserve">Située sur la côte Occidentale de l’Afrique, la République de Guinée-Bissau est localisée entre les parallèles 10º 59´ et 12º 20´ Nord et les méridiens 13º 40´ et 13º 43´ Ouest. La Guinée Bissau est un pays lusophone qui s’étend sur un territoire de 36.125 km2.  </w:t>
                            </w:r>
                          </w:p>
                          <w:p w:rsidR="005851EB" w:rsidRPr="00083B97" w:rsidRDefault="005851EB" w:rsidP="00093A98">
                            <w:pPr>
                              <w:spacing w:before="120" w:after="120"/>
                              <w:ind w:left="-142" w:right="-35"/>
                              <w:jc w:val="both"/>
                              <w:rPr>
                                <w:sz w:val="22"/>
                                <w:szCs w:val="22"/>
                              </w:rPr>
                            </w:pPr>
                            <w:r w:rsidRPr="00083B97">
                              <w:rPr>
                                <w:sz w:val="22"/>
                                <w:szCs w:val="22"/>
                              </w:rPr>
                              <w:t xml:space="preserve">Elle est limitée par le Sénégal au Nord, la Guinée Conakry à l’Est et au Sud, et l’Océan Atlantique à L’Ouest.  D’après les résultats préliminaires du RGPH, mené en mars 2009 par l’Institut National de la Statistique et du Recensement (INEC), la population totale du pays est estimée à 1.548.159 habitants, dont 755.859 sont de sexe masculin et 792.300 féminins. Le taux de croissance est de 2,54%, en augmentation par rapport aux données du recensement de l’année 1991 qui était de 2,03%, avec une population totale à l’époque de 979.203.  </w:t>
                            </w:r>
                          </w:p>
                          <w:p w:rsidR="005851EB" w:rsidRPr="00083B97" w:rsidRDefault="005851EB" w:rsidP="00093A98">
                            <w:pPr>
                              <w:spacing w:before="120" w:after="120"/>
                              <w:ind w:left="-142" w:right="-35"/>
                              <w:jc w:val="both"/>
                              <w:rPr>
                                <w:sz w:val="22"/>
                                <w:szCs w:val="22"/>
                              </w:rPr>
                            </w:pPr>
                            <w:r w:rsidRPr="00083B97">
                              <w:rPr>
                                <w:sz w:val="22"/>
                                <w:szCs w:val="22"/>
                              </w:rPr>
                              <w:t>Au plan administratif, le pays est divisé en huit régions et un secteur autonome (</w:t>
                            </w:r>
                            <w:r w:rsidRPr="00083B97">
                              <w:rPr>
                                <w:i/>
                                <w:iCs/>
                                <w:sz w:val="22"/>
                                <w:szCs w:val="22"/>
                              </w:rPr>
                              <w:t xml:space="preserve">Fig. </w:t>
                            </w:r>
                            <w:r>
                              <w:rPr>
                                <w:i/>
                                <w:iCs/>
                                <w:sz w:val="22"/>
                                <w:szCs w:val="22"/>
                              </w:rPr>
                              <w:t>4</w:t>
                            </w:r>
                            <w:r w:rsidRPr="00083B97">
                              <w:rPr>
                                <w:i/>
                                <w:iCs/>
                                <w:sz w:val="22"/>
                                <w:szCs w:val="22"/>
                              </w:rPr>
                              <w:t xml:space="preserve"> ci-dessous</w:t>
                            </w:r>
                            <w:r w:rsidRPr="00083B97">
                              <w:rPr>
                                <w:sz w:val="22"/>
                                <w:szCs w:val="22"/>
                              </w:rPr>
                              <w:t>) : Bafata, Biombo, Bolama/Bijagos, Cacheu, Gabu, Oio, Quinara, Tombali et le Secteur Autonome de Bissau. Les régions sont chacune divisée en secteurs (trente-six au total) et les secteurs sont quant à eux divisés en sections qui à leur tour sont composées de « Tabankas » (villages).</w:t>
                            </w:r>
                          </w:p>
                          <w:p w:rsidR="005851EB" w:rsidRDefault="005851EB" w:rsidP="00093A98">
                            <w:pPr>
                              <w:ind w:right="-35"/>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 w14:anchorId="642EAC65" id="Zone de texte 26" o:spid="_x0000_s1036" type="#_x0000_t202" style="position:absolute;left:0;text-align:left;margin-left:-25.75pt;margin-top:0;width:198.05pt;height:451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" filled="f" stroked="f">
                <v:textbox>
                  <w:txbxContent>
                    <w:p w14:paraId="40A8C918" w14:textId="77777777" w:rsidR="005851EB" w:rsidRPr="00A05698" w:rsidRDefault="005851EB" w:rsidP="00093A98">
                      <w:pPr>
                        <w:pStyle w:val="Pardeliste"/>
                        <w:spacing w:after="120" w:line="240" w:lineRule="auto"/>
                        <w:ind w:left="0" w:right="-35"/>
                        <w:outlineLvl w:val="1"/>
                        <w:rPr>
                          <w:rFonts w:ascii="Times New Roman" w:hAnsi="Times New Roman"/>
                          <w:b/>
                          <w:bCs/>
                          <w:sz w:val="24"/>
                          <w:szCs w:val="24"/>
                        </w:rPr>
                      </w:pPr>
                      <w:bookmarkStart w:id="142" w:name="_Toc69918365"/>
                      <w:bookmarkStart w:id="143" w:name="_Toc69918517"/>
                      <w:bookmarkStart w:id="144" w:name="_Toc73459734"/>
                      <w:r w:rsidRPr="00A05698">
                        <w:rPr>
                          <w:rFonts w:ascii="Times New Roman" w:hAnsi="Times New Roman"/>
                          <w:b/>
                          <w:bCs/>
                          <w:sz w:val="24"/>
                          <w:szCs w:val="24"/>
                        </w:rPr>
                        <w:t>4.1. SITUATION GEOGRAPHIQUE</w:t>
                      </w:r>
                      <w:bookmarkEnd w:id="142"/>
                      <w:bookmarkEnd w:id="143"/>
                      <w:bookmarkEnd w:id="144"/>
                      <w:r w:rsidRPr="00A05698">
                        <w:rPr>
                          <w:rFonts w:ascii="Times New Roman" w:hAnsi="Times New Roman"/>
                          <w:b/>
                          <w:bCs/>
                          <w:sz w:val="24"/>
                          <w:szCs w:val="24"/>
                        </w:rPr>
                        <w:t xml:space="preserve">  </w:t>
                      </w:r>
                    </w:p>
                    <w:p w14:paraId="26377310" w14:textId="77777777" w:rsidR="005851EB" w:rsidRPr="00083B97" w:rsidRDefault="005851EB" w:rsidP="00093A98">
                      <w:pPr>
                        <w:spacing w:before="120" w:after="120"/>
                        <w:ind w:left="-142" w:right="-35"/>
                        <w:jc w:val="both"/>
                        <w:rPr>
                          <w:sz w:val="22"/>
                          <w:szCs w:val="22"/>
                        </w:rPr>
                      </w:pPr>
                      <w:r w:rsidRPr="00083B97">
                        <w:rPr>
                          <w:sz w:val="22"/>
                          <w:szCs w:val="22"/>
                        </w:rPr>
                        <w:t xml:space="preserve">Située sur la côte Occidentale de l’Afrique, la République de Guinée-Bissau est localisée entre les parallèles 10º 59´ et 12º 20´ Nord et les méridiens 13º 40´ et 13º 43´ Ouest. La Guinée Bissau est un pays lusophone qui s’étend sur un territoire de 36.125 km2.  </w:t>
                      </w:r>
                    </w:p>
                    <w:p w14:paraId="38460262" w14:textId="77777777" w:rsidR="005851EB" w:rsidRPr="00083B97" w:rsidRDefault="005851EB" w:rsidP="00093A98">
                      <w:pPr>
                        <w:spacing w:before="120" w:after="120"/>
                        <w:ind w:left="-142" w:right="-35"/>
                        <w:jc w:val="both"/>
                        <w:rPr>
                          <w:sz w:val="22"/>
                          <w:szCs w:val="22"/>
                        </w:rPr>
                      </w:pPr>
                      <w:r w:rsidRPr="00083B97">
                        <w:rPr>
                          <w:sz w:val="22"/>
                          <w:szCs w:val="22"/>
                        </w:rPr>
                        <w:t xml:space="preserve">Elle est limitée par le Sénégal au Nord, la Guinée Conakry à l’Est et au Sud, et l’Océan Atlantique à L’Ouest.  D’après les résultats préliminaires du RGPH, mené en mars 2009 par l’Institut National de la Statistique et du Recensement (INEC), la population totale du pays est estimée à 1.548.159 habitants, dont 755.859 sont de sexe masculin et 792.300 féminins. Le taux de croissance est de 2,54%, en augmentation par rapport aux données du recensement de l’année 1991 qui était de 2,03%, avec une population totale à l’époque de 979.203.  </w:t>
                      </w:r>
                    </w:p>
                    <w:p w14:paraId="70D62DB5" w14:textId="77777777" w:rsidR="005851EB" w:rsidRPr="00083B97" w:rsidRDefault="005851EB" w:rsidP="00093A98">
                      <w:pPr>
                        <w:spacing w:before="120" w:after="120"/>
                        <w:ind w:left="-142" w:right="-35"/>
                        <w:jc w:val="both"/>
                        <w:rPr>
                          <w:sz w:val="22"/>
                          <w:szCs w:val="22"/>
                        </w:rPr>
                      </w:pPr>
                      <w:r w:rsidRPr="00083B97">
                        <w:rPr>
                          <w:sz w:val="22"/>
                          <w:szCs w:val="22"/>
                        </w:rPr>
                        <w:t>Au plan administratif, le pays est divisé en huit régions et un secteur autonome (</w:t>
                      </w:r>
                      <w:r w:rsidRPr="00083B97">
                        <w:rPr>
                          <w:i/>
                          <w:iCs/>
                          <w:sz w:val="22"/>
                          <w:szCs w:val="22"/>
                        </w:rPr>
                        <w:t xml:space="preserve">Fig. </w:t>
                      </w:r>
                      <w:r>
                        <w:rPr>
                          <w:i/>
                          <w:iCs/>
                          <w:sz w:val="22"/>
                          <w:szCs w:val="22"/>
                        </w:rPr>
                        <w:t>4</w:t>
                      </w:r>
                      <w:r w:rsidRPr="00083B97">
                        <w:rPr>
                          <w:i/>
                          <w:iCs/>
                          <w:sz w:val="22"/>
                          <w:szCs w:val="22"/>
                        </w:rPr>
                        <w:t xml:space="preserve"> ci-dessous</w:t>
                      </w:r>
                      <w:r w:rsidRPr="00083B97">
                        <w:rPr>
                          <w:sz w:val="22"/>
                          <w:szCs w:val="22"/>
                        </w:rPr>
                        <w:t>) : Bafata, Biombo, Bolama/Bijagos, Cacheu, Gabu, Oio, Quinara, Tombali et le Secteur Autonome de Bissau. Les régions sont chacune divisée en secteurs (trente-six au total) et les secteurs sont quant à eux divisés en sections qui à leur tour sont composées de « Tabankas » (villages).</w:t>
                      </w:r>
                    </w:p>
                    <w:p w14:paraId="63A47D3A" w14:textId="77777777" w:rsidR="005851EB" w:rsidRDefault="005851EB" w:rsidP="00093A98">
                      <w:pPr>
                        <w:ind w:right="-35"/>
                      </w:pPr>
                    </w:p>
                  </w:txbxContent>
                </v:textbox>
                <w10:wrap type="square"/>
              </v:shape>
            </w:pict>
          </mc:Fallback>
        </mc:AlternateContent>
      </w:r>
    </w:p>
    <w:p w:rsidR="007C0EBB" w:rsidRPr="00A05698" w:rsidRDefault="007C0EBB" w:rsidP="004F4212">
      <w:pPr>
        <w:pStyle w:val="Primeiroavanodecorpodetexto2"/>
        <w:spacing w:line="240" w:lineRule="auto"/>
        <w:rPr>
          <w:rFonts w:ascii="Times New Roman" w:hAnsi="Times New Roman"/>
        </w:rPr>
        <w:sectPr w:rsidR="007C0EBB" w:rsidRPr="00A05698" w:rsidSect="00242A77">
          <w:pgSz w:w="16838" w:h="11906" w:orient="landscape"/>
          <w:pgMar w:top="1418" w:right="851" w:bottom="567" w:left="1134" w:header="284" w:footer="709" w:gutter="0"/>
          <w:cols w:space="708"/>
          <w:docGrid w:linePitch="360"/>
        </w:sectPr>
      </w:pPr>
      <w:bookmarkStart w:id="141" w:name="_Toc4770147"/>
    </w:p>
    <w:p w:rsidR="00A02BDD" w:rsidRPr="00A05698" w:rsidRDefault="009E776A" w:rsidP="008B5FD6">
      <w:pPr>
        <w:pStyle w:val="PargrafodaLista"/>
        <w:spacing w:after="0" w:line="240" w:lineRule="auto"/>
        <w:ind w:left="1068"/>
        <w:jc w:val="center"/>
        <w:outlineLvl w:val="1"/>
        <w:rPr>
          <w:rFonts w:ascii="Times New Roman" w:hAnsi="Times New Roman"/>
          <w:b/>
          <w:bCs/>
          <w:sz w:val="24"/>
          <w:szCs w:val="24"/>
        </w:rPr>
      </w:pPr>
      <w:bookmarkStart w:id="142" w:name="_Toc51084432"/>
      <w:bookmarkStart w:id="143" w:name="_Toc535396919"/>
      <w:bookmarkStart w:id="144" w:name="_Toc6310457"/>
      <w:bookmarkStart w:id="145" w:name="_Toc73459735"/>
      <w:bookmarkEnd w:id="141"/>
      <w:r w:rsidRPr="00A05698">
        <w:rPr>
          <w:rFonts w:ascii="Times New Roman" w:hAnsi="Times New Roman"/>
          <w:b/>
          <w:bCs/>
          <w:sz w:val="24"/>
          <w:szCs w:val="24"/>
        </w:rPr>
        <w:t>4.2</w:t>
      </w:r>
      <w:r w:rsidR="007C0EBB" w:rsidRPr="00A05698">
        <w:rPr>
          <w:rFonts w:ascii="Times New Roman" w:hAnsi="Times New Roman"/>
          <w:b/>
          <w:bCs/>
          <w:sz w:val="24"/>
          <w:szCs w:val="24"/>
        </w:rPr>
        <w:t>. ENVIRONNEMENT PHYSIQUE ET BIOPHYSIQUE DE LA ZONE D’INFLUENCE</w:t>
      </w:r>
      <w:bookmarkEnd w:id="142"/>
      <w:bookmarkEnd w:id="143"/>
      <w:bookmarkEnd w:id="144"/>
      <w:bookmarkEnd w:id="145"/>
    </w:p>
    <w:p w:rsidR="007C0EBB" w:rsidRPr="00A05698" w:rsidRDefault="00A02BDD" w:rsidP="004F4212">
      <w:pPr>
        <w:pStyle w:val="PargrafodaLista"/>
        <w:keepNext/>
        <w:spacing w:before="240" w:after="240" w:line="240" w:lineRule="auto"/>
        <w:ind w:left="1158" w:right="284" w:firstLine="258"/>
        <w:jc w:val="both"/>
        <w:outlineLvl w:val="2"/>
        <w:rPr>
          <w:rFonts w:ascii="Times New Roman" w:hAnsi="Times New Roman"/>
          <w:b/>
          <w:sz w:val="24"/>
          <w:szCs w:val="24"/>
        </w:rPr>
      </w:pPr>
      <w:bookmarkStart w:id="146" w:name="_Toc535396922"/>
      <w:bookmarkStart w:id="147" w:name="_Toc6310460"/>
      <w:bookmarkStart w:id="148" w:name="_Toc51084433"/>
      <w:r w:rsidRPr="00A05698">
        <w:rPr>
          <w:rFonts w:ascii="Times New Roman" w:hAnsi="Times New Roman"/>
          <w:b/>
          <w:sz w:val="24"/>
          <w:szCs w:val="24"/>
        </w:rPr>
        <w:t>4.2</w:t>
      </w:r>
      <w:r w:rsidR="007C0EBB" w:rsidRPr="00A05698">
        <w:rPr>
          <w:rFonts w:ascii="Times New Roman" w:hAnsi="Times New Roman"/>
          <w:b/>
          <w:sz w:val="24"/>
          <w:szCs w:val="24"/>
        </w:rPr>
        <w:t>.1. Le Climat</w:t>
      </w:r>
      <w:bookmarkEnd w:id="146"/>
      <w:bookmarkEnd w:id="147"/>
      <w:bookmarkEnd w:id="148"/>
    </w:p>
    <w:p w:rsidR="007C0EBB" w:rsidRPr="00A05698" w:rsidRDefault="007C0EBB" w:rsidP="00A30571">
      <w:pPr>
        <w:spacing w:before="120" w:after="120"/>
        <w:ind w:left="-284" w:right="-851"/>
        <w:jc w:val="both"/>
      </w:pPr>
      <w:r w:rsidRPr="00A05698">
        <w:t xml:space="preserve">Les caractéristiques climatiques de la Guinée-Bissau résultent de </w:t>
      </w:r>
      <w:r w:rsidR="00445E1B" w:rsidRPr="00A05698">
        <w:t>sa</w:t>
      </w:r>
      <w:r w:rsidRPr="00A05698">
        <w:t xml:space="preserve"> position géographique. La Guinée-Bissau est située à la même distance entre l</w:t>
      </w:r>
      <w:r w:rsidR="00A05714" w:rsidRPr="00A05698">
        <w:t>’</w:t>
      </w:r>
      <w:r w:rsidRPr="00A05698">
        <w:t>équateur et le tropique du cancer et sur l</w:t>
      </w:r>
      <w:r w:rsidR="00A05714" w:rsidRPr="00A05698">
        <w:t>’</w:t>
      </w:r>
      <w:r w:rsidRPr="00A05698">
        <w:t>océan Atlantique, entre la vaste masse maritime de l</w:t>
      </w:r>
      <w:r w:rsidR="00A05714" w:rsidRPr="00A05698">
        <w:t>’</w:t>
      </w:r>
      <w:r w:rsidRPr="00A05698">
        <w:t>Atlantique Sud et le grand bloc continental du Sahara.</w:t>
      </w:r>
    </w:p>
    <w:p w:rsidR="007C0EBB" w:rsidRPr="00A05698" w:rsidRDefault="007C0EBB" w:rsidP="00A30571">
      <w:pPr>
        <w:spacing w:before="120" w:after="120"/>
        <w:ind w:left="-284" w:right="-851"/>
        <w:jc w:val="both"/>
      </w:pPr>
      <w:r w:rsidRPr="00A05698">
        <w:t>La zone du projet appartient à la zone Nord-Ouest (Bissau, Biombo, Cacheu et Oio) caractérisée par une moyenne annuelle de 1 400 à 1 800 mm.  Les températures oscillent entre 22°C et 38°C (moyenne mensuelle : 30°C) en avril et en mai (avant la période des pluies), entre 22°C et 30°C (moyenne mensuelle : 26°C) en août et septembre et entre 16°C et 32°C (moyenne mensuelle : 24°C) en décembre. Le climat de la Guinée Bissau est humide (humidité relative comprise entre 75 et 90%) dans le littoral du centre et du sud du territoire.</w:t>
      </w:r>
    </w:p>
    <w:p w:rsidR="007C0EBB" w:rsidRPr="00A05698" w:rsidRDefault="00042C78" w:rsidP="00A30571">
      <w:pPr>
        <w:spacing w:before="120" w:after="120"/>
        <w:ind w:left="-284" w:right="-851"/>
        <w:jc w:val="both"/>
      </w:pPr>
      <w:r w:rsidRPr="00A05698">
        <w:rPr>
          <w:rFonts w:eastAsia="Times New Roman"/>
          <w:noProof/>
          <w:color w:val="000000"/>
          <w:lang w:val="pt-PT" w:eastAsia="pt-PT"/>
        </w:rPr>
        <w:drawing>
          <wp:anchor distT="0" distB="0" distL="114300" distR="114300" simplePos="0" relativeHeight="251658253" behindDoc="1" locked="0" layoutInCell="1" allowOverlap="1" wp14:anchorId="0ED03A03" wp14:editId="654E315F">
            <wp:simplePos x="0" y="0"/>
            <wp:positionH relativeFrom="column">
              <wp:posOffset>-125095</wp:posOffset>
            </wp:positionH>
            <wp:positionV relativeFrom="paragraph">
              <wp:posOffset>243205</wp:posOffset>
            </wp:positionV>
            <wp:extent cx="6245860" cy="2809875"/>
            <wp:effectExtent l="25400" t="25400" r="27940" b="34925"/>
            <wp:wrapTight wrapText="bothSides">
              <wp:wrapPolygon edited="0">
                <wp:start x="-88" y="-195"/>
                <wp:lineTo x="-88" y="21673"/>
                <wp:lineTo x="21609" y="21673"/>
                <wp:lineTo x="21609" y="-195"/>
                <wp:lineTo x="-88" y="-195"/>
              </wp:wrapPolygon>
            </wp:wrapTight>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PNG"/>
                    <pic:cNvPicPr/>
                  </pic:nvPicPr>
                  <pic:blipFill>
                    <a:blip r:embed="rId33" cstate="email">
                      <a:extLst>
                        <a:ext uri="{28A0092B-C50C-407E-A947-70E740481C1C}">
                          <a14:useLocalDpi xmlns:a14="http://schemas.microsoft.com/office/drawing/2010/main"/>
                        </a:ext>
                      </a:extLst>
                    </a:blip>
                    <a:stretch>
                      <a:fillRect/>
                    </a:stretch>
                  </pic:blipFill>
                  <pic:spPr>
                    <a:xfrm>
                      <a:off x="0" y="0"/>
                      <a:ext cx="6245860" cy="280987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7C0EBB" w:rsidRPr="00A05698">
        <w:t xml:space="preserve">Le diagramme 1 ci-dessous donne les températures et précipitations moyennes, </w:t>
      </w:r>
    </w:p>
    <w:p w:rsidR="007C0EBB" w:rsidRPr="00A05698" w:rsidRDefault="002E421A" w:rsidP="008B5FD6">
      <w:pPr>
        <w:rPr>
          <w:i/>
          <w:iCs/>
          <w:color w:val="000000"/>
          <w:sz w:val="20"/>
          <w:szCs w:val="20"/>
        </w:rPr>
      </w:pPr>
      <w:r w:rsidRPr="00A05698">
        <w:rPr>
          <w:i/>
          <w:iCs/>
          <w:color w:val="2E2E2E"/>
          <w:sz w:val="20"/>
          <w:szCs w:val="20"/>
          <w:shd w:val="clear" w:color="auto" w:fill="F8F8F8"/>
        </w:rPr>
        <w:t xml:space="preserve">Source </w:t>
      </w:r>
      <w:r w:rsidR="007C0EBB" w:rsidRPr="00A05698">
        <w:rPr>
          <w:i/>
          <w:iCs/>
          <w:color w:val="2E2E2E"/>
          <w:sz w:val="20"/>
          <w:szCs w:val="20"/>
          <w:shd w:val="clear" w:color="auto" w:fill="F8F8F8"/>
        </w:rPr>
        <w:t xml:space="preserve">: </w:t>
      </w:r>
      <w:hyperlink r:id="rId34" w:history="1">
        <w:r w:rsidR="007C0EBB" w:rsidRPr="00A05698">
          <w:rPr>
            <w:rStyle w:val="Hiperligao"/>
            <w:i/>
            <w:iCs/>
            <w:sz w:val="20"/>
            <w:szCs w:val="20"/>
            <w:shd w:val="clear" w:color="auto" w:fill="F8F8F8"/>
          </w:rPr>
          <w:t>www.meteoblue.com/fr/meteo/prevision/modelclimate/bissau_guinée-bissau</w:t>
        </w:r>
      </w:hyperlink>
      <w:r w:rsidR="00076239" w:rsidRPr="00A05698">
        <w:rPr>
          <w:i/>
          <w:iCs/>
          <w:color w:val="2E2E2E"/>
          <w:sz w:val="20"/>
          <w:szCs w:val="20"/>
          <w:shd w:val="clear" w:color="auto" w:fill="F8F8F8"/>
        </w:rPr>
        <w:t xml:space="preserve"> (2021</w:t>
      </w:r>
      <w:r w:rsidR="007C0EBB" w:rsidRPr="00A05698">
        <w:rPr>
          <w:i/>
          <w:iCs/>
          <w:color w:val="2E2E2E"/>
          <w:sz w:val="20"/>
          <w:szCs w:val="20"/>
          <w:shd w:val="clear" w:color="auto" w:fill="F8F8F8"/>
        </w:rPr>
        <w:t>)</w:t>
      </w:r>
    </w:p>
    <w:p w:rsidR="007C0EBB" w:rsidRDefault="007C0EBB" w:rsidP="00076239">
      <w:pPr>
        <w:pStyle w:val="Legenda"/>
        <w:jc w:val="center"/>
      </w:pPr>
      <w:bookmarkStart w:id="149" w:name="_Toc73522798"/>
      <w:r w:rsidRPr="00A05698">
        <w:t xml:space="preserve">Diagramme  </w:t>
      </w:r>
      <w:r w:rsidR="001C4071">
        <w:fldChar w:fldCharType="begin"/>
      </w:r>
      <w:r w:rsidR="001C4071">
        <w:instrText xml:space="preserve"> </w:instrText>
      </w:r>
      <w:r w:rsidR="006C5620">
        <w:instrText>SEQ</w:instrText>
      </w:r>
      <w:r w:rsidR="001C4071">
        <w:instrText xml:space="preserve"> Diagramme_ \* ARABIC </w:instrText>
      </w:r>
      <w:r w:rsidR="001C4071">
        <w:fldChar w:fldCharType="separate"/>
      </w:r>
      <w:r w:rsidR="00D51AB3">
        <w:rPr>
          <w:noProof/>
        </w:rPr>
        <w:t>1</w:t>
      </w:r>
      <w:r w:rsidR="001C4071">
        <w:rPr>
          <w:noProof/>
        </w:rPr>
        <w:fldChar w:fldCharType="end"/>
      </w:r>
      <w:r w:rsidRPr="00A05698">
        <w:t>: Températures et précipitations moyennes</w:t>
      </w:r>
      <w:bookmarkEnd w:id="149"/>
    </w:p>
    <w:p w:rsidR="002B5A5D" w:rsidRDefault="002B5A5D" w:rsidP="00083B97">
      <w:pPr>
        <w:ind w:left="-284" w:right="-851"/>
        <w:jc w:val="both"/>
      </w:pPr>
    </w:p>
    <w:p w:rsidR="00054A4B" w:rsidRPr="00083B97" w:rsidRDefault="00402F07" w:rsidP="00157035">
      <w:pPr>
        <w:pStyle w:val="PargrafodaLista"/>
        <w:widowControl w:val="0"/>
        <w:numPr>
          <w:ilvl w:val="0"/>
          <w:numId w:val="144"/>
        </w:numPr>
        <w:autoSpaceDE w:val="0"/>
        <w:autoSpaceDN w:val="0"/>
        <w:adjustRightInd w:val="0"/>
        <w:spacing w:after="240" w:line="340" w:lineRule="atLeast"/>
        <w:rPr>
          <w:b/>
          <w:color w:val="000000"/>
          <w:lang w:eastAsia="en-US"/>
        </w:rPr>
      </w:pPr>
      <w:r w:rsidRPr="00083B97">
        <w:rPr>
          <w:rFonts w:ascii="Times New Roman" w:hAnsi="Times New Roman"/>
          <w:b/>
          <w:iCs/>
          <w:color w:val="000000"/>
          <w:sz w:val="24"/>
          <w:szCs w:val="24"/>
          <w:lang w:eastAsia="en-US"/>
        </w:rPr>
        <w:t>Changements</w:t>
      </w:r>
      <w:r w:rsidR="00054A4B" w:rsidRPr="00083B97">
        <w:rPr>
          <w:rFonts w:ascii="Times New Roman" w:hAnsi="Times New Roman"/>
          <w:b/>
          <w:iCs/>
          <w:color w:val="000000"/>
          <w:sz w:val="24"/>
          <w:szCs w:val="24"/>
          <w:lang w:eastAsia="en-US"/>
        </w:rPr>
        <w:t xml:space="preserve"> climatiques </w:t>
      </w:r>
    </w:p>
    <w:p w:rsidR="0048676E" w:rsidRPr="0048676E" w:rsidRDefault="0048676E" w:rsidP="00083B97">
      <w:pPr>
        <w:ind w:left="-284" w:right="-851"/>
        <w:jc w:val="both"/>
      </w:pPr>
      <w:r w:rsidRPr="0048676E">
        <w:t xml:space="preserve">En tenant compte des tendances actuelles dans l’atmosphère à l’échelle globale, le service de météorologie a projeté pour 2100, une diminution de la pluviométrie de 11,7%, une augmentation de la température de 2% et une augmentation du niveau moyen de la mer de 50 cm. Il est à noter qu’une diminution des ressources forestières peut empirer ce scénario, suite à une réduction de la séquestration de CO2, à une plus forte diminution de la pluviométrie et à une réduction des barrières naturelles contre l’avancée de la langue salée </w:t>
      </w:r>
      <w:r w:rsidR="005920EA">
        <w:t>(mangroves)</w:t>
      </w:r>
      <w:r w:rsidRPr="0048676E">
        <w:t xml:space="preserve">. En plus de la diminution des pluies au cours des dernières années et la sédimentation de certains fleuves (et leur diminution de débit), le phénomène d’avancée de la mer dans le sud du pays constitue un autre exemple de la grande vulnérabilité du territoire national. </w:t>
      </w:r>
    </w:p>
    <w:p w:rsidR="007C0EBB" w:rsidRPr="00A05698" w:rsidRDefault="006B1B0A" w:rsidP="004F4212">
      <w:pPr>
        <w:pStyle w:val="PargrafodaLista"/>
        <w:keepNext/>
        <w:spacing w:before="240" w:after="240" w:line="240" w:lineRule="auto"/>
        <w:ind w:left="1158" w:right="284" w:firstLine="258"/>
        <w:jc w:val="both"/>
        <w:outlineLvl w:val="2"/>
        <w:rPr>
          <w:rFonts w:ascii="Times New Roman" w:hAnsi="Times New Roman"/>
          <w:b/>
          <w:sz w:val="24"/>
          <w:szCs w:val="24"/>
        </w:rPr>
      </w:pPr>
      <w:bookmarkStart w:id="150" w:name="_Toc535396923"/>
      <w:bookmarkStart w:id="151" w:name="_Toc6310461"/>
      <w:bookmarkStart w:id="152" w:name="_Toc51084434"/>
      <w:r w:rsidRPr="00A05698">
        <w:rPr>
          <w:rFonts w:ascii="Times New Roman" w:hAnsi="Times New Roman"/>
          <w:b/>
          <w:sz w:val="24"/>
          <w:szCs w:val="24"/>
        </w:rPr>
        <w:t>4</w:t>
      </w:r>
      <w:r w:rsidR="007C0EBB" w:rsidRPr="00A05698">
        <w:rPr>
          <w:rFonts w:ascii="Times New Roman" w:hAnsi="Times New Roman"/>
          <w:b/>
          <w:sz w:val="24"/>
          <w:szCs w:val="24"/>
        </w:rPr>
        <w:t>.3.2. Relief</w:t>
      </w:r>
      <w:bookmarkEnd w:id="150"/>
      <w:bookmarkEnd w:id="151"/>
      <w:bookmarkEnd w:id="152"/>
    </w:p>
    <w:p w:rsidR="007C0EBB" w:rsidRPr="00A05698" w:rsidRDefault="007C0EBB" w:rsidP="006B1B0A">
      <w:pPr>
        <w:spacing w:before="120" w:after="120"/>
        <w:ind w:left="-284" w:right="-851"/>
        <w:jc w:val="both"/>
      </w:pPr>
      <w:r w:rsidRPr="00A05698">
        <w:t>La Guinée-Bissau présente un relief très atténué, une importante partie du pays se trouvant au-dessous du quota des 50 m d</w:t>
      </w:r>
      <w:r w:rsidR="00A05714" w:rsidRPr="00A05698">
        <w:t>’</w:t>
      </w:r>
      <w:r w:rsidRPr="00A05698">
        <w:t xml:space="preserve">altitude. Les zones côtières nord et sud sont surtout des terres basses. Ainsi, les hautes amplitudes des marées qui se produisent et arrivent à atteindre les 6 m, exposent ainsi les larges aires des zones côtières. </w:t>
      </w:r>
    </w:p>
    <w:p w:rsidR="007C0EBB" w:rsidRPr="00A05698" w:rsidRDefault="007C0EBB" w:rsidP="006B1B0A">
      <w:pPr>
        <w:spacing w:before="120" w:after="120"/>
        <w:ind w:left="-284" w:right="-851"/>
        <w:jc w:val="both"/>
      </w:pPr>
      <w:r w:rsidRPr="00A05698">
        <w:t xml:space="preserve">Les plaines occupent une grande partie du territoire dans les régions centre et nord-est du pays. La zone intérieure sud-est de la Guinée-Bissau est la plus accidentée avec les collines de Boé, qui représente la partie la plus élevée du territoire avec une altitude de 298 m (Mota, 1954).  Les îles de l’Archipel des Bijagos présentent une morphologie semblable à la partie continentale du pays, avec une ligne côtière assez coupée et de basses altitudes. </w:t>
      </w:r>
    </w:p>
    <w:p w:rsidR="008C28C3" w:rsidRDefault="007C0EBB" w:rsidP="00B751FE">
      <w:pPr>
        <w:spacing w:before="120" w:after="120"/>
        <w:ind w:left="-284" w:right="-851"/>
        <w:jc w:val="both"/>
      </w:pPr>
      <w:r w:rsidRPr="00A05698">
        <w:t xml:space="preserve">La faible altitude de la majeure partie du territoire permet l’inondation de grandes extensions, des marges des cours d’eau et des plaines côtières, qui peuvent se maintenir pendant la saison des pluies ou même quelques semaines après son terme. </w:t>
      </w:r>
    </w:p>
    <w:p w:rsidR="007C0EBB" w:rsidRPr="00A05698" w:rsidRDefault="005E3994" w:rsidP="004F4212">
      <w:pPr>
        <w:pStyle w:val="PargrafodaLista"/>
        <w:keepNext/>
        <w:spacing w:before="240" w:after="240" w:line="240" w:lineRule="auto"/>
        <w:ind w:left="1158" w:right="284" w:firstLine="258"/>
        <w:jc w:val="both"/>
        <w:outlineLvl w:val="2"/>
        <w:rPr>
          <w:rFonts w:ascii="Times New Roman" w:hAnsi="Times New Roman"/>
          <w:b/>
          <w:sz w:val="24"/>
          <w:szCs w:val="24"/>
        </w:rPr>
      </w:pPr>
      <w:bookmarkStart w:id="153" w:name="_Toc535396924"/>
      <w:bookmarkStart w:id="154" w:name="_Toc6310462"/>
      <w:bookmarkStart w:id="155" w:name="_Toc51084435"/>
      <w:r w:rsidRPr="00A05698">
        <w:rPr>
          <w:rFonts w:ascii="Times New Roman" w:hAnsi="Times New Roman"/>
          <w:b/>
          <w:sz w:val="24"/>
          <w:szCs w:val="24"/>
        </w:rPr>
        <w:t>4</w:t>
      </w:r>
      <w:r w:rsidR="007C0EBB" w:rsidRPr="00A05698">
        <w:rPr>
          <w:rFonts w:ascii="Times New Roman" w:hAnsi="Times New Roman"/>
          <w:b/>
          <w:sz w:val="24"/>
          <w:szCs w:val="24"/>
        </w:rPr>
        <w:t>.3.3. Géologie</w:t>
      </w:r>
      <w:bookmarkEnd w:id="153"/>
      <w:bookmarkEnd w:id="154"/>
      <w:bookmarkEnd w:id="155"/>
    </w:p>
    <w:p w:rsidR="005C5826" w:rsidRPr="00A05698" w:rsidRDefault="007C0EBB" w:rsidP="00CB2733">
      <w:pPr>
        <w:spacing w:before="120" w:after="120"/>
        <w:ind w:left="-284" w:right="-851"/>
        <w:jc w:val="both"/>
      </w:pPr>
      <w:r w:rsidRPr="00A05698">
        <w:t>Le site à l’étude s’encadre dans une zone alluvionnaire de canaux océaniques assis sur de la latérite du littoral et des îlots (affleurements littoraux de cuirasses latéritiques datant du CENOZOÏQUE QUATERNAIRE</w:t>
      </w:r>
      <w:r w:rsidR="00495BDB" w:rsidRPr="00A05698">
        <w:t>)</w:t>
      </w:r>
      <w:r w:rsidRPr="00A05698">
        <w:t>. C’est une formation composée d’une couche superficielle de sable et d’argile avec alternance de marne, grés, sable et calcaire. Le substrat est composé de roche dure typique du climat tropical. La stabilisation des agrégations en présence d’eau se produit par la combinaison de ces composantes par le revêtement de minéraux argileux qui agissent également comme des agents naturels entre les particules cimentaires. Les fractions de sable et de limon sont principalement composées de quartz, d’agrégats latéritiques (concrétions latéritiques) et, dans une moindre mesure, par des minéraux lourds.</w:t>
      </w:r>
    </w:p>
    <w:p w:rsidR="007C0EBB" w:rsidRPr="00083B97" w:rsidRDefault="005E3994" w:rsidP="004D5829">
      <w:pPr>
        <w:pStyle w:val="PargrafodaLista"/>
        <w:keepNext/>
        <w:spacing w:before="240" w:after="240" w:line="240" w:lineRule="auto"/>
        <w:ind w:left="1158" w:right="284" w:firstLine="258"/>
        <w:jc w:val="both"/>
        <w:outlineLvl w:val="2"/>
        <w:rPr>
          <w:rFonts w:ascii="Times New Roman" w:hAnsi="Times New Roman"/>
          <w:b/>
          <w:sz w:val="24"/>
          <w:szCs w:val="24"/>
        </w:rPr>
      </w:pPr>
      <w:bookmarkStart w:id="156" w:name="_Toc532558488"/>
      <w:bookmarkStart w:id="157" w:name="_Toc535396925"/>
      <w:bookmarkStart w:id="158" w:name="_Toc6310463"/>
      <w:bookmarkStart w:id="159" w:name="_Toc51084436"/>
      <w:bookmarkStart w:id="160" w:name="_Hlk527138812"/>
      <w:r w:rsidRPr="00083B97">
        <w:rPr>
          <w:rFonts w:ascii="Times New Roman" w:hAnsi="Times New Roman"/>
          <w:b/>
          <w:sz w:val="24"/>
          <w:szCs w:val="24"/>
        </w:rPr>
        <w:t>4</w:t>
      </w:r>
      <w:r w:rsidR="007C0EBB" w:rsidRPr="00083B97">
        <w:rPr>
          <w:rFonts w:ascii="Times New Roman" w:hAnsi="Times New Roman"/>
          <w:b/>
          <w:sz w:val="24"/>
          <w:szCs w:val="24"/>
        </w:rPr>
        <w:t>.3.4. Le sol</w:t>
      </w:r>
      <w:bookmarkEnd w:id="156"/>
      <w:bookmarkEnd w:id="157"/>
      <w:bookmarkEnd w:id="158"/>
      <w:bookmarkEnd w:id="159"/>
    </w:p>
    <w:p w:rsidR="00CB2733" w:rsidRPr="00A05698" w:rsidRDefault="007C0EBB" w:rsidP="004D5829">
      <w:pPr>
        <w:spacing w:before="120" w:after="120"/>
        <w:ind w:left="-284" w:right="-851"/>
        <w:jc w:val="both"/>
      </w:pPr>
      <w:r w:rsidRPr="00A05698">
        <w:t xml:space="preserve">La Guinée-Bissau a principalement trois types de sols, à savoir les sols ferralitiques et ferrugineux tropicaux, occupent une superficie de 20 000 km2 correspondant à 62% de la surface émergée, lithosols, situés dans le centre-ouest - très peu développés, gravier ou pierres, de peu ou pas de valeur agricole. Les sols hydro morphes continentaux sont gris, occupant une superficie de 5 500 km2, soit environ 17% de la surface, environ 1 500 km2 formés sur des alluvions marines. Dans ce dernier cas, on distingue les sols en Secteur de Prabis qui protégés contre les inondations d’eau salée, sont considérés comme les meilleurs sols de l’Afrique de l’Ouest. </w:t>
      </w:r>
    </w:p>
    <w:p w:rsidR="007C0EBB" w:rsidRPr="00A05698" w:rsidRDefault="00AE4716" w:rsidP="004F4212">
      <w:pPr>
        <w:pStyle w:val="PargrafodaLista"/>
        <w:keepNext/>
        <w:spacing w:before="240" w:after="240" w:line="240" w:lineRule="auto"/>
        <w:ind w:left="1158" w:right="284" w:firstLine="258"/>
        <w:jc w:val="both"/>
        <w:outlineLvl w:val="2"/>
        <w:rPr>
          <w:rFonts w:ascii="Times New Roman" w:hAnsi="Times New Roman"/>
          <w:b/>
          <w:sz w:val="24"/>
          <w:szCs w:val="24"/>
        </w:rPr>
      </w:pPr>
      <w:bookmarkStart w:id="161" w:name="_Toc6310464"/>
      <w:bookmarkStart w:id="162" w:name="_Toc51084437"/>
      <w:r w:rsidRPr="00A05698">
        <w:rPr>
          <w:rFonts w:ascii="Times New Roman" w:hAnsi="Times New Roman"/>
          <w:b/>
          <w:sz w:val="24"/>
          <w:szCs w:val="24"/>
        </w:rPr>
        <w:t>4</w:t>
      </w:r>
      <w:r w:rsidR="007C0EBB" w:rsidRPr="00A05698">
        <w:rPr>
          <w:rFonts w:ascii="Times New Roman" w:hAnsi="Times New Roman"/>
          <w:b/>
          <w:sz w:val="24"/>
          <w:szCs w:val="24"/>
        </w:rPr>
        <w:t>.3.5. L’Air</w:t>
      </w:r>
      <w:bookmarkEnd w:id="161"/>
      <w:bookmarkEnd w:id="162"/>
    </w:p>
    <w:p w:rsidR="007C0EBB" w:rsidRPr="00A05698" w:rsidRDefault="007C0EBB" w:rsidP="007D4136">
      <w:pPr>
        <w:spacing w:before="120" w:after="120"/>
        <w:ind w:left="-284" w:right="-851"/>
        <w:jc w:val="both"/>
      </w:pPr>
      <w:r w:rsidRPr="00A05698">
        <w:t>Ce compartiment de l’environnement n’a pas fait l’objet de prélèvement et d’analyse en laboratoire pour la détermination de la qualité de l’air. Cependant</w:t>
      </w:r>
      <w:r w:rsidR="00495BDB" w:rsidRPr="00A05698">
        <w:t>,</w:t>
      </w:r>
      <w:r w:rsidRPr="00A05698">
        <w:t xml:space="preserve"> les recherches documentaires que nous avons menées précisent que les émissions de CO2 au niveau de </w:t>
      </w:r>
      <w:r w:rsidR="00495BDB" w:rsidRPr="00A05698">
        <w:t>Bissau</w:t>
      </w:r>
      <w:r w:rsidRPr="00A05698">
        <w:t xml:space="preserve"> entre 2011 et 2015 sont d’environ 0.2 tonnes métriques par habitant (Indicateurs du développement dans le monde, </w:t>
      </w:r>
      <w:r w:rsidR="00495BDB" w:rsidRPr="00A05698">
        <w:t>data Bank</w:t>
      </w:r>
      <w:r w:rsidRPr="00A05698">
        <w:t>, banque mondiale 2019).</w:t>
      </w:r>
      <w:r w:rsidR="00495BDB" w:rsidRPr="00A05698">
        <w:t xml:space="preserve"> </w:t>
      </w:r>
      <w:r w:rsidRPr="00A05698">
        <w:t xml:space="preserve">En effet, le travail de terrain que nous avons mené durant cette étude montre que, dans la ville de Bissau, la poussière, les fumées des véhicules sont les sources de pollution de l’air. En </w:t>
      </w:r>
      <w:r w:rsidR="00495BDB" w:rsidRPr="00A05698">
        <w:t>outre</w:t>
      </w:r>
      <w:r w:rsidRPr="00A05698">
        <w:t xml:space="preserve">, malgré le développement du transport en commun par les minibus appelés « Toca-Toca », le nombre impressionnant de ses véhicules et de taxis villes surtout aux heures de pointe sur les principaux axes qui desservent la ville témoigne de l’ampleur du phénomène de pollution de l’air dans la ville. Cette situation est d’autant plus alarmante que la plupart de ces véhicules utilisent le gasoil, l’une des sources d’énergie les plus polluantes comme carburant. </w:t>
      </w:r>
    </w:p>
    <w:p w:rsidR="007C0EBB" w:rsidRPr="00A05698" w:rsidRDefault="007C0EBB" w:rsidP="007D4136">
      <w:pPr>
        <w:spacing w:before="120" w:after="120"/>
        <w:ind w:left="-284" w:right="-851"/>
        <w:jc w:val="both"/>
      </w:pPr>
      <w:r w:rsidRPr="00A05698">
        <w:t>De même, la plupart des routes qui desservent les quartiers et plusieurs grandes artères de la ville sont en latérite, ce qui est source de poussière lors des passages des véhicules.</w:t>
      </w:r>
    </w:p>
    <w:p w:rsidR="007C0EBB" w:rsidRPr="00A05698" w:rsidRDefault="00AE4716" w:rsidP="004F4212">
      <w:pPr>
        <w:pStyle w:val="PargrafodaLista"/>
        <w:keepNext/>
        <w:spacing w:before="240" w:after="240" w:line="240" w:lineRule="auto"/>
        <w:ind w:left="1158" w:right="284" w:firstLine="258"/>
        <w:jc w:val="both"/>
        <w:outlineLvl w:val="2"/>
        <w:rPr>
          <w:rFonts w:ascii="Times New Roman" w:hAnsi="Times New Roman"/>
          <w:b/>
          <w:sz w:val="24"/>
          <w:szCs w:val="24"/>
        </w:rPr>
      </w:pPr>
      <w:bookmarkStart w:id="163" w:name="_Toc532558489"/>
      <w:bookmarkStart w:id="164" w:name="_Toc535396926"/>
      <w:bookmarkStart w:id="165" w:name="_Toc6310465"/>
      <w:bookmarkStart w:id="166" w:name="_Toc51084438"/>
      <w:r w:rsidRPr="00A05698">
        <w:rPr>
          <w:rFonts w:ascii="Times New Roman" w:hAnsi="Times New Roman"/>
          <w:b/>
          <w:sz w:val="24"/>
          <w:szCs w:val="24"/>
        </w:rPr>
        <w:t>4</w:t>
      </w:r>
      <w:r w:rsidR="007C0EBB" w:rsidRPr="00A05698">
        <w:rPr>
          <w:rFonts w:ascii="Times New Roman" w:hAnsi="Times New Roman"/>
          <w:b/>
          <w:sz w:val="24"/>
          <w:szCs w:val="24"/>
        </w:rPr>
        <w:t>.3.6. Hydrographie</w:t>
      </w:r>
      <w:bookmarkEnd w:id="163"/>
      <w:r w:rsidR="007C0EBB" w:rsidRPr="00A05698">
        <w:rPr>
          <w:rFonts w:ascii="Times New Roman" w:hAnsi="Times New Roman"/>
          <w:b/>
          <w:sz w:val="24"/>
          <w:szCs w:val="24"/>
        </w:rPr>
        <w:t xml:space="preserve"> et Hydrogéologie</w:t>
      </w:r>
      <w:bookmarkEnd w:id="164"/>
      <w:bookmarkEnd w:id="165"/>
      <w:bookmarkEnd w:id="166"/>
    </w:p>
    <w:p w:rsidR="007C0EBB" w:rsidRPr="00A05698" w:rsidRDefault="007C0EBB" w:rsidP="007D4136">
      <w:pPr>
        <w:spacing w:before="120" w:after="120"/>
        <w:ind w:left="-284" w:right="-851"/>
        <w:jc w:val="both"/>
      </w:pPr>
      <w:r w:rsidRPr="00A05698">
        <w:t>Le réseau hydrographique du pays est complexe et étendu, constitué par des cours d’eau courants et stagnants.  Outre le climat, il est conditionné par le nivellement d’une grande partie du territoire et par la transgression marine (Ribeiro, 1950 ; Teixeira, 1962). Des études spécialisées confirment la profonde interpénétration de la terre et de la mer, sur une distance qui varie de 150 à 175 km, introduisent ainsi de l’eau salée à l’intérieur des terres sous influence de la marée, cela caractérise l</w:t>
      </w:r>
      <w:r w:rsidR="00A05714" w:rsidRPr="00A05698">
        <w:t>’</w:t>
      </w:r>
      <w:r w:rsidRPr="00A05698">
        <w:t>existence d</w:t>
      </w:r>
      <w:r w:rsidR="00A05714" w:rsidRPr="00A05698">
        <w:t>’</w:t>
      </w:r>
      <w:r w:rsidRPr="00A05698">
        <w:t>estuaires dans la majeure partie des cas.</w:t>
      </w:r>
    </w:p>
    <w:p w:rsidR="007C0EBB" w:rsidRPr="00A05698" w:rsidRDefault="00377DE0" w:rsidP="007D4136">
      <w:pPr>
        <w:spacing w:before="120" w:after="120"/>
        <w:ind w:left="-284" w:right="-851"/>
        <w:jc w:val="both"/>
      </w:pPr>
      <w:r w:rsidRPr="00A05698">
        <w:rPr>
          <w:noProof/>
          <w:lang w:val="pt-PT" w:eastAsia="pt-PT"/>
        </w:rPr>
        <w:drawing>
          <wp:anchor distT="0" distB="0" distL="114300" distR="114300" simplePos="0" relativeHeight="251658274" behindDoc="1" locked="0" layoutInCell="1" allowOverlap="1" wp14:anchorId="03C8F0C4" wp14:editId="4EC94E38">
            <wp:simplePos x="0" y="0"/>
            <wp:positionH relativeFrom="column">
              <wp:posOffset>-148590</wp:posOffset>
            </wp:positionH>
            <wp:positionV relativeFrom="paragraph">
              <wp:posOffset>1130300</wp:posOffset>
            </wp:positionV>
            <wp:extent cx="6348095" cy="3644900"/>
            <wp:effectExtent l="25400" t="25400" r="27305" b="38100"/>
            <wp:wrapTight wrapText="bothSides">
              <wp:wrapPolygon edited="0">
                <wp:start x="-86" y="-151"/>
                <wp:lineTo x="-86" y="21675"/>
                <wp:lineTo x="21606" y="21675"/>
                <wp:lineTo x="21606" y="-151"/>
                <wp:lineTo x="-86" y="-151"/>
              </wp:wrapPolygon>
            </wp:wrapTight>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email">
                      <a:extLst>
                        <a:ext uri="{28A0092B-C50C-407E-A947-70E740481C1C}">
                          <a14:useLocalDpi xmlns:a14="http://schemas.microsoft.com/office/drawing/2010/main" val="0"/>
                        </a:ext>
                      </a:extLst>
                    </a:blip>
                    <a:stretch>
                      <a:fillRect/>
                    </a:stretch>
                  </pic:blipFill>
                  <pic:spPr>
                    <a:xfrm>
                      <a:off x="0" y="0"/>
                      <a:ext cx="6348095" cy="3644900"/>
                    </a:xfrm>
                    <a:prstGeom prst="rect">
                      <a:avLst/>
                    </a:prstGeom>
                    <a:ln w="19050">
                      <a:solidFill>
                        <a:schemeClr val="accent1"/>
                      </a:solidFill>
                    </a:ln>
                  </pic:spPr>
                </pic:pic>
              </a:graphicData>
            </a:graphic>
            <wp14:sizeRelH relativeFrom="page">
              <wp14:pctWidth>0</wp14:pctWidth>
            </wp14:sizeRelH>
            <wp14:sizeRelV relativeFrom="page">
              <wp14:pctHeight>0</wp14:pctHeight>
            </wp14:sizeRelV>
          </wp:anchor>
        </w:drawing>
      </w:r>
      <w:r w:rsidR="007C0EBB" w:rsidRPr="00A05698">
        <w:t>Les ressources en eau souterraines sont essentiellement utilisées pour le ravitaillement en eau potable, et, dans une certaine mesure, par certaines industries et fermes. Les baisses altitudes du territoire conjugués avec la forte amplitude de la marée font que l’effet de la marée se fait sentir jusqu’à 150 Km à l’intérieur du pays. Le pays dispose de ressources halieutiques marines et d’eau douce considérable avec une pluviométrie pouvant atteindre 2.500 mm de précipitations dans certaines z</w:t>
      </w:r>
      <w:r w:rsidR="00681BD5">
        <w:t>ones au sud du pays. La figure 8</w:t>
      </w:r>
      <w:r w:rsidR="007C0EBB" w:rsidRPr="00A05698">
        <w:t xml:space="preserve"> ci-dessous montre le réseau hydrographique de la guinée Bissau.</w:t>
      </w:r>
    </w:p>
    <w:p w:rsidR="007C0EBB" w:rsidRPr="00A05698" w:rsidRDefault="007C0EBB" w:rsidP="00745491">
      <w:pPr>
        <w:pStyle w:val="Legenda"/>
        <w:jc w:val="center"/>
      </w:pPr>
      <w:bookmarkStart w:id="167" w:name="_Toc4770176"/>
      <w:bookmarkStart w:id="168" w:name="_Toc34921335"/>
      <w:bookmarkStart w:id="169" w:name="_Toc73522786"/>
      <w:r w:rsidRPr="00A05698">
        <w:t xml:space="preserve">Figure </w:t>
      </w:r>
      <w:r w:rsidR="001C4071">
        <w:fldChar w:fldCharType="begin"/>
      </w:r>
      <w:r w:rsidR="001C4071">
        <w:instrText xml:space="preserve"> </w:instrText>
      </w:r>
      <w:r w:rsidR="006C5620">
        <w:instrText>SEQ</w:instrText>
      </w:r>
      <w:r w:rsidR="001C4071">
        <w:instrText xml:space="preserve"> Figure \* ARABIC </w:instrText>
      </w:r>
      <w:r w:rsidR="001C4071">
        <w:fldChar w:fldCharType="separate"/>
      </w:r>
      <w:r w:rsidR="00BE0248">
        <w:rPr>
          <w:noProof/>
        </w:rPr>
        <w:t>4</w:t>
      </w:r>
      <w:r w:rsidR="001C4071">
        <w:rPr>
          <w:noProof/>
        </w:rPr>
        <w:fldChar w:fldCharType="end"/>
      </w:r>
      <w:r w:rsidRPr="00A05698">
        <w:t xml:space="preserve"> : Réseau hydrographique de la Guinée-Bissau, adapté de G. Pennober, in 1ª CNSMC, 2004</w:t>
      </w:r>
      <w:bookmarkEnd w:id="167"/>
      <w:bookmarkEnd w:id="168"/>
      <w:bookmarkEnd w:id="169"/>
    </w:p>
    <w:p w:rsidR="007C0EBB" w:rsidRPr="00A05698" w:rsidRDefault="009A7392" w:rsidP="004F4212">
      <w:pPr>
        <w:pStyle w:val="PargrafodaLista"/>
        <w:keepNext/>
        <w:spacing w:before="240" w:after="240" w:line="240" w:lineRule="auto"/>
        <w:ind w:left="1158" w:right="284" w:firstLine="258"/>
        <w:jc w:val="both"/>
        <w:outlineLvl w:val="2"/>
        <w:rPr>
          <w:rFonts w:ascii="Times New Roman" w:hAnsi="Times New Roman"/>
          <w:b/>
          <w:sz w:val="24"/>
          <w:szCs w:val="24"/>
        </w:rPr>
      </w:pPr>
      <w:bookmarkStart w:id="170" w:name="_Toc532558490"/>
      <w:bookmarkStart w:id="171" w:name="_Toc535396927"/>
      <w:bookmarkStart w:id="172" w:name="_Toc6310466"/>
      <w:bookmarkStart w:id="173" w:name="_Toc51084439"/>
      <w:r w:rsidRPr="00A05698">
        <w:rPr>
          <w:rFonts w:ascii="Times New Roman" w:hAnsi="Times New Roman"/>
          <w:b/>
          <w:sz w:val="24"/>
          <w:szCs w:val="24"/>
        </w:rPr>
        <w:t>4</w:t>
      </w:r>
      <w:r w:rsidR="007C0EBB" w:rsidRPr="00A05698">
        <w:rPr>
          <w:rFonts w:ascii="Times New Roman" w:hAnsi="Times New Roman"/>
          <w:b/>
          <w:sz w:val="24"/>
          <w:szCs w:val="24"/>
        </w:rPr>
        <w:t>.3.7. Disponibilité de la ressource en Eau</w:t>
      </w:r>
      <w:bookmarkEnd w:id="170"/>
      <w:bookmarkEnd w:id="171"/>
      <w:bookmarkEnd w:id="172"/>
      <w:bookmarkEnd w:id="173"/>
    </w:p>
    <w:p w:rsidR="007C0EBB" w:rsidRPr="00A05698" w:rsidRDefault="007C0EBB" w:rsidP="003C76AE">
      <w:pPr>
        <w:pStyle w:val="PargrafodaLista"/>
        <w:keepNext/>
        <w:numPr>
          <w:ilvl w:val="0"/>
          <w:numId w:val="30"/>
        </w:numPr>
        <w:spacing w:before="240" w:after="240" w:line="240" w:lineRule="auto"/>
        <w:ind w:right="284"/>
        <w:jc w:val="both"/>
        <w:rPr>
          <w:rFonts w:ascii="Times New Roman" w:hAnsi="Times New Roman"/>
          <w:b/>
          <w:sz w:val="24"/>
          <w:szCs w:val="24"/>
        </w:rPr>
      </w:pPr>
      <w:r w:rsidRPr="00A05698">
        <w:rPr>
          <w:rFonts w:ascii="Times New Roman" w:hAnsi="Times New Roman"/>
          <w:b/>
          <w:sz w:val="24"/>
          <w:szCs w:val="24"/>
        </w:rPr>
        <w:t>Eaux de surface</w:t>
      </w:r>
    </w:p>
    <w:p w:rsidR="007C0EBB" w:rsidRPr="00A05698" w:rsidRDefault="007C0EBB" w:rsidP="007D4136">
      <w:pPr>
        <w:spacing w:before="120" w:after="120"/>
        <w:ind w:left="-284" w:right="-851"/>
        <w:jc w:val="both"/>
      </w:pPr>
      <w:r w:rsidRPr="00A05698">
        <w:t>D’âpres la documentation obtenue par les services en charge de la gestion des eaux de surface et souterraine précise que la Guinée-Bissau</w:t>
      </w:r>
      <w:bookmarkEnd w:id="160"/>
      <w:r w:rsidRPr="00A05698">
        <w:t xml:space="preserve"> est coupée par plusieurs rivières, dont la plupart sont profondément traversées par la mer, ce qui donne l</w:t>
      </w:r>
      <w:r w:rsidR="00A05714" w:rsidRPr="00A05698">
        <w:t>’</w:t>
      </w:r>
      <w:r w:rsidRPr="00A05698">
        <w:t>impression que les marées se déroulent loin dans l</w:t>
      </w:r>
      <w:r w:rsidR="00A05714" w:rsidRPr="00A05698">
        <w:t>’</w:t>
      </w:r>
      <w:r w:rsidRPr="00A05698">
        <w:t>intérieur du pays. Du nord au sud, les principales rivières sont : la rivière Cacheu, la rivière Geba, la rivière Corubal, la rivière Tombal, la rivière Cumbija et la rivière Cacine, toutes comportant de nombreux affluents et sous-affluents. Presque toutes les rivières offrent d’énormes possibilités de navigation, ce qui est extrêmement important pour la communication dans un pays où les routes sont très peu nombreuses.</w:t>
      </w:r>
    </w:p>
    <w:p w:rsidR="007C0EBB" w:rsidRPr="00A05698" w:rsidRDefault="007C0EBB" w:rsidP="007D4136">
      <w:pPr>
        <w:spacing w:before="120" w:after="120"/>
        <w:ind w:left="-284" w:right="-851"/>
        <w:jc w:val="both"/>
      </w:pPr>
      <w:r w:rsidRPr="00A05698">
        <w:t>Les sources de pollution de ces eaux sont souvent l’agriculture, les ordures ménagères, le lessivage des sols et les faibles activités industrielles. Ceci fait que, avec les fortes précipitations caractérisées par une moyenne annuelle de 1 400 à 1 800 mm, les eaux de surface sont peu polluées.</w:t>
      </w:r>
    </w:p>
    <w:p w:rsidR="007C0EBB" w:rsidRPr="00A05698" w:rsidRDefault="007C0EBB" w:rsidP="007D4136">
      <w:pPr>
        <w:spacing w:before="120" w:after="120"/>
        <w:ind w:left="-284" w:right="-851"/>
        <w:jc w:val="both"/>
      </w:pPr>
      <w:r w:rsidRPr="00A05698">
        <w:t>Certaines de ces rivières sont des forages et des équipements d</w:t>
      </w:r>
      <w:r w:rsidR="00A05714" w:rsidRPr="00A05698">
        <w:t>’</w:t>
      </w:r>
      <w:r w:rsidRPr="00A05698">
        <w:t>eau douce pouvant alimenter les populations.</w:t>
      </w:r>
    </w:p>
    <w:p w:rsidR="007C0EBB" w:rsidRPr="00A05698" w:rsidRDefault="007C0EBB" w:rsidP="007D4136">
      <w:pPr>
        <w:spacing w:before="120" w:after="120"/>
        <w:ind w:left="-284" w:right="-851"/>
        <w:jc w:val="both"/>
      </w:pPr>
      <w:r w:rsidRPr="00A05698">
        <w:t>Du point de vue de la sécurité alimentaire, les rivières contribuent à améliorer le régime alimentaire des populations, qui extraient une grande quantité de poisson pour leur nourriture. </w:t>
      </w:r>
    </w:p>
    <w:p w:rsidR="007C0EBB" w:rsidRPr="00A05698" w:rsidRDefault="007C0EBB" w:rsidP="003C76AE">
      <w:pPr>
        <w:pStyle w:val="PargrafodaLista"/>
        <w:keepNext/>
        <w:numPr>
          <w:ilvl w:val="0"/>
          <w:numId w:val="30"/>
        </w:numPr>
        <w:spacing w:before="240" w:after="240" w:line="240" w:lineRule="auto"/>
        <w:ind w:right="284"/>
        <w:jc w:val="both"/>
        <w:rPr>
          <w:rFonts w:ascii="Times New Roman" w:hAnsi="Times New Roman"/>
          <w:b/>
          <w:sz w:val="24"/>
          <w:szCs w:val="24"/>
        </w:rPr>
      </w:pPr>
      <w:r w:rsidRPr="00A05698">
        <w:rPr>
          <w:rFonts w:ascii="Times New Roman" w:hAnsi="Times New Roman"/>
          <w:b/>
          <w:sz w:val="24"/>
          <w:szCs w:val="24"/>
        </w:rPr>
        <w:t>Eaux souterraines</w:t>
      </w:r>
    </w:p>
    <w:p w:rsidR="007C0EBB" w:rsidRPr="00A05698" w:rsidRDefault="007C0EBB" w:rsidP="007D4136">
      <w:pPr>
        <w:spacing w:before="120" w:after="120"/>
        <w:ind w:left="-284" w:right="-851"/>
        <w:jc w:val="both"/>
      </w:pPr>
      <w:r w:rsidRPr="00A05698">
        <w:t>Aujourd</w:t>
      </w:r>
      <w:r w:rsidR="00A05714" w:rsidRPr="00A05698">
        <w:t>’</w:t>
      </w:r>
      <w:r w:rsidRPr="00A05698">
        <w:t>hui, l</w:t>
      </w:r>
      <w:r w:rsidR="00A05714" w:rsidRPr="00A05698">
        <w:t>’</w:t>
      </w:r>
      <w:r w:rsidRPr="00A05698">
        <w:t>eau devient de plus en plus importante. De ce point de vue, la Guinée-Bissau est un pays riche en eau avec des précipitations d’environ 1800 mm par an. Toutefois, l’extrême concentration des pluies certains mois de l’année entraîne un manque d’eau pour la population pendant au moins la moitié de l’année, en particulier dans le Nord-Est du pays.</w:t>
      </w:r>
    </w:p>
    <w:p w:rsidR="007C0EBB" w:rsidRPr="00A05698" w:rsidRDefault="007C0EBB" w:rsidP="007D4136">
      <w:pPr>
        <w:spacing w:before="120" w:after="120"/>
        <w:ind w:left="-284" w:right="-851"/>
        <w:jc w:val="both"/>
      </w:pPr>
      <w:r w:rsidRPr="00A05698">
        <w:t>Ainsi, une écrasante population paysanne est laissée sans eau, et par conséquent sans travail de la terre pendant plus de la moitié de l</w:t>
      </w:r>
      <w:r w:rsidR="00A05714" w:rsidRPr="00A05698">
        <w:t>’</w:t>
      </w:r>
      <w:r w:rsidRPr="00A05698">
        <w:t>année, ce qui renforce la nécessité de mieux utiliser l</w:t>
      </w:r>
      <w:r w:rsidR="00A05714" w:rsidRPr="00A05698">
        <w:t>’</w:t>
      </w:r>
      <w:r w:rsidRPr="00A05698">
        <w:t>eau de pluie s</w:t>
      </w:r>
      <w:r w:rsidR="00A05714" w:rsidRPr="00A05698">
        <w:t>’</w:t>
      </w:r>
      <w:r w:rsidRPr="00A05698">
        <w:t xml:space="preserve">écoulant dans les petites vallées et les nappes souterraines de chaque pays, assurant ainsi l’approvisionnement en eau de la population et les cultures irriguées en période de sécheresse. La réalité est qu’il y a un gros effort à faire en termes d’extension du réseau d’eau, de multiplication du fourrage au niveau de la région de Biombo et principalement Prabis. </w:t>
      </w:r>
    </w:p>
    <w:p w:rsidR="007C0EBB" w:rsidRPr="00A05698" w:rsidRDefault="009A7392" w:rsidP="004F4212">
      <w:pPr>
        <w:pStyle w:val="PargrafodaLista"/>
        <w:keepNext/>
        <w:spacing w:before="240" w:after="240" w:line="240" w:lineRule="auto"/>
        <w:ind w:left="1158" w:right="284" w:firstLine="258"/>
        <w:jc w:val="both"/>
        <w:outlineLvl w:val="2"/>
        <w:rPr>
          <w:rFonts w:ascii="Times New Roman" w:hAnsi="Times New Roman"/>
          <w:b/>
          <w:sz w:val="24"/>
          <w:szCs w:val="24"/>
        </w:rPr>
      </w:pPr>
      <w:bookmarkStart w:id="174" w:name="_Toc535396928"/>
      <w:bookmarkStart w:id="175" w:name="_Toc6310468"/>
      <w:bookmarkStart w:id="176" w:name="_Toc51084440"/>
      <w:r w:rsidRPr="00A05698">
        <w:rPr>
          <w:rFonts w:ascii="Times New Roman" w:hAnsi="Times New Roman"/>
          <w:b/>
          <w:sz w:val="24"/>
          <w:szCs w:val="24"/>
        </w:rPr>
        <w:t>4</w:t>
      </w:r>
      <w:r w:rsidR="007C0EBB" w:rsidRPr="00A05698">
        <w:rPr>
          <w:rFonts w:ascii="Times New Roman" w:hAnsi="Times New Roman"/>
          <w:b/>
          <w:sz w:val="24"/>
          <w:szCs w:val="24"/>
        </w:rPr>
        <w:t>.3.8. Couvertures végétales et ressources forestières</w:t>
      </w:r>
      <w:bookmarkEnd w:id="174"/>
      <w:bookmarkEnd w:id="175"/>
      <w:bookmarkEnd w:id="176"/>
    </w:p>
    <w:p w:rsidR="007C0EBB" w:rsidRPr="001A3951" w:rsidRDefault="007C0EBB" w:rsidP="001A3951">
      <w:pPr>
        <w:spacing w:before="120" w:after="120"/>
        <w:ind w:left="-284" w:right="-851"/>
        <w:jc w:val="both"/>
      </w:pPr>
      <w:r w:rsidRPr="00A05698">
        <w:t xml:space="preserve">Des consultations des services </w:t>
      </w:r>
      <w:r w:rsidR="00F7107C">
        <w:t xml:space="preserve">(IBAP, </w:t>
      </w:r>
      <w:r w:rsidR="00604B1B" w:rsidRPr="001A3951">
        <w:t>Direction Générale de la Faune et Flore</w:t>
      </w:r>
      <w:r w:rsidR="001A3951" w:rsidRPr="001A3951">
        <w:t xml:space="preserve">) </w:t>
      </w:r>
      <w:r w:rsidRPr="00A05698">
        <w:t>ont permis de collecter la documentation existante des données sur la couverture végétale et les ressources</w:t>
      </w:r>
      <w:r w:rsidR="001A3951">
        <w:t xml:space="preserve"> </w:t>
      </w:r>
      <w:r w:rsidRPr="00A05698">
        <w:t>forestières dans les zones influences.</w:t>
      </w:r>
    </w:p>
    <w:p w:rsidR="007C0EBB" w:rsidRPr="00A05698" w:rsidRDefault="007C0EBB" w:rsidP="007D4136">
      <w:pPr>
        <w:spacing w:before="120" w:after="120"/>
        <w:ind w:left="-284" w:right="-851"/>
        <w:jc w:val="both"/>
      </w:pPr>
      <w:r w:rsidRPr="00A05698">
        <w:t xml:space="preserve">C’est ainsi qu’il a été noté que les bois qui dominent en région de Biombo sont les palmiers et le bâton de poilão Bissilão. Il représente la majeure partie des bois exportés et consommés sur le marché local. Les principales ressources forestières sont situées au Sud et au Nord de </w:t>
      </w:r>
      <w:r w:rsidR="00561D67" w:rsidRPr="00A05698">
        <w:t>Bafata</w:t>
      </w:r>
      <w:r w:rsidRPr="00A05698">
        <w:t xml:space="preserve"> (la seule zone rationnellement exploitée), entre le fleuve Cacheu et la frontière </w:t>
      </w:r>
      <w:r w:rsidR="00891849">
        <w:t>Sénégal</w:t>
      </w:r>
      <w:r w:rsidRPr="00A05698">
        <w:t>aise, ainsi que dans les régions de Quinara et de Tombali.</w:t>
      </w:r>
    </w:p>
    <w:p w:rsidR="006D420E" w:rsidRPr="006D420E" w:rsidRDefault="007C0EBB" w:rsidP="006D420E">
      <w:pPr>
        <w:spacing w:before="120" w:after="120"/>
        <w:ind w:left="-284" w:right="-851"/>
        <w:jc w:val="both"/>
      </w:pPr>
      <w:r w:rsidRPr="00A05698">
        <w:t xml:space="preserve">Selon les études réalisées dans le cadre </w:t>
      </w:r>
      <w:r w:rsidR="00E55CE7">
        <w:t>de l’</w:t>
      </w:r>
      <w:r w:rsidR="00E55CE7" w:rsidRPr="006D420E">
        <w:t xml:space="preserve">évaluation des ressources </w:t>
      </w:r>
      <w:r w:rsidR="00137965" w:rsidRPr="006D420E">
        <w:t>forestières</w:t>
      </w:r>
      <w:r w:rsidR="00E55CE7" w:rsidRPr="006D420E">
        <w:t xml:space="preserve"> mondiales 2010</w:t>
      </w:r>
      <w:r w:rsidR="00E55CE7">
        <w:t xml:space="preserve"> en Guinée Bissau par le département des forets d</w:t>
      </w:r>
      <w:r w:rsidR="00137965">
        <w:t>e la FAO</w:t>
      </w:r>
      <w:r w:rsidR="00982C09">
        <w:t>,</w:t>
      </w:r>
      <w:r w:rsidR="00B86BA2">
        <w:t xml:space="preserve"> on peut noter ces données ci-dessous :</w:t>
      </w:r>
    </w:p>
    <w:tbl>
      <w:tblPr>
        <w:tblW w:w="9420" w:type="dxa"/>
        <w:jc w:val="center"/>
        <w:tblLayout w:type="fixed"/>
        <w:tblCellMar>
          <w:left w:w="0" w:type="dxa"/>
          <w:right w:w="0" w:type="dxa"/>
        </w:tblCellMar>
        <w:tblLook w:val="04A0" w:firstRow="1" w:lastRow="0" w:firstColumn="1" w:lastColumn="0" w:noHBand="0" w:noVBand="1"/>
      </w:tblPr>
      <w:tblGrid>
        <w:gridCol w:w="146"/>
        <w:gridCol w:w="3371"/>
        <w:gridCol w:w="167"/>
        <w:gridCol w:w="102"/>
        <w:gridCol w:w="1173"/>
        <w:gridCol w:w="147"/>
        <w:gridCol w:w="122"/>
        <w:gridCol w:w="1148"/>
        <w:gridCol w:w="147"/>
        <w:gridCol w:w="122"/>
        <w:gridCol w:w="1173"/>
        <w:gridCol w:w="147"/>
        <w:gridCol w:w="98"/>
        <w:gridCol w:w="1173"/>
        <w:gridCol w:w="147"/>
        <w:gridCol w:w="37"/>
      </w:tblGrid>
      <w:tr w:rsidR="00277292" w:rsidTr="000516EA">
        <w:trPr>
          <w:trHeight w:val="197"/>
          <w:jc w:val="center"/>
        </w:trPr>
        <w:tc>
          <w:tcPr>
            <w:tcW w:w="146" w:type="dxa"/>
            <w:tcBorders>
              <w:top w:val="single" w:sz="8" w:space="0" w:color="auto"/>
              <w:left w:val="single" w:sz="8" w:space="0" w:color="auto"/>
            </w:tcBorders>
            <w:shd w:val="clear" w:color="auto" w:fill="CCFFCC"/>
            <w:vAlign w:val="bottom"/>
          </w:tcPr>
          <w:p w:rsidR="00B86BA2" w:rsidRDefault="00B86BA2" w:rsidP="00654E14">
            <w:pPr>
              <w:rPr>
                <w:sz w:val="17"/>
                <w:szCs w:val="17"/>
              </w:rPr>
            </w:pPr>
          </w:p>
        </w:tc>
        <w:tc>
          <w:tcPr>
            <w:tcW w:w="3371" w:type="dxa"/>
            <w:tcBorders>
              <w:top w:val="single" w:sz="8" w:space="0" w:color="auto"/>
            </w:tcBorders>
            <w:shd w:val="clear" w:color="auto" w:fill="CCFFCC"/>
            <w:vAlign w:val="bottom"/>
          </w:tcPr>
          <w:p w:rsidR="00B86BA2" w:rsidRDefault="00B86BA2" w:rsidP="00654E14">
            <w:pPr>
              <w:rPr>
                <w:sz w:val="17"/>
                <w:szCs w:val="17"/>
              </w:rPr>
            </w:pPr>
          </w:p>
        </w:tc>
        <w:tc>
          <w:tcPr>
            <w:tcW w:w="167" w:type="dxa"/>
            <w:tcBorders>
              <w:top w:val="single" w:sz="8" w:space="0" w:color="auto"/>
              <w:right w:val="single" w:sz="8" w:space="0" w:color="auto"/>
            </w:tcBorders>
            <w:shd w:val="clear" w:color="auto" w:fill="CCFFCC"/>
            <w:vAlign w:val="bottom"/>
          </w:tcPr>
          <w:p w:rsidR="00B86BA2" w:rsidRDefault="00B86BA2" w:rsidP="00654E14">
            <w:pPr>
              <w:rPr>
                <w:sz w:val="17"/>
                <w:szCs w:val="17"/>
              </w:rPr>
            </w:pPr>
          </w:p>
        </w:tc>
        <w:tc>
          <w:tcPr>
            <w:tcW w:w="102" w:type="dxa"/>
            <w:tcBorders>
              <w:top w:val="single" w:sz="8" w:space="0" w:color="auto"/>
            </w:tcBorders>
            <w:shd w:val="clear" w:color="auto" w:fill="CCFFCC"/>
            <w:vAlign w:val="bottom"/>
          </w:tcPr>
          <w:p w:rsidR="00B86BA2" w:rsidRDefault="00B86BA2" w:rsidP="00654E14">
            <w:pPr>
              <w:rPr>
                <w:sz w:val="17"/>
                <w:szCs w:val="17"/>
              </w:rPr>
            </w:pPr>
          </w:p>
        </w:tc>
        <w:tc>
          <w:tcPr>
            <w:tcW w:w="1173" w:type="dxa"/>
            <w:tcBorders>
              <w:top w:val="single" w:sz="8" w:space="0" w:color="auto"/>
            </w:tcBorders>
            <w:shd w:val="clear" w:color="auto" w:fill="CCFFCC"/>
            <w:vAlign w:val="bottom"/>
          </w:tcPr>
          <w:p w:rsidR="00B86BA2" w:rsidRDefault="00B86BA2" w:rsidP="00654E14">
            <w:pPr>
              <w:rPr>
                <w:sz w:val="17"/>
                <w:szCs w:val="17"/>
              </w:rPr>
            </w:pPr>
          </w:p>
        </w:tc>
        <w:tc>
          <w:tcPr>
            <w:tcW w:w="147" w:type="dxa"/>
            <w:tcBorders>
              <w:top w:val="single" w:sz="8" w:space="0" w:color="auto"/>
              <w:right w:val="single" w:sz="8" w:space="0" w:color="CCFFCC"/>
            </w:tcBorders>
            <w:shd w:val="clear" w:color="auto" w:fill="CCFFCC"/>
            <w:vAlign w:val="bottom"/>
          </w:tcPr>
          <w:p w:rsidR="00B86BA2" w:rsidRDefault="00B86BA2" w:rsidP="00654E14">
            <w:pPr>
              <w:rPr>
                <w:sz w:val="17"/>
                <w:szCs w:val="17"/>
              </w:rPr>
            </w:pPr>
          </w:p>
        </w:tc>
        <w:tc>
          <w:tcPr>
            <w:tcW w:w="2859" w:type="dxa"/>
            <w:gridSpan w:val="6"/>
            <w:vMerge w:val="restart"/>
            <w:tcBorders>
              <w:top w:val="single" w:sz="8" w:space="0" w:color="auto"/>
              <w:right w:val="single" w:sz="8" w:space="0" w:color="CCFFCC"/>
            </w:tcBorders>
            <w:shd w:val="clear" w:color="auto" w:fill="CCFFCC"/>
            <w:vAlign w:val="bottom"/>
          </w:tcPr>
          <w:p w:rsidR="00B86BA2" w:rsidRDefault="00B86BA2" w:rsidP="00654E14">
            <w:pPr>
              <w:ind w:left="40"/>
              <w:rPr>
                <w:sz w:val="20"/>
                <w:szCs w:val="20"/>
              </w:rPr>
            </w:pPr>
            <w:r>
              <w:rPr>
                <w:rFonts w:eastAsia="Times New Roman"/>
                <w:b/>
                <w:bCs/>
                <w:sz w:val="20"/>
                <w:szCs w:val="20"/>
              </w:rPr>
              <w:t>Superficie (1000 hectares)</w:t>
            </w:r>
          </w:p>
        </w:tc>
        <w:tc>
          <w:tcPr>
            <w:tcW w:w="98" w:type="dxa"/>
            <w:tcBorders>
              <w:top w:val="single" w:sz="8" w:space="0" w:color="auto"/>
            </w:tcBorders>
            <w:shd w:val="clear" w:color="auto" w:fill="CCFFCC"/>
            <w:vAlign w:val="bottom"/>
          </w:tcPr>
          <w:p w:rsidR="00B86BA2" w:rsidRDefault="00B86BA2" w:rsidP="00654E14">
            <w:pPr>
              <w:rPr>
                <w:sz w:val="17"/>
                <w:szCs w:val="17"/>
              </w:rPr>
            </w:pPr>
          </w:p>
        </w:tc>
        <w:tc>
          <w:tcPr>
            <w:tcW w:w="1173" w:type="dxa"/>
            <w:tcBorders>
              <w:top w:val="single" w:sz="8" w:space="0" w:color="auto"/>
            </w:tcBorders>
            <w:shd w:val="clear" w:color="auto" w:fill="CCFFCC"/>
            <w:vAlign w:val="bottom"/>
          </w:tcPr>
          <w:p w:rsidR="00B86BA2" w:rsidRDefault="00B86BA2" w:rsidP="00654E14">
            <w:pPr>
              <w:rPr>
                <w:sz w:val="17"/>
                <w:szCs w:val="17"/>
              </w:rPr>
            </w:pPr>
          </w:p>
        </w:tc>
        <w:tc>
          <w:tcPr>
            <w:tcW w:w="147" w:type="dxa"/>
            <w:tcBorders>
              <w:top w:val="single" w:sz="8" w:space="0" w:color="auto"/>
              <w:right w:val="single" w:sz="8" w:space="0" w:color="auto"/>
            </w:tcBorders>
            <w:shd w:val="clear" w:color="auto" w:fill="CCFFCC"/>
            <w:vAlign w:val="bottom"/>
          </w:tcPr>
          <w:p w:rsidR="00B86BA2" w:rsidRDefault="00B86BA2" w:rsidP="00654E14">
            <w:pPr>
              <w:rPr>
                <w:sz w:val="17"/>
                <w:szCs w:val="17"/>
              </w:rPr>
            </w:pPr>
          </w:p>
        </w:tc>
        <w:tc>
          <w:tcPr>
            <w:tcW w:w="37" w:type="dxa"/>
            <w:vAlign w:val="bottom"/>
          </w:tcPr>
          <w:p w:rsidR="00B86BA2" w:rsidRDefault="00B86BA2" w:rsidP="00654E14">
            <w:pPr>
              <w:rPr>
                <w:sz w:val="1"/>
                <w:szCs w:val="1"/>
              </w:rPr>
            </w:pPr>
          </w:p>
        </w:tc>
      </w:tr>
      <w:tr w:rsidR="00277292" w:rsidTr="000516EA">
        <w:trPr>
          <w:trHeight w:val="96"/>
          <w:jc w:val="center"/>
        </w:trPr>
        <w:tc>
          <w:tcPr>
            <w:tcW w:w="146" w:type="dxa"/>
            <w:tcBorders>
              <w:left w:val="single" w:sz="8" w:space="0" w:color="auto"/>
              <w:bottom w:val="single" w:sz="8" w:space="0" w:color="CCFFCC"/>
            </w:tcBorders>
            <w:shd w:val="clear" w:color="auto" w:fill="CCFFCC"/>
            <w:vAlign w:val="bottom"/>
          </w:tcPr>
          <w:p w:rsidR="00B86BA2" w:rsidRDefault="00B86BA2" w:rsidP="00654E14">
            <w:pPr>
              <w:rPr>
                <w:sz w:val="8"/>
                <w:szCs w:val="8"/>
              </w:rPr>
            </w:pPr>
          </w:p>
        </w:tc>
        <w:tc>
          <w:tcPr>
            <w:tcW w:w="3371" w:type="dxa"/>
            <w:vMerge w:val="restart"/>
            <w:tcBorders>
              <w:bottom w:val="single" w:sz="8" w:space="0" w:color="CCFFCC"/>
            </w:tcBorders>
            <w:shd w:val="clear" w:color="auto" w:fill="CCFFCC"/>
            <w:vAlign w:val="bottom"/>
          </w:tcPr>
          <w:p w:rsidR="00B86BA2" w:rsidRDefault="00B86BA2" w:rsidP="00654E14">
            <w:pPr>
              <w:spacing w:line="227" w:lineRule="exact"/>
              <w:rPr>
                <w:sz w:val="20"/>
                <w:szCs w:val="20"/>
              </w:rPr>
            </w:pPr>
            <w:r>
              <w:rPr>
                <w:rFonts w:eastAsia="Times New Roman"/>
                <w:b/>
                <w:bCs/>
                <w:sz w:val="20"/>
                <w:szCs w:val="20"/>
              </w:rPr>
              <w:t>Catégories de FRA 2010</w:t>
            </w:r>
          </w:p>
        </w:tc>
        <w:tc>
          <w:tcPr>
            <w:tcW w:w="167" w:type="dxa"/>
            <w:tcBorders>
              <w:bottom w:val="single" w:sz="8" w:space="0" w:color="CCFFCC"/>
              <w:right w:val="single" w:sz="8" w:space="0" w:color="auto"/>
            </w:tcBorders>
            <w:shd w:val="clear" w:color="auto" w:fill="CCFFCC"/>
            <w:vAlign w:val="bottom"/>
          </w:tcPr>
          <w:p w:rsidR="00B86BA2" w:rsidRDefault="00B86BA2" w:rsidP="00654E14">
            <w:pPr>
              <w:rPr>
                <w:sz w:val="8"/>
                <w:szCs w:val="8"/>
              </w:rPr>
            </w:pPr>
          </w:p>
        </w:tc>
        <w:tc>
          <w:tcPr>
            <w:tcW w:w="102" w:type="dxa"/>
            <w:tcBorders>
              <w:bottom w:val="single" w:sz="8" w:space="0" w:color="auto"/>
            </w:tcBorders>
            <w:shd w:val="clear" w:color="auto" w:fill="CCFFCC"/>
            <w:vAlign w:val="bottom"/>
          </w:tcPr>
          <w:p w:rsidR="00B86BA2" w:rsidRDefault="00B86BA2" w:rsidP="00654E14">
            <w:pPr>
              <w:rPr>
                <w:sz w:val="8"/>
                <w:szCs w:val="8"/>
              </w:rPr>
            </w:pPr>
          </w:p>
        </w:tc>
        <w:tc>
          <w:tcPr>
            <w:tcW w:w="1173" w:type="dxa"/>
            <w:tcBorders>
              <w:bottom w:val="single" w:sz="8" w:space="0" w:color="auto"/>
            </w:tcBorders>
            <w:shd w:val="clear" w:color="auto" w:fill="CCFFCC"/>
            <w:vAlign w:val="bottom"/>
          </w:tcPr>
          <w:p w:rsidR="00B86BA2" w:rsidRDefault="00B86BA2" w:rsidP="00654E14">
            <w:pPr>
              <w:rPr>
                <w:sz w:val="8"/>
                <w:szCs w:val="8"/>
              </w:rPr>
            </w:pPr>
          </w:p>
        </w:tc>
        <w:tc>
          <w:tcPr>
            <w:tcW w:w="147" w:type="dxa"/>
            <w:tcBorders>
              <w:bottom w:val="single" w:sz="8" w:space="0" w:color="auto"/>
              <w:right w:val="single" w:sz="8" w:space="0" w:color="CCFFCC"/>
            </w:tcBorders>
            <w:shd w:val="clear" w:color="auto" w:fill="CCFFCC"/>
            <w:vAlign w:val="bottom"/>
          </w:tcPr>
          <w:p w:rsidR="00B86BA2" w:rsidRDefault="00B86BA2" w:rsidP="00654E14">
            <w:pPr>
              <w:rPr>
                <w:sz w:val="8"/>
                <w:szCs w:val="8"/>
              </w:rPr>
            </w:pPr>
          </w:p>
        </w:tc>
        <w:tc>
          <w:tcPr>
            <w:tcW w:w="2859" w:type="dxa"/>
            <w:gridSpan w:val="6"/>
            <w:vMerge/>
            <w:tcBorders>
              <w:bottom w:val="single" w:sz="8" w:space="0" w:color="auto"/>
              <w:right w:val="single" w:sz="8" w:space="0" w:color="CCFFCC"/>
            </w:tcBorders>
            <w:shd w:val="clear" w:color="auto" w:fill="CCFFCC"/>
            <w:vAlign w:val="bottom"/>
          </w:tcPr>
          <w:p w:rsidR="00B86BA2" w:rsidRDefault="00B86BA2" w:rsidP="00654E14">
            <w:pPr>
              <w:rPr>
                <w:sz w:val="8"/>
                <w:szCs w:val="8"/>
              </w:rPr>
            </w:pPr>
          </w:p>
        </w:tc>
        <w:tc>
          <w:tcPr>
            <w:tcW w:w="98" w:type="dxa"/>
            <w:tcBorders>
              <w:bottom w:val="single" w:sz="8" w:space="0" w:color="auto"/>
            </w:tcBorders>
            <w:shd w:val="clear" w:color="auto" w:fill="CCFFCC"/>
            <w:vAlign w:val="bottom"/>
          </w:tcPr>
          <w:p w:rsidR="00B86BA2" w:rsidRDefault="00B86BA2" w:rsidP="00654E14">
            <w:pPr>
              <w:rPr>
                <w:sz w:val="8"/>
                <w:szCs w:val="8"/>
              </w:rPr>
            </w:pPr>
          </w:p>
        </w:tc>
        <w:tc>
          <w:tcPr>
            <w:tcW w:w="1173" w:type="dxa"/>
            <w:tcBorders>
              <w:bottom w:val="single" w:sz="8" w:space="0" w:color="auto"/>
            </w:tcBorders>
            <w:shd w:val="clear" w:color="auto" w:fill="CCFFCC"/>
            <w:vAlign w:val="bottom"/>
          </w:tcPr>
          <w:p w:rsidR="00B86BA2" w:rsidRDefault="00B86BA2" w:rsidP="00654E14">
            <w:pPr>
              <w:rPr>
                <w:sz w:val="8"/>
                <w:szCs w:val="8"/>
              </w:rPr>
            </w:pPr>
          </w:p>
        </w:tc>
        <w:tc>
          <w:tcPr>
            <w:tcW w:w="147" w:type="dxa"/>
            <w:tcBorders>
              <w:bottom w:val="single" w:sz="8" w:space="0" w:color="auto"/>
              <w:right w:val="single" w:sz="8" w:space="0" w:color="auto"/>
            </w:tcBorders>
            <w:shd w:val="clear" w:color="auto" w:fill="CCFFCC"/>
            <w:vAlign w:val="bottom"/>
          </w:tcPr>
          <w:p w:rsidR="00B86BA2" w:rsidRDefault="00B86BA2" w:rsidP="00654E14">
            <w:pPr>
              <w:rPr>
                <w:sz w:val="8"/>
                <w:szCs w:val="8"/>
              </w:rPr>
            </w:pPr>
          </w:p>
        </w:tc>
        <w:tc>
          <w:tcPr>
            <w:tcW w:w="37" w:type="dxa"/>
            <w:vAlign w:val="bottom"/>
          </w:tcPr>
          <w:p w:rsidR="00B86BA2" w:rsidRDefault="00B86BA2" w:rsidP="00654E14">
            <w:pPr>
              <w:rPr>
                <w:sz w:val="1"/>
                <w:szCs w:val="1"/>
              </w:rPr>
            </w:pPr>
          </w:p>
        </w:tc>
      </w:tr>
      <w:tr w:rsidR="00B86BA2" w:rsidTr="000516EA">
        <w:trPr>
          <w:trHeight w:val="111"/>
          <w:jc w:val="center"/>
        </w:trPr>
        <w:tc>
          <w:tcPr>
            <w:tcW w:w="146" w:type="dxa"/>
            <w:tcBorders>
              <w:top w:val="single" w:sz="8" w:space="0" w:color="CCFFCC"/>
              <w:left w:val="single" w:sz="8" w:space="0" w:color="auto"/>
            </w:tcBorders>
            <w:shd w:val="clear" w:color="auto" w:fill="CCFFCC"/>
            <w:vAlign w:val="bottom"/>
          </w:tcPr>
          <w:p w:rsidR="00B86BA2" w:rsidRDefault="00B86BA2" w:rsidP="00654E14">
            <w:pPr>
              <w:rPr>
                <w:sz w:val="9"/>
                <w:szCs w:val="9"/>
              </w:rPr>
            </w:pPr>
          </w:p>
        </w:tc>
        <w:tc>
          <w:tcPr>
            <w:tcW w:w="3371" w:type="dxa"/>
            <w:vMerge/>
            <w:tcBorders>
              <w:top w:val="single" w:sz="8" w:space="0" w:color="CCFFCC"/>
            </w:tcBorders>
            <w:shd w:val="clear" w:color="auto" w:fill="CCFFCC"/>
            <w:vAlign w:val="bottom"/>
          </w:tcPr>
          <w:p w:rsidR="00B86BA2" w:rsidRDefault="00B86BA2" w:rsidP="00654E14">
            <w:pPr>
              <w:rPr>
                <w:sz w:val="9"/>
                <w:szCs w:val="9"/>
              </w:rPr>
            </w:pPr>
          </w:p>
        </w:tc>
        <w:tc>
          <w:tcPr>
            <w:tcW w:w="167" w:type="dxa"/>
            <w:tcBorders>
              <w:top w:val="single" w:sz="8" w:space="0" w:color="CCFFCC"/>
              <w:right w:val="single" w:sz="8" w:space="0" w:color="auto"/>
            </w:tcBorders>
            <w:shd w:val="clear" w:color="auto" w:fill="CCFFCC"/>
            <w:vAlign w:val="bottom"/>
          </w:tcPr>
          <w:p w:rsidR="00B86BA2" w:rsidRDefault="00B86BA2" w:rsidP="00654E14">
            <w:pPr>
              <w:rPr>
                <w:sz w:val="9"/>
                <w:szCs w:val="9"/>
              </w:rPr>
            </w:pPr>
          </w:p>
        </w:tc>
        <w:tc>
          <w:tcPr>
            <w:tcW w:w="102" w:type="dxa"/>
            <w:tcBorders>
              <w:top w:val="single" w:sz="8" w:space="0" w:color="CCFFCC"/>
            </w:tcBorders>
            <w:shd w:val="clear" w:color="auto" w:fill="CCFFCC"/>
            <w:vAlign w:val="bottom"/>
          </w:tcPr>
          <w:p w:rsidR="00B86BA2" w:rsidRDefault="00B86BA2" w:rsidP="00654E14">
            <w:pPr>
              <w:rPr>
                <w:sz w:val="9"/>
                <w:szCs w:val="9"/>
              </w:rPr>
            </w:pPr>
          </w:p>
        </w:tc>
        <w:tc>
          <w:tcPr>
            <w:tcW w:w="1173" w:type="dxa"/>
            <w:vMerge w:val="restart"/>
            <w:tcBorders>
              <w:top w:val="single" w:sz="8" w:space="0" w:color="CCFFCC"/>
            </w:tcBorders>
            <w:shd w:val="clear" w:color="auto" w:fill="CCFFCC"/>
            <w:vAlign w:val="bottom"/>
          </w:tcPr>
          <w:p w:rsidR="00B86BA2" w:rsidRDefault="00B86BA2" w:rsidP="00654E14">
            <w:pPr>
              <w:spacing w:line="216" w:lineRule="exact"/>
              <w:ind w:right="180"/>
              <w:jc w:val="right"/>
              <w:rPr>
                <w:sz w:val="20"/>
                <w:szCs w:val="20"/>
              </w:rPr>
            </w:pPr>
            <w:r>
              <w:rPr>
                <w:rFonts w:eastAsia="Times New Roman"/>
                <w:b/>
                <w:bCs/>
                <w:sz w:val="20"/>
                <w:szCs w:val="20"/>
              </w:rPr>
              <w:t>1990</w:t>
            </w:r>
          </w:p>
        </w:tc>
        <w:tc>
          <w:tcPr>
            <w:tcW w:w="147" w:type="dxa"/>
            <w:tcBorders>
              <w:top w:val="single" w:sz="8" w:space="0" w:color="CCFFCC"/>
              <w:right w:val="single" w:sz="8" w:space="0" w:color="auto"/>
            </w:tcBorders>
            <w:shd w:val="clear" w:color="auto" w:fill="CCFFCC"/>
            <w:vAlign w:val="bottom"/>
          </w:tcPr>
          <w:p w:rsidR="00B86BA2" w:rsidRDefault="00B86BA2" w:rsidP="00654E14">
            <w:pPr>
              <w:rPr>
                <w:sz w:val="9"/>
                <w:szCs w:val="9"/>
              </w:rPr>
            </w:pPr>
          </w:p>
        </w:tc>
        <w:tc>
          <w:tcPr>
            <w:tcW w:w="122" w:type="dxa"/>
            <w:tcBorders>
              <w:top w:val="single" w:sz="8" w:space="0" w:color="CCFFCC"/>
            </w:tcBorders>
            <w:shd w:val="clear" w:color="auto" w:fill="CCFFCC"/>
            <w:vAlign w:val="bottom"/>
          </w:tcPr>
          <w:p w:rsidR="00B86BA2" w:rsidRDefault="00B86BA2" w:rsidP="00654E14">
            <w:pPr>
              <w:rPr>
                <w:sz w:val="9"/>
                <w:szCs w:val="9"/>
              </w:rPr>
            </w:pPr>
          </w:p>
        </w:tc>
        <w:tc>
          <w:tcPr>
            <w:tcW w:w="1148" w:type="dxa"/>
            <w:vMerge w:val="restart"/>
            <w:tcBorders>
              <w:top w:val="single" w:sz="8" w:space="0" w:color="CCFFCC"/>
            </w:tcBorders>
            <w:shd w:val="clear" w:color="auto" w:fill="CCFFCC"/>
            <w:vAlign w:val="bottom"/>
          </w:tcPr>
          <w:p w:rsidR="00B86BA2" w:rsidRDefault="00B86BA2" w:rsidP="00654E14">
            <w:pPr>
              <w:spacing w:line="216" w:lineRule="exact"/>
              <w:ind w:right="180"/>
              <w:jc w:val="right"/>
              <w:rPr>
                <w:sz w:val="20"/>
                <w:szCs w:val="20"/>
              </w:rPr>
            </w:pPr>
            <w:r>
              <w:rPr>
                <w:rFonts w:eastAsia="Times New Roman"/>
                <w:b/>
                <w:bCs/>
                <w:sz w:val="20"/>
                <w:szCs w:val="20"/>
              </w:rPr>
              <w:t>2000</w:t>
            </w:r>
          </w:p>
        </w:tc>
        <w:tc>
          <w:tcPr>
            <w:tcW w:w="147" w:type="dxa"/>
            <w:tcBorders>
              <w:top w:val="single" w:sz="8" w:space="0" w:color="CCFFCC"/>
              <w:right w:val="single" w:sz="8" w:space="0" w:color="auto"/>
            </w:tcBorders>
            <w:shd w:val="clear" w:color="auto" w:fill="CCFFCC"/>
            <w:vAlign w:val="bottom"/>
          </w:tcPr>
          <w:p w:rsidR="00B86BA2" w:rsidRDefault="00B86BA2" w:rsidP="00654E14">
            <w:pPr>
              <w:rPr>
                <w:sz w:val="9"/>
                <w:szCs w:val="9"/>
              </w:rPr>
            </w:pPr>
          </w:p>
        </w:tc>
        <w:tc>
          <w:tcPr>
            <w:tcW w:w="122" w:type="dxa"/>
            <w:tcBorders>
              <w:top w:val="single" w:sz="8" w:space="0" w:color="CCFFCC"/>
            </w:tcBorders>
            <w:shd w:val="clear" w:color="auto" w:fill="CCFFCC"/>
            <w:vAlign w:val="bottom"/>
          </w:tcPr>
          <w:p w:rsidR="00B86BA2" w:rsidRDefault="00B86BA2" w:rsidP="00654E14">
            <w:pPr>
              <w:rPr>
                <w:sz w:val="9"/>
                <w:szCs w:val="9"/>
              </w:rPr>
            </w:pPr>
          </w:p>
        </w:tc>
        <w:tc>
          <w:tcPr>
            <w:tcW w:w="1173" w:type="dxa"/>
            <w:vMerge w:val="restart"/>
            <w:tcBorders>
              <w:top w:val="single" w:sz="8" w:space="0" w:color="CCFFCC"/>
            </w:tcBorders>
            <w:shd w:val="clear" w:color="auto" w:fill="CCFFCC"/>
            <w:vAlign w:val="bottom"/>
          </w:tcPr>
          <w:p w:rsidR="00B86BA2" w:rsidRDefault="00B86BA2" w:rsidP="00654E14">
            <w:pPr>
              <w:spacing w:line="216" w:lineRule="exact"/>
              <w:ind w:right="180"/>
              <w:jc w:val="right"/>
              <w:rPr>
                <w:sz w:val="20"/>
                <w:szCs w:val="20"/>
              </w:rPr>
            </w:pPr>
            <w:r>
              <w:rPr>
                <w:rFonts w:eastAsia="Times New Roman"/>
                <w:b/>
                <w:bCs/>
                <w:sz w:val="20"/>
                <w:szCs w:val="20"/>
              </w:rPr>
              <w:t>2005</w:t>
            </w:r>
          </w:p>
        </w:tc>
        <w:tc>
          <w:tcPr>
            <w:tcW w:w="147" w:type="dxa"/>
            <w:tcBorders>
              <w:top w:val="single" w:sz="8" w:space="0" w:color="CCFFCC"/>
              <w:right w:val="single" w:sz="8" w:space="0" w:color="auto"/>
            </w:tcBorders>
            <w:shd w:val="clear" w:color="auto" w:fill="CCFFCC"/>
            <w:vAlign w:val="bottom"/>
          </w:tcPr>
          <w:p w:rsidR="00B86BA2" w:rsidRDefault="00B86BA2" w:rsidP="00654E14">
            <w:pPr>
              <w:rPr>
                <w:sz w:val="9"/>
                <w:szCs w:val="9"/>
              </w:rPr>
            </w:pPr>
          </w:p>
        </w:tc>
        <w:tc>
          <w:tcPr>
            <w:tcW w:w="98" w:type="dxa"/>
            <w:tcBorders>
              <w:top w:val="single" w:sz="8" w:space="0" w:color="CCFFCC"/>
            </w:tcBorders>
            <w:shd w:val="clear" w:color="auto" w:fill="CCFFCC"/>
            <w:vAlign w:val="bottom"/>
          </w:tcPr>
          <w:p w:rsidR="00B86BA2" w:rsidRDefault="00B86BA2" w:rsidP="00654E14">
            <w:pPr>
              <w:rPr>
                <w:sz w:val="9"/>
                <w:szCs w:val="9"/>
              </w:rPr>
            </w:pPr>
          </w:p>
        </w:tc>
        <w:tc>
          <w:tcPr>
            <w:tcW w:w="1173" w:type="dxa"/>
            <w:vMerge w:val="restart"/>
            <w:tcBorders>
              <w:top w:val="single" w:sz="8" w:space="0" w:color="CCFFCC"/>
            </w:tcBorders>
            <w:shd w:val="clear" w:color="auto" w:fill="CCFFCC"/>
            <w:vAlign w:val="bottom"/>
          </w:tcPr>
          <w:p w:rsidR="00B86BA2" w:rsidRDefault="00B86BA2" w:rsidP="00654E14">
            <w:pPr>
              <w:spacing w:line="216" w:lineRule="exact"/>
              <w:ind w:right="180"/>
              <w:jc w:val="right"/>
              <w:rPr>
                <w:sz w:val="20"/>
                <w:szCs w:val="20"/>
              </w:rPr>
            </w:pPr>
            <w:r>
              <w:rPr>
                <w:rFonts w:eastAsia="Times New Roman"/>
                <w:b/>
                <w:bCs/>
                <w:sz w:val="20"/>
                <w:szCs w:val="20"/>
              </w:rPr>
              <w:t>2010</w:t>
            </w:r>
          </w:p>
        </w:tc>
        <w:tc>
          <w:tcPr>
            <w:tcW w:w="147" w:type="dxa"/>
            <w:tcBorders>
              <w:top w:val="single" w:sz="8" w:space="0" w:color="CCFFCC"/>
              <w:right w:val="single" w:sz="8" w:space="0" w:color="auto"/>
            </w:tcBorders>
            <w:shd w:val="clear" w:color="auto" w:fill="CCFFCC"/>
            <w:vAlign w:val="bottom"/>
          </w:tcPr>
          <w:p w:rsidR="00B86BA2" w:rsidRDefault="00B86BA2" w:rsidP="00654E14">
            <w:pPr>
              <w:rPr>
                <w:sz w:val="9"/>
                <w:szCs w:val="9"/>
              </w:rPr>
            </w:pPr>
          </w:p>
        </w:tc>
        <w:tc>
          <w:tcPr>
            <w:tcW w:w="37" w:type="dxa"/>
            <w:vAlign w:val="bottom"/>
          </w:tcPr>
          <w:p w:rsidR="00B86BA2" w:rsidRDefault="00B86BA2" w:rsidP="00654E14">
            <w:pPr>
              <w:rPr>
                <w:sz w:val="1"/>
                <w:szCs w:val="1"/>
              </w:rPr>
            </w:pPr>
          </w:p>
        </w:tc>
      </w:tr>
      <w:tr w:rsidR="00B86BA2" w:rsidTr="000516EA">
        <w:trPr>
          <w:trHeight w:val="114"/>
          <w:jc w:val="center"/>
        </w:trPr>
        <w:tc>
          <w:tcPr>
            <w:tcW w:w="146" w:type="dxa"/>
            <w:tcBorders>
              <w:left w:val="single" w:sz="8" w:space="0" w:color="auto"/>
              <w:bottom w:val="single" w:sz="8" w:space="0" w:color="auto"/>
            </w:tcBorders>
            <w:shd w:val="clear" w:color="auto" w:fill="CCFFCC"/>
            <w:vAlign w:val="bottom"/>
          </w:tcPr>
          <w:p w:rsidR="00B86BA2" w:rsidRDefault="00B86BA2" w:rsidP="00654E14">
            <w:pPr>
              <w:rPr>
                <w:sz w:val="9"/>
                <w:szCs w:val="9"/>
              </w:rPr>
            </w:pPr>
          </w:p>
        </w:tc>
        <w:tc>
          <w:tcPr>
            <w:tcW w:w="3371" w:type="dxa"/>
            <w:tcBorders>
              <w:bottom w:val="single" w:sz="8" w:space="0" w:color="auto"/>
            </w:tcBorders>
            <w:shd w:val="clear" w:color="auto" w:fill="CCFFCC"/>
            <w:vAlign w:val="bottom"/>
          </w:tcPr>
          <w:p w:rsidR="00B86BA2" w:rsidRDefault="00B86BA2" w:rsidP="00654E14">
            <w:pPr>
              <w:rPr>
                <w:sz w:val="9"/>
                <w:szCs w:val="9"/>
              </w:rPr>
            </w:pPr>
          </w:p>
        </w:tc>
        <w:tc>
          <w:tcPr>
            <w:tcW w:w="167" w:type="dxa"/>
            <w:tcBorders>
              <w:bottom w:val="single" w:sz="8" w:space="0" w:color="auto"/>
              <w:right w:val="single" w:sz="8" w:space="0" w:color="auto"/>
            </w:tcBorders>
            <w:shd w:val="clear" w:color="auto" w:fill="CCFFCC"/>
            <w:vAlign w:val="bottom"/>
          </w:tcPr>
          <w:p w:rsidR="00B86BA2" w:rsidRDefault="00B86BA2" w:rsidP="00654E14">
            <w:pPr>
              <w:rPr>
                <w:sz w:val="9"/>
                <w:szCs w:val="9"/>
              </w:rPr>
            </w:pPr>
          </w:p>
        </w:tc>
        <w:tc>
          <w:tcPr>
            <w:tcW w:w="102" w:type="dxa"/>
            <w:tcBorders>
              <w:bottom w:val="single" w:sz="8" w:space="0" w:color="auto"/>
            </w:tcBorders>
            <w:shd w:val="clear" w:color="auto" w:fill="CCFFCC"/>
            <w:vAlign w:val="bottom"/>
          </w:tcPr>
          <w:p w:rsidR="00B86BA2" w:rsidRDefault="00B86BA2" w:rsidP="00654E14">
            <w:pPr>
              <w:rPr>
                <w:sz w:val="9"/>
                <w:szCs w:val="9"/>
              </w:rPr>
            </w:pPr>
          </w:p>
        </w:tc>
        <w:tc>
          <w:tcPr>
            <w:tcW w:w="1173" w:type="dxa"/>
            <w:vMerge/>
            <w:tcBorders>
              <w:bottom w:val="single" w:sz="8" w:space="0" w:color="auto"/>
            </w:tcBorders>
            <w:shd w:val="clear" w:color="auto" w:fill="CCFFCC"/>
            <w:vAlign w:val="bottom"/>
          </w:tcPr>
          <w:p w:rsidR="00B86BA2" w:rsidRDefault="00B86BA2" w:rsidP="00654E14">
            <w:pPr>
              <w:rPr>
                <w:sz w:val="9"/>
                <w:szCs w:val="9"/>
              </w:rPr>
            </w:pPr>
          </w:p>
        </w:tc>
        <w:tc>
          <w:tcPr>
            <w:tcW w:w="147" w:type="dxa"/>
            <w:tcBorders>
              <w:bottom w:val="single" w:sz="8" w:space="0" w:color="auto"/>
              <w:right w:val="single" w:sz="8" w:space="0" w:color="auto"/>
            </w:tcBorders>
            <w:shd w:val="clear" w:color="auto" w:fill="CCFFCC"/>
            <w:vAlign w:val="bottom"/>
          </w:tcPr>
          <w:p w:rsidR="00B86BA2" w:rsidRDefault="00B86BA2" w:rsidP="00654E14">
            <w:pPr>
              <w:rPr>
                <w:sz w:val="9"/>
                <w:szCs w:val="9"/>
              </w:rPr>
            </w:pPr>
          </w:p>
        </w:tc>
        <w:tc>
          <w:tcPr>
            <w:tcW w:w="122" w:type="dxa"/>
            <w:tcBorders>
              <w:bottom w:val="single" w:sz="8" w:space="0" w:color="auto"/>
            </w:tcBorders>
            <w:shd w:val="clear" w:color="auto" w:fill="CCFFCC"/>
            <w:vAlign w:val="bottom"/>
          </w:tcPr>
          <w:p w:rsidR="00B86BA2" w:rsidRDefault="00B86BA2" w:rsidP="00654E14">
            <w:pPr>
              <w:rPr>
                <w:sz w:val="9"/>
                <w:szCs w:val="9"/>
              </w:rPr>
            </w:pPr>
          </w:p>
        </w:tc>
        <w:tc>
          <w:tcPr>
            <w:tcW w:w="1148" w:type="dxa"/>
            <w:vMerge/>
            <w:tcBorders>
              <w:bottom w:val="single" w:sz="8" w:space="0" w:color="auto"/>
            </w:tcBorders>
            <w:shd w:val="clear" w:color="auto" w:fill="CCFFCC"/>
            <w:vAlign w:val="bottom"/>
          </w:tcPr>
          <w:p w:rsidR="00B86BA2" w:rsidRDefault="00B86BA2" w:rsidP="00654E14">
            <w:pPr>
              <w:rPr>
                <w:sz w:val="9"/>
                <w:szCs w:val="9"/>
              </w:rPr>
            </w:pPr>
          </w:p>
        </w:tc>
        <w:tc>
          <w:tcPr>
            <w:tcW w:w="147" w:type="dxa"/>
            <w:tcBorders>
              <w:bottom w:val="single" w:sz="8" w:space="0" w:color="auto"/>
              <w:right w:val="single" w:sz="8" w:space="0" w:color="auto"/>
            </w:tcBorders>
            <w:shd w:val="clear" w:color="auto" w:fill="CCFFCC"/>
            <w:vAlign w:val="bottom"/>
          </w:tcPr>
          <w:p w:rsidR="00B86BA2" w:rsidRDefault="00B86BA2" w:rsidP="00654E14">
            <w:pPr>
              <w:rPr>
                <w:sz w:val="9"/>
                <w:szCs w:val="9"/>
              </w:rPr>
            </w:pPr>
          </w:p>
        </w:tc>
        <w:tc>
          <w:tcPr>
            <w:tcW w:w="122" w:type="dxa"/>
            <w:tcBorders>
              <w:bottom w:val="single" w:sz="8" w:space="0" w:color="auto"/>
            </w:tcBorders>
            <w:shd w:val="clear" w:color="auto" w:fill="CCFFCC"/>
            <w:vAlign w:val="bottom"/>
          </w:tcPr>
          <w:p w:rsidR="00B86BA2" w:rsidRDefault="00B86BA2" w:rsidP="00654E14">
            <w:pPr>
              <w:rPr>
                <w:sz w:val="9"/>
                <w:szCs w:val="9"/>
              </w:rPr>
            </w:pPr>
          </w:p>
        </w:tc>
        <w:tc>
          <w:tcPr>
            <w:tcW w:w="1173" w:type="dxa"/>
            <w:vMerge/>
            <w:tcBorders>
              <w:bottom w:val="single" w:sz="8" w:space="0" w:color="auto"/>
            </w:tcBorders>
            <w:shd w:val="clear" w:color="auto" w:fill="CCFFCC"/>
            <w:vAlign w:val="bottom"/>
          </w:tcPr>
          <w:p w:rsidR="00B86BA2" w:rsidRDefault="00B86BA2" w:rsidP="00654E14">
            <w:pPr>
              <w:rPr>
                <w:sz w:val="9"/>
                <w:szCs w:val="9"/>
              </w:rPr>
            </w:pPr>
          </w:p>
        </w:tc>
        <w:tc>
          <w:tcPr>
            <w:tcW w:w="147" w:type="dxa"/>
            <w:tcBorders>
              <w:bottom w:val="single" w:sz="8" w:space="0" w:color="auto"/>
              <w:right w:val="single" w:sz="8" w:space="0" w:color="auto"/>
            </w:tcBorders>
            <w:shd w:val="clear" w:color="auto" w:fill="CCFFCC"/>
            <w:vAlign w:val="bottom"/>
          </w:tcPr>
          <w:p w:rsidR="00B86BA2" w:rsidRDefault="00B86BA2" w:rsidP="00654E14">
            <w:pPr>
              <w:rPr>
                <w:sz w:val="9"/>
                <w:szCs w:val="9"/>
              </w:rPr>
            </w:pPr>
          </w:p>
        </w:tc>
        <w:tc>
          <w:tcPr>
            <w:tcW w:w="98" w:type="dxa"/>
            <w:tcBorders>
              <w:bottom w:val="single" w:sz="8" w:space="0" w:color="auto"/>
            </w:tcBorders>
            <w:shd w:val="clear" w:color="auto" w:fill="CCFFCC"/>
            <w:vAlign w:val="bottom"/>
          </w:tcPr>
          <w:p w:rsidR="00B86BA2" w:rsidRDefault="00B86BA2" w:rsidP="00654E14">
            <w:pPr>
              <w:rPr>
                <w:sz w:val="9"/>
                <w:szCs w:val="9"/>
              </w:rPr>
            </w:pPr>
          </w:p>
        </w:tc>
        <w:tc>
          <w:tcPr>
            <w:tcW w:w="1173" w:type="dxa"/>
            <w:vMerge/>
            <w:tcBorders>
              <w:bottom w:val="single" w:sz="8" w:space="0" w:color="auto"/>
            </w:tcBorders>
            <w:shd w:val="clear" w:color="auto" w:fill="CCFFCC"/>
            <w:vAlign w:val="bottom"/>
          </w:tcPr>
          <w:p w:rsidR="00B86BA2" w:rsidRDefault="00B86BA2" w:rsidP="00654E14">
            <w:pPr>
              <w:rPr>
                <w:sz w:val="9"/>
                <w:szCs w:val="9"/>
              </w:rPr>
            </w:pPr>
          </w:p>
        </w:tc>
        <w:tc>
          <w:tcPr>
            <w:tcW w:w="147" w:type="dxa"/>
            <w:tcBorders>
              <w:bottom w:val="single" w:sz="8" w:space="0" w:color="auto"/>
              <w:right w:val="single" w:sz="8" w:space="0" w:color="auto"/>
            </w:tcBorders>
            <w:shd w:val="clear" w:color="auto" w:fill="CCFFCC"/>
            <w:vAlign w:val="bottom"/>
          </w:tcPr>
          <w:p w:rsidR="00B86BA2" w:rsidRDefault="00B86BA2" w:rsidP="00654E14">
            <w:pPr>
              <w:rPr>
                <w:sz w:val="9"/>
                <w:szCs w:val="9"/>
              </w:rPr>
            </w:pPr>
          </w:p>
        </w:tc>
        <w:tc>
          <w:tcPr>
            <w:tcW w:w="37" w:type="dxa"/>
            <w:vAlign w:val="bottom"/>
          </w:tcPr>
          <w:p w:rsidR="00B86BA2" w:rsidRDefault="00B86BA2" w:rsidP="00654E14">
            <w:pPr>
              <w:rPr>
                <w:sz w:val="1"/>
                <w:szCs w:val="1"/>
              </w:rPr>
            </w:pPr>
          </w:p>
        </w:tc>
      </w:tr>
      <w:tr w:rsidR="00B86BA2" w:rsidTr="000516EA">
        <w:trPr>
          <w:trHeight w:val="260"/>
          <w:jc w:val="center"/>
        </w:trPr>
        <w:tc>
          <w:tcPr>
            <w:tcW w:w="3684" w:type="dxa"/>
            <w:gridSpan w:val="3"/>
            <w:tcBorders>
              <w:left w:val="single" w:sz="8" w:space="0" w:color="auto"/>
              <w:bottom w:val="single" w:sz="8" w:space="0" w:color="auto"/>
              <w:right w:val="single" w:sz="8" w:space="0" w:color="auto"/>
            </w:tcBorders>
            <w:vAlign w:val="bottom"/>
          </w:tcPr>
          <w:p w:rsidR="00B86BA2" w:rsidRDefault="00B86BA2" w:rsidP="00654E14">
            <w:pPr>
              <w:ind w:left="120"/>
              <w:rPr>
                <w:sz w:val="20"/>
                <w:szCs w:val="20"/>
              </w:rPr>
            </w:pPr>
            <w:r>
              <w:rPr>
                <w:rFonts w:eastAsia="Times New Roman"/>
                <w:sz w:val="20"/>
                <w:szCs w:val="20"/>
              </w:rPr>
              <w:t>Forêt</w:t>
            </w:r>
          </w:p>
        </w:tc>
        <w:tc>
          <w:tcPr>
            <w:tcW w:w="1422"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2 216</w:t>
            </w:r>
          </w:p>
        </w:tc>
        <w:tc>
          <w:tcPr>
            <w:tcW w:w="1417"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2 120</w:t>
            </w:r>
          </w:p>
        </w:tc>
        <w:tc>
          <w:tcPr>
            <w:tcW w:w="1295" w:type="dxa"/>
            <w:gridSpan w:val="2"/>
            <w:tcBorders>
              <w:bottom w:val="single" w:sz="8" w:space="0" w:color="auto"/>
            </w:tcBorders>
            <w:vAlign w:val="bottom"/>
          </w:tcPr>
          <w:p w:rsidR="00B86BA2" w:rsidRDefault="00B86BA2" w:rsidP="00654E14">
            <w:pPr>
              <w:jc w:val="right"/>
              <w:rPr>
                <w:sz w:val="20"/>
                <w:szCs w:val="20"/>
              </w:rPr>
            </w:pPr>
            <w:r>
              <w:rPr>
                <w:rFonts w:eastAsia="Times New Roman"/>
                <w:sz w:val="20"/>
                <w:szCs w:val="20"/>
              </w:rPr>
              <w:t>2 072</w:t>
            </w:r>
          </w:p>
        </w:tc>
        <w:tc>
          <w:tcPr>
            <w:tcW w:w="147" w:type="dxa"/>
            <w:tcBorders>
              <w:bottom w:val="single" w:sz="8" w:space="0" w:color="auto"/>
              <w:right w:val="single" w:sz="8" w:space="0" w:color="auto"/>
            </w:tcBorders>
            <w:vAlign w:val="bottom"/>
          </w:tcPr>
          <w:p w:rsidR="00B86BA2" w:rsidRDefault="00B86BA2" w:rsidP="00654E14"/>
        </w:tc>
        <w:tc>
          <w:tcPr>
            <w:tcW w:w="1418"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2022</w:t>
            </w:r>
          </w:p>
        </w:tc>
        <w:tc>
          <w:tcPr>
            <w:tcW w:w="37" w:type="dxa"/>
            <w:vAlign w:val="bottom"/>
          </w:tcPr>
          <w:p w:rsidR="00B86BA2" w:rsidRDefault="00B86BA2" w:rsidP="00654E14">
            <w:pPr>
              <w:rPr>
                <w:sz w:val="1"/>
                <w:szCs w:val="1"/>
              </w:rPr>
            </w:pPr>
          </w:p>
        </w:tc>
      </w:tr>
      <w:tr w:rsidR="00B86BA2" w:rsidTr="000516EA">
        <w:trPr>
          <w:trHeight w:val="255"/>
          <w:jc w:val="center"/>
        </w:trPr>
        <w:tc>
          <w:tcPr>
            <w:tcW w:w="3684" w:type="dxa"/>
            <w:gridSpan w:val="3"/>
            <w:tcBorders>
              <w:left w:val="single" w:sz="8" w:space="0" w:color="auto"/>
              <w:bottom w:val="single" w:sz="8" w:space="0" w:color="auto"/>
              <w:right w:val="single" w:sz="8" w:space="0" w:color="auto"/>
            </w:tcBorders>
            <w:vAlign w:val="bottom"/>
          </w:tcPr>
          <w:p w:rsidR="00B86BA2" w:rsidRDefault="00B86BA2" w:rsidP="00654E14">
            <w:pPr>
              <w:ind w:left="120"/>
              <w:rPr>
                <w:sz w:val="20"/>
                <w:szCs w:val="20"/>
              </w:rPr>
            </w:pPr>
            <w:r>
              <w:rPr>
                <w:rFonts w:eastAsia="Times New Roman"/>
                <w:sz w:val="20"/>
                <w:szCs w:val="20"/>
              </w:rPr>
              <w:t>Autres terres boisées</w:t>
            </w:r>
          </w:p>
        </w:tc>
        <w:tc>
          <w:tcPr>
            <w:tcW w:w="1422"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293</w:t>
            </w:r>
          </w:p>
        </w:tc>
        <w:tc>
          <w:tcPr>
            <w:tcW w:w="1417"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241</w:t>
            </w:r>
          </w:p>
        </w:tc>
        <w:tc>
          <w:tcPr>
            <w:tcW w:w="1442"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236</w:t>
            </w:r>
          </w:p>
        </w:tc>
        <w:tc>
          <w:tcPr>
            <w:tcW w:w="1418"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230</w:t>
            </w:r>
          </w:p>
        </w:tc>
        <w:tc>
          <w:tcPr>
            <w:tcW w:w="37" w:type="dxa"/>
            <w:vAlign w:val="bottom"/>
          </w:tcPr>
          <w:p w:rsidR="00B86BA2" w:rsidRDefault="00B86BA2" w:rsidP="00654E14">
            <w:pPr>
              <w:rPr>
                <w:sz w:val="1"/>
                <w:szCs w:val="1"/>
              </w:rPr>
            </w:pPr>
          </w:p>
        </w:tc>
      </w:tr>
      <w:tr w:rsidR="00B86BA2" w:rsidTr="000516EA">
        <w:trPr>
          <w:trHeight w:val="255"/>
          <w:jc w:val="center"/>
        </w:trPr>
        <w:tc>
          <w:tcPr>
            <w:tcW w:w="3684" w:type="dxa"/>
            <w:gridSpan w:val="3"/>
            <w:tcBorders>
              <w:left w:val="single" w:sz="8" w:space="0" w:color="auto"/>
              <w:bottom w:val="single" w:sz="8" w:space="0" w:color="auto"/>
              <w:right w:val="single" w:sz="8" w:space="0" w:color="auto"/>
            </w:tcBorders>
            <w:vAlign w:val="bottom"/>
          </w:tcPr>
          <w:p w:rsidR="00B86BA2" w:rsidRDefault="00B86BA2" w:rsidP="00654E14">
            <w:pPr>
              <w:ind w:left="120"/>
              <w:rPr>
                <w:sz w:val="20"/>
                <w:szCs w:val="20"/>
              </w:rPr>
            </w:pPr>
            <w:r>
              <w:rPr>
                <w:rFonts w:eastAsia="Times New Roman"/>
                <w:sz w:val="20"/>
                <w:szCs w:val="20"/>
              </w:rPr>
              <w:t>Autres terres</w:t>
            </w:r>
          </w:p>
        </w:tc>
        <w:tc>
          <w:tcPr>
            <w:tcW w:w="1422"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303</w:t>
            </w:r>
          </w:p>
        </w:tc>
        <w:tc>
          <w:tcPr>
            <w:tcW w:w="1417"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451</w:t>
            </w:r>
          </w:p>
        </w:tc>
        <w:tc>
          <w:tcPr>
            <w:tcW w:w="1442"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504</w:t>
            </w:r>
          </w:p>
        </w:tc>
        <w:tc>
          <w:tcPr>
            <w:tcW w:w="1418"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560</w:t>
            </w:r>
          </w:p>
        </w:tc>
        <w:tc>
          <w:tcPr>
            <w:tcW w:w="37" w:type="dxa"/>
            <w:vAlign w:val="bottom"/>
          </w:tcPr>
          <w:p w:rsidR="00B86BA2" w:rsidRDefault="00B86BA2" w:rsidP="00654E14">
            <w:pPr>
              <w:rPr>
                <w:sz w:val="1"/>
                <w:szCs w:val="1"/>
              </w:rPr>
            </w:pPr>
          </w:p>
        </w:tc>
      </w:tr>
      <w:tr w:rsidR="00B86BA2" w:rsidTr="000516EA">
        <w:trPr>
          <w:trHeight w:val="216"/>
          <w:jc w:val="center"/>
        </w:trPr>
        <w:tc>
          <w:tcPr>
            <w:tcW w:w="146" w:type="dxa"/>
            <w:tcBorders>
              <w:left w:val="single" w:sz="8" w:space="0" w:color="auto"/>
            </w:tcBorders>
            <w:vAlign w:val="bottom"/>
          </w:tcPr>
          <w:p w:rsidR="00B86BA2" w:rsidRDefault="00B86BA2" w:rsidP="00654E14">
            <w:pPr>
              <w:rPr>
                <w:sz w:val="18"/>
                <w:szCs w:val="18"/>
              </w:rPr>
            </w:pPr>
          </w:p>
        </w:tc>
        <w:tc>
          <w:tcPr>
            <w:tcW w:w="3538" w:type="dxa"/>
            <w:gridSpan w:val="2"/>
            <w:tcBorders>
              <w:right w:val="single" w:sz="8" w:space="0" w:color="auto"/>
            </w:tcBorders>
            <w:vAlign w:val="bottom"/>
          </w:tcPr>
          <w:p w:rsidR="00B86BA2" w:rsidRDefault="00B86BA2" w:rsidP="00654E14">
            <w:pPr>
              <w:spacing w:line="216" w:lineRule="exact"/>
              <w:ind w:left="140"/>
              <w:rPr>
                <w:sz w:val="20"/>
                <w:szCs w:val="20"/>
              </w:rPr>
            </w:pPr>
            <w:r>
              <w:rPr>
                <w:rFonts w:eastAsia="Times New Roman"/>
                <w:sz w:val="20"/>
                <w:szCs w:val="20"/>
              </w:rPr>
              <w:t>...dont dotées de couvert</w:t>
            </w:r>
          </w:p>
        </w:tc>
        <w:tc>
          <w:tcPr>
            <w:tcW w:w="102" w:type="dxa"/>
            <w:vAlign w:val="bottom"/>
          </w:tcPr>
          <w:p w:rsidR="00B86BA2" w:rsidRDefault="00B86BA2" w:rsidP="00654E14">
            <w:pPr>
              <w:rPr>
                <w:sz w:val="18"/>
                <w:szCs w:val="18"/>
              </w:rPr>
            </w:pPr>
          </w:p>
        </w:tc>
        <w:tc>
          <w:tcPr>
            <w:tcW w:w="1173" w:type="dxa"/>
            <w:vAlign w:val="bottom"/>
          </w:tcPr>
          <w:p w:rsidR="00B86BA2" w:rsidRDefault="00B86BA2" w:rsidP="00654E14">
            <w:pPr>
              <w:rPr>
                <w:sz w:val="18"/>
                <w:szCs w:val="18"/>
              </w:rPr>
            </w:pPr>
          </w:p>
        </w:tc>
        <w:tc>
          <w:tcPr>
            <w:tcW w:w="147" w:type="dxa"/>
            <w:tcBorders>
              <w:right w:val="single" w:sz="8" w:space="0" w:color="auto"/>
            </w:tcBorders>
            <w:vAlign w:val="bottom"/>
          </w:tcPr>
          <w:p w:rsidR="00B86BA2" w:rsidRDefault="00B86BA2" w:rsidP="00654E14">
            <w:pPr>
              <w:rPr>
                <w:sz w:val="18"/>
                <w:szCs w:val="18"/>
              </w:rPr>
            </w:pPr>
          </w:p>
        </w:tc>
        <w:tc>
          <w:tcPr>
            <w:tcW w:w="122" w:type="dxa"/>
            <w:vAlign w:val="bottom"/>
          </w:tcPr>
          <w:p w:rsidR="00B86BA2" w:rsidRDefault="00B86BA2" w:rsidP="00654E14">
            <w:pPr>
              <w:rPr>
                <w:sz w:val="18"/>
                <w:szCs w:val="18"/>
              </w:rPr>
            </w:pPr>
          </w:p>
        </w:tc>
        <w:tc>
          <w:tcPr>
            <w:tcW w:w="1148" w:type="dxa"/>
            <w:vAlign w:val="bottom"/>
          </w:tcPr>
          <w:p w:rsidR="00B86BA2" w:rsidRDefault="00B86BA2" w:rsidP="00654E14">
            <w:pPr>
              <w:rPr>
                <w:sz w:val="18"/>
                <w:szCs w:val="18"/>
              </w:rPr>
            </w:pPr>
          </w:p>
        </w:tc>
        <w:tc>
          <w:tcPr>
            <w:tcW w:w="147" w:type="dxa"/>
            <w:tcBorders>
              <w:right w:val="single" w:sz="8" w:space="0" w:color="auto"/>
            </w:tcBorders>
            <w:vAlign w:val="bottom"/>
          </w:tcPr>
          <w:p w:rsidR="00B86BA2" w:rsidRDefault="00B86BA2" w:rsidP="00654E14">
            <w:pPr>
              <w:rPr>
                <w:sz w:val="18"/>
                <w:szCs w:val="18"/>
              </w:rPr>
            </w:pPr>
          </w:p>
        </w:tc>
        <w:tc>
          <w:tcPr>
            <w:tcW w:w="122" w:type="dxa"/>
            <w:vAlign w:val="bottom"/>
          </w:tcPr>
          <w:p w:rsidR="00B86BA2" w:rsidRDefault="00B86BA2" w:rsidP="00654E14">
            <w:pPr>
              <w:rPr>
                <w:sz w:val="18"/>
                <w:szCs w:val="18"/>
              </w:rPr>
            </w:pPr>
          </w:p>
        </w:tc>
        <w:tc>
          <w:tcPr>
            <w:tcW w:w="1173" w:type="dxa"/>
            <w:vAlign w:val="bottom"/>
          </w:tcPr>
          <w:p w:rsidR="00B86BA2" w:rsidRDefault="00B86BA2" w:rsidP="00654E14">
            <w:pPr>
              <w:rPr>
                <w:sz w:val="18"/>
                <w:szCs w:val="18"/>
              </w:rPr>
            </w:pPr>
          </w:p>
        </w:tc>
        <w:tc>
          <w:tcPr>
            <w:tcW w:w="147" w:type="dxa"/>
            <w:tcBorders>
              <w:right w:val="single" w:sz="8" w:space="0" w:color="auto"/>
            </w:tcBorders>
            <w:vAlign w:val="bottom"/>
          </w:tcPr>
          <w:p w:rsidR="00B86BA2" w:rsidRDefault="00B86BA2" w:rsidP="00654E14">
            <w:pPr>
              <w:rPr>
                <w:sz w:val="18"/>
                <w:szCs w:val="18"/>
              </w:rPr>
            </w:pPr>
          </w:p>
        </w:tc>
        <w:tc>
          <w:tcPr>
            <w:tcW w:w="98" w:type="dxa"/>
            <w:vAlign w:val="bottom"/>
          </w:tcPr>
          <w:p w:rsidR="00B86BA2" w:rsidRDefault="00B86BA2" w:rsidP="00654E14">
            <w:pPr>
              <w:rPr>
                <w:sz w:val="18"/>
                <w:szCs w:val="18"/>
              </w:rPr>
            </w:pPr>
          </w:p>
        </w:tc>
        <w:tc>
          <w:tcPr>
            <w:tcW w:w="1320" w:type="dxa"/>
            <w:gridSpan w:val="2"/>
            <w:vMerge w:val="restart"/>
            <w:tcBorders>
              <w:right w:val="single" w:sz="8" w:space="0" w:color="auto"/>
            </w:tcBorders>
            <w:vAlign w:val="bottom"/>
          </w:tcPr>
          <w:p w:rsidR="00B86BA2" w:rsidRDefault="00B86BA2" w:rsidP="00654E14">
            <w:pPr>
              <w:ind w:right="120"/>
              <w:jc w:val="right"/>
              <w:rPr>
                <w:sz w:val="20"/>
                <w:szCs w:val="20"/>
              </w:rPr>
            </w:pPr>
            <w:r>
              <w:rPr>
                <w:rFonts w:eastAsia="Times New Roman"/>
                <w:sz w:val="20"/>
                <w:szCs w:val="20"/>
              </w:rPr>
              <w:t>ND</w:t>
            </w:r>
          </w:p>
        </w:tc>
        <w:tc>
          <w:tcPr>
            <w:tcW w:w="37" w:type="dxa"/>
            <w:vAlign w:val="bottom"/>
          </w:tcPr>
          <w:p w:rsidR="00B86BA2" w:rsidRDefault="00B86BA2" w:rsidP="00654E14">
            <w:pPr>
              <w:rPr>
                <w:sz w:val="1"/>
                <w:szCs w:val="1"/>
              </w:rPr>
            </w:pPr>
          </w:p>
        </w:tc>
      </w:tr>
      <w:tr w:rsidR="00B86BA2" w:rsidTr="000516EA">
        <w:trPr>
          <w:trHeight w:val="115"/>
          <w:jc w:val="center"/>
        </w:trPr>
        <w:tc>
          <w:tcPr>
            <w:tcW w:w="3684" w:type="dxa"/>
            <w:gridSpan w:val="3"/>
            <w:vMerge w:val="restart"/>
            <w:tcBorders>
              <w:left w:val="single" w:sz="8" w:space="0" w:color="auto"/>
              <w:right w:val="single" w:sz="8" w:space="0" w:color="auto"/>
            </w:tcBorders>
            <w:vAlign w:val="bottom"/>
          </w:tcPr>
          <w:p w:rsidR="00B86BA2" w:rsidRDefault="00B86BA2" w:rsidP="00654E14">
            <w:pPr>
              <w:ind w:left="120"/>
              <w:rPr>
                <w:sz w:val="20"/>
                <w:szCs w:val="20"/>
              </w:rPr>
            </w:pPr>
            <w:r>
              <w:rPr>
                <w:rFonts w:eastAsia="Times New Roman"/>
                <w:sz w:val="20"/>
                <w:szCs w:val="20"/>
              </w:rPr>
              <w:t>d’arbres</w:t>
            </w:r>
          </w:p>
        </w:tc>
        <w:tc>
          <w:tcPr>
            <w:tcW w:w="102" w:type="dxa"/>
            <w:vAlign w:val="bottom"/>
          </w:tcPr>
          <w:p w:rsidR="00B86BA2" w:rsidRDefault="00B86BA2" w:rsidP="00654E14">
            <w:pPr>
              <w:rPr>
                <w:sz w:val="10"/>
                <w:szCs w:val="10"/>
              </w:rPr>
            </w:pPr>
          </w:p>
        </w:tc>
        <w:tc>
          <w:tcPr>
            <w:tcW w:w="1320" w:type="dxa"/>
            <w:gridSpan w:val="2"/>
            <w:vMerge w:val="restart"/>
            <w:tcBorders>
              <w:right w:val="single" w:sz="8" w:space="0" w:color="auto"/>
            </w:tcBorders>
            <w:vAlign w:val="bottom"/>
          </w:tcPr>
          <w:p w:rsidR="00B86BA2" w:rsidRDefault="00B86BA2" w:rsidP="00654E14">
            <w:pPr>
              <w:ind w:left="620"/>
              <w:rPr>
                <w:sz w:val="20"/>
                <w:szCs w:val="20"/>
              </w:rPr>
            </w:pPr>
            <w:r>
              <w:rPr>
                <w:rFonts w:eastAsia="Times New Roman"/>
                <w:sz w:val="20"/>
                <w:szCs w:val="20"/>
              </w:rPr>
              <w:t>ND</w:t>
            </w:r>
          </w:p>
        </w:tc>
        <w:tc>
          <w:tcPr>
            <w:tcW w:w="122" w:type="dxa"/>
            <w:vAlign w:val="bottom"/>
          </w:tcPr>
          <w:p w:rsidR="00B86BA2" w:rsidRDefault="00B86BA2" w:rsidP="00654E14">
            <w:pPr>
              <w:rPr>
                <w:sz w:val="10"/>
                <w:szCs w:val="10"/>
              </w:rPr>
            </w:pPr>
          </w:p>
        </w:tc>
        <w:tc>
          <w:tcPr>
            <w:tcW w:w="1295" w:type="dxa"/>
            <w:gridSpan w:val="2"/>
            <w:vMerge w:val="restart"/>
            <w:tcBorders>
              <w:right w:val="single" w:sz="8" w:space="0" w:color="auto"/>
            </w:tcBorders>
            <w:vAlign w:val="bottom"/>
          </w:tcPr>
          <w:p w:rsidR="00B86BA2" w:rsidRDefault="00B86BA2" w:rsidP="00654E14">
            <w:pPr>
              <w:ind w:right="160"/>
              <w:jc w:val="right"/>
              <w:rPr>
                <w:sz w:val="20"/>
                <w:szCs w:val="20"/>
              </w:rPr>
            </w:pPr>
            <w:r>
              <w:rPr>
                <w:rFonts w:eastAsia="Times New Roman"/>
                <w:sz w:val="20"/>
                <w:szCs w:val="20"/>
              </w:rPr>
              <w:t>ND</w:t>
            </w:r>
          </w:p>
        </w:tc>
        <w:tc>
          <w:tcPr>
            <w:tcW w:w="122" w:type="dxa"/>
            <w:vAlign w:val="bottom"/>
          </w:tcPr>
          <w:p w:rsidR="00B86BA2" w:rsidRDefault="00B86BA2" w:rsidP="00654E14">
            <w:pPr>
              <w:rPr>
                <w:sz w:val="10"/>
                <w:szCs w:val="10"/>
              </w:rPr>
            </w:pPr>
          </w:p>
        </w:tc>
        <w:tc>
          <w:tcPr>
            <w:tcW w:w="1320" w:type="dxa"/>
            <w:gridSpan w:val="2"/>
            <w:vMerge w:val="restart"/>
            <w:tcBorders>
              <w:right w:val="single" w:sz="8" w:space="0" w:color="auto"/>
            </w:tcBorders>
            <w:vAlign w:val="bottom"/>
          </w:tcPr>
          <w:p w:rsidR="00B86BA2" w:rsidRDefault="00B86BA2" w:rsidP="00654E14">
            <w:pPr>
              <w:ind w:left="620"/>
              <w:rPr>
                <w:sz w:val="20"/>
                <w:szCs w:val="20"/>
              </w:rPr>
            </w:pPr>
            <w:r>
              <w:rPr>
                <w:rFonts w:eastAsia="Times New Roman"/>
                <w:sz w:val="20"/>
                <w:szCs w:val="20"/>
              </w:rPr>
              <w:t>ND</w:t>
            </w:r>
          </w:p>
        </w:tc>
        <w:tc>
          <w:tcPr>
            <w:tcW w:w="98" w:type="dxa"/>
            <w:vAlign w:val="bottom"/>
          </w:tcPr>
          <w:p w:rsidR="00B86BA2" w:rsidRDefault="00B86BA2" w:rsidP="00654E14">
            <w:pPr>
              <w:rPr>
                <w:sz w:val="10"/>
                <w:szCs w:val="10"/>
              </w:rPr>
            </w:pPr>
          </w:p>
        </w:tc>
        <w:tc>
          <w:tcPr>
            <w:tcW w:w="1320" w:type="dxa"/>
            <w:gridSpan w:val="2"/>
            <w:vMerge/>
            <w:tcBorders>
              <w:right w:val="single" w:sz="8" w:space="0" w:color="auto"/>
            </w:tcBorders>
            <w:vAlign w:val="bottom"/>
          </w:tcPr>
          <w:p w:rsidR="00B86BA2" w:rsidRDefault="00B86BA2" w:rsidP="00654E14">
            <w:pPr>
              <w:rPr>
                <w:sz w:val="10"/>
                <w:szCs w:val="10"/>
              </w:rPr>
            </w:pPr>
          </w:p>
        </w:tc>
        <w:tc>
          <w:tcPr>
            <w:tcW w:w="37" w:type="dxa"/>
            <w:vAlign w:val="bottom"/>
          </w:tcPr>
          <w:p w:rsidR="00B86BA2" w:rsidRDefault="00B86BA2" w:rsidP="00654E14">
            <w:pPr>
              <w:rPr>
                <w:sz w:val="1"/>
                <w:szCs w:val="1"/>
              </w:rPr>
            </w:pPr>
          </w:p>
        </w:tc>
      </w:tr>
      <w:tr w:rsidR="00B86BA2" w:rsidTr="000516EA">
        <w:trPr>
          <w:trHeight w:val="118"/>
          <w:jc w:val="center"/>
        </w:trPr>
        <w:tc>
          <w:tcPr>
            <w:tcW w:w="3684" w:type="dxa"/>
            <w:gridSpan w:val="3"/>
            <w:vMerge/>
            <w:tcBorders>
              <w:left w:val="single" w:sz="8" w:space="0" w:color="auto"/>
              <w:bottom w:val="single" w:sz="8" w:space="0" w:color="auto"/>
              <w:right w:val="single" w:sz="8" w:space="0" w:color="auto"/>
            </w:tcBorders>
            <w:vAlign w:val="bottom"/>
          </w:tcPr>
          <w:p w:rsidR="00B86BA2" w:rsidRDefault="00B86BA2" w:rsidP="00654E14">
            <w:pPr>
              <w:rPr>
                <w:sz w:val="10"/>
                <w:szCs w:val="10"/>
              </w:rPr>
            </w:pPr>
          </w:p>
        </w:tc>
        <w:tc>
          <w:tcPr>
            <w:tcW w:w="102" w:type="dxa"/>
            <w:tcBorders>
              <w:bottom w:val="single" w:sz="8" w:space="0" w:color="auto"/>
            </w:tcBorders>
            <w:vAlign w:val="bottom"/>
          </w:tcPr>
          <w:p w:rsidR="00B86BA2" w:rsidRDefault="00B86BA2" w:rsidP="00654E14">
            <w:pPr>
              <w:rPr>
                <w:sz w:val="10"/>
                <w:szCs w:val="10"/>
              </w:rPr>
            </w:pPr>
          </w:p>
        </w:tc>
        <w:tc>
          <w:tcPr>
            <w:tcW w:w="1320" w:type="dxa"/>
            <w:gridSpan w:val="2"/>
            <w:vMerge/>
            <w:tcBorders>
              <w:bottom w:val="single" w:sz="8" w:space="0" w:color="auto"/>
              <w:right w:val="single" w:sz="8" w:space="0" w:color="auto"/>
            </w:tcBorders>
            <w:vAlign w:val="bottom"/>
          </w:tcPr>
          <w:p w:rsidR="00B86BA2" w:rsidRDefault="00B86BA2" w:rsidP="00654E14">
            <w:pPr>
              <w:rPr>
                <w:sz w:val="10"/>
                <w:szCs w:val="10"/>
              </w:rPr>
            </w:pPr>
          </w:p>
        </w:tc>
        <w:tc>
          <w:tcPr>
            <w:tcW w:w="122" w:type="dxa"/>
            <w:tcBorders>
              <w:bottom w:val="single" w:sz="8" w:space="0" w:color="auto"/>
            </w:tcBorders>
            <w:vAlign w:val="bottom"/>
          </w:tcPr>
          <w:p w:rsidR="00B86BA2" w:rsidRDefault="00B86BA2" w:rsidP="00654E14">
            <w:pPr>
              <w:rPr>
                <w:sz w:val="10"/>
                <w:szCs w:val="10"/>
              </w:rPr>
            </w:pPr>
          </w:p>
        </w:tc>
        <w:tc>
          <w:tcPr>
            <w:tcW w:w="1295" w:type="dxa"/>
            <w:gridSpan w:val="2"/>
            <w:vMerge/>
            <w:tcBorders>
              <w:bottom w:val="single" w:sz="8" w:space="0" w:color="auto"/>
              <w:right w:val="single" w:sz="8" w:space="0" w:color="auto"/>
            </w:tcBorders>
            <w:vAlign w:val="bottom"/>
          </w:tcPr>
          <w:p w:rsidR="00B86BA2" w:rsidRDefault="00B86BA2" w:rsidP="00654E14">
            <w:pPr>
              <w:rPr>
                <w:sz w:val="10"/>
                <w:szCs w:val="10"/>
              </w:rPr>
            </w:pPr>
          </w:p>
        </w:tc>
        <w:tc>
          <w:tcPr>
            <w:tcW w:w="122" w:type="dxa"/>
            <w:tcBorders>
              <w:bottom w:val="single" w:sz="8" w:space="0" w:color="auto"/>
            </w:tcBorders>
            <w:vAlign w:val="bottom"/>
          </w:tcPr>
          <w:p w:rsidR="00B86BA2" w:rsidRDefault="00B86BA2" w:rsidP="00654E14">
            <w:pPr>
              <w:rPr>
                <w:sz w:val="10"/>
                <w:szCs w:val="10"/>
              </w:rPr>
            </w:pPr>
          </w:p>
        </w:tc>
        <w:tc>
          <w:tcPr>
            <w:tcW w:w="1320" w:type="dxa"/>
            <w:gridSpan w:val="2"/>
            <w:vMerge/>
            <w:tcBorders>
              <w:bottom w:val="single" w:sz="8" w:space="0" w:color="auto"/>
              <w:right w:val="single" w:sz="8" w:space="0" w:color="auto"/>
            </w:tcBorders>
            <w:vAlign w:val="bottom"/>
          </w:tcPr>
          <w:p w:rsidR="00B86BA2" w:rsidRDefault="00B86BA2" w:rsidP="00654E14">
            <w:pPr>
              <w:rPr>
                <w:sz w:val="10"/>
                <w:szCs w:val="10"/>
              </w:rPr>
            </w:pPr>
          </w:p>
        </w:tc>
        <w:tc>
          <w:tcPr>
            <w:tcW w:w="98" w:type="dxa"/>
            <w:tcBorders>
              <w:bottom w:val="single" w:sz="8" w:space="0" w:color="auto"/>
            </w:tcBorders>
            <w:vAlign w:val="bottom"/>
          </w:tcPr>
          <w:p w:rsidR="00B86BA2" w:rsidRDefault="00B86BA2" w:rsidP="00654E14">
            <w:pPr>
              <w:rPr>
                <w:sz w:val="10"/>
                <w:szCs w:val="10"/>
              </w:rPr>
            </w:pPr>
          </w:p>
        </w:tc>
        <w:tc>
          <w:tcPr>
            <w:tcW w:w="1173" w:type="dxa"/>
            <w:tcBorders>
              <w:bottom w:val="single" w:sz="8" w:space="0" w:color="auto"/>
            </w:tcBorders>
            <w:vAlign w:val="bottom"/>
          </w:tcPr>
          <w:p w:rsidR="00B86BA2" w:rsidRDefault="00B86BA2" w:rsidP="00654E14">
            <w:pPr>
              <w:rPr>
                <w:sz w:val="10"/>
                <w:szCs w:val="10"/>
              </w:rPr>
            </w:pPr>
          </w:p>
        </w:tc>
        <w:tc>
          <w:tcPr>
            <w:tcW w:w="147" w:type="dxa"/>
            <w:tcBorders>
              <w:bottom w:val="single" w:sz="8" w:space="0" w:color="auto"/>
              <w:right w:val="single" w:sz="8" w:space="0" w:color="auto"/>
            </w:tcBorders>
            <w:vAlign w:val="bottom"/>
          </w:tcPr>
          <w:p w:rsidR="00B86BA2" w:rsidRDefault="00B86BA2" w:rsidP="00654E14">
            <w:pPr>
              <w:rPr>
                <w:sz w:val="10"/>
                <w:szCs w:val="10"/>
              </w:rPr>
            </w:pPr>
          </w:p>
        </w:tc>
        <w:tc>
          <w:tcPr>
            <w:tcW w:w="37" w:type="dxa"/>
            <w:vAlign w:val="bottom"/>
          </w:tcPr>
          <w:p w:rsidR="00B86BA2" w:rsidRDefault="00B86BA2" w:rsidP="00654E14">
            <w:pPr>
              <w:rPr>
                <w:sz w:val="1"/>
                <w:szCs w:val="1"/>
              </w:rPr>
            </w:pPr>
          </w:p>
        </w:tc>
      </w:tr>
      <w:tr w:rsidR="00B86BA2" w:rsidTr="000516EA">
        <w:trPr>
          <w:trHeight w:val="255"/>
          <w:jc w:val="center"/>
        </w:trPr>
        <w:tc>
          <w:tcPr>
            <w:tcW w:w="3684" w:type="dxa"/>
            <w:gridSpan w:val="3"/>
            <w:tcBorders>
              <w:left w:val="single" w:sz="8" w:space="0" w:color="auto"/>
              <w:bottom w:val="single" w:sz="8" w:space="0" w:color="auto"/>
              <w:right w:val="single" w:sz="8" w:space="0" w:color="auto"/>
            </w:tcBorders>
            <w:vAlign w:val="bottom"/>
          </w:tcPr>
          <w:p w:rsidR="00B86BA2" w:rsidRDefault="00B86BA2" w:rsidP="00654E14">
            <w:pPr>
              <w:ind w:left="120"/>
              <w:rPr>
                <w:sz w:val="20"/>
                <w:szCs w:val="20"/>
              </w:rPr>
            </w:pPr>
            <w:r>
              <w:rPr>
                <w:rFonts w:eastAsia="Times New Roman"/>
                <w:sz w:val="20"/>
                <w:szCs w:val="20"/>
              </w:rPr>
              <w:t>Eaux intérieures</w:t>
            </w:r>
          </w:p>
        </w:tc>
        <w:tc>
          <w:tcPr>
            <w:tcW w:w="1422"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800</w:t>
            </w:r>
          </w:p>
        </w:tc>
        <w:tc>
          <w:tcPr>
            <w:tcW w:w="1417"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800</w:t>
            </w:r>
          </w:p>
        </w:tc>
        <w:tc>
          <w:tcPr>
            <w:tcW w:w="1442"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800</w:t>
            </w:r>
          </w:p>
        </w:tc>
        <w:tc>
          <w:tcPr>
            <w:tcW w:w="1418"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800</w:t>
            </w:r>
          </w:p>
        </w:tc>
        <w:tc>
          <w:tcPr>
            <w:tcW w:w="37" w:type="dxa"/>
            <w:vAlign w:val="bottom"/>
          </w:tcPr>
          <w:p w:rsidR="00B86BA2" w:rsidRDefault="00B86BA2" w:rsidP="00654E14">
            <w:pPr>
              <w:rPr>
                <w:sz w:val="1"/>
                <w:szCs w:val="1"/>
              </w:rPr>
            </w:pPr>
          </w:p>
        </w:tc>
      </w:tr>
      <w:tr w:rsidR="00B86BA2" w:rsidTr="000516EA">
        <w:trPr>
          <w:trHeight w:val="256"/>
          <w:jc w:val="center"/>
        </w:trPr>
        <w:tc>
          <w:tcPr>
            <w:tcW w:w="3684" w:type="dxa"/>
            <w:gridSpan w:val="3"/>
            <w:tcBorders>
              <w:left w:val="single" w:sz="8" w:space="0" w:color="auto"/>
              <w:bottom w:val="single" w:sz="8" w:space="0" w:color="auto"/>
              <w:right w:val="single" w:sz="8" w:space="0" w:color="auto"/>
            </w:tcBorders>
            <w:vAlign w:val="bottom"/>
          </w:tcPr>
          <w:p w:rsidR="00B86BA2" w:rsidRDefault="00B86BA2" w:rsidP="00654E14">
            <w:pPr>
              <w:ind w:left="120"/>
              <w:rPr>
                <w:sz w:val="20"/>
                <w:szCs w:val="20"/>
              </w:rPr>
            </w:pPr>
            <w:r>
              <w:rPr>
                <w:rFonts w:eastAsia="Times New Roman"/>
                <w:b/>
                <w:bCs/>
                <w:sz w:val="20"/>
                <w:szCs w:val="20"/>
              </w:rPr>
              <w:t>TOTAL</w:t>
            </w:r>
          </w:p>
        </w:tc>
        <w:tc>
          <w:tcPr>
            <w:tcW w:w="1422"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b/>
                <w:bCs/>
                <w:sz w:val="20"/>
                <w:szCs w:val="20"/>
              </w:rPr>
              <w:t>3 612</w:t>
            </w:r>
          </w:p>
        </w:tc>
        <w:tc>
          <w:tcPr>
            <w:tcW w:w="1417"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b/>
                <w:bCs/>
                <w:sz w:val="20"/>
                <w:szCs w:val="20"/>
              </w:rPr>
              <w:t>3 612</w:t>
            </w:r>
          </w:p>
        </w:tc>
        <w:tc>
          <w:tcPr>
            <w:tcW w:w="1295" w:type="dxa"/>
            <w:gridSpan w:val="2"/>
            <w:tcBorders>
              <w:bottom w:val="single" w:sz="8" w:space="0" w:color="auto"/>
            </w:tcBorders>
            <w:vAlign w:val="bottom"/>
          </w:tcPr>
          <w:p w:rsidR="00B86BA2" w:rsidRDefault="00B86BA2" w:rsidP="00654E14">
            <w:pPr>
              <w:jc w:val="right"/>
              <w:rPr>
                <w:sz w:val="20"/>
                <w:szCs w:val="20"/>
              </w:rPr>
            </w:pPr>
            <w:r>
              <w:rPr>
                <w:rFonts w:eastAsia="Times New Roman"/>
                <w:b/>
                <w:bCs/>
                <w:sz w:val="20"/>
                <w:szCs w:val="20"/>
              </w:rPr>
              <w:t>3 612</w:t>
            </w:r>
          </w:p>
        </w:tc>
        <w:tc>
          <w:tcPr>
            <w:tcW w:w="147" w:type="dxa"/>
            <w:tcBorders>
              <w:bottom w:val="single" w:sz="8" w:space="0" w:color="auto"/>
              <w:right w:val="single" w:sz="8" w:space="0" w:color="auto"/>
            </w:tcBorders>
            <w:vAlign w:val="bottom"/>
          </w:tcPr>
          <w:p w:rsidR="00B86BA2" w:rsidRDefault="00B86BA2" w:rsidP="00654E14"/>
        </w:tc>
        <w:tc>
          <w:tcPr>
            <w:tcW w:w="1418"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b/>
                <w:bCs/>
                <w:sz w:val="20"/>
                <w:szCs w:val="20"/>
              </w:rPr>
              <w:t>3 612</w:t>
            </w:r>
          </w:p>
        </w:tc>
        <w:tc>
          <w:tcPr>
            <w:tcW w:w="37" w:type="dxa"/>
            <w:vAlign w:val="bottom"/>
          </w:tcPr>
          <w:p w:rsidR="00B86BA2" w:rsidRDefault="00B86BA2" w:rsidP="00654E14">
            <w:pPr>
              <w:rPr>
                <w:sz w:val="1"/>
                <w:szCs w:val="1"/>
              </w:rPr>
            </w:pPr>
          </w:p>
        </w:tc>
      </w:tr>
    </w:tbl>
    <w:tbl>
      <w:tblPr>
        <w:tblpPr w:leftFromText="141" w:rightFromText="141" w:vertAnchor="text" w:horzAnchor="page" w:tblpX="1342" w:tblpY="750"/>
        <w:tblW w:w="9420" w:type="dxa"/>
        <w:tblLayout w:type="fixed"/>
        <w:tblCellMar>
          <w:left w:w="0" w:type="dxa"/>
          <w:right w:w="0" w:type="dxa"/>
        </w:tblCellMar>
        <w:tblLook w:val="04A0" w:firstRow="1" w:lastRow="0" w:firstColumn="1" w:lastColumn="0" w:noHBand="0" w:noVBand="1"/>
      </w:tblPr>
      <w:tblGrid>
        <w:gridCol w:w="119"/>
        <w:gridCol w:w="859"/>
        <w:gridCol w:w="119"/>
        <w:gridCol w:w="2599"/>
        <w:gridCol w:w="25"/>
        <w:gridCol w:w="2679"/>
        <w:gridCol w:w="20"/>
        <w:gridCol w:w="100"/>
        <w:gridCol w:w="860"/>
        <w:gridCol w:w="100"/>
        <w:gridCol w:w="800"/>
        <w:gridCol w:w="100"/>
        <w:gridCol w:w="20"/>
        <w:gridCol w:w="100"/>
        <w:gridCol w:w="800"/>
        <w:gridCol w:w="100"/>
        <w:gridCol w:w="20"/>
      </w:tblGrid>
      <w:tr w:rsidR="00277292" w:rsidTr="000516EA">
        <w:trPr>
          <w:trHeight w:val="270"/>
        </w:trPr>
        <w:tc>
          <w:tcPr>
            <w:tcW w:w="119" w:type="dxa"/>
            <w:tcBorders>
              <w:right w:val="single" w:sz="4" w:space="0" w:color="auto"/>
            </w:tcBorders>
            <w:shd w:val="clear" w:color="auto" w:fill="CCFFCC"/>
            <w:vAlign w:val="bottom"/>
          </w:tcPr>
          <w:p w:rsidR="00277292" w:rsidRDefault="00277292" w:rsidP="00277292">
            <w:pPr>
              <w:rPr>
                <w:sz w:val="20"/>
                <w:szCs w:val="20"/>
              </w:rPr>
            </w:pPr>
          </w:p>
        </w:tc>
        <w:tc>
          <w:tcPr>
            <w:tcW w:w="3577" w:type="dxa"/>
            <w:gridSpan w:val="3"/>
            <w:vMerge w:val="restart"/>
            <w:tcBorders>
              <w:top w:val="single" w:sz="4" w:space="0" w:color="auto"/>
              <w:left w:val="single" w:sz="4" w:space="0" w:color="auto"/>
              <w:bottom w:val="single" w:sz="4" w:space="0" w:color="auto"/>
              <w:right w:val="single" w:sz="4" w:space="0" w:color="auto"/>
            </w:tcBorders>
            <w:shd w:val="clear" w:color="auto" w:fill="CCFFCC"/>
            <w:vAlign w:val="bottom"/>
          </w:tcPr>
          <w:p w:rsidR="00277292" w:rsidRDefault="00277292" w:rsidP="00277292">
            <w:pPr>
              <w:rPr>
                <w:sz w:val="20"/>
                <w:szCs w:val="20"/>
              </w:rPr>
            </w:pPr>
            <w:r>
              <w:rPr>
                <w:rFonts w:eastAsia="Times New Roman"/>
                <w:b/>
                <w:bCs/>
                <w:sz w:val="20"/>
                <w:szCs w:val="20"/>
              </w:rPr>
              <w:t>Catégorie de FRA 2010 / Nom de l’espèce</w:t>
            </w:r>
          </w:p>
        </w:tc>
        <w:tc>
          <w:tcPr>
            <w:tcW w:w="25" w:type="dxa"/>
            <w:tcBorders>
              <w:left w:val="single" w:sz="4" w:space="0" w:color="auto"/>
            </w:tcBorders>
            <w:shd w:val="clear" w:color="auto" w:fill="CCFFCC"/>
            <w:vAlign w:val="bottom"/>
          </w:tcPr>
          <w:p w:rsidR="00277292" w:rsidRDefault="00277292" w:rsidP="00277292">
            <w:pPr>
              <w:rPr>
                <w:sz w:val="20"/>
                <w:szCs w:val="20"/>
              </w:rPr>
            </w:pPr>
          </w:p>
        </w:tc>
        <w:tc>
          <w:tcPr>
            <w:tcW w:w="2679" w:type="dxa"/>
            <w:shd w:val="clear" w:color="auto" w:fill="CCFFCC"/>
            <w:vAlign w:val="bottom"/>
          </w:tcPr>
          <w:p w:rsidR="00277292" w:rsidRDefault="00277292" w:rsidP="00277292">
            <w:pPr>
              <w:rPr>
                <w:sz w:val="20"/>
                <w:szCs w:val="20"/>
              </w:rPr>
            </w:pPr>
          </w:p>
        </w:tc>
        <w:tc>
          <w:tcPr>
            <w:tcW w:w="20" w:type="dxa"/>
            <w:vAlign w:val="bottom"/>
          </w:tcPr>
          <w:p w:rsidR="00277292" w:rsidRDefault="00277292" w:rsidP="00277292">
            <w:pPr>
              <w:rPr>
                <w:sz w:val="20"/>
                <w:szCs w:val="20"/>
              </w:rPr>
            </w:pPr>
          </w:p>
        </w:tc>
        <w:tc>
          <w:tcPr>
            <w:tcW w:w="100" w:type="dxa"/>
            <w:shd w:val="clear" w:color="auto" w:fill="CCFFCC"/>
            <w:vAlign w:val="bottom"/>
          </w:tcPr>
          <w:p w:rsidR="00277292" w:rsidRDefault="00277292" w:rsidP="00277292">
            <w:pPr>
              <w:rPr>
                <w:sz w:val="20"/>
                <w:szCs w:val="20"/>
              </w:rPr>
            </w:pPr>
          </w:p>
        </w:tc>
        <w:tc>
          <w:tcPr>
            <w:tcW w:w="2780" w:type="dxa"/>
            <w:gridSpan w:val="7"/>
            <w:shd w:val="clear" w:color="auto" w:fill="CCFFCC"/>
            <w:vAlign w:val="bottom"/>
          </w:tcPr>
          <w:p w:rsidR="00277292" w:rsidRDefault="00277292" w:rsidP="00277292">
            <w:pPr>
              <w:jc w:val="center"/>
              <w:rPr>
                <w:sz w:val="20"/>
                <w:szCs w:val="20"/>
              </w:rPr>
            </w:pPr>
            <w:r>
              <w:rPr>
                <w:rFonts w:eastAsia="Times New Roman"/>
                <w:b/>
                <w:bCs/>
                <w:sz w:val="20"/>
                <w:szCs w:val="20"/>
                <w:shd w:val="clear" w:color="auto" w:fill="CCFFCC"/>
              </w:rPr>
              <w:t>Matériel sur pied dans la forêt</w:t>
            </w:r>
          </w:p>
        </w:tc>
        <w:tc>
          <w:tcPr>
            <w:tcW w:w="100" w:type="dxa"/>
            <w:shd w:val="clear" w:color="auto" w:fill="CCFFCC"/>
            <w:vAlign w:val="bottom"/>
          </w:tcPr>
          <w:p w:rsidR="00277292" w:rsidRDefault="00277292" w:rsidP="00277292">
            <w:pPr>
              <w:rPr>
                <w:sz w:val="20"/>
                <w:szCs w:val="20"/>
              </w:rPr>
            </w:pPr>
          </w:p>
        </w:tc>
        <w:tc>
          <w:tcPr>
            <w:tcW w:w="20" w:type="dxa"/>
            <w:vAlign w:val="bottom"/>
          </w:tcPr>
          <w:p w:rsidR="00277292" w:rsidRDefault="00277292" w:rsidP="00277292">
            <w:pPr>
              <w:rPr>
                <w:sz w:val="1"/>
                <w:szCs w:val="1"/>
              </w:rPr>
            </w:pPr>
          </w:p>
        </w:tc>
      </w:tr>
      <w:tr w:rsidR="00277292" w:rsidTr="008371D1">
        <w:trPr>
          <w:trHeight w:val="112"/>
        </w:trPr>
        <w:tc>
          <w:tcPr>
            <w:tcW w:w="119" w:type="dxa"/>
            <w:tcBorders>
              <w:right w:val="single" w:sz="4" w:space="0" w:color="auto"/>
            </w:tcBorders>
            <w:shd w:val="clear" w:color="auto" w:fill="CCFFCC"/>
            <w:vAlign w:val="bottom"/>
          </w:tcPr>
          <w:p w:rsidR="00277292" w:rsidRDefault="00277292" w:rsidP="00277292">
            <w:pPr>
              <w:rPr>
                <w:sz w:val="9"/>
                <w:szCs w:val="9"/>
              </w:rPr>
            </w:pPr>
          </w:p>
        </w:tc>
        <w:tc>
          <w:tcPr>
            <w:tcW w:w="3577" w:type="dxa"/>
            <w:gridSpan w:val="3"/>
            <w:vMerge/>
            <w:tcBorders>
              <w:top w:val="single" w:sz="4" w:space="0" w:color="auto"/>
              <w:left w:val="single" w:sz="4" w:space="0" w:color="auto"/>
              <w:bottom w:val="single" w:sz="4" w:space="0" w:color="auto"/>
              <w:right w:val="single" w:sz="4" w:space="0" w:color="auto"/>
            </w:tcBorders>
            <w:shd w:val="clear" w:color="auto" w:fill="CCFFCC"/>
            <w:vAlign w:val="bottom"/>
          </w:tcPr>
          <w:p w:rsidR="00277292" w:rsidRDefault="00277292" w:rsidP="00277292">
            <w:pPr>
              <w:rPr>
                <w:sz w:val="9"/>
                <w:szCs w:val="9"/>
              </w:rPr>
            </w:pPr>
          </w:p>
        </w:tc>
        <w:tc>
          <w:tcPr>
            <w:tcW w:w="25" w:type="dxa"/>
            <w:tcBorders>
              <w:left w:val="single" w:sz="4" w:space="0" w:color="auto"/>
            </w:tcBorders>
            <w:shd w:val="clear" w:color="auto" w:fill="CCFFCC"/>
            <w:vAlign w:val="bottom"/>
          </w:tcPr>
          <w:p w:rsidR="00277292" w:rsidRDefault="00277292" w:rsidP="00277292">
            <w:pPr>
              <w:rPr>
                <w:sz w:val="9"/>
                <w:szCs w:val="9"/>
              </w:rPr>
            </w:pPr>
          </w:p>
        </w:tc>
        <w:tc>
          <w:tcPr>
            <w:tcW w:w="2679" w:type="dxa"/>
            <w:shd w:val="clear" w:color="auto" w:fill="CCFFCC"/>
            <w:vAlign w:val="bottom"/>
          </w:tcPr>
          <w:p w:rsidR="00277292" w:rsidRDefault="00277292" w:rsidP="00277292">
            <w:pPr>
              <w:rPr>
                <w:sz w:val="9"/>
                <w:szCs w:val="9"/>
              </w:rPr>
            </w:pPr>
          </w:p>
        </w:tc>
        <w:tc>
          <w:tcPr>
            <w:tcW w:w="20" w:type="dxa"/>
            <w:vAlign w:val="bottom"/>
          </w:tcPr>
          <w:p w:rsidR="00277292" w:rsidRDefault="00277292" w:rsidP="00277292">
            <w:pPr>
              <w:rPr>
                <w:sz w:val="9"/>
                <w:szCs w:val="9"/>
              </w:rPr>
            </w:pPr>
          </w:p>
        </w:tc>
        <w:tc>
          <w:tcPr>
            <w:tcW w:w="100" w:type="dxa"/>
            <w:shd w:val="clear" w:color="auto" w:fill="CCFFCC"/>
            <w:vAlign w:val="bottom"/>
          </w:tcPr>
          <w:p w:rsidR="00277292" w:rsidRDefault="00277292" w:rsidP="00277292">
            <w:pPr>
              <w:rPr>
                <w:sz w:val="9"/>
                <w:szCs w:val="9"/>
              </w:rPr>
            </w:pPr>
          </w:p>
        </w:tc>
        <w:tc>
          <w:tcPr>
            <w:tcW w:w="2780" w:type="dxa"/>
            <w:gridSpan w:val="7"/>
            <w:vMerge w:val="restart"/>
            <w:shd w:val="clear" w:color="auto" w:fill="CCFFCC"/>
            <w:vAlign w:val="bottom"/>
          </w:tcPr>
          <w:p w:rsidR="00277292" w:rsidRDefault="00277292" w:rsidP="00277292">
            <w:pPr>
              <w:spacing w:line="227" w:lineRule="exact"/>
              <w:jc w:val="center"/>
              <w:rPr>
                <w:sz w:val="20"/>
                <w:szCs w:val="20"/>
              </w:rPr>
            </w:pPr>
            <w:r>
              <w:rPr>
                <w:rFonts w:eastAsia="Times New Roman"/>
                <w:b/>
                <w:bCs/>
                <w:w w:val="99"/>
                <w:sz w:val="20"/>
                <w:szCs w:val="20"/>
              </w:rPr>
              <w:t>(millions de mètres cubes)</w:t>
            </w:r>
          </w:p>
        </w:tc>
        <w:tc>
          <w:tcPr>
            <w:tcW w:w="100" w:type="dxa"/>
            <w:shd w:val="clear" w:color="auto" w:fill="CCFFCC"/>
            <w:vAlign w:val="bottom"/>
          </w:tcPr>
          <w:p w:rsidR="00277292" w:rsidRDefault="00277292" w:rsidP="00277292">
            <w:pPr>
              <w:rPr>
                <w:sz w:val="9"/>
                <w:szCs w:val="9"/>
              </w:rPr>
            </w:pPr>
          </w:p>
        </w:tc>
        <w:tc>
          <w:tcPr>
            <w:tcW w:w="20" w:type="dxa"/>
            <w:vAlign w:val="bottom"/>
          </w:tcPr>
          <w:p w:rsidR="00277292" w:rsidRDefault="00277292" w:rsidP="00277292">
            <w:pPr>
              <w:rPr>
                <w:sz w:val="1"/>
                <w:szCs w:val="1"/>
              </w:rPr>
            </w:pPr>
          </w:p>
        </w:tc>
      </w:tr>
      <w:tr w:rsidR="00277292" w:rsidTr="008371D1">
        <w:trPr>
          <w:trHeight w:val="157"/>
        </w:trPr>
        <w:tc>
          <w:tcPr>
            <w:tcW w:w="119" w:type="dxa"/>
            <w:tcBorders>
              <w:bottom w:val="single" w:sz="8" w:space="0" w:color="auto"/>
            </w:tcBorders>
            <w:shd w:val="clear" w:color="auto" w:fill="CCFFCC"/>
            <w:vAlign w:val="bottom"/>
          </w:tcPr>
          <w:p w:rsidR="00277292" w:rsidRDefault="00277292" w:rsidP="00277292">
            <w:pPr>
              <w:rPr>
                <w:sz w:val="13"/>
                <w:szCs w:val="13"/>
              </w:rPr>
            </w:pPr>
          </w:p>
        </w:tc>
        <w:tc>
          <w:tcPr>
            <w:tcW w:w="859" w:type="dxa"/>
            <w:tcBorders>
              <w:top w:val="single" w:sz="4" w:space="0" w:color="auto"/>
              <w:bottom w:val="single" w:sz="8" w:space="0" w:color="auto"/>
            </w:tcBorders>
            <w:shd w:val="clear" w:color="auto" w:fill="CCFFCC"/>
            <w:vAlign w:val="bottom"/>
          </w:tcPr>
          <w:p w:rsidR="00277292" w:rsidRDefault="00277292" w:rsidP="00277292">
            <w:pPr>
              <w:rPr>
                <w:sz w:val="13"/>
                <w:szCs w:val="13"/>
              </w:rPr>
            </w:pPr>
          </w:p>
        </w:tc>
        <w:tc>
          <w:tcPr>
            <w:tcW w:w="119" w:type="dxa"/>
            <w:tcBorders>
              <w:top w:val="single" w:sz="4" w:space="0" w:color="auto"/>
              <w:bottom w:val="single" w:sz="8" w:space="0" w:color="auto"/>
            </w:tcBorders>
            <w:shd w:val="clear" w:color="auto" w:fill="CCFFCC"/>
            <w:vAlign w:val="bottom"/>
          </w:tcPr>
          <w:p w:rsidR="00277292" w:rsidRDefault="00277292" w:rsidP="00277292">
            <w:pPr>
              <w:rPr>
                <w:sz w:val="13"/>
                <w:szCs w:val="13"/>
              </w:rPr>
            </w:pPr>
          </w:p>
        </w:tc>
        <w:tc>
          <w:tcPr>
            <w:tcW w:w="2599" w:type="dxa"/>
            <w:tcBorders>
              <w:top w:val="single" w:sz="4" w:space="0" w:color="auto"/>
              <w:bottom w:val="single" w:sz="8" w:space="0" w:color="auto"/>
            </w:tcBorders>
            <w:shd w:val="clear" w:color="auto" w:fill="CCFFCC"/>
            <w:vAlign w:val="bottom"/>
          </w:tcPr>
          <w:p w:rsidR="00277292" w:rsidRDefault="00277292" w:rsidP="00277292">
            <w:pPr>
              <w:rPr>
                <w:sz w:val="13"/>
                <w:szCs w:val="13"/>
              </w:rPr>
            </w:pPr>
          </w:p>
        </w:tc>
        <w:tc>
          <w:tcPr>
            <w:tcW w:w="25" w:type="dxa"/>
            <w:tcBorders>
              <w:bottom w:val="single" w:sz="8" w:space="0" w:color="auto"/>
            </w:tcBorders>
            <w:shd w:val="clear" w:color="auto" w:fill="CCFFCC"/>
            <w:vAlign w:val="bottom"/>
          </w:tcPr>
          <w:p w:rsidR="00277292" w:rsidRDefault="00277292" w:rsidP="00277292">
            <w:pPr>
              <w:rPr>
                <w:sz w:val="13"/>
                <w:szCs w:val="13"/>
              </w:rPr>
            </w:pPr>
          </w:p>
        </w:tc>
        <w:tc>
          <w:tcPr>
            <w:tcW w:w="2679" w:type="dxa"/>
            <w:tcBorders>
              <w:bottom w:val="single" w:sz="8" w:space="0" w:color="auto"/>
            </w:tcBorders>
            <w:shd w:val="clear" w:color="auto" w:fill="CCFFCC"/>
            <w:vAlign w:val="bottom"/>
          </w:tcPr>
          <w:p w:rsidR="00277292" w:rsidRDefault="00277292" w:rsidP="00277292">
            <w:pPr>
              <w:rPr>
                <w:sz w:val="13"/>
                <w:szCs w:val="13"/>
              </w:rPr>
            </w:pPr>
          </w:p>
        </w:tc>
        <w:tc>
          <w:tcPr>
            <w:tcW w:w="20" w:type="dxa"/>
            <w:tcBorders>
              <w:bottom w:val="single" w:sz="8" w:space="0" w:color="auto"/>
            </w:tcBorders>
            <w:vAlign w:val="bottom"/>
          </w:tcPr>
          <w:p w:rsidR="00277292" w:rsidRDefault="00277292" w:rsidP="00277292">
            <w:pPr>
              <w:rPr>
                <w:sz w:val="13"/>
                <w:szCs w:val="13"/>
              </w:rPr>
            </w:pPr>
          </w:p>
        </w:tc>
        <w:tc>
          <w:tcPr>
            <w:tcW w:w="100" w:type="dxa"/>
            <w:tcBorders>
              <w:bottom w:val="single" w:sz="8" w:space="0" w:color="auto"/>
            </w:tcBorders>
            <w:shd w:val="clear" w:color="auto" w:fill="CCFFCC"/>
            <w:vAlign w:val="bottom"/>
          </w:tcPr>
          <w:p w:rsidR="00277292" w:rsidRDefault="00277292" w:rsidP="00277292">
            <w:pPr>
              <w:rPr>
                <w:sz w:val="13"/>
                <w:szCs w:val="13"/>
              </w:rPr>
            </w:pPr>
          </w:p>
        </w:tc>
        <w:tc>
          <w:tcPr>
            <w:tcW w:w="2780" w:type="dxa"/>
            <w:gridSpan w:val="7"/>
            <w:vMerge/>
            <w:tcBorders>
              <w:bottom w:val="single" w:sz="8" w:space="0" w:color="auto"/>
            </w:tcBorders>
            <w:shd w:val="clear" w:color="auto" w:fill="CCFFCC"/>
            <w:vAlign w:val="bottom"/>
          </w:tcPr>
          <w:p w:rsidR="00277292" w:rsidRDefault="00277292" w:rsidP="00277292">
            <w:pPr>
              <w:rPr>
                <w:sz w:val="13"/>
                <w:szCs w:val="13"/>
              </w:rPr>
            </w:pPr>
          </w:p>
        </w:tc>
        <w:tc>
          <w:tcPr>
            <w:tcW w:w="100" w:type="dxa"/>
            <w:tcBorders>
              <w:bottom w:val="single" w:sz="8" w:space="0" w:color="auto"/>
            </w:tcBorders>
            <w:shd w:val="clear" w:color="auto" w:fill="CCFFCC"/>
            <w:vAlign w:val="bottom"/>
          </w:tcPr>
          <w:p w:rsidR="00277292" w:rsidRDefault="00277292" w:rsidP="00277292">
            <w:pPr>
              <w:rPr>
                <w:sz w:val="13"/>
                <w:szCs w:val="13"/>
              </w:rPr>
            </w:pPr>
          </w:p>
        </w:tc>
        <w:tc>
          <w:tcPr>
            <w:tcW w:w="20" w:type="dxa"/>
            <w:vAlign w:val="bottom"/>
          </w:tcPr>
          <w:p w:rsidR="00277292" w:rsidRDefault="00277292" w:rsidP="00277292">
            <w:pPr>
              <w:rPr>
                <w:sz w:val="1"/>
                <w:szCs w:val="1"/>
              </w:rPr>
            </w:pPr>
          </w:p>
        </w:tc>
      </w:tr>
      <w:tr w:rsidR="00277292" w:rsidTr="008371D1">
        <w:trPr>
          <w:trHeight w:val="195"/>
        </w:trPr>
        <w:tc>
          <w:tcPr>
            <w:tcW w:w="119" w:type="dxa"/>
            <w:tcBorders>
              <w:top w:val="single" w:sz="8" w:space="0" w:color="CCFFCC"/>
              <w:bottom w:val="single" w:sz="8" w:space="0" w:color="auto"/>
            </w:tcBorders>
            <w:shd w:val="clear" w:color="auto" w:fill="CCFFCC"/>
            <w:vAlign w:val="bottom"/>
          </w:tcPr>
          <w:p w:rsidR="00277292" w:rsidRDefault="00277292" w:rsidP="00277292">
            <w:pPr>
              <w:rPr>
                <w:sz w:val="16"/>
                <w:szCs w:val="16"/>
              </w:rPr>
            </w:pPr>
          </w:p>
        </w:tc>
        <w:tc>
          <w:tcPr>
            <w:tcW w:w="859" w:type="dxa"/>
            <w:tcBorders>
              <w:top w:val="single" w:sz="8" w:space="0" w:color="CCFFCC"/>
              <w:bottom w:val="single" w:sz="8" w:space="0" w:color="auto"/>
            </w:tcBorders>
            <w:shd w:val="clear" w:color="auto" w:fill="CCFFCC"/>
            <w:vAlign w:val="bottom"/>
          </w:tcPr>
          <w:p w:rsidR="00277292" w:rsidRDefault="00277292" w:rsidP="00277292">
            <w:pPr>
              <w:spacing w:line="194" w:lineRule="exact"/>
              <w:rPr>
                <w:sz w:val="20"/>
                <w:szCs w:val="20"/>
              </w:rPr>
            </w:pPr>
            <w:r>
              <w:rPr>
                <w:rFonts w:eastAsia="Times New Roman"/>
                <w:b/>
                <w:bCs/>
                <w:sz w:val="20"/>
                <w:szCs w:val="20"/>
              </w:rPr>
              <w:t>Position</w:t>
            </w:r>
          </w:p>
        </w:tc>
        <w:tc>
          <w:tcPr>
            <w:tcW w:w="119" w:type="dxa"/>
            <w:tcBorders>
              <w:top w:val="single" w:sz="8" w:space="0" w:color="CCFFCC"/>
              <w:bottom w:val="single" w:sz="8" w:space="0" w:color="auto"/>
            </w:tcBorders>
            <w:shd w:val="clear" w:color="auto" w:fill="CCFFCC"/>
            <w:vAlign w:val="bottom"/>
          </w:tcPr>
          <w:p w:rsidR="00277292" w:rsidRDefault="00277292" w:rsidP="00277292">
            <w:pPr>
              <w:rPr>
                <w:sz w:val="16"/>
                <w:szCs w:val="16"/>
              </w:rPr>
            </w:pPr>
          </w:p>
        </w:tc>
        <w:tc>
          <w:tcPr>
            <w:tcW w:w="2599" w:type="dxa"/>
            <w:tcBorders>
              <w:top w:val="single" w:sz="8" w:space="0" w:color="CCFFCC"/>
              <w:bottom w:val="single" w:sz="8" w:space="0" w:color="auto"/>
            </w:tcBorders>
            <w:shd w:val="clear" w:color="auto" w:fill="CCFFCC"/>
            <w:vAlign w:val="bottom"/>
          </w:tcPr>
          <w:p w:rsidR="00277292" w:rsidRDefault="00277292" w:rsidP="00277292">
            <w:pPr>
              <w:spacing w:line="194" w:lineRule="exact"/>
              <w:ind w:left="100"/>
              <w:rPr>
                <w:sz w:val="20"/>
                <w:szCs w:val="20"/>
              </w:rPr>
            </w:pPr>
            <w:r>
              <w:rPr>
                <w:rFonts w:eastAsia="Times New Roman"/>
                <w:b/>
                <w:bCs/>
                <w:sz w:val="20"/>
                <w:szCs w:val="20"/>
              </w:rPr>
              <w:t>Nom scientifique</w:t>
            </w:r>
          </w:p>
        </w:tc>
        <w:tc>
          <w:tcPr>
            <w:tcW w:w="25" w:type="dxa"/>
            <w:tcBorders>
              <w:bottom w:val="single" w:sz="8" w:space="0" w:color="auto"/>
            </w:tcBorders>
            <w:vAlign w:val="bottom"/>
          </w:tcPr>
          <w:p w:rsidR="00277292" w:rsidRDefault="00277292" w:rsidP="00277292">
            <w:pPr>
              <w:rPr>
                <w:sz w:val="16"/>
                <w:szCs w:val="16"/>
              </w:rPr>
            </w:pPr>
          </w:p>
        </w:tc>
        <w:tc>
          <w:tcPr>
            <w:tcW w:w="2679" w:type="dxa"/>
            <w:tcBorders>
              <w:top w:val="single" w:sz="8" w:space="0" w:color="CCFFCC"/>
              <w:bottom w:val="single" w:sz="8" w:space="0" w:color="auto"/>
            </w:tcBorders>
            <w:shd w:val="clear" w:color="auto" w:fill="CCFFCC"/>
            <w:vAlign w:val="bottom"/>
          </w:tcPr>
          <w:p w:rsidR="00277292" w:rsidRDefault="00277292" w:rsidP="00277292">
            <w:pPr>
              <w:spacing w:line="194" w:lineRule="exact"/>
              <w:ind w:left="100"/>
              <w:rPr>
                <w:sz w:val="20"/>
                <w:szCs w:val="20"/>
              </w:rPr>
            </w:pPr>
            <w:r>
              <w:rPr>
                <w:rFonts w:eastAsia="Times New Roman"/>
                <w:b/>
                <w:bCs/>
                <w:sz w:val="20"/>
                <w:szCs w:val="20"/>
              </w:rPr>
              <w:t>Nom commun</w:t>
            </w:r>
          </w:p>
        </w:tc>
        <w:tc>
          <w:tcPr>
            <w:tcW w:w="20" w:type="dxa"/>
            <w:tcBorders>
              <w:top w:val="single" w:sz="8" w:space="0" w:color="CCFFCC"/>
              <w:bottom w:val="single" w:sz="8" w:space="0" w:color="auto"/>
            </w:tcBorders>
            <w:vAlign w:val="bottom"/>
          </w:tcPr>
          <w:p w:rsidR="00277292" w:rsidRDefault="00277292" w:rsidP="00277292">
            <w:pPr>
              <w:rPr>
                <w:sz w:val="16"/>
                <w:szCs w:val="16"/>
              </w:rPr>
            </w:pPr>
          </w:p>
        </w:tc>
        <w:tc>
          <w:tcPr>
            <w:tcW w:w="100" w:type="dxa"/>
            <w:tcBorders>
              <w:top w:val="single" w:sz="8" w:space="0" w:color="CCFFCC"/>
              <w:bottom w:val="single" w:sz="8" w:space="0" w:color="auto"/>
            </w:tcBorders>
            <w:shd w:val="clear" w:color="auto" w:fill="CCFFCC"/>
            <w:vAlign w:val="bottom"/>
          </w:tcPr>
          <w:p w:rsidR="00277292" w:rsidRDefault="00277292" w:rsidP="00277292">
            <w:pPr>
              <w:rPr>
                <w:sz w:val="16"/>
                <w:szCs w:val="16"/>
              </w:rPr>
            </w:pPr>
          </w:p>
        </w:tc>
        <w:tc>
          <w:tcPr>
            <w:tcW w:w="860" w:type="dxa"/>
            <w:tcBorders>
              <w:top w:val="single" w:sz="8" w:space="0" w:color="CCFFCC"/>
              <w:bottom w:val="single" w:sz="8" w:space="0" w:color="auto"/>
            </w:tcBorders>
            <w:shd w:val="clear" w:color="auto" w:fill="CCFFCC"/>
            <w:vAlign w:val="bottom"/>
          </w:tcPr>
          <w:p w:rsidR="00277292" w:rsidRDefault="00277292" w:rsidP="00277292">
            <w:pPr>
              <w:spacing w:line="194" w:lineRule="exact"/>
              <w:ind w:right="180"/>
              <w:jc w:val="right"/>
              <w:rPr>
                <w:sz w:val="20"/>
                <w:szCs w:val="20"/>
              </w:rPr>
            </w:pPr>
            <w:r>
              <w:rPr>
                <w:rFonts w:eastAsia="Times New Roman"/>
                <w:b/>
                <w:bCs/>
                <w:sz w:val="20"/>
                <w:szCs w:val="20"/>
              </w:rPr>
              <w:t>1990</w:t>
            </w:r>
          </w:p>
        </w:tc>
        <w:tc>
          <w:tcPr>
            <w:tcW w:w="100" w:type="dxa"/>
            <w:tcBorders>
              <w:top w:val="single" w:sz="8" w:space="0" w:color="CCFFCC"/>
              <w:bottom w:val="single" w:sz="8" w:space="0" w:color="auto"/>
            </w:tcBorders>
            <w:shd w:val="clear" w:color="auto" w:fill="CCFFCC"/>
            <w:vAlign w:val="bottom"/>
          </w:tcPr>
          <w:p w:rsidR="00277292" w:rsidRDefault="00277292" w:rsidP="00277292">
            <w:pPr>
              <w:rPr>
                <w:sz w:val="16"/>
                <w:szCs w:val="16"/>
              </w:rPr>
            </w:pPr>
          </w:p>
        </w:tc>
        <w:tc>
          <w:tcPr>
            <w:tcW w:w="800" w:type="dxa"/>
            <w:tcBorders>
              <w:top w:val="single" w:sz="8" w:space="0" w:color="CCFFCC"/>
              <w:bottom w:val="single" w:sz="8" w:space="0" w:color="auto"/>
            </w:tcBorders>
            <w:shd w:val="clear" w:color="auto" w:fill="CCFFCC"/>
            <w:vAlign w:val="bottom"/>
          </w:tcPr>
          <w:p w:rsidR="00277292" w:rsidRDefault="00277292" w:rsidP="00277292">
            <w:pPr>
              <w:spacing w:line="190" w:lineRule="exact"/>
              <w:jc w:val="center"/>
              <w:rPr>
                <w:sz w:val="20"/>
                <w:szCs w:val="20"/>
              </w:rPr>
            </w:pPr>
            <w:r>
              <w:rPr>
                <w:rFonts w:eastAsia="Times New Roman"/>
                <w:b/>
                <w:bCs/>
                <w:w w:val="99"/>
                <w:sz w:val="20"/>
                <w:szCs w:val="20"/>
              </w:rPr>
              <w:t>2000</w:t>
            </w:r>
          </w:p>
        </w:tc>
        <w:tc>
          <w:tcPr>
            <w:tcW w:w="100" w:type="dxa"/>
            <w:tcBorders>
              <w:top w:val="single" w:sz="8" w:space="0" w:color="CCFFCC"/>
              <w:bottom w:val="single" w:sz="8" w:space="0" w:color="auto"/>
            </w:tcBorders>
            <w:shd w:val="clear" w:color="auto" w:fill="CCFFCC"/>
            <w:vAlign w:val="bottom"/>
          </w:tcPr>
          <w:p w:rsidR="00277292" w:rsidRDefault="00277292" w:rsidP="00277292">
            <w:pPr>
              <w:rPr>
                <w:sz w:val="16"/>
                <w:szCs w:val="16"/>
              </w:rPr>
            </w:pPr>
          </w:p>
        </w:tc>
        <w:tc>
          <w:tcPr>
            <w:tcW w:w="20" w:type="dxa"/>
            <w:tcBorders>
              <w:bottom w:val="single" w:sz="8" w:space="0" w:color="auto"/>
            </w:tcBorders>
            <w:vAlign w:val="bottom"/>
          </w:tcPr>
          <w:p w:rsidR="00277292" w:rsidRDefault="00277292" w:rsidP="00277292">
            <w:pPr>
              <w:rPr>
                <w:sz w:val="16"/>
                <w:szCs w:val="16"/>
              </w:rPr>
            </w:pPr>
          </w:p>
        </w:tc>
        <w:tc>
          <w:tcPr>
            <w:tcW w:w="100" w:type="dxa"/>
            <w:tcBorders>
              <w:top w:val="single" w:sz="8" w:space="0" w:color="CCFFCC"/>
              <w:bottom w:val="single" w:sz="8" w:space="0" w:color="auto"/>
            </w:tcBorders>
            <w:shd w:val="clear" w:color="auto" w:fill="CCFFCC"/>
            <w:vAlign w:val="bottom"/>
          </w:tcPr>
          <w:p w:rsidR="00277292" w:rsidRDefault="00277292" w:rsidP="00277292">
            <w:pPr>
              <w:rPr>
                <w:sz w:val="16"/>
                <w:szCs w:val="16"/>
              </w:rPr>
            </w:pPr>
          </w:p>
        </w:tc>
        <w:tc>
          <w:tcPr>
            <w:tcW w:w="800" w:type="dxa"/>
            <w:tcBorders>
              <w:top w:val="single" w:sz="8" w:space="0" w:color="CCFFCC"/>
              <w:bottom w:val="single" w:sz="8" w:space="0" w:color="auto"/>
            </w:tcBorders>
            <w:shd w:val="clear" w:color="auto" w:fill="CCFFCC"/>
            <w:vAlign w:val="bottom"/>
          </w:tcPr>
          <w:p w:rsidR="00277292" w:rsidRDefault="00277292" w:rsidP="00277292">
            <w:pPr>
              <w:spacing w:line="190" w:lineRule="exact"/>
              <w:ind w:right="100"/>
              <w:jc w:val="right"/>
              <w:rPr>
                <w:sz w:val="20"/>
                <w:szCs w:val="20"/>
              </w:rPr>
            </w:pPr>
            <w:r>
              <w:rPr>
                <w:rFonts w:eastAsia="Times New Roman"/>
                <w:b/>
                <w:bCs/>
                <w:sz w:val="20"/>
                <w:szCs w:val="20"/>
              </w:rPr>
              <w:t>2005</w:t>
            </w:r>
          </w:p>
        </w:tc>
        <w:tc>
          <w:tcPr>
            <w:tcW w:w="100" w:type="dxa"/>
            <w:tcBorders>
              <w:top w:val="single" w:sz="8" w:space="0" w:color="CCFFCC"/>
              <w:bottom w:val="single" w:sz="8" w:space="0" w:color="auto"/>
            </w:tcBorders>
            <w:shd w:val="clear" w:color="auto" w:fill="CCFFCC"/>
            <w:vAlign w:val="bottom"/>
          </w:tcPr>
          <w:p w:rsidR="00277292" w:rsidRDefault="00277292" w:rsidP="00277292">
            <w:pPr>
              <w:rPr>
                <w:sz w:val="16"/>
                <w:szCs w:val="16"/>
              </w:rPr>
            </w:pPr>
          </w:p>
        </w:tc>
        <w:tc>
          <w:tcPr>
            <w:tcW w:w="20" w:type="dxa"/>
            <w:vAlign w:val="bottom"/>
          </w:tcPr>
          <w:p w:rsidR="00277292" w:rsidRDefault="00277292" w:rsidP="00277292">
            <w:pPr>
              <w:rPr>
                <w:sz w:val="1"/>
                <w:szCs w:val="1"/>
              </w:rPr>
            </w:pPr>
          </w:p>
        </w:tc>
      </w:tr>
      <w:tr w:rsidR="00277292" w:rsidTr="008371D1">
        <w:trPr>
          <w:trHeight w:val="257"/>
        </w:trPr>
        <w:tc>
          <w:tcPr>
            <w:tcW w:w="1097" w:type="dxa"/>
            <w:gridSpan w:val="3"/>
            <w:tcBorders>
              <w:bottom w:val="single" w:sz="8" w:space="0" w:color="auto"/>
            </w:tcBorders>
            <w:vAlign w:val="bottom"/>
          </w:tcPr>
          <w:p w:rsidR="00277292" w:rsidRDefault="00277292" w:rsidP="00277292">
            <w:pPr>
              <w:spacing w:line="256" w:lineRule="exact"/>
              <w:ind w:left="120"/>
              <w:rPr>
                <w:sz w:val="20"/>
                <w:szCs w:val="20"/>
              </w:rPr>
            </w:pPr>
            <w:r>
              <w:rPr>
                <w:rFonts w:eastAsia="Times New Roman"/>
                <w:sz w:val="29"/>
                <w:szCs w:val="29"/>
                <w:vertAlign w:val="subscript"/>
              </w:rPr>
              <w:t>1</w:t>
            </w:r>
            <w:r>
              <w:rPr>
                <w:rFonts w:eastAsia="Times New Roman"/>
                <w:sz w:val="11"/>
                <w:szCs w:val="11"/>
              </w:rPr>
              <w:t>ère</w:t>
            </w:r>
          </w:p>
        </w:tc>
        <w:tc>
          <w:tcPr>
            <w:tcW w:w="2599" w:type="dxa"/>
            <w:tcBorders>
              <w:bottom w:val="single" w:sz="8" w:space="0" w:color="auto"/>
            </w:tcBorders>
            <w:vAlign w:val="bottom"/>
          </w:tcPr>
          <w:p w:rsidR="00277292" w:rsidRDefault="00277292" w:rsidP="00277292">
            <w:pPr>
              <w:spacing w:line="225" w:lineRule="exact"/>
              <w:ind w:left="100"/>
              <w:rPr>
                <w:sz w:val="20"/>
                <w:szCs w:val="20"/>
              </w:rPr>
            </w:pPr>
            <w:r>
              <w:rPr>
                <w:rFonts w:eastAsia="Times New Roman"/>
                <w:i/>
                <w:iCs/>
                <w:sz w:val="20"/>
                <w:szCs w:val="20"/>
              </w:rPr>
              <w:t>Dalium guineense</w:t>
            </w:r>
          </w:p>
        </w:tc>
        <w:tc>
          <w:tcPr>
            <w:tcW w:w="25" w:type="dxa"/>
            <w:tcBorders>
              <w:bottom w:val="single" w:sz="8" w:space="0" w:color="auto"/>
            </w:tcBorders>
            <w:vAlign w:val="bottom"/>
          </w:tcPr>
          <w:p w:rsidR="00277292" w:rsidRDefault="00277292" w:rsidP="00277292"/>
        </w:tc>
        <w:tc>
          <w:tcPr>
            <w:tcW w:w="2679" w:type="dxa"/>
            <w:tcBorders>
              <w:bottom w:val="single" w:sz="8" w:space="0" w:color="auto"/>
            </w:tcBorders>
            <w:vAlign w:val="bottom"/>
          </w:tcPr>
          <w:p w:rsidR="00277292" w:rsidRDefault="00277292" w:rsidP="00277292">
            <w:pPr>
              <w:spacing w:line="225" w:lineRule="exact"/>
              <w:ind w:left="100"/>
              <w:rPr>
                <w:sz w:val="20"/>
                <w:szCs w:val="20"/>
              </w:rPr>
            </w:pPr>
            <w:r>
              <w:rPr>
                <w:rFonts w:eastAsia="Times New Roman"/>
                <w:sz w:val="20"/>
                <w:szCs w:val="20"/>
              </w:rPr>
              <w:t>Pau veludo</w:t>
            </w:r>
          </w:p>
        </w:tc>
        <w:tc>
          <w:tcPr>
            <w:tcW w:w="980" w:type="dxa"/>
            <w:gridSpan w:val="3"/>
            <w:tcBorders>
              <w:bottom w:val="single" w:sz="8" w:space="0" w:color="auto"/>
            </w:tcBorders>
            <w:vAlign w:val="bottom"/>
          </w:tcPr>
          <w:p w:rsidR="00277292" w:rsidRDefault="00277292" w:rsidP="00277292">
            <w:pPr>
              <w:jc w:val="right"/>
              <w:rPr>
                <w:sz w:val="20"/>
                <w:szCs w:val="20"/>
              </w:rPr>
            </w:pPr>
            <w:r>
              <w:rPr>
                <w:rFonts w:eastAsia="Times New Roman"/>
                <w:sz w:val="20"/>
                <w:szCs w:val="20"/>
              </w:rPr>
              <w:t>6,17</w:t>
            </w:r>
          </w:p>
        </w:tc>
        <w:tc>
          <w:tcPr>
            <w:tcW w:w="1000" w:type="dxa"/>
            <w:gridSpan w:val="3"/>
            <w:tcBorders>
              <w:bottom w:val="single" w:sz="8" w:space="0" w:color="auto"/>
            </w:tcBorders>
            <w:vAlign w:val="bottom"/>
          </w:tcPr>
          <w:p w:rsidR="00277292" w:rsidRDefault="00277292" w:rsidP="00277292">
            <w:pPr>
              <w:ind w:right="100"/>
              <w:jc w:val="right"/>
              <w:rPr>
                <w:sz w:val="20"/>
                <w:szCs w:val="20"/>
              </w:rPr>
            </w:pPr>
            <w:r>
              <w:rPr>
                <w:rFonts w:eastAsia="Times New Roman"/>
                <w:sz w:val="20"/>
                <w:szCs w:val="20"/>
              </w:rPr>
              <w:t>5,90</w:t>
            </w:r>
          </w:p>
        </w:tc>
        <w:tc>
          <w:tcPr>
            <w:tcW w:w="1020" w:type="dxa"/>
            <w:gridSpan w:val="4"/>
            <w:tcBorders>
              <w:bottom w:val="single" w:sz="8" w:space="0" w:color="auto"/>
            </w:tcBorders>
            <w:vAlign w:val="bottom"/>
          </w:tcPr>
          <w:p w:rsidR="00277292" w:rsidRDefault="00277292" w:rsidP="00277292">
            <w:pPr>
              <w:ind w:right="100"/>
              <w:jc w:val="right"/>
              <w:rPr>
                <w:sz w:val="20"/>
                <w:szCs w:val="20"/>
              </w:rPr>
            </w:pPr>
            <w:r>
              <w:rPr>
                <w:rFonts w:eastAsia="Times New Roman"/>
                <w:sz w:val="20"/>
                <w:szCs w:val="20"/>
              </w:rPr>
              <w:t>5,77</w:t>
            </w:r>
          </w:p>
        </w:tc>
        <w:tc>
          <w:tcPr>
            <w:tcW w:w="20" w:type="dxa"/>
            <w:vAlign w:val="bottom"/>
          </w:tcPr>
          <w:p w:rsidR="00277292" w:rsidRDefault="00277292" w:rsidP="00277292">
            <w:pPr>
              <w:rPr>
                <w:sz w:val="1"/>
                <w:szCs w:val="1"/>
              </w:rPr>
            </w:pPr>
          </w:p>
        </w:tc>
      </w:tr>
      <w:tr w:rsidR="00277292" w:rsidTr="008371D1">
        <w:trPr>
          <w:trHeight w:val="244"/>
        </w:trPr>
        <w:tc>
          <w:tcPr>
            <w:tcW w:w="1097" w:type="dxa"/>
            <w:gridSpan w:val="3"/>
            <w:tcBorders>
              <w:bottom w:val="single" w:sz="8" w:space="0" w:color="auto"/>
            </w:tcBorders>
            <w:vAlign w:val="bottom"/>
          </w:tcPr>
          <w:p w:rsidR="00277292" w:rsidRDefault="00277292" w:rsidP="00277292">
            <w:pPr>
              <w:spacing w:line="243" w:lineRule="exact"/>
              <w:ind w:left="120"/>
              <w:rPr>
                <w:sz w:val="20"/>
                <w:szCs w:val="20"/>
              </w:rPr>
            </w:pPr>
            <w:r>
              <w:rPr>
                <w:rFonts w:eastAsia="Times New Roman"/>
                <w:sz w:val="28"/>
                <w:szCs w:val="28"/>
                <w:vertAlign w:val="subscript"/>
              </w:rPr>
              <w:t>2</w:t>
            </w:r>
            <w:r>
              <w:rPr>
                <w:rFonts w:eastAsia="Times New Roman"/>
                <w:sz w:val="11"/>
                <w:szCs w:val="11"/>
              </w:rPr>
              <w:t>ème</w:t>
            </w:r>
          </w:p>
        </w:tc>
        <w:tc>
          <w:tcPr>
            <w:tcW w:w="2599" w:type="dxa"/>
            <w:tcBorders>
              <w:bottom w:val="single" w:sz="8" w:space="0" w:color="auto"/>
            </w:tcBorders>
            <w:vAlign w:val="bottom"/>
          </w:tcPr>
          <w:p w:rsidR="00277292" w:rsidRDefault="00277292" w:rsidP="00277292">
            <w:pPr>
              <w:spacing w:line="219" w:lineRule="exact"/>
              <w:ind w:left="100"/>
              <w:rPr>
                <w:sz w:val="20"/>
                <w:szCs w:val="20"/>
              </w:rPr>
            </w:pPr>
            <w:r>
              <w:rPr>
                <w:rFonts w:eastAsia="Times New Roman"/>
                <w:i/>
                <w:iCs/>
                <w:sz w:val="20"/>
                <w:szCs w:val="20"/>
              </w:rPr>
              <w:t>Daniella oliveiri</w:t>
            </w:r>
          </w:p>
        </w:tc>
        <w:tc>
          <w:tcPr>
            <w:tcW w:w="25" w:type="dxa"/>
            <w:tcBorders>
              <w:bottom w:val="single" w:sz="8" w:space="0" w:color="auto"/>
            </w:tcBorders>
            <w:vAlign w:val="bottom"/>
          </w:tcPr>
          <w:p w:rsidR="00277292" w:rsidRDefault="00277292" w:rsidP="00277292">
            <w:pPr>
              <w:rPr>
                <w:sz w:val="21"/>
                <w:szCs w:val="21"/>
              </w:rPr>
            </w:pPr>
          </w:p>
        </w:tc>
        <w:tc>
          <w:tcPr>
            <w:tcW w:w="2679" w:type="dxa"/>
            <w:tcBorders>
              <w:bottom w:val="single" w:sz="8" w:space="0" w:color="auto"/>
            </w:tcBorders>
            <w:vAlign w:val="bottom"/>
          </w:tcPr>
          <w:p w:rsidR="00277292" w:rsidRDefault="00277292" w:rsidP="00277292">
            <w:pPr>
              <w:spacing w:line="219" w:lineRule="exact"/>
              <w:ind w:left="100"/>
              <w:rPr>
                <w:sz w:val="20"/>
                <w:szCs w:val="20"/>
              </w:rPr>
            </w:pPr>
            <w:r>
              <w:rPr>
                <w:rFonts w:eastAsia="Times New Roman"/>
                <w:sz w:val="20"/>
                <w:szCs w:val="20"/>
              </w:rPr>
              <w:t>Encens, Santan ou Faro</w:t>
            </w:r>
          </w:p>
        </w:tc>
        <w:tc>
          <w:tcPr>
            <w:tcW w:w="980" w:type="dxa"/>
            <w:gridSpan w:val="3"/>
            <w:tcBorders>
              <w:bottom w:val="single" w:sz="8" w:space="0" w:color="auto"/>
            </w:tcBorders>
            <w:vAlign w:val="bottom"/>
          </w:tcPr>
          <w:p w:rsidR="00277292" w:rsidRDefault="00277292" w:rsidP="00277292">
            <w:pPr>
              <w:jc w:val="right"/>
              <w:rPr>
                <w:sz w:val="20"/>
                <w:szCs w:val="20"/>
              </w:rPr>
            </w:pPr>
            <w:r>
              <w:rPr>
                <w:rFonts w:eastAsia="Times New Roman"/>
                <w:sz w:val="20"/>
                <w:szCs w:val="20"/>
              </w:rPr>
              <w:t>3,60</w:t>
            </w:r>
          </w:p>
        </w:tc>
        <w:tc>
          <w:tcPr>
            <w:tcW w:w="1000" w:type="dxa"/>
            <w:gridSpan w:val="3"/>
            <w:tcBorders>
              <w:bottom w:val="single" w:sz="8" w:space="0" w:color="auto"/>
            </w:tcBorders>
            <w:vAlign w:val="bottom"/>
          </w:tcPr>
          <w:p w:rsidR="00277292" w:rsidRDefault="00277292" w:rsidP="00277292">
            <w:pPr>
              <w:ind w:right="100"/>
              <w:jc w:val="right"/>
              <w:rPr>
                <w:sz w:val="20"/>
                <w:szCs w:val="20"/>
              </w:rPr>
            </w:pPr>
            <w:r>
              <w:rPr>
                <w:rFonts w:eastAsia="Times New Roman"/>
                <w:sz w:val="20"/>
                <w:szCs w:val="20"/>
              </w:rPr>
              <w:t>3,44</w:t>
            </w:r>
          </w:p>
        </w:tc>
        <w:tc>
          <w:tcPr>
            <w:tcW w:w="1020" w:type="dxa"/>
            <w:gridSpan w:val="4"/>
            <w:tcBorders>
              <w:bottom w:val="single" w:sz="8" w:space="0" w:color="auto"/>
            </w:tcBorders>
            <w:vAlign w:val="bottom"/>
          </w:tcPr>
          <w:p w:rsidR="00277292" w:rsidRDefault="00277292" w:rsidP="00277292">
            <w:pPr>
              <w:spacing w:line="224" w:lineRule="exact"/>
              <w:ind w:right="100"/>
              <w:jc w:val="right"/>
              <w:rPr>
                <w:sz w:val="20"/>
                <w:szCs w:val="20"/>
              </w:rPr>
            </w:pPr>
            <w:r>
              <w:rPr>
                <w:rFonts w:eastAsia="Times New Roman"/>
                <w:sz w:val="20"/>
                <w:szCs w:val="20"/>
              </w:rPr>
              <w:t>3,37</w:t>
            </w:r>
          </w:p>
        </w:tc>
        <w:tc>
          <w:tcPr>
            <w:tcW w:w="20" w:type="dxa"/>
            <w:vAlign w:val="bottom"/>
          </w:tcPr>
          <w:p w:rsidR="00277292" w:rsidRDefault="00277292" w:rsidP="00277292">
            <w:pPr>
              <w:rPr>
                <w:sz w:val="1"/>
                <w:szCs w:val="1"/>
              </w:rPr>
            </w:pPr>
          </w:p>
        </w:tc>
      </w:tr>
      <w:tr w:rsidR="00277292" w:rsidTr="008371D1">
        <w:trPr>
          <w:trHeight w:val="246"/>
        </w:trPr>
        <w:tc>
          <w:tcPr>
            <w:tcW w:w="1097" w:type="dxa"/>
            <w:gridSpan w:val="3"/>
            <w:tcBorders>
              <w:bottom w:val="single" w:sz="8" w:space="0" w:color="auto"/>
            </w:tcBorders>
            <w:vAlign w:val="bottom"/>
          </w:tcPr>
          <w:p w:rsidR="00277292" w:rsidRDefault="00277292" w:rsidP="00277292">
            <w:pPr>
              <w:spacing w:line="246" w:lineRule="exact"/>
              <w:ind w:left="120"/>
              <w:rPr>
                <w:sz w:val="20"/>
                <w:szCs w:val="20"/>
              </w:rPr>
            </w:pPr>
            <w:r>
              <w:rPr>
                <w:rFonts w:eastAsia="Times New Roman"/>
                <w:sz w:val="28"/>
                <w:szCs w:val="28"/>
                <w:vertAlign w:val="subscript"/>
              </w:rPr>
              <w:t>3</w:t>
            </w:r>
            <w:r>
              <w:rPr>
                <w:rFonts w:eastAsia="Times New Roman"/>
                <w:sz w:val="11"/>
                <w:szCs w:val="11"/>
              </w:rPr>
              <w:t>ème</w:t>
            </w:r>
          </w:p>
        </w:tc>
        <w:tc>
          <w:tcPr>
            <w:tcW w:w="2599" w:type="dxa"/>
            <w:tcBorders>
              <w:bottom w:val="single" w:sz="8" w:space="0" w:color="auto"/>
            </w:tcBorders>
            <w:vAlign w:val="bottom"/>
          </w:tcPr>
          <w:p w:rsidR="00277292" w:rsidRDefault="00277292" w:rsidP="00277292">
            <w:pPr>
              <w:spacing w:line="219" w:lineRule="exact"/>
              <w:ind w:left="100"/>
              <w:rPr>
                <w:sz w:val="20"/>
                <w:szCs w:val="20"/>
              </w:rPr>
            </w:pPr>
            <w:r>
              <w:rPr>
                <w:rFonts w:eastAsia="Times New Roman"/>
                <w:i/>
                <w:iCs/>
                <w:sz w:val="20"/>
                <w:szCs w:val="20"/>
              </w:rPr>
              <w:t>Pterocarpus erinaceus</w:t>
            </w:r>
          </w:p>
        </w:tc>
        <w:tc>
          <w:tcPr>
            <w:tcW w:w="25" w:type="dxa"/>
            <w:tcBorders>
              <w:bottom w:val="single" w:sz="8" w:space="0" w:color="auto"/>
            </w:tcBorders>
            <w:vAlign w:val="bottom"/>
          </w:tcPr>
          <w:p w:rsidR="00277292" w:rsidRDefault="00277292" w:rsidP="00277292">
            <w:pPr>
              <w:rPr>
                <w:sz w:val="21"/>
                <w:szCs w:val="21"/>
              </w:rPr>
            </w:pPr>
          </w:p>
        </w:tc>
        <w:tc>
          <w:tcPr>
            <w:tcW w:w="2679" w:type="dxa"/>
            <w:tcBorders>
              <w:bottom w:val="single" w:sz="8" w:space="0" w:color="auto"/>
            </w:tcBorders>
            <w:vAlign w:val="bottom"/>
          </w:tcPr>
          <w:p w:rsidR="00277292" w:rsidRDefault="00277292" w:rsidP="00277292">
            <w:pPr>
              <w:spacing w:line="219" w:lineRule="exact"/>
              <w:ind w:left="100"/>
              <w:rPr>
                <w:sz w:val="20"/>
                <w:szCs w:val="20"/>
              </w:rPr>
            </w:pPr>
            <w:r>
              <w:rPr>
                <w:rFonts w:eastAsia="Times New Roman"/>
                <w:sz w:val="20"/>
                <w:szCs w:val="20"/>
              </w:rPr>
              <w:t>Vène, Palissandre Sénégal</w:t>
            </w:r>
          </w:p>
        </w:tc>
        <w:tc>
          <w:tcPr>
            <w:tcW w:w="980" w:type="dxa"/>
            <w:gridSpan w:val="3"/>
            <w:tcBorders>
              <w:bottom w:val="single" w:sz="8" w:space="0" w:color="auto"/>
            </w:tcBorders>
            <w:vAlign w:val="bottom"/>
          </w:tcPr>
          <w:p w:rsidR="00277292" w:rsidRDefault="00277292" w:rsidP="00277292">
            <w:pPr>
              <w:jc w:val="right"/>
              <w:rPr>
                <w:sz w:val="20"/>
                <w:szCs w:val="20"/>
              </w:rPr>
            </w:pPr>
            <w:r>
              <w:rPr>
                <w:rFonts w:eastAsia="Times New Roman"/>
                <w:sz w:val="20"/>
                <w:szCs w:val="20"/>
              </w:rPr>
              <w:t>3,09</w:t>
            </w:r>
          </w:p>
        </w:tc>
        <w:tc>
          <w:tcPr>
            <w:tcW w:w="1000" w:type="dxa"/>
            <w:gridSpan w:val="3"/>
            <w:tcBorders>
              <w:bottom w:val="single" w:sz="8" w:space="0" w:color="auto"/>
            </w:tcBorders>
            <w:vAlign w:val="bottom"/>
          </w:tcPr>
          <w:p w:rsidR="00277292" w:rsidRDefault="00277292" w:rsidP="00277292">
            <w:pPr>
              <w:ind w:right="100"/>
              <w:jc w:val="right"/>
              <w:rPr>
                <w:sz w:val="20"/>
                <w:szCs w:val="20"/>
              </w:rPr>
            </w:pPr>
            <w:r>
              <w:rPr>
                <w:rFonts w:eastAsia="Times New Roman"/>
                <w:sz w:val="20"/>
                <w:szCs w:val="20"/>
              </w:rPr>
              <w:t>2,95</w:t>
            </w:r>
          </w:p>
        </w:tc>
        <w:tc>
          <w:tcPr>
            <w:tcW w:w="1020" w:type="dxa"/>
            <w:gridSpan w:val="4"/>
            <w:tcBorders>
              <w:bottom w:val="single" w:sz="8" w:space="0" w:color="auto"/>
            </w:tcBorders>
            <w:vAlign w:val="bottom"/>
          </w:tcPr>
          <w:p w:rsidR="00277292" w:rsidRDefault="00277292" w:rsidP="00277292">
            <w:pPr>
              <w:spacing w:line="226" w:lineRule="exact"/>
              <w:ind w:right="100"/>
              <w:jc w:val="right"/>
              <w:rPr>
                <w:sz w:val="20"/>
                <w:szCs w:val="20"/>
              </w:rPr>
            </w:pPr>
            <w:r>
              <w:rPr>
                <w:rFonts w:eastAsia="Times New Roman"/>
                <w:sz w:val="20"/>
                <w:szCs w:val="20"/>
              </w:rPr>
              <w:t>2,88</w:t>
            </w:r>
          </w:p>
        </w:tc>
        <w:tc>
          <w:tcPr>
            <w:tcW w:w="20" w:type="dxa"/>
            <w:vAlign w:val="bottom"/>
          </w:tcPr>
          <w:p w:rsidR="00277292" w:rsidRDefault="00277292" w:rsidP="00277292">
            <w:pPr>
              <w:rPr>
                <w:sz w:val="1"/>
                <w:szCs w:val="1"/>
              </w:rPr>
            </w:pPr>
          </w:p>
        </w:tc>
      </w:tr>
      <w:tr w:rsidR="00277292" w:rsidTr="008371D1">
        <w:trPr>
          <w:trHeight w:val="244"/>
        </w:trPr>
        <w:tc>
          <w:tcPr>
            <w:tcW w:w="1097" w:type="dxa"/>
            <w:gridSpan w:val="3"/>
            <w:tcBorders>
              <w:bottom w:val="single" w:sz="8" w:space="0" w:color="auto"/>
            </w:tcBorders>
            <w:vAlign w:val="bottom"/>
          </w:tcPr>
          <w:p w:rsidR="00277292" w:rsidRDefault="00277292" w:rsidP="00277292">
            <w:pPr>
              <w:spacing w:line="243" w:lineRule="exact"/>
              <w:ind w:left="120"/>
              <w:rPr>
                <w:sz w:val="20"/>
                <w:szCs w:val="20"/>
              </w:rPr>
            </w:pPr>
            <w:r>
              <w:rPr>
                <w:rFonts w:eastAsia="Times New Roman"/>
                <w:sz w:val="28"/>
                <w:szCs w:val="28"/>
                <w:vertAlign w:val="subscript"/>
              </w:rPr>
              <w:t>4</w:t>
            </w:r>
            <w:r>
              <w:rPr>
                <w:rFonts w:eastAsia="Times New Roman"/>
                <w:sz w:val="11"/>
                <w:szCs w:val="11"/>
              </w:rPr>
              <w:t>ème</w:t>
            </w:r>
          </w:p>
        </w:tc>
        <w:tc>
          <w:tcPr>
            <w:tcW w:w="2599" w:type="dxa"/>
            <w:tcBorders>
              <w:bottom w:val="single" w:sz="8" w:space="0" w:color="auto"/>
            </w:tcBorders>
            <w:vAlign w:val="bottom"/>
          </w:tcPr>
          <w:p w:rsidR="00277292" w:rsidRDefault="00277292" w:rsidP="00277292">
            <w:pPr>
              <w:spacing w:line="219" w:lineRule="exact"/>
              <w:ind w:left="100"/>
              <w:rPr>
                <w:sz w:val="20"/>
                <w:szCs w:val="20"/>
              </w:rPr>
            </w:pPr>
            <w:r>
              <w:rPr>
                <w:rFonts w:eastAsia="Times New Roman"/>
                <w:i/>
                <w:iCs/>
                <w:sz w:val="20"/>
                <w:szCs w:val="20"/>
              </w:rPr>
              <w:t>Spondias mobin</w:t>
            </w:r>
          </w:p>
        </w:tc>
        <w:tc>
          <w:tcPr>
            <w:tcW w:w="25" w:type="dxa"/>
            <w:tcBorders>
              <w:bottom w:val="single" w:sz="8" w:space="0" w:color="auto"/>
            </w:tcBorders>
            <w:vAlign w:val="bottom"/>
          </w:tcPr>
          <w:p w:rsidR="00277292" w:rsidRDefault="00277292" w:rsidP="00277292">
            <w:pPr>
              <w:rPr>
                <w:sz w:val="21"/>
                <w:szCs w:val="21"/>
              </w:rPr>
            </w:pPr>
          </w:p>
        </w:tc>
        <w:tc>
          <w:tcPr>
            <w:tcW w:w="2679" w:type="dxa"/>
            <w:tcBorders>
              <w:bottom w:val="single" w:sz="8" w:space="0" w:color="auto"/>
            </w:tcBorders>
            <w:vAlign w:val="bottom"/>
          </w:tcPr>
          <w:p w:rsidR="00277292" w:rsidRDefault="00277292" w:rsidP="00277292">
            <w:pPr>
              <w:spacing w:line="219" w:lineRule="exact"/>
              <w:ind w:left="100"/>
              <w:rPr>
                <w:sz w:val="20"/>
                <w:szCs w:val="20"/>
              </w:rPr>
            </w:pPr>
            <w:r>
              <w:rPr>
                <w:rFonts w:eastAsia="Times New Roman"/>
                <w:sz w:val="20"/>
                <w:szCs w:val="20"/>
              </w:rPr>
              <w:t>Mandiple</w:t>
            </w:r>
          </w:p>
        </w:tc>
        <w:tc>
          <w:tcPr>
            <w:tcW w:w="980" w:type="dxa"/>
            <w:gridSpan w:val="3"/>
            <w:tcBorders>
              <w:bottom w:val="single" w:sz="8" w:space="0" w:color="auto"/>
            </w:tcBorders>
            <w:vAlign w:val="bottom"/>
          </w:tcPr>
          <w:p w:rsidR="00277292" w:rsidRDefault="00277292" w:rsidP="00277292">
            <w:pPr>
              <w:jc w:val="right"/>
              <w:rPr>
                <w:sz w:val="20"/>
                <w:szCs w:val="20"/>
              </w:rPr>
            </w:pPr>
            <w:r>
              <w:rPr>
                <w:rFonts w:eastAsia="Times New Roman"/>
                <w:sz w:val="20"/>
                <w:szCs w:val="20"/>
              </w:rPr>
              <w:t>2,06</w:t>
            </w:r>
          </w:p>
        </w:tc>
        <w:tc>
          <w:tcPr>
            <w:tcW w:w="1000" w:type="dxa"/>
            <w:gridSpan w:val="3"/>
            <w:tcBorders>
              <w:bottom w:val="single" w:sz="8" w:space="0" w:color="auto"/>
            </w:tcBorders>
            <w:vAlign w:val="bottom"/>
          </w:tcPr>
          <w:p w:rsidR="00277292" w:rsidRDefault="00277292" w:rsidP="00277292">
            <w:pPr>
              <w:ind w:right="100"/>
              <w:jc w:val="right"/>
              <w:rPr>
                <w:sz w:val="20"/>
                <w:szCs w:val="20"/>
              </w:rPr>
            </w:pPr>
            <w:r>
              <w:rPr>
                <w:rFonts w:eastAsia="Times New Roman"/>
                <w:sz w:val="20"/>
                <w:szCs w:val="20"/>
              </w:rPr>
              <w:t>1,97</w:t>
            </w:r>
          </w:p>
        </w:tc>
        <w:tc>
          <w:tcPr>
            <w:tcW w:w="1020" w:type="dxa"/>
            <w:gridSpan w:val="4"/>
            <w:tcBorders>
              <w:bottom w:val="single" w:sz="8" w:space="0" w:color="auto"/>
            </w:tcBorders>
            <w:vAlign w:val="bottom"/>
          </w:tcPr>
          <w:p w:rsidR="00277292" w:rsidRDefault="00277292" w:rsidP="00277292">
            <w:pPr>
              <w:spacing w:line="224" w:lineRule="exact"/>
              <w:ind w:right="100"/>
              <w:jc w:val="right"/>
              <w:rPr>
                <w:sz w:val="20"/>
                <w:szCs w:val="20"/>
              </w:rPr>
            </w:pPr>
            <w:r>
              <w:rPr>
                <w:rFonts w:eastAsia="Times New Roman"/>
                <w:sz w:val="20"/>
                <w:szCs w:val="20"/>
              </w:rPr>
              <w:t>1,92</w:t>
            </w:r>
          </w:p>
        </w:tc>
        <w:tc>
          <w:tcPr>
            <w:tcW w:w="20" w:type="dxa"/>
            <w:vAlign w:val="bottom"/>
          </w:tcPr>
          <w:p w:rsidR="00277292" w:rsidRDefault="00277292" w:rsidP="00277292">
            <w:pPr>
              <w:rPr>
                <w:sz w:val="1"/>
                <w:szCs w:val="1"/>
              </w:rPr>
            </w:pPr>
          </w:p>
        </w:tc>
      </w:tr>
      <w:tr w:rsidR="00277292" w:rsidTr="008371D1">
        <w:trPr>
          <w:trHeight w:val="246"/>
        </w:trPr>
        <w:tc>
          <w:tcPr>
            <w:tcW w:w="1097" w:type="dxa"/>
            <w:gridSpan w:val="3"/>
            <w:tcBorders>
              <w:bottom w:val="single" w:sz="8" w:space="0" w:color="auto"/>
            </w:tcBorders>
            <w:vAlign w:val="bottom"/>
          </w:tcPr>
          <w:p w:rsidR="00277292" w:rsidRDefault="00277292" w:rsidP="00277292">
            <w:pPr>
              <w:spacing w:line="246" w:lineRule="exact"/>
              <w:ind w:left="120"/>
              <w:rPr>
                <w:sz w:val="20"/>
                <w:szCs w:val="20"/>
              </w:rPr>
            </w:pPr>
            <w:r>
              <w:rPr>
                <w:rFonts w:eastAsia="Times New Roman"/>
                <w:sz w:val="28"/>
                <w:szCs w:val="28"/>
                <w:vertAlign w:val="subscript"/>
              </w:rPr>
              <w:t>5</w:t>
            </w:r>
            <w:r>
              <w:rPr>
                <w:rFonts w:eastAsia="Times New Roman"/>
                <w:sz w:val="11"/>
                <w:szCs w:val="11"/>
              </w:rPr>
              <w:t>ème</w:t>
            </w:r>
          </w:p>
        </w:tc>
        <w:tc>
          <w:tcPr>
            <w:tcW w:w="2599" w:type="dxa"/>
            <w:tcBorders>
              <w:bottom w:val="single" w:sz="8" w:space="0" w:color="auto"/>
            </w:tcBorders>
            <w:vAlign w:val="bottom"/>
          </w:tcPr>
          <w:p w:rsidR="00277292" w:rsidRDefault="00277292" w:rsidP="00277292">
            <w:pPr>
              <w:spacing w:line="219" w:lineRule="exact"/>
              <w:ind w:left="100"/>
              <w:rPr>
                <w:sz w:val="20"/>
                <w:szCs w:val="20"/>
              </w:rPr>
            </w:pPr>
            <w:r>
              <w:rPr>
                <w:rFonts w:eastAsia="Times New Roman"/>
                <w:i/>
                <w:iCs/>
                <w:sz w:val="20"/>
                <w:szCs w:val="20"/>
              </w:rPr>
              <w:t>Prosopis africana</w:t>
            </w:r>
          </w:p>
        </w:tc>
        <w:tc>
          <w:tcPr>
            <w:tcW w:w="25" w:type="dxa"/>
            <w:tcBorders>
              <w:bottom w:val="single" w:sz="8" w:space="0" w:color="auto"/>
            </w:tcBorders>
            <w:vAlign w:val="bottom"/>
          </w:tcPr>
          <w:p w:rsidR="00277292" w:rsidRDefault="00277292" w:rsidP="00277292">
            <w:pPr>
              <w:rPr>
                <w:sz w:val="21"/>
                <w:szCs w:val="21"/>
              </w:rPr>
            </w:pPr>
          </w:p>
        </w:tc>
        <w:tc>
          <w:tcPr>
            <w:tcW w:w="2679" w:type="dxa"/>
            <w:tcBorders>
              <w:bottom w:val="single" w:sz="8" w:space="0" w:color="auto"/>
            </w:tcBorders>
            <w:vAlign w:val="bottom"/>
          </w:tcPr>
          <w:p w:rsidR="00277292" w:rsidRDefault="00277292" w:rsidP="00277292">
            <w:pPr>
              <w:spacing w:line="219" w:lineRule="exact"/>
              <w:ind w:left="100"/>
              <w:rPr>
                <w:sz w:val="20"/>
                <w:szCs w:val="20"/>
              </w:rPr>
            </w:pPr>
            <w:r>
              <w:rPr>
                <w:rFonts w:eastAsia="Times New Roman"/>
                <w:sz w:val="20"/>
                <w:szCs w:val="20"/>
              </w:rPr>
              <w:t>Ir, pau carvao</w:t>
            </w:r>
          </w:p>
        </w:tc>
        <w:tc>
          <w:tcPr>
            <w:tcW w:w="980" w:type="dxa"/>
            <w:gridSpan w:val="3"/>
            <w:tcBorders>
              <w:bottom w:val="single" w:sz="8" w:space="0" w:color="auto"/>
            </w:tcBorders>
            <w:vAlign w:val="bottom"/>
          </w:tcPr>
          <w:p w:rsidR="00277292" w:rsidRDefault="00277292" w:rsidP="00277292">
            <w:pPr>
              <w:jc w:val="right"/>
              <w:rPr>
                <w:sz w:val="20"/>
                <w:szCs w:val="20"/>
              </w:rPr>
            </w:pPr>
            <w:r>
              <w:rPr>
                <w:rFonts w:eastAsia="Times New Roman"/>
                <w:sz w:val="20"/>
                <w:szCs w:val="20"/>
              </w:rPr>
              <w:t>2,06</w:t>
            </w:r>
          </w:p>
        </w:tc>
        <w:tc>
          <w:tcPr>
            <w:tcW w:w="1000" w:type="dxa"/>
            <w:gridSpan w:val="3"/>
            <w:tcBorders>
              <w:bottom w:val="single" w:sz="8" w:space="0" w:color="auto"/>
            </w:tcBorders>
            <w:vAlign w:val="bottom"/>
          </w:tcPr>
          <w:p w:rsidR="00277292" w:rsidRDefault="00277292" w:rsidP="00277292">
            <w:pPr>
              <w:ind w:right="100"/>
              <w:jc w:val="right"/>
              <w:rPr>
                <w:sz w:val="20"/>
                <w:szCs w:val="20"/>
              </w:rPr>
            </w:pPr>
            <w:r>
              <w:rPr>
                <w:rFonts w:eastAsia="Times New Roman"/>
                <w:sz w:val="20"/>
                <w:szCs w:val="20"/>
              </w:rPr>
              <w:t>1,97</w:t>
            </w:r>
          </w:p>
        </w:tc>
        <w:tc>
          <w:tcPr>
            <w:tcW w:w="1020" w:type="dxa"/>
            <w:gridSpan w:val="4"/>
            <w:tcBorders>
              <w:bottom w:val="single" w:sz="8" w:space="0" w:color="auto"/>
            </w:tcBorders>
            <w:vAlign w:val="bottom"/>
          </w:tcPr>
          <w:p w:rsidR="00277292" w:rsidRDefault="00277292" w:rsidP="00277292">
            <w:pPr>
              <w:spacing w:line="224" w:lineRule="exact"/>
              <w:ind w:right="100"/>
              <w:jc w:val="right"/>
              <w:rPr>
                <w:sz w:val="20"/>
                <w:szCs w:val="20"/>
              </w:rPr>
            </w:pPr>
            <w:r>
              <w:rPr>
                <w:rFonts w:eastAsia="Times New Roman"/>
                <w:sz w:val="20"/>
                <w:szCs w:val="20"/>
              </w:rPr>
              <w:t>1,92</w:t>
            </w:r>
          </w:p>
        </w:tc>
        <w:tc>
          <w:tcPr>
            <w:tcW w:w="20" w:type="dxa"/>
            <w:vAlign w:val="bottom"/>
          </w:tcPr>
          <w:p w:rsidR="00277292" w:rsidRDefault="00277292" w:rsidP="00277292">
            <w:pPr>
              <w:rPr>
                <w:sz w:val="1"/>
                <w:szCs w:val="1"/>
              </w:rPr>
            </w:pPr>
          </w:p>
        </w:tc>
      </w:tr>
      <w:tr w:rsidR="00277292" w:rsidTr="008371D1">
        <w:trPr>
          <w:trHeight w:val="244"/>
        </w:trPr>
        <w:tc>
          <w:tcPr>
            <w:tcW w:w="1097" w:type="dxa"/>
            <w:gridSpan w:val="3"/>
            <w:tcBorders>
              <w:bottom w:val="single" w:sz="8" w:space="0" w:color="auto"/>
            </w:tcBorders>
            <w:vAlign w:val="bottom"/>
          </w:tcPr>
          <w:p w:rsidR="00277292" w:rsidRDefault="00277292" w:rsidP="00277292">
            <w:pPr>
              <w:spacing w:line="243" w:lineRule="exact"/>
              <w:ind w:left="120"/>
              <w:rPr>
                <w:sz w:val="20"/>
                <w:szCs w:val="20"/>
              </w:rPr>
            </w:pPr>
            <w:r>
              <w:rPr>
                <w:rFonts w:eastAsia="Times New Roman"/>
                <w:sz w:val="28"/>
                <w:szCs w:val="28"/>
                <w:vertAlign w:val="subscript"/>
              </w:rPr>
              <w:t>6</w:t>
            </w:r>
            <w:r>
              <w:rPr>
                <w:rFonts w:eastAsia="Times New Roman"/>
                <w:sz w:val="11"/>
                <w:szCs w:val="11"/>
              </w:rPr>
              <w:t>ème</w:t>
            </w:r>
          </w:p>
        </w:tc>
        <w:tc>
          <w:tcPr>
            <w:tcW w:w="2599" w:type="dxa"/>
            <w:tcBorders>
              <w:bottom w:val="single" w:sz="8" w:space="0" w:color="auto"/>
            </w:tcBorders>
            <w:vAlign w:val="bottom"/>
          </w:tcPr>
          <w:p w:rsidR="00277292" w:rsidRDefault="00277292" w:rsidP="00277292">
            <w:pPr>
              <w:spacing w:line="219" w:lineRule="exact"/>
              <w:ind w:left="100"/>
              <w:rPr>
                <w:sz w:val="20"/>
                <w:szCs w:val="20"/>
              </w:rPr>
            </w:pPr>
            <w:r>
              <w:rPr>
                <w:rFonts w:eastAsia="Times New Roman"/>
                <w:i/>
                <w:iCs/>
                <w:sz w:val="20"/>
                <w:szCs w:val="20"/>
              </w:rPr>
              <w:t>Parkia biglobosa</w:t>
            </w:r>
          </w:p>
        </w:tc>
        <w:tc>
          <w:tcPr>
            <w:tcW w:w="25" w:type="dxa"/>
            <w:tcBorders>
              <w:bottom w:val="single" w:sz="8" w:space="0" w:color="auto"/>
            </w:tcBorders>
            <w:vAlign w:val="bottom"/>
          </w:tcPr>
          <w:p w:rsidR="00277292" w:rsidRDefault="00277292" w:rsidP="00277292">
            <w:pPr>
              <w:rPr>
                <w:sz w:val="21"/>
                <w:szCs w:val="21"/>
              </w:rPr>
            </w:pPr>
          </w:p>
        </w:tc>
        <w:tc>
          <w:tcPr>
            <w:tcW w:w="2679" w:type="dxa"/>
            <w:tcBorders>
              <w:bottom w:val="single" w:sz="8" w:space="0" w:color="auto"/>
            </w:tcBorders>
            <w:vAlign w:val="bottom"/>
          </w:tcPr>
          <w:p w:rsidR="00277292" w:rsidRDefault="00277292" w:rsidP="00277292">
            <w:pPr>
              <w:spacing w:line="219" w:lineRule="exact"/>
              <w:ind w:left="100"/>
              <w:rPr>
                <w:sz w:val="20"/>
                <w:szCs w:val="20"/>
              </w:rPr>
            </w:pPr>
            <w:r>
              <w:rPr>
                <w:rFonts w:eastAsia="Times New Roman"/>
                <w:sz w:val="20"/>
                <w:szCs w:val="20"/>
              </w:rPr>
              <w:t>Faroba</w:t>
            </w:r>
          </w:p>
        </w:tc>
        <w:tc>
          <w:tcPr>
            <w:tcW w:w="980" w:type="dxa"/>
            <w:gridSpan w:val="3"/>
            <w:tcBorders>
              <w:bottom w:val="single" w:sz="8" w:space="0" w:color="auto"/>
            </w:tcBorders>
            <w:vAlign w:val="bottom"/>
          </w:tcPr>
          <w:p w:rsidR="00277292" w:rsidRDefault="00277292" w:rsidP="00277292">
            <w:pPr>
              <w:jc w:val="right"/>
              <w:rPr>
                <w:sz w:val="20"/>
                <w:szCs w:val="20"/>
              </w:rPr>
            </w:pPr>
            <w:r>
              <w:rPr>
                <w:rFonts w:eastAsia="Times New Roman"/>
                <w:sz w:val="20"/>
                <w:szCs w:val="20"/>
              </w:rPr>
              <w:t>2,06</w:t>
            </w:r>
          </w:p>
        </w:tc>
        <w:tc>
          <w:tcPr>
            <w:tcW w:w="1000" w:type="dxa"/>
            <w:gridSpan w:val="3"/>
            <w:tcBorders>
              <w:bottom w:val="single" w:sz="8" w:space="0" w:color="auto"/>
            </w:tcBorders>
            <w:vAlign w:val="bottom"/>
          </w:tcPr>
          <w:p w:rsidR="00277292" w:rsidRDefault="00277292" w:rsidP="00277292">
            <w:pPr>
              <w:ind w:right="100"/>
              <w:jc w:val="right"/>
              <w:rPr>
                <w:sz w:val="20"/>
                <w:szCs w:val="20"/>
              </w:rPr>
            </w:pPr>
            <w:r>
              <w:rPr>
                <w:rFonts w:eastAsia="Times New Roman"/>
                <w:sz w:val="20"/>
                <w:szCs w:val="20"/>
              </w:rPr>
              <w:t>1,97</w:t>
            </w:r>
          </w:p>
        </w:tc>
        <w:tc>
          <w:tcPr>
            <w:tcW w:w="1020" w:type="dxa"/>
            <w:gridSpan w:val="4"/>
            <w:tcBorders>
              <w:bottom w:val="single" w:sz="8" w:space="0" w:color="auto"/>
            </w:tcBorders>
            <w:vAlign w:val="bottom"/>
          </w:tcPr>
          <w:p w:rsidR="00277292" w:rsidRDefault="00277292" w:rsidP="00277292">
            <w:pPr>
              <w:spacing w:line="224" w:lineRule="exact"/>
              <w:ind w:right="100"/>
              <w:jc w:val="right"/>
              <w:rPr>
                <w:sz w:val="20"/>
                <w:szCs w:val="20"/>
              </w:rPr>
            </w:pPr>
            <w:r>
              <w:rPr>
                <w:rFonts w:eastAsia="Times New Roman"/>
                <w:sz w:val="20"/>
                <w:szCs w:val="20"/>
              </w:rPr>
              <w:t>1,92</w:t>
            </w:r>
          </w:p>
        </w:tc>
        <w:tc>
          <w:tcPr>
            <w:tcW w:w="20" w:type="dxa"/>
            <w:vAlign w:val="bottom"/>
          </w:tcPr>
          <w:p w:rsidR="00277292" w:rsidRDefault="00277292" w:rsidP="00277292">
            <w:pPr>
              <w:rPr>
                <w:sz w:val="1"/>
                <w:szCs w:val="1"/>
              </w:rPr>
            </w:pPr>
          </w:p>
        </w:tc>
      </w:tr>
      <w:tr w:rsidR="00277292" w:rsidTr="008371D1">
        <w:trPr>
          <w:trHeight w:val="244"/>
        </w:trPr>
        <w:tc>
          <w:tcPr>
            <w:tcW w:w="1097" w:type="dxa"/>
            <w:gridSpan w:val="3"/>
            <w:tcBorders>
              <w:bottom w:val="single" w:sz="8" w:space="0" w:color="auto"/>
            </w:tcBorders>
            <w:vAlign w:val="bottom"/>
          </w:tcPr>
          <w:p w:rsidR="00277292" w:rsidRDefault="00277292" w:rsidP="00277292">
            <w:pPr>
              <w:spacing w:line="243" w:lineRule="exact"/>
              <w:ind w:left="120"/>
              <w:rPr>
                <w:sz w:val="20"/>
                <w:szCs w:val="20"/>
              </w:rPr>
            </w:pPr>
            <w:r>
              <w:rPr>
                <w:rFonts w:eastAsia="Times New Roman"/>
                <w:sz w:val="28"/>
                <w:szCs w:val="28"/>
                <w:vertAlign w:val="subscript"/>
              </w:rPr>
              <w:t>7</w:t>
            </w:r>
            <w:r>
              <w:rPr>
                <w:rFonts w:eastAsia="Times New Roman"/>
                <w:sz w:val="11"/>
                <w:szCs w:val="11"/>
              </w:rPr>
              <w:t>ème</w:t>
            </w:r>
          </w:p>
        </w:tc>
        <w:tc>
          <w:tcPr>
            <w:tcW w:w="2599" w:type="dxa"/>
            <w:tcBorders>
              <w:bottom w:val="single" w:sz="8" w:space="0" w:color="auto"/>
            </w:tcBorders>
            <w:vAlign w:val="bottom"/>
          </w:tcPr>
          <w:p w:rsidR="00277292" w:rsidRDefault="00277292" w:rsidP="00277292">
            <w:pPr>
              <w:spacing w:line="219" w:lineRule="exact"/>
              <w:ind w:left="100"/>
              <w:rPr>
                <w:sz w:val="20"/>
                <w:szCs w:val="20"/>
              </w:rPr>
            </w:pPr>
            <w:r>
              <w:rPr>
                <w:rFonts w:eastAsia="Times New Roman"/>
                <w:i/>
                <w:iCs/>
                <w:sz w:val="20"/>
                <w:szCs w:val="20"/>
              </w:rPr>
              <w:t>Parinari excelsa</w:t>
            </w:r>
          </w:p>
        </w:tc>
        <w:tc>
          <w:tcPr>
            <w:tcW w:w="25" w:type="dxa"/>
            <w:tcBorders>
              <w:bottom w:val="single" w:sz="8" w:space="0" w:color="auto"/>
            </w:tcBorders>
            <w:vAlign w:val="bottom"/>
          </w:tcPr>
          <w:p w:rsidR="00277292" w:rsidRDefault="00277292" w:rsidP="00277292">
            <w:pPr>
              <w:rPr>
                <w:sz w:val="21"/>
                <w:szCs w:val="21"/>
              </w:rPr>
            </w:pPr>
          </w:p>
        </w:tc>
        <w:tc>
          <w:tcPr>
            <w:tcW w:w="2679" w:type="dxa"/>
            <w:tcBorders>
              <w:bottom w:val="single" w:sz="8" w:space="0" w:color="auto"/>
            </w:tcBorders>
            <w:vAlign w:val="bottom"/>
          </w:tcPr>
          <w:p w:rsidR="00277292" w:rsidRDefault="00277292" w:rsidP="00277292">
            <w:pPr>
              <w:spacing w:line="219" w:lineRule="exact"/>
              <w:ind w:left="100"/>
              <w:rPr>
                <w:sz w:val="20"/>
                <w:szCs w:val="20"/>
              </w:rPr>
            </w:pPr>
            <w:r>
              <w:rPr>
                <w:rFonts w:eastAsia="Times New Roman"/>
                <w:sz w:val="20"/>
                <w:szCs w:val="20"/>
              </w:rPr>
              <w:t>Mampataz</w:t>
            </w:r>
          </w:p>
        </w:tc>
        <w:tc>
          <w:tcPr>
            <w:tcW w:w="980" w:type="dxa"/>
            <w:gridSpan w:val="3"/>
            <w:tcBorders>
              <w:bottom w:val="single" w:sz="8" w:space="0" w:color="auto"/>
            </w:tcBorders>
            <w:vAlign w:val="bottom"/>
          </w:tcPr>
          <w:p w:rsidR="00277292" w:rsidRDefault="00277292" w:rsidP="00277292">
            <w:pPr>
              <w:jc w:val="right"/>
              <w:rPr>
                <w:sz w:val="20"/>
                <w:szCs w:val="20"/>
              </w:rPr>
            </w:pPr>
            <w:r>
              <w:rPr>
                <w:rFonts w:eastAsia="Times New Roman"/>
                <w:sz w:val="20"/>
                <w:szCs w:val="20"/>
              </w:rPr>
              <w:t>1,54</w:t>
            </w:r>
          </w:p>
        </w:tc>
        <w:tc>
          <w:tcPr>
            <w:tcW w:w="1000" w:type="dxa"/>
            <w:gridSpan w:val="3"/>
            <w:tcBorders>
              <w:bottom w:val="single" w:sz="8" w:space="0" w:color="auto"/>
            </w:tcBorders>
            <w:vAlign w:val="bottom"/>
          </w:tcPr>
          <w:p w:rsidR="00277292" w:rsidRDefault="00277292" w:rsidP="00277292">
            <w:pPr>
              <w:ind w:right="100"/>
              <w:jc w:val="right"/>
              <w:rPr>
                <w:sz w:val="20"/>
                <w:szCs w:val="20"/>
              </w:rPr>
            </w:pPr>
            <w:r>
              <w:rPr>
                <w:rFonts w:eastAsia="Times New Roman"/>
                <w:sz w:val="20"/>
                <w:szCs w:val="20"/>
              </w:rPr>
              <w:t>1,48</w:t>
            </w:r>
          </w:p>
        </w:tc>
        <w:tc>
          <w:tcPr>
            <w:tcW w:w="1020" w:type="dxa"/>
            <w:gridSpan w:val="4"/>
            <w:tcBorders>
              <w:bottom w:val="single" w:sz="8" w:space="0" w:color="auto"/>
            </w:tcBorders>
            <w:vAlign w:val="bottom"/>
          </w:tcPr>
          <w:p w:rsidR="00277292" w:rsidRDefault="00277292" w:rsidP="00277292">
            <w:pPr>
              <w:spacing w:line="224" w:lineRule="exact"/>
              <w:ind w:right="100"/>
              <w:jc w:val="right"/>
              <w:rPr>
                <w:sz w:val="20"/>
                <w:szCs w:val="20"/>
              </w:rPr>
            </w:pPr>
            <w:r>
              <w:rPr>
                <w:rFonts w:eastAsia="Times New Roman"/>
                <w:sz w:val="20"/>
                <w:szCs w:val="20"/>
              </w:rPr>
              <w:t>1,44</w:t>
            </w:r>
          </w:p>
        </w:tc>
        <w:tc>
          <w:tcPr>
            <w:tcW w:w="20" w:type="dxa"/>
            <w:vAlign w:val="bottom"/>
          </w:tcPr>
          <w:p w:rsidR="00277292" w:rsidRDefault="00277292" w:rsidP="00277292">
            <w:pPr>
              <w:rPr>
                <w:sz w:val="1"/>
                <w:szCs w:val="1"/>
              </w:rPr>
            </w:pPr>
          </w:p>
        </w:tc>
      </w:tr>
      <w:tr w:rsidR="00277292" w:rsidTr="008371D1">
        <w:trPr>
          <w:trHeight w:val="246"/>
        </w:trPr>
        <w:tc>
          <w:tcPr>
            <w:tcW w:w="1097" w:type="dxa"/>
            <w:gridSpan w:val="3"/>
            <w:tcBorders>
              <w:bottom w:val="single" w:sz="8" w:space="0" w:color="auto"/>
            </w:tcBorders>
            <w:vAlign w:val="bottom"/>
          </w:tcPr>
          <w:p w:rsidR="00277292" w:rsidRDefault="00277292" w:rsidP="00277292">
            <w:pPr>
              <w:spacing w:line="246" w:lineRule="exact"/>
              <w:ind w:left="120"/>
              <w:rPr>
                <w:sz w:val="20"/>
                <w:szCs w:val="20"/>
              </w:rPr>
            </w:pPr>
            <w:r>
              <w:rPr>
                <w:rFonts w:eastAsia="Times New Roman"/>
                <w:sz w:val="28"/>
                <w:szCs w:val="28"/>
                <w:vertAlign w:val="subscript"/>
              </w:rPr>
              <w:t>8</w:t>
            </w:r>
            <w:r>
              <w:rPr>
                <w:rFonts w:eastAsia="Times New Roman"/>
                <w:sz w:val="11"/>
                <w:szCs w:val="11"/>
              </w:rPr>
              <w:t>ème</w:t>
            </w:r>
          </w:p>
        </w:tc>
        <w:tc>
          <w:tcPr>
            <w:tcW w:w="2599" w:type="dxa"/>
            <w:tcBorders>
              <w:bottom w:val="single" w:sz="8" w:space="0" w:color="auto"/>
            </w:tcBorders>
            <w:vAlign w:val="bottom"/>
          </w:tcPr>
          <w:p w:rsidR="00277292" w:rsidRDefault="00277292" w:rsidP="00277292">
            <w:pPr>
              <w:spacing w:line="219" w:lineRule="exact"/>
              <w:ind w:left="100"/>
              <w:rPr>
                <w:sz w:val="20"/>
                <w:szCs w:val="20"/>
              </w:rPr>
            </w:pPr>
            <w:r>
              <w:rPr>
                <w:rFonts w:eastAsia="Times New Roman"/>
                <w:i/>
                <w:iCs/>
                <w:sz w:val="20"/>
                <w:szCs w:val="20"/>
              </w:rPr>
              <w:t>Chlorophora regia</w:t>
            </w:r>
          </w:p>
        </w:tc>
        <w:tc>
          <w:tcPr>
            <w:tcW w:w="25" w:type="dxa"/>
            <w:tcBorders>
              <w:bottom w:val="single" w:sz="8" w:space="0" w:color="auto"/>
            </w:tcBorders>
            <w:vAlign w:val="bottom"/>
          </w:tcPr>
          <w:p w:rsidR="00277292" w:rsidRDefault="00277292" w:rsidP="00277292">
            <w:pPr>
              <w:rPr>
                <w:sz w:val="21"/>
                <w:szCs w:val="21"/>
              </w:rPr>
            </w:pPr>
          </w:p>
        </w:tc>
        <w:tc>
          <w:tcPr>
            <w:tcW w:w="2679" w:type="dxa"/>
            <w:tcBorders>
              <w:bottom w:val="single" w:sz="8" w:space="0" w:color="auto"/>
            </w:tcBorders>
            <w:vAlign w:val="bottom"/>
          </w:tcPr>
          <w:p w:rsidR="00277292" w:rsidRDefault="00277292" w:rsidP="00277292">
            <w:pPr>
              <w:spacing w:line="219" w:lineRule="exact"/>
              <w:ind w:left="100"/>
              <w:rPr>
                <w:sz w:val="20"/>
                <w:szCs w:val="20"/>
              </w:rPr>
            </w:pPr>
            <w:r>
              <w:rPr>
                <w:rFonts w:eastAsia="Times New Roman"/>
                <w:sz w:val="20"/>
                <w:szCs w:val="20"/>
              </w:rPr>
              <w:t>Pau- bicho-preto</w:t>
            </w:r>
          </w:p>
        </w:tc>
        <w:tc>
          <w:tcPr>
            <w:tcW w:w="980" w:type="dxa"/>
            <w:gridSpan w:val="3"/>
            <w:tcBorders>
              <w:bottom w:val="single" w:sz="8" w:space="0" w:color="auto"/>
            </w:tcBorders>
            <w:vAlign w:val="bottom"/>
          </w:tcPr>
          <w:p w:rsidR="00277292" w:rsidRDefault="00277292" w:rsidP="00277292">
            <w:pPr>
              <w:jc w:val="right"/>
              <w:rPr>
                <w:sz w:val="20"/>
                <w:szCs w:val="20"/>
              </w:rPr>
            </w:pPr>
            <w:r>
              <w:rPr>
                <w:rFonts w:eastAsia="Times New Roman"/>
                <w:sz w:val="20"/>
                <w:szCs w:val="20"/>
              </w:rPr>
              <w:t>1,03</w:t>
            </w:r>
          </w:p>
        </w:tc>
        <w:tc>
          <w:tcPr>
            <w:tcW w:w="1000" w:type="dxa"/>
            <w:gridSpan w:val="3"/>
            <w:tcBorders>
              <w:bottom w:val="single" w:sz="8" w:space="0" w:color="auto"/>
            </w:tcBorders>
            <w:vAlign w:val="bottom"/>
          </w:tcPr>
          <w:p w:rsidR="00277292" w:rsidRDefault="00277292" w:rsidP="00277292">
            <w:pPr>
              <w:ind w:right="100"/>
              <w:jc w:val="right"/>
              <w:rPr>
                <w:sz w:val="20"/>
                <w:szCs w:val="20"/>
              </w:rPr>
            </w:pPr>
            <w:r>
              <w:rPr>
                <w:rFonts w:eastAsia="Times New Roman"/>
                <w:sz w:val="20"/>
                <w:szCs w:val="20"/>
              </w:rPr>
              <w:t>0,98</w:t>
            </w:r>
          </w:p>
        </w:tc>
        <w:tc>
          <w:tcPr>
            <w:tcW w:w="1020" w:type="dxa"/>
            <w:gridSpan w:val="4"/>
            <w:tcBorders>
              <w:bottom w:val="single" w:sz="8" w:space="0" w:color="auto"/>
            </w:tcBorders>
            <w:vAlign w:val="bottom"/>
          </w:tcPr>
          <w:p w:rsidR="00277292" w:rsidRDefault="00277292" w:rsidP="00277292">
            <w:pPr>
              <w:spacing w:line="226" w:lineRule="exact"/>
              <w:ind w:right="100"/>
              <w:jc w:val="right"/>
              <w:rPr>
                <w:sz w:val="20"/>
                <w:szCs w:val="20"/>
              </w:rPr>
            </w:pPr>
            <w:r>
              <w:rPr>
                <w:rFonts w:eastAsia="Times New Roman"/>
                <w:sz w:val="20"/>
                <w:szCs w:val="20"/>
              </w:rPr>
              <w:t>0,96</w:t>
            </w:r>
          </w:p>
        </w:tc>
        <w:tc>
          <w:tcPr>
            <w:tcW w:w="20" w:type="dxa"/>
            <w:vAlign w:val="bottom"/>
          </w:tcPr>
          <w:p w:rsidR="00277292" w:rsidRDefault="00277292" w:rsidP="00277292">
            <w:pPr>
              <w:rPr>
                <w:sz w:val="1"/>
                <w:szCs w:val="1"/>
              </w:rPr>
            </w:pPr>
          </w:p>
        </w:tc>
      </w:tr>
      <w:tr w:rsidR="00277292" w:rsidTr="000516EA">
        <w:trPr>
          <w:trHeight w:val="268"/>
        </w:trPr>
        <w:tc>
          <w:tcPr>
            <w:tcW w:w="1097" w:type="dxa"/>
            <w:gridSpan w:val="3"/>
            <w:tcBorders>
              <w:bottom w:val="single" w:sz="8" w:space="0" w:color="auto"/>
            </w:tcBorders>
            <w:vAlign w:val="bottom"/>
          </w:tcPr>
          <w:p w:rsidR="00277292" w:rsidRDefault="00277292" w:rsidP="00277292">
            <w:pPr>
              <w:spacing w:line="245" w:lineRule="exact"/>
              <w:ind w:left="120"/>
              <w:rPr>
                <w:sz w:val="20"/>
                <w:szCs w:val="20"/>
              </w:rPr>
            </w:pPr>
            <w:r>
              <w:rPr>
                <w:rFonts w:eastAsia="Times New Roman"/>
                <w:sz w:val="28"/>
                <w:szCs w:val="28"/>
                <w:vertAlign w:val="subscript"/>
              </w:rPr>
              <w:t>9</w:t>
            </w:r>
            <w:r>
              <w:rPr>
                <w:rFonts w:eastAsia="Times New Roman"/>
                <w:sz w:val="11"/>
                <w:szCs w:val="11"/>
              </w:rPr>
              <w:t>ème</w:t>
            </w:r>
          </w:p>
        </w:tc>
        <w:tc>
          <w:tcPr>
            <w:tcW w:w="2599" w:type="dxa"/>
            <w:tcBorders>
              <w:bottom w:val="single" w:sz="8" w:space="0" w:color="auto"/>
            </w:tcBorders>
            <w:vAlign w:val="bottom"/>
          </w:tcPr>
          <w:p w:rsidR="00277292" w:rsidRDefault="00277292" w:rsidP="00277292">
            <w:pPr>
              <w:spacing w:line="219" w:lineRule="exact"/>
              <w:ind w:left="100"/>
              <w:rPr>
                <w:sz w:val="20"/>
                <w:szCs w:val="20"/>
              </w:rPr>
            </w:pPr>
            <w:r>
              <w:rPr>
                <w:rFonts w:eastAsia="Times New Roman"/>
                <w:sz w:val="20"/>
                <w:szCs w:val="20"/>
              </w:rPr>
              <w:t>Inconnu</w:t>
            </w:r>
          </w:p>
        </w:tc>
        <w:tc>
          <w:tcPr>
            <w:tcW w:w="25" w:type="dxa"/>
            <w:tcBorders>
              <w:bottom w:val="single" w:sz="8" w:space="0" w:color="auto"/>
            </w:tcBorders>
            <w:vAlign w:val="bottom"/>
          </w:tcPr>
          <w:p w:rsidR="00277292" w:rsidRDefault="00277292" w:rsidP="00277292">
            <w:pPr>
              <w:rPr>
                <w:sz w:val="21"/>
                <w:szCs w:val="21"/>
              </w:rPr>
            </w:pPr>
          </w:p>
        </w:tc>
        <w:tc>
          <w:tcPr>
            <w:tcW w:w="2679" w:type="dxa"/>
            <w:tcBorders>
              <w:bottom w:val="single" w:sz="8" w:space="0" w:color="auto"/>
            </w:tcBorders>
            <w:vAlign w:val="bottom"/>
          </w:tcPr>
          <w:p w:rsidR="00277292" w:rsidRDefault="00277292" w:rsidP="00277292">
            <w:pPr>
              <w:spacing w:line="224" w:lineRule="exact"/>
              <w:ind w:left="100"/>
              <w:rPr>
                <w:sz w:val="20"/>
                <w:szCs w:val="20"/>
              </w:rPr>
            </w:pPr>
            <w:r>
              <w:rPr>
                <w:rFonts w:eastAsia="Times New Roman"/>
                <w:sz w:val="20"/>
                <w:szCs w:val="20"/>
              </w:rPr>
              <w:t>(la Lodje)</w:t>
            </w:r>
          </w:p>
        </w:tc>
        <w:tc>
          <w:tcPr>
            <w:tcW w:w="980" w:type="dxa"/>
            <w:gridSpan w:val="3"/>
            <w:tcBorders>
              <w:bottom w:val="single" w:sz="8" w:space="0" w:color="auto"/>
            </w:tcBorders>
            <w:vAlign w:val="bottom"/>
          </w:tcPr>
          <w:p w:rsidR="00277292" w:rsidRDefault="00277292" w:rsidP="00277292">
            <w:pPr>
              <w:jc w:val="right"/>
              <w:rPr>
                <w:sz w:val="20"/>
                <w:szCs w:val="20"/>
              </w:rPr>
            </w:pPr>
            <w:r>
              <w:rPr>
                <w:rFonts w:eastAsia="Times New Roman"/>
                <w:sz w:val="20"/>
                <w:szCs w:val="20"/>
              </w:rPr>
              <w:t>1,03</w:t>
            </w:r>
          </w:p>
        </w:tc>
        <w:tc>
          <w:tcPr>
            <w:tcW w:w="1000" w:type="dxa"/>
            <w:gridSpan w:val="3"/>
            <w:tcBorders>
              <w:bottom w:val="single" w:sz="8" w:space="0" w:color="auto"/>
            </w:tcBorders>
            <w:vAlign w:val="bottom"/>
          </w:tcPr>
          <w:p w:rsidR="00277292" w:rsidRDefault="00277292" w:rsidP="00277292">
            <w:pPr>
              <w:ind w:right="100"/>
              <w:jc w:val="right"/>
              <w:rPr>
                <w:sz w:val="20"/>
                <w:szCs w:val="20"/>
              </w:rPr>
            </w:pPr>
            <w:r>
              <w:rPr>
                <w:rFonts w:eastAsia="Times New Roman"/>
                <w:sz w:val="20"/>
                <w:szCs w:val="20"/>
              </w:rPr>
              <w:t>0,98</w:t>
            </w:r>
          </w:p>
        </w:tc>
        <w:tc>
          <w:tcPr>
            <w:tcW w:w="1020" w:type="dxa"/>
            <w:gridSpan w:val="4"/>
            <w:tcBorders>
              <w:bottom w:val="single" w:sz="8" w:space="0" w:color="auto"/>
            </w:tcBorders>
            <w:vAlign w:val="bottom"/>
          </w:tcPr>
          <w:p w:rsidR="00277292" w:rsidRDefault="00277292" w:rsidP="00277292">
            <w:pPr>
              <w:spacing w:line="224" w:lineRule="exact"/>
              <w:ind w:right="100"/>
              <w:jc w:val="right"/>
              <w:rPr>
                <w:sz w:val="20"/>
                <w:szCs w:val="20"/>
              </w:rPr>
            </w:pPr>
            <w:r>
              <w:rPr>
                <w:rFonts w:eastAsia="Times New Roman"/>
                <w:sz w:val="20"/>
                <w:szCs w:val="20"/>
              </w:rPr>
              <w:t>0,96</w:t>
            </w:r>
          </w:p>
        </w:tc>
        <w:tc>
          <w:tcPr>
            <w:tcW w:w="20" w:type="dxa"/>
            <w:vAlign w:val="bottom"/>
          </w:tcPr>
          <w:p w:rsidR="00277292" w:rsidRDefault="00277292" w:rsidP="00277292">
            <w:pPr>
              <w:rPr>
                <w:sz w:val="1"/>
                <w:szCs w:val="1"/>
              </w:rPr>
            </w:pPr>
          </w:p>
        </w:tc>
      </w:tr>
      <w:tr w:rsidR="00277292" w:rsidTr="008371D1">
        <w:trPr>
          <w:trHeight w:val="266"/>
        </w:trPr>
        <w:tc>
          <w:tcPr>
            <w:tcW w:w="1097" w:type="dxa"/>
            <w:gridSpan w:val="3"/>
            <w:tcBorders>
              <w:bottom w:val="single" w:sz="8" w:space="0" w:color="auto"/>
            </w:tcBorders>
            <w:vAlign w:val="bottom"/>
          </w:tcPr>
          <w:p w:rsidR="00277292" w:rsidRDefault="00277292" w:rsidP="00277292">
            <w:pPr>
              <w:spacing w:line="246" w:lineRule="exact"/>
              <w:ind w:left="120"/>
              <w:rPr>
                <w:sz w:val="20"/>
                <w:szCs w:val="20"/>
              </w:rPr>
            </w:pPr>
            <w:r>
              <w:rPr>
                <w:rFonts w:eastAsia="Times New Roman"/>
                <w:sz w:val="28"/>
                <w:szCs w:val="28"/>
                <w:vertAlign w:val="subscript"/>
              </w:rPr>
              <w:t>10</w:t>
            </w:r>
            <w:r>
              <w:rPr>
                <w:rFonts w:eastAsia="Times New Roman"/>
                <w:sz w:val="11"/>
                <w:szCs w:val="11"/>
              </w:rPr>
              <w:t>ème</w:t>
            </w:r>
          </w:p>
        </w:tc>
        <w:tc>
          <w:tcPr>
            <w:tcW w:w="2599" w:type="dxa"/>
            <w:tcBorders>
              <w:bottom w:val="single" w:sz="8" w:space="0" w:color="auto"/>
            </w:tcBorders>
            <w:vAlign w:val="bottom"/>
          </w:tcPr>
          <w:p w:rsidR="00277292" w:rsidRDefault="00277292" w:rsidP="00277292">
            <w:pPr>
              <w:spacing w:line="219" w:lineRule="exact"/>
              <w:ind w:left="100"/>
              <w:rPr>
                <w:sz w:val="20"/>
                <w:szCs w:val="20"/>
              </w:rPr>
            </w:pPr>
            <w:r>
              <w:rPr>
                <w:rFonts w:eastAsia="Times New Roman"/>
                <w:i/>
                <w:iCs/>
                <w:sz w:val="20"/>
                <w:szCs w:val="20"/>
              </w:rPr>
              <w:t>Sphathodea arborea</w:t>
            </w:r>
          </w:p>
        </w:tc>
        <w:tc>
          <w:tcPr>
            <w:tcW w:w="25" w:type="dxa"/>
            <w:tcBorders>
              <w:bottom w:val="single" w:sz="8" w:space="0" w:color="auto"/>
            </w:tcBorders>
            <w:vAlign w:val="bottom"/>
          </w:tcPr>
          <w:p w:rsidR="00277292" w:rsidRDefault="00277292" w:rsidP="00277292">
            <w:pPr>
              <w:rPr>
                <w:sz w:val="23"/>
                <w:szCs w:val="23"/>
              </w:rPr>
            </w:pPr>
          </w:p>
        </w:tc>
        <w:tc>
          <w:tcPr>
            <w:tcW w:w="2679" w:type="dxa"/>
            <w:tcBorders>
              <w:bottom w:val="single" w:sz="8" w:space="0" w:color="auto"/>
            </w:tcBorders>
            <w:vAlign w:val="bottom"/>
          </w:tcPr>
          <w:p w:rsidR="00277292" w:rsidRDefault="00277292" w:rsidP="00277292">
            <w:pPr>
              <w:spacing w:line="226" w:lineRule="exact"/>
              <w:ind w:left="100"/>
              <w:rPr>
                <w:sz w:val="20"/>
                <w:szCs w:val="20"/>
              </w:rPr>
            </w:pPr>
            <w:r>
              <w:rPr>
                <w:rFonts w:eastAsia="Times New Roman"/>
                <w:sz w:val="20"/>
                <w:szCs w:val="20"/>
              </w:rPr>
              <w:t>Tulipier du Gabon</w:t>
            </w:r>
          </w:p>
        </w:tc>
        <w:tc>
          <w:tcPr>
            <w:tcW w:w="980" w:type="dxa"/>
            <w:gridSpan w:val="3"/>
            <w:tcBorders>
              <w:bottom w:val="single" w:sz="8" w:space="0" w:color="auto"/>
            </w:tcBorders>
            <w:vAlign w:val="bottom"/>
          </w:tcPr>
          <w:p w:rsidR="00277292" w:rsidRDefault="00277292" w:rsidP="00277292">
            <w:pPr>
              <w:jc w:val="right"/>
              <w:rPr>
                <w:sz w:val="20"/>
                <w:szCs w:val="20"/>
              </w:rPr>
            </w:pPr>
            <w:r>
              <w:rPr>
                <w:rFonts w:eastAsia="Times New Roman"/>
                <w:sz w:val="20"/>
                <w:szCs w:val="20"/>
              </w:rPr>
              <w:t>1,03</w:t>
            </w:r>
          </w:p>
        </w:tc>
        <w:tc>
          <w:tcPr>
            <w:tcW w:w="1000" w:type="dxa"/>
            <w:gridSpan w:val="3"/>
            <w:tcBorders>
              <w:bottom w:val="single" w:sz="8" w:space="0" w:color="auto"/>
            </w:tcBorders>
            <w:vAlign w:val="bottom"/>
          </w:tcPr>
          <w:p w:rsidR="00277292" w:rsidRDefault="00277292" w:rsidP="00277292">
            <w:pPr>
              <w:ind w:right="100"/>
              <w:jc w:val="right"/>
              <w:rPr>
                <w:sz w:val="20"/>
                <w:szCs w:val="20"/>
              </w:rPr>
            </w:pPr>
            <w:r>
              <w:rPr>
                <w:rFonts w:eastAsia="Times New Roman"/>
                <w:sz w:val="20"/>
                <w:szCs w:val="20"/>
              </w:rPr>
              <w:t>0,98</w:t>
            </w:r>
          </w:p>
        </w:tc>
        <w:tc>
          <w:tcPr>
            <w:tcW w:w="1020" w:type="dxa"/>
            <w:gridSpan w:val="4"/>
            <w:tcBorders>
              <w:bottom w:val="single" w:sz="8" w:space="0" w:color="auto"/>
            </w:tcBorders>
            <w:vAlign w:val="bottom"/>
          </w:tcPr>
          <w:p w:rsidR="00277292" w:rsidRDefault="00277292" w:rsidP="00277292">
            <w:pPr>
              <w:spacing w:line="226" w:lineRule="exact"/>
              <w:ind w:right="100"/>
              <w:jc w:val="right"/>
              <w:rPr>
                <w:sz w:val="20"/>
                <w:szCs w:val="20"/>
              </w:rPr>
            </w:pPr>
            <w:r>
              <w:rPr>
                <w:rFonts w:eastAsia="Times New Roman"/>
                <w:sz w:val="20"/>
                <w:szCs w:val="20"/>
              </w:rPr>
              <w:t>0,96</w:t>
            </w:r>
          </w:p>
        </w:tc>
        <w:tc>
          <w:tcPr>
            <w:tcW w:w="20" w:type="dxa"/>
            <w:vAlign w:val="bottom"/>
          </w:tcPr>
          <w:p w:rsidR="00277292" w:rsidRDefault="00277292" w:rsidP="00277292">
            <w:pPr>
              <w:rPr>
                <w:sz w:val="1"/>
                <w:szCs w:val="1"/>
              </w:rPr>
            </w:pPr>
          </w:p>
        </w:tc>
      </w:tr>
      <w:tr w:rsidR="00277292" w:rsidTr="00277292">
        <w:trPr>
          <w:trHeight w:val="234"/>
        </w:trPr>
        <w:tc>
          <w:tcPr>
            <w:tcW w:w="1097" w:type="dxa"/>
            <w:gridSpan w:val="3"/>
            <w:tcBorders>
              <w:bottom w:val="single" w:sz="8" w:space="0" w:color="auto"/>
            </w:tcBorders>
            <w:vAlign w:val="bottom"/>
          </w:tcPr>
          <w:p w:rsidR="00277292" w:rsidRDefault="00277292" w:rsidP="00277292">
            <w:pPr>
              <w:spacing w:line="208" w:lineRule="exact"/>
              <w:ind w:left="120"/>
              <w:rPr>
                <w:sz w:val="20"/>
                <w:szCs w:val="20"/>
              </w:rPr>
            </w:pPr>
            <w:r>
              <w:rPr>
                <w:rFonts w:eastAsia="Times New Roman"/>
                <w:b/>
                <w:bCs/>
                <w:sz w:val="20"/>
                <w:szCs w:val="20"/>
              </w:rPr>
              <w:t>Restantes</w:t>
            </w:r>
          </w:p>
        </w:tc>
        <w:tc>
          <w:tcPr>
            <w:tcW w:w="2599" w:type="dxa"/>
            <w:tcBorders>
              <w:top w:val="single" w:sz="8" w:space="0" w:color="B3B3B3"/>
              <w:bottom w:val="single" w:sz="8" w:space="0" w:color="auto"/>
            </w:tcBorders>
            <w:shd w:val="clear" w:color="auto" w:fill="B3B3B3"/>
            <w:vAlign w:val="bottom"/>
          </w:tcPr>
          <w:p w:rsidR="00277292" w:rsidRDefault="00277292" w:rsidP="00277292">
            <w:pPr>
              <w:rPr>
                <w:sz w:val="20"/>
                <w:szCs w:val="20"/>
              </w:rPr>
            </w:pPr>
          </w:p>
        </w:tc>
        <w:tc>
          <w:tcPr>
            <w:tcW w:w="25" w:type="dxa"/>
            <w:tcBorders>
              <w:bottom w:val="single" w:sz="8" w:space="0" w:color="auto"/>
            </w:tcBorders>
            <w:vAlign w:val="bottom"/>
          </w:tcPr>
          <w:p w:rsidR="00277292" w:rsidRDefault="00277292" w:rsidP="00277292">
            <w:pPr>
              <w:rPr>
                <w:sz w:val="20"/>
                <w:szCs w:val="20"/>
              </w:rPr>
            </w:pPr>
          </w:p>
        </w:tc>
        <w:tc>
          <w:tcPr>
            <w:tcW w:w="2679" w:type="dxa"/>
            <w:tcBorders>
              <w:top w:val="single" w:sz="8" w:space="0" w:color="B3B3B3"/>
              <w:bottom w:val="single" w:sz="8" w:space="0" w:color="auto"/>
            </w:tcBorders>
            <w:shd w:val="clear" w:color="auto" w:fill="B3B3B3"/>
            <w:vAlign w:val="bottom"/>
          </w:tcPr>
          <w:p w:rsidR="00277292" w:rsidRDefault="00277292" w:rsidP="00277292">
            <w:pPr>
              <w:rPr>
                <w:sz w:val="20"/>
                <w:szCs w:val="20"/>
              </w:rPr>
            </w:pPr>
          </w:p>
        </w:tc>
        <w:tc>
          <w:tcPr>
            <w:tcW w:w="20" w:type="dxa"/>
            <w:tcBorders>
              <w:top w:val="single" w:sz="8" w:space="0" w:color="B3B3B3"/>
              <w:bottom w:val="single" w:sz="8" w:space="0" w:color="auto"/>
            </w:tcBorders>
            <w:vAlign w:val="bottom"/>
          </w:tcPr>
          <w:p w:rsidR="00277292" w:rsidRDefault="00277292" w:rsidP="00277292">
            <w:pPr>
              <w:rPr>
                <w:sz w:val="20"/>
                <w:szCs w:val="20"/>
              </w:rPr>
            </w:pPr>
          </w:p>
        </w:tc>
        <w:tc>
          <w:tcPr>
            <w:tcW w:w="960" w:type="dxa"/>
            <w:gridSpan w:val="2"/>
            <w:tcBorders>
              <w:bottom w:val="single" w:sz="8" w:space="0" w:color="auto"/>
            </w:tcBorders>
            <w:vAlign w:val="bottom"/>
          </w:tcPr>
          <w:p w:rsidR="00277292" w:rsidRDefault="00277292" w:rsidP="00277292">
            <w:pPr>
              <w:spacing w:line="212" w:lineRule="exact"/>
              <w:jc w:val="right"/>
              <w:rPr>
                <w:sz w:val="20"/>
                <w:szCs w:val="20"/>
              </w:rPr>
            </w:pPr>
            <w:r>
              <w:rPr>
                <w:rFonts w:eastAsia="Times New Roman"/>
                <w:sz w:val="20"/>
                <w:szCs w:val="20"/>
              </w:rPr>
              <w:t>27,33</w:t>
            </w:r>
          </w:p>
        </w:tc>
        <w:tc>
          <w:tcPr>
            <w:tcW w:w="1000" w:type="dxa"/>
            <w:gridSpan w:val="3"/>
            <w:tcBorders>
              <w:bottom w:val="single" w:sz="8" w:space="0" w:color="auto"/>
            </w:tcBorders>
            <w:vAlign w:val="bottom"/>
          </w:tcPr>
          <w:p w:rsidR="00277292" w:rsidRDefault="00277292" w:rsidP="00277292">
            <w:pPr>
              <w:spacing w:line="212" w:lineRule="exact"/>
              <w:ind w:right="100"/>
              <w:jc w:val="right"/>
              <w:rPr>
                <w:sz w:val="20"/>
                <w:szCs w:val="20"/>
              </w:rPr>
            </w:pPr>
            <w:r>
              <w:rPr>
                <w:rFonts w:eastAsia="Times New Roman"/>
                <w:sz w:val="20"/>
                <w:szCs w:val="20"/>
              </w:rPr>
              <w:t>27,38</w:t>
            </w:r>
          </w:p>
        </w:tc>
        <w:tc>
          <w:tcPr>
            <w:tcW w:w="1020" w:type="dxa"/>
            <w:gridSpan w:val="4"/>
            <w:tcBorders>
              <w:bottom w:val="single" w:sz="8" w:space="0" w:color="auto"/>
            </w:tcBorders>
            <w:vAlign w:val="bottom"/>
          </w:tcPr>
          <w:p w:rsidR="00277292" w:rsidRDefault="00277292" w:rsidP="00277292">
            <w:pPr>
              <w:spacing w:line="212" w:lineRule="exact"/>
              <w:ind w:right="100"/>
              <w:jc w:val="right"/>
              <w:rPr>
                <w:sz w:val="20"/>
                <w:szCs w:val="20"/>
              </w:rPr>
            </w:pPr>
            <w:r>
              <w:rPr>
                <w:rFonts w:eastAsia="Times New Roman"/>
                <w:sz w:val="20"/>
                <w:szCs w:val="20"/>
              </w:rPr>
              <w:t>25,9</w:t>
            </w:r>
          </w:p>
        </w:tc>
        <w:tc>
          <w:tcPr>
            <w:tcW w:w="20" w:type="dxa"/>
            <w:vAlign w:val="bottom"/>
          </w:tcPr>
          <w:p w:rsidR="00277292" w:rsidRDefault="00277292" w:rsidP="00277292">
            <w:pPr>
              <w:rPr>
                <w:sz w:val="1"/>
                <w:szCs w:val="1"/>
              </w:rPr>
            </w:pPr>
          </w:p>
        </w:tc>
      </w:tr>
      <w:tr w:rsidR="00277292" w:rsidTr="00277292">
        <w:trPr>
          <w:trHeight w:val="222"/>
        </w:trPr>
        <w:tc>
          <w:tcPr>
            <w:tcW w:w="1097" w:type="dxa"/>
            <w:gridSpan w:val="3"/>
            <w:vAlign w:val="bottom"/>
          </w:tcPr>
          <w:p w:rsidR="00277292" w:rsidRDefault="00277292" w:rsidP="00277292">
            <w:pPr>
              <w:spacing w:line="219" w:lineRule="exact"/>
              <w:ind w:left="120"/>
              <w:rPr>
                <w:sz w:val="20"/>
                <w:szCs w:val="20"/>
              </w:rPr>
            </w:pPr>
            <w:r>
              <w:rPr>
                <w:rFonts w:eastAsia="Times New Roman"/>
                <w:b/>
                <w:bCs/>
                <w:sz w:val="20"/>
                <w:szCs w:val="20"/>
              </w:rPr>
              <w:t>TOTAL</w:t>
            </w:r>
          </w:p>
        </w:tc>
        <w:tc>
          <w:tcPr>
            <w:tcW w:w="2599" w:type="dxa"/>
            <w:tcBorders>
              <w:top w:val="single" w:sz="8" w:space="0" w:color="B3B3B3"/>
            </w:tcBorders>
            <w:shd w:val="clear" w:color="auto" w:fill="B3B3B3"/>
            <w:vAlign w:val="bottom"/>
          </w:tcPr>
          <w:p w:rsidR="00277292" w:rsidRDefault="00277292" w:rsidP="00277292">
            <w:pPr>
              <w:rPr>
                <w:sz w:val="19"/>
                <w:szCs w:val="19"/>
              </w:rPr>
            </w:pPr>
          </w:p>
        </w:tc>
        <w:tc>
          <w:tcPr>
            <w:tcW w:w="25" w:type="dxa"/>
            <w:vAlign w:val="bottom"/>
          </w:tcPr>
          <w:p w:rsidR="00277292" w:rsidRDefault="00277292" w:rsidP="00277292">
            <w:pPr>
              <w:rPr>
                <w:sz w:val="19"/>
                <w:szCs w:val="19"/>
              </w:rPr>
            </w:pPr>
          </w:p>
        </w:tc>
        <w:tc>
          <w:tcPr>
            <w:tcW w:w="2679" w:type="dxa"/>
            <w:tcBorders>
              <w:top w:val="single" w:sz="8" w:space="0" w:color="B3B3B3"/>
            </w:tcBorders>
            <w:shd w:val="clear" w:color="auto" w:fill="B3B3B3"/>
            <w:vAlign w:val="bottom"/>
          </w:tcPr>
          <w:p w:rsidR="00277292" w:rsidRDefault="00277292" w:rsidP="00277292">
            <w:pPr>
              <w:rPr>
                <w:sz w:val="19"/>
                <w:szCs w:val="19"/>
              </w:rPr>
            </w:pPr>
          </w:p>
        </w:tc>
        <w:tc>
          <w:tcPr>
            <w:tcW w:w="20" w:type="dxa"/>
            <w:tcBorders>
              <w:top w:val="single" w:sz="8" w:space="0" w:color="B3B3B3"/>
            </w:tcBorders>
            <w:vAlign w:val="bottom"/>
          </w:tcPr>
          <w:p w:rsidR="00277292" w:rsidRDefault="00277292" w:rsidP="00277292">
            <w:pPr>
              <w:rPr>
                <w:sz w:val="19"/>
                <w:szCs w:val="19"/>
              </w:rPr>
            </w:pPr>
          </w:p>
        </w:tc>
        <w:tc>
          <w:tcPr>
            <w:tcW w:w="960" w:type="dxa"/>
            <w:gridSpan w:val="2"/>
            <w:vAlign w:val="bottom"/>
          </w:tcPr>
          <w:p w:rsidR="00277292" w:rsidRDefault="00277292" w:rsidP="00277292">
            <w:pPr>
              <w:spacing w:line="223" w:lineRule="exact"/>
              <w:jc w:val="right"/>
              <w:rPr>
                <w:sz w:val="20"/>
                <w:szCs w:val="20"/>
              </w:rPr>
            </w:pPr>
            <w:r>
              <w:rPr>
                <w:rFonts w:eastAsia="Times New Roman"/>
                <w:b/>
                <w:bCs/>
                <w:sz w:val="20"/>
                <w:szCs w:val="20"/>
              </w:rPr>
              <w:t>51</w:t>
            </w:r>
          </w:p>
        </w:tc>
        <w:tc>
          <w:tcPr>
            <w:tcW w:w="1000" w:type="dxa"/>
            <w:gridSpan w:val="3"/>
            <w:vAlign w:val="bottom"/>
          </w:tcPr>
          <w:p w:rsidR="00277292" w:rsidRDefault="00277292" w:rsidP="00277292">
            <w:pPr>
              <w:spacing w:line="223" w:lineRule="exact"/>
              <w:ind w:right="100"/>
              <w:jc w:val="right"/>
              <w:rPr>
                <w:sz w:val="20"/>
                <w:szCs w:val="20"/>
              </w:rPr>
            </w:pPr>
            <w:r>
              <w:rPr>
                <w:rFonts w:eastAsia="Times New Roman"/>
                <w:b/>
                <w:bCs/>
                <w:sz w:val="20"/>
                <w:szCs w:val="20"/>
              </w:rPr>
              <w:t>50</w:t>
            </w:r>
          </w:p>
        </w:tc>
        <w:tc>
          <w:tcPr>
            <w:tcW w:w="1020" w:type="dxa"/>
            <w:gridSpan w:val="4"/>
            <w:vAlign w:val="bottom"/>
          </w:tcPr>
          <w:p w:rsidR="00277292" w:rsidRDefault="00277292" w:rsidP="00277292">
            <w:pPr>
              <w:spacing w:line="223" w:lineRule="exact"/>
              <w:ind w:right="100"/>
              <w:jc w:val="right"/>
              <w:rPr>
                <w:sz w:val="20"/>
                <w:szCs w:val="20"/>
              </w:rPr>
            </w:pPr>
            <w:r>
              <w:rPr>
                <w:rFonts w:eastAsia="Times New Roman"/>
                <w:b/>
                <w:bCs/>
                <w:sz w:val="20"/>
                <w:szCs w:val="20"/>
              </w:rPr>
              <w:t>48</w:t>
            </w:r>
          </w:p>
        </w:tc>
        <w:tc>
          <w:tcPr>
            <w:tcW w:w="20" w:type="dxa"/>
            <w:vAlign w:val="bottom"/>
          </w:tcPr>
          <w:p w:rsidR="00277292" w:rsidRDefault="00277292" w:rsidP="00277292">
            <w:pPr>
              <w:rPr>
                <w:sz w:val="1"/>
                <w:szCs w:val="1"/>
              </w:rPr>
            </w:pPr>
          </w:p>
        </w:tc>
      </w:tr>
    </w:tbl>
    <w:p w:rsidR="000516EA" w:rsidRPr="003F6CFB" w:rsidRDefault="003F6CFB" w:rsidP="003F6CFB">
      <w:pPr>
        <w:tabs>
          <w:tab w:val="left" w:pos="380"/>
        </w:tabs>
        <w:spacing w:line="226" w:lineRule="auto"/>
        <w:ind w:left="-142" w:right="-851"/>
        <w:jc w:val="both"/>
        <w:rPr>
          <w:rFonts w:eastAsia="Times New Roman"/>
          <w:b/>
          <w:bCs/>
          <w:i/>
          <w:sz w:val="21"/>
          <w:szCs w:val="21"/>
        </w:rPr>
      </w:pPr>
      <w:r w:rsidRPr="003F6CFB">
        <w:rPr>
          <w:i/>
          <w:sz w:val="21"/>
          <w:szCs w:val="21"/>
        </w:rPr>
        <w:t>Source : évaluation des ressources forestières mondiales 2010 en Guinée Bissau</w:t>
      </w:r>
      <w:r>
        <w:rPr>
          <w:i/>
          <w:sz w:val="21"/>
          <w:szCs w:val="21"/>
        </w:rPr>
        <w:t>, FAO</w:t>
      </w:r>
    </w:p>
    <w:p w:rsidR="00345951" w:rsidRDefault="00345951" w:rsidP="008371D1">
      <w:pPr>
        <w:tabs>
          <w:tab w:val="left" w:pos="380"/>
        </w:tabs>
        <w:spacing w:line="226" w:lineRule="auto"/>
        <w:ind w:left="380" w:right="-851"/>
        <w:jc w:val="both"/>
        <w:rPr>
          <w:rFonts w:eastAsia="Times New Roman"/>
          <w:sz w:val="20"/>
          <w:szCs w:val="20"/>
        </w:rPr>
      </w:pPr>
    </w:p>
    <w:p w:rsidR="00C51D69" w:rsidRDefault="00EF1D28" w:rsidP="008371D1">
      <w:pPr>
        <w:tabs>
          <w:tab w:val="left" w:pos="380"/>
        </w:tabs>
        <w:spacing w:line="226" w:lineRule="auto"/>
        <w:ind w:left="380" w:right="-851"/>
        <w:jc w:val="both"/>
        <w:rPr>
          <w:rFonts w:eastAsia="Times New Roman"/>
          <w:sz w:val="20"/>
          <w:szCs w:val="20"/>
        </w:rPr>
      </w:pPr>
      <w:r>
        <w:rPr>
          <w:rFonts w:eastAsia="Times New Roman"/>
          <w:sz w:val="20"/>
          <w:szCs w:val="20"/>
        </w:rPr>
        <w:t>Note :</w:t>
      </w:r>
      <w:r w:rsidR="00C51D69">
        <w:rPr>
          <w:rFonts w:eastAsia="Times New Roman"/>
          <w:sz w:val="20"/>
          <w:szCs w:val="20"/>
        </w:rPr>
        <w:t xml:space="preserve"> La position se rapporte au degré d’importance en termes de matériel sur pied. Par ex. la 1</w:t>
      </w:r>
      <w:r w:rsidR="00C51D69">
        <w:rPr>
          <w:rFonts w:eastAsia="Times New Roman"/>
          <w:sz w:val="25"/>
          <w:szCs w:val="25"/>
          <w:vertAlign w:val="superscript"/>
        </w:rPr>
        <w:t>ère</w:t>
      </w:r>
      <w:r w:rsidR="00C51D69">
        <w:rPr>
          <w:rFonts w:eastAsia="Times New Roman"/>
          <w:sz w:val="20"/>
          <w:szCs w:val="20"/>
        </w:rPr>
        <w:t xml:space="preserve"> position correspondra à l’espèce ayant le volume sur pied le plus élevé. L’an 2000 est l’année de référence à utiliser pour définir la liste des espèces et la position de chaque espèce.</w:t>
      </w:r>
    </w:p>
    <w:p w:rsidR="00BF3C58" w:rsidRDefault="00967ADB" w:rsidP="00083B97">
      <w:pPr>
        <w:spacing w:before="120" w:after="120"/>
        <w:ind w:left="-284" w:right="-851"/>
        <w:jc w:val="both"/>
      </w:pPr>
      <w:r w:rsidRPr="00967ADB">
        <w:t>La production du bois et du charbon végétal pour les nécessités énergétiques et domestiques, l’élevage extensif, l'exploitation du bois, la pratique traditionnelle de l'agriculture basée sur le défrichement et les feux de brousses constituent les principales causes de dégradation des forêts au niveau du pays. Ceci démontre la nécessité urgente de comprendre ce phénomène pour pouvoir intervenir au niveau des communautés, car l'intention est de changer les habitudes et les comportements</w:t>
      </w:r>
      <w:r w:rsidR="00E62750">
        <w:t>.</w:t>
      </w:r>
      <w:r w:rsidRPr="00967ADB">
        <w:t xml:space="preserve"> </w:t>
      </w:r>
    </w:p>
    <w:p w:rsidR="000261DD" w:rsidRPr="008371D1" w:rsidRDefault="00315143" w:rsidP="008371D1">
      <w:pPr>
        <w:ind w:left="20"/>
        <w:jc w:val="center"/>
        <w:rPr>
          <w:sz w:val="21"/>
          <w:szCs w:val="21"/>
        </w:rPr>
      </w:pPr>
      <w:bookmarkStart w:id="177" w:name="_Toc73522614"/>
      <w:r w:rsidRPr="008371D1">
        <w:rPr>
          <w:rFonts w:eastAsia="Times New Roman"/>
          <w:b/>
          <w:sz w:val="21"/>
          <w:szCs w:val="21"/>
          <w:u w:val="single"/>
        </w:rPr>
        <w:t xml:space="preserve">Tableau </w:t>
      </w:r>
      <w:r w:rsidRPr="008371D1">
        <w:rPr>
          <w:rFonts w:eastAsia="Times New Roman"/>
          <w:b/>
          <w:sz w:val="21"/>
          <w:szCs w:val="21"/>
          <w:u w:val="single"/>
        </w:rPr>
        <w:fldChar w:fldCharType="begin"/>
      </w:r>
      <w:r w:rsidRPr="008371D1">
        <w:rPr>
          <w:rFonts w:eastAsia="Times New Roman"/>
          <w:b/>
          <w:sz w:val="21"/>
          <w:szCs w:val="21"/>
          <w:u w:val="single"/>
        </w:rPr>
        <w:instrText xml:space="preserve"> </w:instrText>
      </w:r>
      <w:r w:rsidR="006C5620">
        <w:rPr>
          <w:rFonts w:eastAsia="Times New Roman"/>
          <w:b/>
          <w:sz w:val="21"/>
          <w:szCs w:val="21"/>
          <w:u w:val="single"/>
        </w:rPr>
        <w:instrText>SEQ</w:instrText>
      </w:r>
      <w:r w:rsidRPr="008371D1">
        <w:rPr>
          <w:rFonts w:eastAsia="Times New Roman"/>
          <w:b/>
          <w:sz w:val="21"/>
          <w:szCs w:val="21"/>
          <w:u w:val="single"/>
        </w:rPr>
        <w:instrText xml:space="preserve"> Tableau \* ARABIC </w:instrText>
      </w:r>
      <w:r w:rsidRPr="008371D1">
        <w:rPr>
          <w:rFonts w:eastAsia="Times New Roman"/>
          <w:b/>
          <w:sz w:val="21"/>
          <w:szCs w:val="21"/>
          <w:u w:val="single"/>
        </w:rPr>
        <w:fldChar w:fldCharType="separate"/>
      </w:r>
      <w:r w:rsidR="00BB7875">
        <w:rPr>
          <w:rFonts w:eastAsia="Times New Roman"/>
          <w:b/>
          <w:noProof/>
          <w:sz w:val="21"/>
          <w:szCs w:val="21"/>
          <w:u w:val="single"/>
        </w:rPr>
        <w:t>8</w:t>
      </w:r>
      <w:r w:rsidRPr="008371D1">
        <w:rPr>
          <w:rFonts w:eastAsia="Times New Roman"/>
          <w:sz w:val="21"/>
          <w:szCs w:val="21"/>
          <w:u w:val="single"/>
        </w:rPr>
        <w:fldChar w:fldCharType="end"/>
      </w:r>
      <w:r w:rsidRPr="008371D1">
        <w:rPr>
          <w:rFonts w:eastAsia="Times New Roman"/>
          <w:b/>
          <w:sz w:val="21"/>
          <w:szCs w:val="21"/>
          <w:u w:val="single"/>
        </w:rPr>
        <w:t xml:space="preserve">: </w:t>
      </w:r>
      <w:r w:rsidR="000261DD" w:rsidRPr="008371D1">
        <w:rPr>
          <w:rFonts w:eastAsia="Times New Roman"/>
          <w:sz w:val="21"/>
          <w:szCs w:val="21"/>
          <w:u w:val="single"/>
        </w:rPr>
        <w:t>Les données concernant le bois de feu</w:t>
      </w:r>
      <w:r w:rsidR="000261DD" w:rsidRPr="008371D1">
        <w:rPr>
          <w:rFonts w:eastAsia="Times New Roman"/>
          <w:sz w:val="21"/>
          <w:szCs w:val="21"/>
        </w:rPr>
        <w:t xml:space="preserve"> sont les suivantes (en tonnes) :</w:t>
      </w:r>
      <w:bookmarkEnd w:id="177"/>
    </w:p>
    <w:p w:rsidR="000261DD" w:rsidRDefault="000261DD" w:rsidP="000261DD">
      <w:pPr>
        <w:spacing w:line="266" w:lineRule="exact"/>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00"/>
        <w:gridCol w:w="1660"/>
        <w:gridCol w:w="860"/>
        <w:gridCol w:w="2040"/>
      </w:tblGrid>
      <w:tr w:rsidR="00AE10A8" w:rsidTr="00654E14">
        <w:trPr>
          <w:trHeight w:val="253"/>
          <w:jc w:val="center"/>
        </w:trPr>
        <w:tc>
          <w:tcPr>
            <w:tcW w:w="1600" w:type="dxa"/>
            <w:vAlign w:val="bottom"/>
          </w:tcPr>
          <w:p w:rsidR="00AE10A8" w:rsidRDefault="00AE10A8" w:rsidP="00345951">
            <w:pPr>
              <w:ind w:right="500"/>
              <w:jc w:val="center"/>
              <w:rPr>
                <w:sz w:val="20"/>
                <w:szCs w:val="20"/>
              </w:rPr>
            </w:pPr>
            <w:r>
              <w:rPr>
                <w:rFonts w:eastAsia="Times New Roman"/>
                <w:b/>
                <w:bCs/>
                <w:sz w:val="20"/>
                <w:szCs w:val="20"/>
              </w:rPr>
              <w:t>1990</w:t>
            </w:r>
          </w:p>
        </w:tc>
        <w:tc>
          <w:tcPr>
            <w:tcW w:w="2520" w:type="dxa"/>
            <w:gridSpan w:val="2"/>
            <w:vAlign w:val="bottom"/>
          </w:tcPr>
          <w:p w:rsidR="00AE10A8" w:rsidRDefault="00AE10A8" w:rsidP="00345951">
            <w:pPr>
              <w:jc w:val="center"/>
            </w:pPr>
            <w:r>
              <w:rPr>
                <w:rFonts w:eastAsia="Times New Roman"/>
                <w:b/>
                <w:bCs/>
                <w:sz w:val="20"/>
                <w:szCs w:val="20"/>
              </w:rPr>
              <w:t>2000</w:t>
            </w:r>
          </w:p>
        </w:tc>
        <w:tc>
          <w:tcPr>
            <w:tcW w:w="2040" w:type="dxa"/>
            <w:vAlign w:val="bottom"/>
          </w:tcPr>
          <w:p w:rsidR="00AE10A8" w:rsidRDefault="00AE10A8" w:rsidP="00345951">
            <w:pPr>
              <w:ind w:right="740"/>
              <w:jc w:val="center"/>
              <w:rPr>
                <w:sz w:val="20"/>
                <w:szCs w:val="20"/>
              </w:rPr>
            </w:pPr>
            <w:r>
              <w:rPr>
                <w:rFonts w:eastAsia="Times New Roman"/>
                <w:b/>
                <w:bCs/>
                <w:sz w:val="20"/>
                <w:szCs w:val="20"/>
              </w:rPr>
              <w:t>2005</w:t>
            </w:r>
          </w:p>
        </w:tc>
      </w:tr>
      <w:tr w:rsidR="000261DD" w:rsidTr="008371D1">
        <w:trPr>
          <w:trHeight w:val="20"/>
          <w:jc w:val="center"/>
        </w:trPr>
        <w:tc>
          <w:tcPr>
            <w:tcW w:w="1600" w:type="dxa"/>
            <w:vAlign w:val="bottom"/>
          </w:tcPr>
          <w:p w:rsidR="000261DD" w:rsidRDefault="000261DD" w:rsidP="00345951">
            <w:pPr>
              <w:spacing w:line="20" w:lineRule="exact"/>
              <w:jc w:val="center"/>
              <w:rPr>
                <w:sz w:val="1"/>
                <w:szCs w:val="1"/>
              </w:rPr>
            </w:pPr>
          </w:p>
        </w:tc>
        <w:tc>
          <w:tcPr>
            <w:tcW w:w="1660" w:type="dxa"/>
            <w:vAlign w:val="bottom"/>
          </w:tcPr>
          <w:p w:rsidR="000261DD" w:rsidRDefault="000261DD" w:rsidP="00345951">
            <w:pPr>
              <w:spacing w:line="20" w:lineRule="exact"/>
              <w:jc w:val="center"/>
              <w:rPr>
                <w:sz w:val="1"/>
                <w:szCs w:val="1"/>
              </w:rPr>
            </w:pPr>
          </w:p>
        </w:tc>
        <w:tc>
          <w:tcPr>
            <w:tcW w:w="860" w:type="dxa"/>
            <w:vAlign w:val="bottom"/>
          </w:tcPr>
          <w:p w:rsidR="000261DD" w:rsidRDefault="000261DD" w:rsidP="00345951">
            <w:pPr>
              <w:spacing w:line="20" w:lineRule="exact"/>
              <w:jc w:val="center"/>
              <w:rPr>
                <w:sz w:val="1"/>
                <w:szCs w:val="1"/>
              </w:rPr>
            </w:pPr>
          </w:p>
        </w:tc>
        <w:tc>
          <w:tcPr>
            <w:tcW w:w="2040" w:type="dxa"/>
            <w:vAlign w:val="bottom"/>
          </w:tcPr>
          <w:p w:rsidR="000261DD" w:rsidRDefault="000261DD" w:rsidP="00345951">
            <w:pPr>
              <w:spacing w:line="20" w:lineRule="exact"/>
              <w:jc w:val="center"/>
              <w:rPr>
                <w:sz w:val="1"/>
                <w:szCs w:val="1"/>
              </w:rPr>
            </w:pPr>
          </w:p>
        </w:tc>
      </w:tr>
      <w:tr w:rsidR="00AE10A8" w:rsidTr="00654E14">
        <w:trPr>
          <w:trHeight w:val="228"/>
          <w:jc w:val="center"/>
        </w:trPr>
        <w:tc>
          <w:tcPr>
            <w:tcW w:w="1600" w:type="dxa"/>
            <w:vAlign w:val="bottom"/>
          </w:tcPr>
          <w:p w:rsidR="00AE10A8" w:rsidRDefault="00AE10A8" w:rsidP="00345951">
            <w:pPr>
              <w:spacing w:line="229" w:lineRule="exact"/>
              <w:ind w:right="20"/>
              <w:jc w:val="center"/>
              <w:rPr>
                <w:sz w:val="20"/>
                <w:szCs w:val="20"/>
              </w:rPr>
            </w:pPr>
            <w:r>
              <w:rPr>
                <w:rFonts w:eastAsia="Times New Roman"/>
                <w:sz w:val="20"/>
                <w:szCs w:val="20"/>
              </w:rPr>
              <w:t>30000</w:t>
            </w:r>
          </w:p>
        </w:tc>
        <w:tc>
          <w:tcPr>
            <w:tcW w:w="2520" w:type="dxa"/>
            <w:gridSpan w:val="2"/>
            <w:vAlign w:val="bottom"/>
          </w:tcPr>
          <w:p w:rsidR="00AE10A8" w:rsidRDefault="00AE10A8" w:rsidP="00345951">
            <w:pPr>
              <w:spacing w:line="229" w:lineRule="exact"/>
              <w:ind w:right="20"/>
              <w:jc w:val="center"/>
              <w:rPr>
                <w:sz w:val="20"/>
                <w:szCs w:val="20"/>
              </w:rPr>
            </w:pPr>
            <w:r>
              <w:rPr>
                <w:rFonts w:eastAsia="Times New Roman"/>
                <w:sz w:val="20"/>
                <w:szCs w:val="20"/>
              </w:rPr>
              <w:t>45000</w:t>
            </w:r>
          </w:p>
        </w:tc>
        <w:tc>
          <w:tcPr>
            <w:tcW w:w="2040" w:type="dxa"/>
            <w:vAlign w:val="bottom"/>
          </w:tcPr>
          <w:p w:rsidR="00AE10A8" w:rsidRDefault="00AE10A8" w:rsidP="00345951">
            <w:pPr>
              <w:spacing w:line="229" w:lineRule="exact"/>
              <w:ind w:right="20"/>
              <w:jc w:val="center"/>
              <w:rPr>
                <w:sz w:val="20"/>
                <w:szCs w:val="20"/>
              </w:rPr>
            </w:pPr>
            <w:r>
              <w:rPr>
                <w:rFonts w:eastAsia="Times New Roman"/>
                <w:sz w:val="20"/>
                <w:szCs w:val="20"/>
              </w:rPr>
              <w:t>48000</w:t>
            </w:r>
          </w:p>
        </w:tc>
      </w:tr>
    </w:tbl>
    <w:p w:rsidR="00B975BD" w:rsidRPr="003171E1" w:rsidRDefault="003F6CFB" w:rsidP="003171E1">
      <w:pPr>
        <w:tabs>
          <w:tab w:val="left" w:pos="380"/>
        </w:tabs>
        <w:spacing w:line="226" w:lineRule="auto"/>
        <w:ind w:left="-142" w:right="-851"/>
        <w:jc w:val="both"/>
        <w:rPr>
          <w:rFonts w:eastAsia="Times New Roman"/>
          <w:b/>
          <w:bCs/>
          <w:i/>
          <w:sz w:val="21"/>
          <w:szCs w:val="21"/>
        </w:rPr>
      </w:pPr>
      <w:r w:rsidRPr="003F6CFB">
        <w:rPr>
          <w:i/>
          <w:sz w:val="21"/>
          <w:szCs w:val="21"/>
        </w:rPr>
        <w:t>Source : évaluation des ressources forestières mondiales 2010 en Guinée Bissau</w:t>
      </w:r>
      <w:r>
        <w:rPr>
          <w:i/>
          <w:sz w:val="21"/>
          <w:szCs w:val="21"/>
        </w:rPr>
        <w:t>, FAO</w:t>
      </w:r>
    </w:p>
    <w:p w:rsidR="007C0EBB" w:rsidRPr="00A05698" w:rsidRDefault="00BF3C58" w:rsidP="00353702">
      <w:pPr>
        <w:spacing w:before="120" w:after="120"/>
        <w:ind w:left="-284" w:right="-851"/>
        <w:jc w:val="both"/>
      </w:pPr>
      <w:r>
        <w:t xml:space="preserve">La </w:t>
      </w:r>
      <w:r w:rsidR="00DB04F8" w:rsidRPr="00083B97">
        <w:t>prolifération d’anacardiers et leurs plantations dans les terres les plus fertiles constituent aussi une des causes de déforestation dans le pays. Ces dernières années, ce phénomène est de plus en plus pratique courante. Il faut rappeler que le pays est le 5</w:t>
      </w:r>
      <w:r w:rsidR="00DB04F8" w:rsidRPr="00F1624D">
        <w:t xml:space="preserve">ème </w:t>
      </w:r>
      <w:r w:rsidR="00DB04F8" w:rsidRPr="00083B97">
        <w:t xml:space="preserve">producteur mondial de la noix d’anacardier. A l’heure actuelle, elle est en graduelle augmentation, substituant ainsi les zones qu’autrefois étaient occupées par les cultures de céréales, légumineuses et quelques cultures pérennes. </w:t>
      </w:r>
    </w:p>
    <w:p w:rsidR="007C0EBB" w:rsidRPr="00A05698" w:rsidRDefault="007C0EBB" w:rsidP="007D4136">
      <w:pPr>
        <w:spacing w:before="120" w:after="120"/>
        <w:ind w:left="-284" w:right="-851"/>
        <w:jc w:val="both"/>
      </w:pPr>
      <w:r w:rsidRPr="00A05698">
        <w:t>L’économie forestière est particulièrement importante, principalement pour le maintien de l’équilibre écologique, le développement des activités agricoles et le secteur de l’exportation, afin d’accroître les revenus du pays. Avec des effets directs sur divers secteurs de la vie économique, la sécurité alimentaire et la sécurité de l</w:t>
      </w:r>
      <w:r w:rsidR="00A05714" w:rsidRPr="00A05698">
        <w:t>’</w:t>
      </w:r>
      <w:r w:rsidRPr="00A05698">
        <w:t>environnement, le secteur de Prabis a fait l</w:t>
      </w:r>
      <w:r w:rsidR="00A05714" w:rsidRPr="00A05698">
        <w:t>’</w:t>
      </w:r>
      <w:r w:rsidRPr="00A05698">
        <w:t>objet d</w:t>
      </w:r>
      <w:r w:rsidR="00A05714" w:rsidRPr="00A05698">
        <w:t>’</w:t>
      </w:r>
      <w:r w:rsidRPr="00A05698">
        <w:t>une attention particulière de la part des autorités gouvernementales et parlementaires.</w:t>
      </w:r>
    </w:p>
    <w:p w:rsidR="007C0EBB" w:rsidRDefault="007C0EBB" w:rsidP="0026243C">
      <w:pPr>
        <w:spacing w:before="120"/>
        <w:ind w:left="-284" w:right="-851"/>
        <w:jc w:val="both"/>
      </w:pPr>
      <w:r w:rsidRPr="00A05698">
        <w:t>Les mangroves constituent un écosystème essentiel de la Guinée Bissau. Il est extrêmement difficile de se faire une opinion exacte sur l’évolution des superficies de mangroves. Elles couvraient selon les estimations, 476 000 ha en 1940, 347 000 à 206 250 ha dans les années 80, et 315 000 à 210 000 ha dans la décennie 2000. On note que la fourchette haute diminue de 9% alors que la fourchette basse ne varie presque pas. Le calcul d’une tendance 1940-2007, qu’il faut interpréter avec beaucoup de prudence, induit l’hypothèse d’une décroissance des superficies en mangrove de près de 3600 ha entre chacune des observations (IBAP, 2008).</w:t>
      </w:r>
    </w:p>
    <w:p w:rsidR="004160F3" w:rsidRDefault="004160F3" w:rsidP="00A25250">
      <w:pPr>
        <w:spacing w:before="120"/>
        <w:ind w:left="-284" w:right="-851"/>
        <w:jc w:val="both"/>
      </w:pPr>
      <w:r w:rsidRPr="00A25250">
        <w:t xml:space="preserve">La coupe de la mangrove pour la construction et le fumage du poisson dans les zones nord et sud constituent aussi un des facteurs de déforestation de cet écosystème très précieux du point de vue de la biodiversité et de la séquestration du carbone </w:t>
      </w:r>
    </w:p>
    <w:p w:rsidR="00C82A31" w:rsidRPr="00A05698" w:rsidRDefault="00C82A31" w:rsidP="00C82A31">
      <w:pPr>
        <w:spacing w:before="120" w:after="120"/>
        <w:ind w:left="-284" w:right="-851"/>
        <w:jc w:val="both"/>
      </w:pPr>
      <w:r>
        <w:t>Dans la Figure 9</w:t>
      </w:r>
      <w:r w:rsidRPr="00A05698">
        <w:t xml:space="preserve"> ci-dessous qui suit et présentée la Carte d’occupation des sols de la Guinée-Bissau, produite dans le cadre du Projet CARBOVEG-GB, basée sur la classification des images satellite Landsat TM.</w:t>
      </w:r>
    </w:p>
    <w:p w:rsidR="00C82A31" w:rsidRPr="00A05698" w:rsidRDefault="00C82A31" w:rsidP="00C82A31">
      <w:pPr>
        <w:autoSpaceDE w:val="0"/>
        <w:autoSpaceDN w:val="0"/>
        <w:adjustRightInd w:val="0"/>
        <w:jc w:val="both"/>
        <w:rPr>
          <w:rFonts w:eastAsia="Calibri"/>
          <w:sz w:val="18"/>
          <w:szCs w:val="18"/>
        </w:rPr>
      </w:pPr>
      <w:r>
        <w:rPr>
          <w:noProof/>
          <w:lang w:val="pt-PT" w:eastAsia="pt-PT"/>
        </w:rPr>
        <w:drawing>
          <wp:inline distT="0" distB="0" distL="0" distR="0" wp14:anchorId="2A82D79F" wp14:editId="7896C141">
            <wp:extent cx="6595889" cy="3327400"/>
            <wp:effectExtent l="0" t="0" r="825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617787" cy="3338447"/>
                    </a:xfrm>
                    <a:prstGeom prst="rect">
                      <a:avLst/>
                    </a:prstGeom>
                  </pic:spPr>
                </pic:pic>
              </a:graphicData>
            </a:graphic>
          </wp:inline>
        </w:drawing>
      </w:r>
    </w:p>
    <w:p w:rsidR="00C82A31" w:rsidRPr="00A05698" w:rsidRDefault="00C82A31" w:rsidP="00C82A31">
      <w:pPr>
        <w:autoSpaceDE w:val="0"/>
        <w:autoSpaceDN w:val="0"/>
        <w:adjustRightInd w:val="0"/>
        <w:jc w:val="center"/>
        <w:rPr>
          <w:b/>
          <w:sz w:val="18"/>
          <w:szCs w:val="18"/>
        </w:rPr>
      </w:pPr>
      <w:bookmarkStart w:id="178" w:name="_Toc73522787"/>
      <w:r w:rsidRPr="00A05698">
        <w:rPr>
          <w:b/>
          <w:sz w:val="18"/>
          <w:szCs w:val="18"/>
        </w:rPr>
        <w:t xml:space="preserve">Figure </w:t>
      </w:r>
      <w:r w:rsidRPr="00A05698">
        <w:rPr>
          <w:b/>
          <w:sz w:val="18"/>
          <w:szCs w:val="18"/>
        </w:rPr>
        <w:fldChar w:fldCharType="begin"/>
      </w:r>
      <w:r w:rsidRPr="00A05698">
        <w:rPr>
          <w:b/>
          <w:sz w:val="18"/>
          <w:szCs w:val="18"/>
        </w:rPr>
        <w:instrText xml:space="preserve"> </w:instrText>
      </w:r>
      <w:r w:rsidR="006C5620">
        <w:rPr>
          <w:b/>
          <w:sz w:val="18"/>
          <w:szCs w:val="18"/>
        </w:rPr>
        <w:instrText>SEQ</w:instrText>
      </w:r>
      <w:r w:rsidRPr="00A05698">
        <w:rPr>
          <w:b/>
          <w:sz w:val="18"/>
          <w:szCs w:val="18"/>
        </w:rPr>
        <w:instrText xml:space="preserve"> Figure \* ARABIC </w:instrText>
      </w:r>
      <w:r w:rsidRPr="00A05698">
        <w:rPr>
          <w:b/>
          <w:sz w:val="18"/>
          <w:szCs w:val="18"/>
        </w:rPr>
        <w:fldChar w:fldCharType="separate"/>
      </w:r>
      <w:r w:rsidR="00BE0248">
        <w:rPr>
          <w:b/>
          <w:noProof/>
          <w:sz w:val="18"/>
          <w:szCs w:val="18"/>
        </w:rPr>
        <w:t>5</w:t>
      </w:r>
      <w:r w:rsidRPr="00A05698">
        <w:rPr>
          <w:b/>
          <w:sz w:val="18"/>
          <w:szCs w:val="18"/>
        </w:rPr>
        <w:fldChar w:fldCharType="end"/>
      </w:r>
      <w:r w:rsidRPr="00A05698">
        <w:rPr>
          <w:b/>
          <w:sz w:val="18"/>
          <w:szCs w:val="18"/>
        </w:rPr>
        <w:t> : Carte d’occupation des sols de la Guinée-Bissau</w:t>
      </w:r>
      <w:bookmarkEnd w:id="178"/>
    </w:p>
    <w:p w:rsidR="00C82A31" w:rsidRPr="003171E1" w:rsidRDefault="00C82A31" w:rsidP="003171E1">
      <w:pPr>
        <w:autoSpaceDE w:val="0"/>
        <w:autoSpaceDN w:val="0"/>
        <w:adjustRightInd w:val="0"/>
        <w:jc w:val="center"/>
        <w:rPr>
          <w:rFonts w:eastAsia="Calibri"/>
          <w:i/>
          <w:iCs/>
          <w:sz w:val="20"/>
          <w:szCs w:val="20"/>
        </w:rPr>
      </w:pPr>
      <w:r w:rsidRPr="00A05698">
        <w:rPr>
          <w:i/>
          <w:iCs/>
          <w:sz w:val="20"/>
          <w:szCs w:val="20"/>
        </w:rPr>
        <w:t>Source : Document de Politique Nationale de Développement Forestier de Guinée Bissau (juillet 2012)</w:t>
      </w:r>
    </w:p>
    <w:p w:rsidR="007C0EBB" w:rsidRPr="00A05698" w:rsidRDefault="007C0EBB" w:rsidP="003C76AE">
      <w:pPr>
        <w:pStyle w:val="PargrafodaLista"/>
        <w:numPr>
          <w:ilvl w:val="0"/>
          <w:numId w:val="30"/>
        </w:numPr>
        <w:spacing w:before="100" w:beforeAutospacing="1" w:after="0" w:line="240" w:lineRule="auto"/>
        <w:jc w:val="both"/>
        <w:rPr>
          <w:rFonts w:ascii="Times New Roman" w:eastAsia="Times New Roman" w:hAnsi="Times New Roman"/>
          <w:color w:val="000000"/>
          <w:sz w:val="24"/>
          <w:szCs w:val="24"/>
        </w:rPr>
      </w:pPr>
      <w:r w:rsidRPr="00A05698">
        <w:rPr>
          <w:rFonts w:ascii="Times New Roman" w:hAnsi="Times New Roman"/>
          <w:b/>
          <w:sz w:val="24"/>
          <w:szCs w:val="24"/>
        </w:rPr>
        <w:t>La faune</w:t>
      </w:r>
    </w:p>
    <w:p w:rsidR="007C0EBB" w:rsidRPr="00A05698" w:rsidRDefault="007C0EBB" w:rsidP="007D4136">
      <w:pPr>
        <w:spacing w:before="120" w:after="120"/>
        <w:ind w:left="-284" w:right="-851"/>
        <w:jc w:val="both"/>
      </w:pPr>
      <w:r w:rsidRPr="00A05698">
        <w:t>La faune sauvage et ses habitats jouent toujours le rôle essentiel dans la vie journalière des populations africaines, tant au niveau alimentaire qu’au niveau socioculturel. La chasse traditionnelle, les danses, les masques, les totems et tabous, les cérémonies d’initiation sont des exemples où la faune sauvage intervient en Guinée Bissau.</w:t>
      </w:r>
    </w:p>
    <w:p w:rsidR="007D1D36" w:rsidRPr="00B172DC" w:rsidRDefault="007D1D36" w:rsidP="008371D1">
      <w:pPr>
        <w:spacing w:before="120" w:after="120"/>
        <w:ind w:left="-284" w:right="-851"/>
        <w:jc w:val="both"/>
      </w:pPr>
      <w:r w:rsidRPr="00B172DC">
        <w:t>L’inventaire quantitatif de la faune au niveau national réalisé par DGFC/UICN (1989), révèle la présence d’une importante diversité de mammifères. Le résultat de cet inventaire indique l’existence de 64 espèces de mammifères en Guinée-Bissau (11 espèces de primates, 2 de polidotes, 9 de rongeurs ; 21 de carnivores, 1 de “tubulidentés”, 1 de sérénides, des ongulés) ; 374 espèces d’oiseaux et 39 espèces de reptiles. L’absence des espèces de grande portée est assez notoire (éléphants, buffles, lions, “sim sim”, “boca branco”, etc.). Les zones côtières présentent des caractéristiques spéciales en termes de diversité génétique et servent de pôle de la concentration des oiseaux migrateurs.</w:t>
      </w:r>
    </w:p>
    <w:p w:rsidR="007C0EBB" w:rsidRPr="00A05698" w:rsidRDefault="007C0EBB" w:rsidP="007D4136">
      <w:pPr>
        <w:spacing w:before="120" w:after="120"/>
        <w:ind w:left="-284" w:right="-851"/>
        <w:jc w:val="both"/>
      </w:pPr>
      <w:r w:rsidRPr="00A05698">
        <w:t>La dégradation de la couverture forestière actuellement affecte énormément la forme de la diversité biologique des écosystèmes forestiers. De plus avec la prolifération des clubs de chasse, il y a toute une nécessité d’actualiser un inventaire faunistique pour ne pas continuer à autoriser la chasse sans une connaissance préalable des conditions des espèces en place et de leur niveau de vulnérabilité.</w:t>
      </w:r>
    </w:p>
    <w:p w:rsidR="007C0EBB" w:rsidRPr="00A05698" w:rsidRDefault="007C0EBB" w:rsidP="007D4136">
      <w:pPr>
        <w:spacing w:before="120" w:after="120"/>
        <w:ind w:left="-284" w:right="-851"/>
        <w:jc w:val="both"/>
      </w:pPr>
      <w:r w:rsidRPr="00A05698">
        <w:t>Un autre phénomène d’envergure à signaler est l’installation de nouveaux villages dans les couloirs d’immigration des grands mammifères. Ces installations anarchiques contribuent à éloigner les éléphants dont le nombre a diminué. Il faut développer des stratégies pour décourager ces pratiques. Le problème c’est que ces mêmes communautés ont participé à l’identification et à la délimitation de ces couloirs.</w:t>
      </w:r>
    </w:p>
    <w:p w:rsidR="007C0EBB" w:rsidRPr="00A05698" w:rsidRDefault="007C0EBB" w:rsidP="007D4136">
      <w:pPr>
        <w:spacing w:before="120" w:after="120"/>
        <w:ind w:left="-284" w:right="-851"/>
        <w:jc w:val="both"/>
      </w:pPr>
      <w:r w:rsidRPr="00A05698">
        <w:t>La chasse nationale et celle des étrangers résidents sont, par exemple, peu organisées et peu suivies avec un non-respect des contrats d’abattage. Le constat actuel est à une grande diminution des visites étrangères et à la fermeture de plusieurs campements de chasse.</w:t>
      </w:r>
    </w:p>
    <w:p w:rsidR="007C0EBB" w:rsidRPr="00A05698" w:rsidRDefault="003F1D52" w:rsidP="004F4212">
      <w:pPr>
        <w:pStyle w:val="PargrafodaLista"/>
        <w:keepNext/>
        <w:spacing w:before="240" w:after="240" w:line="240" w:lineRule="auto"/>
        <w:ind w:left="1158" w:right="284" w:firstLine="258"/>
        <w:jc w:val="both"/>
        <w:outlineLvl w:val="2"/>
        <w:rPr>
          <w:rFonts w:ascii="Times New Roman" w:hAnsi="Times New Roman"/>
          <w:b/>
          <w:sz w:val="24"/>
          <w:szCs w:val="24"/>
        </w:rPr>
      </w:pPr>
      <w:bookmarkStart w:id="179" w:name="_Toc535396932"/>
      <w:bookmarkStart w:id="180" w:name="_Toc6310472"/>
      <w:bookmarkStart w:id="181" w:name="_Toc51084441"/>
      <w:r w:rsidRPr="00A05698">
        <w:rPr>
          <w:rFonts w:ascii="Times New Roman" w:hAnsi="Times New Roman"/>
          <w:b/>
          <w:sz w:val="24"/>
          <w:szCs w:val="24"/>
        </w:rPr>
        <w:t>4</w:t>
      </w:r>
      <w:r w:rsidR="007C0EBB" w:rsidRPr="00A05698">
        <w:rPr>
          <w:rFonts w:ascii="Times New Roman" w:hAnsi="Times New Roman"/>
          <w:b/>
          <w:sz w:val="24"/>
          <w:szCs w:val="24"/>
        </w:rPr>
        <w:t>.3.9. Les aires protégées</w:t>
      </w:r>
      <w:bookmarkEnd w:id="179"/>
      <w:bookmarkEnd w:id="180"/>
      <w:bookmarkEnd w:id="181"/>
      <w:r w:rsidR="007C0EBB" w:rsidRPr="00A05698">
        <w:rPr>
          <w:rFonts w:ascii="Times New Roman" w:hAnsi="Times New Roman"/>
          <w:b/>
          <w:sz w:val="24"/>
          <w:szCs w:val="24"/>
        </w:rPr>
        <w:t xml:space="preserve"> </w:t>
      </w:r>
    </w:p>
    <w:p w:rsidR="005C302E" w:rsidRPr="005C302E" w:rsidRDefault="00A57DCB" w:rsidP="005C302E">
      <w:pPr>
        <w:spacing w:before="120" w:after="120"/>
        <w:ind w:left="-284" w:right="-851"/>
        <w:jc w:val="both"/>
      </w:pPr>
      <w:r w:rsidRPr="00A05698">
        <w:t>En Guinée</w:t>
      </w:r>
      <w:r w:rsidR="007C0EBB" w:rsidRPr="00A05698">
        <w:t xml:space="preserve">-Bissau,  il  existe  un  réseau  composé </w:t>
      </w:r>
      <w:r w:rsidR="005C302E" w:rsidRPr="005C302E">
        <w:t>de huit (8) parcs nationaux et parcs naturels (catégorie II2 de l'UICN), trois (3) corridors écologiques, une (1) réserve de biosphère, quatre (4) sites Ramsar (dans le cadre de la Convention de Convention de Ramsar) et 104 forêts communautaires.</w:t>
      </w:r>
    </w:p>
    <w:p w:rsidR="007C0EBB" w:rsidRDefault="005C302E" w:rsidP="008371D1">
      <w:pPr>
        <w:spacing w:before="120" w:after="120"/>
        <w:ind w:left="-284" w:right="-851"/>
        <w:jc w:val="both"/>
      </w:pPr>
      <w:r w:rsidRPr="005C302E">
        <w:t xml:space="preserve">Parmi ces parcs et corridors on peut citer </w:t>
      </w:r>
      <w:r w:rsidR="00A57DCB" w:rsidRPr="005C302E">
        <w:t>quelques-uns</w:t>
      </w:r>
      <w:r w:rsidRPr="005C302E">
        <w:t xml:space="preserve"> comme :</w:t>
      </w:r>
      <w:r w:rsidR="00EF1F8F">
        <w:t xml:space="preserve"> </w:t>
      </w:r>
      <w:r w:rsidRPr="005C302E">
        <w:rPr>
          <w:bCs/>
        </w:rPr>
        <w:t>le parc National d’Orango, situé au Sud de l´Archipel des Bijagos,</w:t>
      </w:r>
      <w:r w:rsidR="00EF1F8F">
        <w:rPr>
          <w:bCs/>
        </w:rPr>
        <w:t xml:space="preserve"> </w:t>
      </w:r>
      <w:r w:rsidRPr="005C302E">
        <w:rPr>
          <w:bCs/>
        </w:rPr>
        <w:t>le parc Naturel des « Tarrafes » do Rio Cacheu, situé au Nord–ouest du pays, le Parc Naturel des Lacs de Cufada, situé dans la partie sud du pays, le parc National João-Vieira Poilão situé au Sud-est de l’Archipel des Bijagos,</w:t>
      </w:r>
      <w:r w:rsidR="00EF1F8F">
        <w:t xml:space="preserve"> </w:t>
      </w:r>
      <w:r w:rsidRPr="005C302E">
        <w:rPr>
          <w:bCs/>
        </w:rPr>
        <w:t>l’aire Marine Protégée Communautaire</w:t>
      </w:r>
      <w:r w:rsidRPr="005C302E">
        <w:t xml:space="preserve"> des Îles Formosa située au </w:t>
      </w:r>
      <w:r w:rsidR="00EF1F8F">
        <w:t xml:space="preserve">Nord de l´Archipel des Bijagós, </w:t>
      </w:r>
      <w:r w:rsidRPr="005C302E">
        <w:t>le Parc National des Matas de Canta</w:t>
      </w:r>
      <w:r w:rsidR="00EF1F8F">
        <w:t xml:space="preserve">nhez situé au Sud-ouest du pays, les </w:t>
      </w:r>
      <w:r w:rsidRPr="005C302E">
        <w:t>Corredors écologiques de Tchetche, Salifo-Xitole et Cuntabane-Quebo (loi nº11/2017 – aires protégées_Complexe Dulombi-Boé-Tchetche).</w:t>
      </w:r>
      <w:r w:rsidR="001744C6">
        <w:t xml:space="preserve"> (</w:t>
      </w:r>
      <w:r w:rsidR="00345951">
        <w:t>Source</w:t>
      </w:r>
      <w:r w:rsidR="001744C6">
        <w:t xml:space="preserve"> IBAP, 2020)</w:t>
      </w:r>
    </w:p>
    <w:p w:rsidR="00914B4C" w:rsidRPr="00914B4C" w:rsidRDefault="00914B4C" w:rsidP="00914B4C">
      <w:pPr>
        <w:spacing w:before="120" w:after="120"/>
        <w:ind w:left="-284" w:right="-851"/>
        <w:jc w:val="both"/>
      </w:pPr>
      <w:r w:rsidRPr="00914B4C">
        <w:t xml:space="preserve">La démographie consiste l’une des problèmes majeurs </w:t>
      </w:r>
      <w:r w:rsidR="00391EA0">
        <w:t>p</w:t>
      </w:r>
      <w:r w:rsidRPr="00914B4C">
        <w:t>ar l’accroissement de la population dû à des mouvements locaux, notamment suite aux conflits des années passées. Cela a provoqué la création de nouveaux villages autour des aires protégées. Il y a eu aussi une multiplication des infrastructures et des campements touristiques dans certaines régions. Ainsi, ce</w:t>
      </w:r>
      <w:r w:rsidR="00391EA0">
        <w:t>tte</w:t>
      </w:r>
      <w:r w:rsidRPr="00914B4C">
        <w:t xml:space="preserve"> situation se caractérise par le risque de disparition de couloirs de migration.</w:t>
      </w:r>
    </w:p>
    <w:p w:rsidR="00315143" w:rsidRDefault="00914B4C" w:rsidP="003171E1">
      <w:pPr>
        <w:spacing w:before="120" w:after="120"/>
        <w:ind w:left="-284" w:right="-851"/>
        <w:jc w:val="both"/>
      </w:pPr>
      <w:r w:rsidRPr="00914B4C">
        <w:t>La déforestation est surtout un problème à noter dans plusieurs régions car l’agriculture itinérante, les fermes agricoles (anacardiers surtout), la fabrication des pirogues, le braconnage, la production de charbon, et l’exploitation de rônier sont autant de facteurs de déforestation des aires protégées.</w:t>
      </w:r>
      <w:bookmarkStart w:id="182" w:name="_Toc535396934"/>
      <w:bookmarkStart w:id="183" w:name="_Toc6310474"/>
      <w:bookmarkStart w:id="184" w:name="_Toc51084442"/>
    </w:p>
    <w:p w:rsidR="008D3328" w:rsidRPr="00A05698" w:rsidRDefault="008D3328" w:rsidP="00345951">
      <w:pPr>
        <w:pStyle w:val="Primeiroavanodecorpodetexto2"/>
        <w:spacing w:line="240" w:lineRule="auto"/>
        <w:ind w:left="0" w:firstLine="0"/>
        <w:rPr>
          <w:rFonts w:ascii="Times New Roman" w:hAnsi="Times New Roman"/>
          <w:sz w:val="24"/>
          <w:szCs w:val="24"/>
        </w:rPr>
      </w:pPr>
      <w:r w:rsidRPr="00A05698">
        <w:rPr>
          <w:noProof/>
          <w:lang w:val="pt-PT" w:eastAsia="pt-PT"/>
        </w:rPr>
        <w:drawing>
          <wp:anchor distT="0" distB="0" distL="114300" distR="114300" simplePos="0" relativeHeight="251660373" behindDoc="0" locked="0" layoutInCell="1" allowOverlap="1" wp14:anchorId="5751C845" wp14:editId="777CDB13">
            <wp:simplePos x="0" y="0"/>
            <wp:positionH relativeFrom="column">
              <wp:posOffset>-304800</wp:posOffset>
            </wp:positionH>
            <wp:positionV relativeFrom="paragraph">
              <wp:posOffset>342900</wp:posOffset>
            </wp:positionV>
            <wp:extent cx="6563995" cy="4114800"/>
            <wp:effectExtent l="25400" t="25400" r="14605" b="25400"/>
            <wp:wrapTight wrapText="bothSides">
              <wp:wrapPolygon edited="0">
                <wp:start x="-84" y="-133"/>
                <wp:lineTo x="-84" y="21600"/>
                <wp:lineTo x="21564" y="21600"/>
                <wp:lineTo x="21564" y="-133"/>
                <wp:lineTo x="-84" y="-133"/>
              </wp:wrapPolygon>
            </wp:wrapTight>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email">
                      <a:extLst>
                        <a:ext uri="{28A0092B-C50C-407E-A947-70E740481C1C}">
                          <a14:useLocalDpi xmlns:a14="http://schemas.microsoft.com/office/drawing/2010/main" val="0"/>
                        </a:ext>
                      </a:extLst>
                    </a:blip>
                    <a:stretch>
                      <a:fillRect/>
                    </a:stretch>
                  </pic:blipFill>
                  <pic:spPr>
                    <a:xfrm>
                      <a:off x="0" y="0"/>
                      <a:ext cx="6563995" cy="4114800"/>
                    </a:xfrm>
                    <a:prstGeom prst="rect">
                      <a:avLst/>
                    </a:prstGeom>
                    <a:ln>
                      <a:solidFill>
                        <a:schemeClr val="accent1"/>
                      </a:solidFill>
                    </a:ln>
                    <a:extLst>
                      <a:ext uri="{FAA26D3D-D897-4be2-8F04-BA451C77F1D7}">
                        <ma14:placeholderFlag xmlns:ma14="http://schemas.microsoft.com/office/mac/drawingml/2011/main" xmlns:w15="http://schemas.microsoft.com/office/word/2012/wordml"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A05698">
        <w:rPr>
          <w:rFonts w:ascii="Times New Roman" w:hAnsi="Times New Roman"/>
          <w:sz w:val="24"/>
          <w:szCs w:val="24"/>
        </w:rPr>
        <w:t xml:space="preserve">Les Aires protégées du pays </w:t>
      </w:r>
      <w:r>
        <w:rPr>
          <w:rFonts w:ascii="Times New Roman" w:hAnsi="Times New Roman"/>
          <w:sz w:val="24"/>
          <w:szCs w:val="24"/>
        </w:rPr>
        <w:t>s</w:t>
      </w:r>
      <w:r w:rsidR="00A57DCB">
        <w:rPr>
          <w:rFonts w:ascii="Times New Roman" w:hAnsi="Times New Roman"/>
          <w:sz w:val="24"/>
          <w:szCs w:val="24"/>
        </w:rPr>
        <w:t>ont présentées dans la figure 6</w:t>
      </w:r>
      <w:r w:rsidRPr="00A05698">
        <w:rPr>
          <w:rFonts w:ascii="Times New Roman" w:hAnsi="Times New Roman"/>
          <w:sz w:val="24"/>
          <w:szCs w:val="24"/>
        </w:rPr>
        <w:t xml:space="preserve"> ci-dessous.</w:t>
      </w:r>
    </w:p>
    <w:p w:rsidR="008D3328" w:rsidRPr="00A05698" w:rsidRDefault="008D3328" w:rsidP="008D3328">
      <w:pPr>
        <w:pStyle w:val="Legenda"/>
        <w:jc w:val="center"/>
        <w:rPr>
          <w:rFonts w:eastAsia="Times New Roman"/>
        </w:rPr>
      </w:pPr>
      <w:bookmarkStart w:id="185" w:name="_Toc4770178"/>
      <w:bookmarkStart w:id="186" w:name="_Toc34921337"/>
      <w:bookmarkStart w:id="187" w:name="_Toc63695939"/>
      <w:bookmarkStart w:id="188" w:name="_Toc73522788"/>
      <w:r w:rsidRPr="00A05698">
        <w:t xml:space="preserve">Figure </w:t>
      </w:r>
      <w:r w:rsidR="00D00D1D">
        <w:fldChar w:fldCharType="begin"/>
      </w:r>
      <w:r w:rsidR="00D00D1D">
        <w:instrText xml:space="preserve"> SEQ Figure \* ARABIC </w:instrText>
      </w:r>
      <w:r w:rsidR="00D00D1D">
        <w:fldChar w:fldCharType="separate"/>
      </w:r>
      <w:r w:rsidR="00BE0248">
        <w:rPr>
          <w:noProof/>
        </w:rPr>
        <w:t>6</w:t>
      </w:r>
      <w:r w:rsidR="00D00D1D">
        <w:rPr>
          <w:noProof/>
        </w:rPr>
        <w:fldChar w:fldCharType="end"/>
      </w:r>
      <w:r w:rsidRPr="00A05698">
        <w:t xml:space="preserve"> </w:t>
      </w:r>
      <w:r w:rsidRPr="00A05698">
        <w:rPr>
          <w:rFonts w:eastAsia="Times New Roman"/>
        </w:rPr>
        <w:t>:</w:t>
      </w:r>
      <w:r w:rsidRPr="00A05698">
        <w:rPr>
          <w:b w:val="0"/>
          <w:sz w:val="24"/>
          <w:szCs w:val="24"/>
        </w:rPr>
        <w:t xml:space="preserve"> </w:t>
      </w:r>
      <w:r w:rsidRPr="00A05698">
        <w:rPr>
          <w:rFonts w:eastAsia="Times New Roman"/>
        </w:rPr>
        <w:t>Aires protégées du pays</w:t>
      </w:r>
      <w:bookmarkEnd w:id="185"/>
      <w:bookmarkEnd w:id="186"/>
      <w:bookmarkEnd w:id="187"/>
      <w:bookmarkEnd w:id="188"/>
    </w:p>
    <w:p w:rsidR="008D3328" w:rsidRPr="003171E1" w:rsidRDefault="008D3328" w:rsidP="003171E1">
      <w:pPr>
        <w:spacing w:before="120" w:after="120"/>
        <w:ind w:left="-284" w:right="-851"/>
        <w:jc w:val="both"/>
        <w:rPr>
          <w:rFonts w:eastAsia="Times New Roman"/>
          <w:color w:val="000000"/>
          <w:highlight w:val="green"/>
        </w:rPr>
      </w:pPr>
    </w:p>
    <w:p w:rsidR="007C0EBB" w:rsidRPr="00A05698" w:rsidRDefault="00A5213A" w:rsidP="004F4212">
      <w:pPr>
        <w:pStyle w:val="PargrafodaLista"/>
        <w:keepNext/>
        <w:spacing w:before="240" w:after="240" w:line="240" w:lineRule="auto"/>
        <w:ind w:left="450" w:right="284" w:hanging="450"/>
        <w:jc w:val="both"/>
        <w:outlineLvl w:val="1"/>
        <w:rPr>
          <w:rFonts w:ascii="Times New Roman" w:hAnsi="Times New Roman"/>
          <w:b/>
          <w:sz w:val="24"/>
          <w:szCs w:val="24"/>
        </w:rPr>
      </w:pPr>
      <w:bookmarkStart w:id="189" w:name="_Toc73459736"/>
      <w:r w:rsidRPr="00A05698">
        <w:rPr>
          <w:rFonts w:ascii="Times New Roman" w:hAnsi="Times New Roman"/>
          <w:b/>
          <w:sz w:val="24"/>
          <w:szCs w:val="24"/>
        </w:rPr>
        <w:t>4</w:t>
      </w:r>
      <w:r w:rsidR="007C0EBB" w:rsidRPr="00A05698">
        <w:rPr>
          <w:rFonts w:ascii="Times New Roman" w:hAnsi="Times New Roman"/>
          <w:b/>
          <w:sz w:val="24"/>
          <w:szCs w:val="24"/>
        </w:rPr>
        <w:t>.4. Activités socio-économiques et culturelles de la zone d’implantation du projet</w:t>
      </w:r>
      <w:bookmarkEnd w:id="182"/>
      <w:bookmarkEnd w:id="183"/>
      <w:bookmarkEnd w:id="184"/>
      <w:bookmarkEnd w:id="189"/>
    </w:p>
    <w:p w:rsidR="007C0EBB" w:rsidRPr="00A05698" w:rsidRDefault="007C0EBB" w:rsidP="004F4212">
      <w:pPr>
        <w:pStyle w:val="PargrafodaLista"/>
        <w:keepNext/>
        <w:spacing w:before="240" w:after="240" w:line="240" w:lineRule="auto"/>
        <w:ind w:left="450" w:right="284" w:hanging="450"/>
        <w:jc w:val="both"/>
        <w:rPr>
          <w:rFonts w:ascii="Times New Roman" w:hAnsi="Times New Roman"/>
          <w:b/>
          <w:sz w:val="24"/>
          <w:szCs w:val="24"/>
        </w:rPr>
      </w:pPr>
    </w:p>
    <w:p w:rsidR="007C0EBB" w:rsidRPr="00A05698" w:rsidRDefault="004E5433" w:rsidP="004F4212">
      <w:pPr>
        <w:pStyle w:val="PargrafodaLista"/>
        <w:keepNext/>
        <w:spacing w:before="240" w:after="240" w:line="240" w:lineRule="auto"/>
        <w:ind w:left="1158" w:right="284" w:firstLine="258"/>
        <w:jc w:val="both"/>
        <w:outlineLvl w:val="2"/>
        <w:rPr>
          <w:rFonts w:ascii="Times New Roman" w:hAnsi="Times New Roman"/>
          <w:b/>
          <w:sz w:val="24"/>
          <w:szCs w:val="24"/>
        </w:rPr>
      </w:pPr>
      <w:bookmarkStart w:id="190" w:name="_Toc535396935"/>
      <w:bookmarkStart w:id="191" w:name="_Toc6310475"/>
      <w:bookmarkStart w:id="192" w:name="_Toc51084443"/>
      <w:r w:rsidRPr="00A05698">
        <w:rPr>
          <w:rFonts w:ascii="Times New Roman" w:hAnsi="Times New Roman"/>
          <w:b/>
          <w:sz w:val="24"/>
          <w:szCs w:val="24"/>
        </w:rPr>
        <w:t>4</w:t>
      </w:r>
      <w:r w:rsidR="007C0EBB" w:rsidRPr="00A05698">
        <w:rPr>
          <w:rFonts w:ascii="Times New Roman" w:hAnsi="Times New Roman"/>
          <w:b/>
          <w:sz w:val="24"/>
          <w:szCs w:val="24"/>
        </w:rPr>
        <w:t>.4.1. Répartition Spatiale de la Population et Densité (Censo 2009)</w:t>
      </w:r>
      <w:bookmarkEnd w:id="190"/>
      <w:bookmarkEnd w:id="191"/>
      <w:bookmarkEnd w:id="192"/>
    </w:p>
    <w:p w:rsidR="00A5213A" w:rsidRPr="00A05698" w:rsidRDefault="007C0EBB" w:rsidP="00A5213A">
      <w:pPr>
        <w:spacing w:before="120" w:after="120"/>
        <w:ind w:left="-284" w:right="-851"/>
        <w:jc w:val="both"/>
      </w:pPr>
      <w:r w:rsidRPr="00A05698">
        <w:t xml:space="preserve">D’après les résultats préliminaires du RGPH, mené en mars 2009 par l’Institut National de la Statistique et du Recensement (INEC), la population totale du pays est estimée à 1 449 230 habitants, dont 755.859 sont de sexe masculin et 792.300 de sexe féminin. Les subdivisions administratives de la Guinée Bissau sont au nombre de neuf : huit régions (Cacheu, Oio, Gabu, </w:t>
      </w:r>
      <w:r w:rsidR="00561D67" w:rsidRPr="00A05698">
        <w:t>Bafata</w:t>
      </w:r>
      <w:r w:rsidRPr="00A05698">
        <w:t xml:space="preserve">, </w:t>
      </w:r>
      <w:r w:rsidR="00561D67" w:rsidRPr="00A05698">
        <w:t>Quinara</w:t>
      </w:r>
      <w:r w:rsidRPr="00A05698">
        <w:t>, Tombali, Bolama Bijagós et Biombo) et le secteu</w:t>
      </w:r>
      <w:r w:rsidR="006553A6">
        <w:t>r autonome de Bissau (tableau 9</w:t>
      </w:r>
      <w:r w:rsidRPr="00A05698">
        <w:t>).</w:t>
      </w:r>
      <w:bookmarkStart w:id="193" w:name="_Toc4770107"/>
      <w:bookmarkStart w:id="194" w:name="_Toc51084846"/>
    </w:p>
    <w:p w:rsidR="007C0EBB" w:rsidRPr="00A05698" w:rsidRDefault="007C0EBB" w:rsidP="00E41C1A">
      <w:pPr>
        <w:pStyle w:val="Primeiroavanodecorpodetexto2"/>
        <w:spacing w:after="0" w:line="240" w:lineRule="auto"/>
        <w:jc w:val="center"/>
        <w:rPr>
          <w:rFonts w:ascii="Times New Roman" w:hAnsi="Times New Roman"/>
          <w:b/>
        </w:rPr>
      </w:pPr>
      <w:bookmarkStart w:id="195" w:name="_Toc73522615"/>
      <w:r w:rsidRPr="00A05698">
        <w:rPr>
          <w:rFonts w:ascii="Times New Roman" w:hAnsi="Times New Roman"/>
          <w:b/>
        </w:rPr>
        <w:t xml:space="preserve">Tableau </w:t>
      </w:r>
      <w:r w:rsidR="00121744" w:rsidRPr="00A05698">
        <w:rPr>
          <w:rFonts w:ascii="Times New Roman" w:hAnsi="Times New Roman"/>
          <w:b/>
        </w:rPr>
        <w:fldChar w:fldCharType="begin"/>
      </w:r>
      <w:r w:rsidR="00121744" w:rsidRPr="00A05698">
        <w:rPr>
          <w:rFonts w:ascii="Times New Roman" w:hAnsi="Times New Roman"/>
          <w:b/>
        </w:rPr>
        <w:instrText xml:space="preserve"> </w:instrText>
      </w:r>
      <w:r w:rsidR="006C5620">
        <w:rPr>
          <w:rFonts w:ascii="Times New Roman" w:hAnsi="Times New Roman"/>
          <w:b/>
        </w:rPr>
        <w:instrText>SEQ</w:instrText>
      </w:r>
      <w:r w:rsidR="00121744" w:rsidRPr="00A05698">
        <w:rPr>
          <w:rFonts w:ascii="Times New Roman" w:hAnsi="Times New Roman"/>
          <w:b/>
        </w:rPr>
        <w:instrText xml:space="preserve"> Tableau \* ARABIC </w:instrText>
      </w:r>
      <w:r w:rsidR="00121744" w:rsidRPr="00A05698">
        <w:rPr>
          <w:rFonts w:ascii="Times New Roman" w:hAnsi="Times New Roman"/>
          <w:b/>
        </w:rPr>
        <w:fldChar w:fldCharType="separate"/>
      </w:r>
      <w:r w:rsidR="00BB7875">
        <w:rPr>
          <w:rFonts w:ascii="Times New Roman" w:hAnsi="Times New Roman"/>
          <w:b/>
          <w:noProof/>
        </w:rPr>
        <w:t>9</w:t>
      </w:r>
      <w:r w:rsidR="00121744" w:rsidRPr="00A05698">
        <w:rPr>
          <w:rFonts w:ascii="Times New Roman" w:hAnsi="Times New Roman"/>
          <w:b/>
        </w:rPr>
        <w:fldChar w:fldCharType="end"/>
      </w:r>
      <w:r w:rsidRPr="00A05698">
        <w:rPr>
          <w:rFonts w:ascii="Times New Roman" w:hAnsi="Times New Roman"/>
          <w:b/>
        </w:rPr>
        <w:t>: Répartition Spatiale de la Population et Densité (Censo 2009)</w:t>
      </w:r>
      <w:bookmarkEnd w:id="193"/>
      <w:bookmarkEnd w:id="194"/>
      <w:bookmarkEnd w:id="195"/>
    </w:p>
    <w:tbl>
      <w:tblPr>
        <w:tblStyle w:val="Tabelacomgrelha"/>
        <w:tblW w:w="0" w:type="auto"/>
        <w:tblInd w:w="-318" w:type="dxa"/>
        <w:tblLook w:val="04A0" w:firstRow="1" w:lastRow="0" w:firstColumn="1" w:lastColumn="0" w:noHBand="0" w:noVBand="1"/>
      </w:tblPr>
      <w:tblGrid>
        <w:gridCol w:w="3225"/>
        <w:gridCol w:w="1723"/>
        <w:gridCol w:w="2344"/>
        <w:gridCol w:w="2314"/>
      </w:tblGrid>
      <w:tr w:rsidR="007C0EBB" w:rsidRPr="00A05698" w:rsidTr="00242A77">
        <w:tc>
          <w:tcPr>
            <w:tcW w:w="3485" w:type="dxa"/>
            <w:shd w:val="clear" w:color="auto" w:fill="FFF2CC" w:themeFill="accent4" w:themeFillTint="33"/>
            <w:vAlign w:val="center"/>
          </w:tcPr>
          <w:p w:rsidR="007C0EBB" w:rsidRPr="00A05698" w:rsidRDefault="007C0EBB" w:rsidP="004F4212">
            <w:pPr>
              <w:jc w:val="center"/>
              <w:rPr>
                <w:b/>
              </w:rPr>
            </w:pPr>
            <w:r w:rsidRPr="00A05698">
              <w:rPr>
                <w:b/>
              </w:rPr>
              <w:t>PAYS</w:t>
            </w:r>
          </w:p>
        </w:tc>
        <w:tc>
          <w:tcPr>
            <w:tcW w:w="1787" w:type="dxa"/>
            <w:shd w:val="clear" w:color="auto" w:fill="FFF2CC" w:themeFill="accent4" w:themeFillTint="33"/>
            <w:vAlign w:val="center"/>
          </w:tcPr>
          <w:p w:rsidR="007C0EBB" w:rsidRPr="00A05698" w:rsidRDefault="007C0EBB" w:rsidP="004F4212">
            <w:pPr>
              <w:jc w:val="center"/>
              <w:rPr>
                <w:b/>
              </w:rPr>
            </w:pPr>
            <w:r w:rsidRPr="00A05698">
              <w:rPr>
                <w:b/>
              </w:rPr>
              <w:t>Superficie (km2)</w:t>
            </w:r>
          </w:p>
        </w:tc>
        <w:tc>
          <w:tcPr>
            <w:tcW w:w="2482" w:type="dxa"/>
            <w:shd w:val="clear" w:color="auto" w:fill="FFF2CC" w:themeFill="accent4" w:themeFillTint="33"/>
            <w:vAlign w:val="center"/>
          </w:tcPr>
          <w:p w:rsidR="007C0EBB" w:rsidRPr="00A05698" w:rsidRDefault="007C0EBB" w:rsidP="004F4212">
            <w:pPr>
              <w:jc w:val="center"/>
              <w:rPr>
                <w:b/>
              </w:rPr>
            </w:pPr>
            <w:r w:rsidRPr="00A05698">
              <w:rPr>
                <w:b/>
              </w:rPr>
              <w:t>Population résidents</w:t>
            </w:r>
          </w:p>
        </w:tc>
        <w:tc>
          <w:tcPr>
            <w:tcW w:w="2477" w:type="dxa"/>
            <w:shd w:val="clear" w:color="auto" w:fill="FFF2CC" w:themeFill="accent4" w:themeFillTint="33"/>
            <w:vAlign w:val="center"/>
          </w:tcPr>
          <w:p w:rsidR="007C0EBB" w:rsidRPr="00A05698" w:rsidRDefault="007C0EBB" w:rsidP="004F4212">
            <w:pPr>
              <w:jc w:val="center"/>
              <w:rPr>
                <w:b/>
              </w:rPr>
            </w:pPr>
            <w:r w:rsidRPr="00A05698">
              <w:rPr>
                <w:b/>
              </w:rPr>
              <w:t>Densité hab/km2</w:t>
            </w:r>
          </w:p>
        </w:tc>
      </w:tr>
      <w:tr w:rsidR="007C0EBB" w:rsidRPr="00A05698" w:rsidTr="00242A77">
        <w:tc>
          <w:tcPr>
            <w:tcW w:w="5272" w:type="dxa"/>
            <w:gridSpan w:val="2"/>
            <w:vAlign w:val="center"/>
          </w:tcPr>
          <w:p w:rsidR="007C0EBB" w:rsidRPr="00A05698" w:rsidRDefault="007C0EBB" w:rsidP="004F4212">
            <w:pPr>
              <w:rPr>
                <w:b/>
              </w:rPr>
            </w:pPr>
          </w:p>
        </w:tc>
        <w:tc>
          <w:tcPr>
            <w:tcW w:w="4959" w:type="dxa"/>
            <w:gridSpan w:val="2"/>
            <w:shd w:val="clear" w:color="auto" w:fill="FFF2CC" w:themeFill="accent4" w:themeFillTint="33"/>
            <w:vAlign w:val="center"/>
          </w:tcPr>
          <w:p w:rsidR="007C0EBB" w:rsidRPr="00A05698" w:rsidRDefault="007C0EBB" w:rsidP="004F4212">
            <w:pPr>
              <w:jc w:val="center"/>
              <w:rPr>
                <w:b/>
              </w:rPr>
            </w:pPr>
            <w:r w:rsidRPr="00A05698">
              <w:rPr>
                <w:b/>
              </w:rPr>
              <w:t>2009</w:t>
            </w:r>
          </w:p>
        </w:tc>
      </w:tr>
      <w:tr w:rsidR="007C0EBB" w:rsidRPr="00A05698" w:rsidTr="00242A77">
        <w:tc>
          <w:tcPr>
            <w:tcW w:w="3485" w:type="dxa"/>
            <w:vAlign w:val="center"/>
          </w:tcPr>
          <w:p w:rsidR="007C0EBB" w:rsidRPr="00A05698" w:rsidRDefault="007C0EBB" w:rsidP="004F4212">
            <w:pPr>
              <w:rPr>
                <w:b/>
              </w:rPr>
            </w:pPr>
            <w:r w:rsidRPr="00A05698">
              <w:rPr>
                <w:b/>
              </w:rPr>
              <w:t>Guinée-Bissau</w:t>
            </w:r>
          </w:p>
        </w:tc>
        <w:tc>
          <w:tcPr>
            <w:tcW w:w="1787" w:type="dxa"/>
            <w:vAlign w:val="center"/>
          </w:tcPr>
          <w:p w:rsidR="007C0EBB" w:rsidRPr="00A05698" w:rsidRDefault="007C0EBB" w:rsidP="004F4212">
            <w:pPr>
              <w:jc w:val="center"/>
              <w:rPr>
                <w:b/>
              </w:rPr>
            </w:pPr>
            <w:r w:rsidRPr="00A05698">
              <w:rPr>
                <w:b/>
              </w:rPr>
              <w:t>36 125</w:t>
            </w:r>
          </w:p>
        </w:tc>
        <w:tc>
          <w:tcPr>
            <w:tcW w:w="2482" w:type="dxa"/>
            <w:vAlign w:val="center"/>
          </w:tcPr>
          <w:p w:rsidR="007C0EBB" w:rsidRPr="00A05698" w:rsidRDefault="007C0EBB" w:rsidP="004F4212">
            <w:pPr>
              <w:jc w:val="center"/>
              <w:rPr>
                <w:b/>
              </w:rPr>
            </w:pPr>
            <w:r w:rsidRPr="00A05698">
              <w:rPr>
                <w:b/>
              </w:rPr>
              <w:t>1 449 230</w:t>
            </w:r>
          </w:p>
        </w:tc>
        <w:tc>
          <w:tcPr>
            <w:tcW w:w="2477" w:type="dxa"/>
            <w:vAlign w:val="center"/>
          </w:tcPr>
          <w:p w:rsidR="007C0EBB" w:rsidRPr="00A05698" w:rsidRDefault="007C0EBB" w:rsidP="004F4212">
            <w:pPr>
              <w:jc w:val="center"/>
              <w:rPr>
                <w:b/>
              </w:rPr>
            </w:pPr>
            <w:r w:rsidRPr="00A05698">
              <w:rPr>
                <w:b/>
              </w:rPr>
              <w:t>40,1</w:t>
            </w:r>
          </w:p>
        </w:tc>
      </w:tr>
      <w:tr w:rsidR="007C0EBB" w:rsidRPr="00A05698" w:rsidTr="00242A77">
        <w:trPr>
          <w:trHeight w:val="309"/>
        </w:trPr>
        <w:tc>
          <w:tcPr>
            <w:tcW w:w="3485" w:type="dxa"/>
            <w:shd w:val="clear" w:color="auto" w:fill="FFF2CC" w:themeFill="accent4" w:themeFillTint="33"/>
            <w:vAlign w:val="center"/>
          </w:tcPr>
          <w:p w:rsidR="007C0EBB" w:rsidRPr="00A05698" w:rsidRDefault="007C0EBB" w:rsidP="004F4212">
            <w:pPr>
              <w:jc w:val="center"/>
              <w:rPr>
                <w:b/>
                <w:sz w:val="4"/>
                <w:szCs w:val="4"/>
              </w:rPr>
            </w:pPr>
            <w:r w:rsidRPr="00A05698">
              <w:rPr>
                <w:b/>
              </w:rPr>
              <w:t>REGIONS</w:t>
            </w:r>
          </w:p>
        </w:tc>
        <w:tc>
          <w:tcPr>
            <w:tcW w:w="6746" w:type="dxa"/>
            <w:gridSpan w:val="3"/>
            <w:shd w:val="clear" w:color="auto" w:fill="FFF2CC" w:themeFill="accent4" w:themeFillTint="33"/>
            <w:vAlign w:val="center"/>
          </w:tcPr>
          <w:p w:rsidR="007C0EBB" w:rsidRPr="00A05698" w:rsidRDefault="007C0EBB" w:rsidP="004F4212">
            <w:pPr>
              <w:jc w:val="center"/>
              <w:rPr>
                <w:b/>
              </w:rPr>
            </w:pPr>
          </w:p>
        </w:tc>
      </w:tr>
      <w:tr w:rsidR="007C0EBB" w:rsidRPr="00A05698" w:rsidTr="00242A77">
        <w:tc>
          <w:tcPr>
            <w:tcW w:w="3485" w:type="dxa"/>
            <w:vAlign w:val="center"/>
          </w:tcPr>
          <w:p w:rsidR="007C0EBB" w:rsidRPr="00A05698" w:rsidRDefault="007C0EBB" w:rsidP="004F4212">
            <w:pPr>
              <w:rPr>
                <w:b/>
              </w:rPr>
            </w:pPr>
            <w:r w:rsidRPr="00A05698">
              <w:rPr>
                <w:b/>
              </w:rPr>
              <w:t>1. Région de Gabu</w:t>
            </w:r>
          </w:p>
        </w:tc>
        <w:tc>
          <w:tcPr>
            <w:tcW w:w="1787" w:type="dxa"/>
            <w:vAlign w:val="center"/>
          </w:tcPr>
          <w:p w:rsidR="007C0EBB" w:rsidRPr="00A05698" w:rsidRDefault="007C0EBB" w:rsidP="004F4212">
            <w:pPr>
              <w:jc w:val="center"/>
              <w:rPr>
                <w:b/>
              </w:rPr>
            </w:pPr>
            <w:r w:rsidRPr="00A05698">
              <w:rPr>
                <w:b/>
              </w:rPr>
              <w:t>9 150,0</w:t>
            </w:r>
          </w:p>
        </w:tc>
        <w:tc>
          <w:tcPr>
            <w:tcW w:w="2482" w:type="dxa"/>
            <w:vAlign w:val="center"/>
          </w:tcPr>
          <w:p w:rsidR="007C0EBB" w:rsidRPr="00A05698" w:rsidRDefault="007C0EBB" w:rsidP="004F4212">
            <w:pPr>
              <w:jc w:val="center"/>
              <w:rPr>
                <w:b/>
              </w:rPr>
            </w:pPr>
            <w:r w:rsidRPr="00A05698">
              <w:rPr>
                <w:b/>
              </w:rPr>
              <w:t>205 608</w:t>
            </w:r>
          </w:p>
        </w:tc>
        <w:tc>
          <w:tcPr>
            <w:tcW w:w="2477" w:type="dxa"/>
            <w:vAlign w:val="center"/>
          </w:tcPr>
          <w:p w:rsidR="007C0EBB" w:rsidRPr="00A05698" w:rsidRDefault="007C0EBB" w:rsidP="004F4212">
            <w:pPr>
              <w:jc w:val="center"/>
              <w:rPr>
                <w:b/>
              </w:rPr>
            </w:pPr>
            <w:r w:rsidRPr="00A05698">
              <w:rPr>
                <w:b/>
              </w:rPr>
              <w:t>22,5</w:t>
            </w:r>
          </w:p>
        </w:tc>
      </w:tr>
      <w:tr w:rsidR="007C0EBB" w:rsidRPr="00A05698" w:rsidTr="00242A77">
        <w:tc>
          <w:tcPr>
            <w:tcW w:w="3485" w:type="dxa"/>
            <w:vAlign w:val="center"/>
          </w:tcPr>
          <w:p w:rsidR="007C0EBB" w:rsidRPr="00A05698" w:rsidRDefault="007C0EBB" w:rsidP="004F4212">
            <w:pPr>
              <w:rPr>
                <w:b/>
              </w:rPr>
            </w:pPr>
            <w:r w:rsidRPr="00A05698">
              <w:rPr>
                <w:b/>
              </w:rPr>
              <w:t xml:space="preserve">2. Région de </w:t>
            </w:r>
            <w:r w:rsidR="00561D67" w:rsidRPr="00A05698">
              <w:rPr>
                <w:b/>
              </w:rPr>
              <w:t>Bafata</w:t>
            </w:r>
          </w:p>
        </w:tc>
        <w:tc>
          <w:tcPr>
            <w:tcW w:w="1787" w:type="dxa"/>
            <w:vAlign w:val="center"/>
          </w:tcPr>
          <w:p w:rsidR="007C0EBB" w:rsidRPr="00A05698" w:rsidRDefault="007C0EBB" w:rsidP="004F4212">
            <w:pPr>
              <w:jc w:val="center"/>
              <w:rPr>
                <w:b/>
              </w:rPr>
            </w:pPr>
            <w:r w:rsidRPr="00A05698">
              <w:rPr>
                <w:b/>
              </w:rPr>
              <w:t>5 981,1</w:t>
            </w:r>
          </w:p>
        </w:tc>
        <w:tc>
          <w:tcPr>
            <w:tcW w:w="2482" w:type="dxa"/>
            <w:vAlign w:val="center"/>
          </w:tcPr>
          <w:p w:rsidR="007C0EBB" w:rsidRPr="00A05698" w:rsidRDefault="007C0EBB" w:rsidP="004F4212">
            <w:pPr>
              <w:jc w:val="center"/>
              <w:rPr>
                <w:b/>
              </w:rPr>
            </w:pPr>
            <w:r w:rsidRPr="00A05698">
              <w:rPr>
                <w:b/>
              </w:rPr>
              <w:t>200 884</w:t>
            </w:r>
          </w:p>
        </w:tc>
        <w:tc>
          <w:tcPr>
            <w:tcW w:w="2477" w:type="dxa"/>
            <w:vAlign w:val="center"/>
          </w:tcPr>
          <w:p w:rsidR="007C0EBB" w:rsidRPr="00A05698" w:rsidRDefault="007C0EBB" w:rsidP="004F4212">
            <w:pPr>
              <w:jc w:val="center"/>
              <w:rPr>
                <w:b/>
              </w:rPr>
            </w:pPr>
            <w:r w:rsidRPr="00A05698">
              <w:rPr>
                <w:b/>
              </w:rPr>
              <w:t>33,6</w:t>
            </w:r>
          </w:p>
        </w:tc>
      </w:tr>
      <w:tr w:rsidR="007C0EBB" w:rsidRPr="00A05698" w:rsidTr="00242A77">
        <w:tc>
          <w:tcPr>
            <w:tcW w:w="3485" w:type="dxa"/>
            <w:vAlign w:val="center"/>
          </w:tcPr>
          <w:p w:rsidR="007C0EBB" w:rsidRPr="00A05698" w:rsidRDefault="007C0EBB" w:rsidP="004F4212">
            <w:pPr>
              <w:rPr>
                <w:b/>
              </w:rPr>
            </w:pPr>
            <w:r w:rsidRPr="00A05698">
              <w:rPr>
                <w:b/>
              </w:rPr>
              <w:t xml:space="preserve">3. Région </w:t>
            </w:r>
            <w:r w:rsidR="00E611AD" w:rsidRPr="00A05698">
              <w:rPr>
                <w:b/>
              </w:rPr>
              <w:t>d’Oio</w:t>
            </w:r>
          </w:p>
        </w:tc>
        <w:tc>
          <w:tcPr>
            <w:tcW w:w="1787" w:type="dxa"/>
            <w:vAlign w:val="center"/>
          </w:tcPr>
          <w:p w:rsidR="007C0EBB" w:rsidRPr="00A05698" w:rsidRDefault="007C0EBB" w:rsidP="004F4212">
            <w:pPr>
              <w:jc w:val="center"/>
              <w:rPr>
                <w:b/>
              </w:rPr>
            </w:pPr>
            <w:r w:rsidRPr="00A05698">
              <w:rPr>
                <w:b/>
              </w:rPr>
              <w:t>5 403,4</w:t>
            </w:r>
          </w:p>
        </w:tc>
        <w:tc>
          <w:tcPr>
            <w:tcW w:w="2482" w:type="dxa"/>
            <w:vAlign w:val="center"/>
          </w:tcPr>
          <w:p w:rsidR="007C0EBB" w:rsidRPr="00A05698" w:rsidRDefault="007C0EBB" w:rsidP="004F4212">
            <w:pPr>
              <w:jc w:val="center"/>
              <w:rPr>
                <w:b/>
              </w:rPr>
            </w:pPr>
            <w:r w:rsidRPr="00A05698">
              <w:rPr>
                <w:b/>
              </w:rPr>
              <w:t>215 259</w:t>
            </w:r>
          </w:p>
        </w:tc>
        <w:tc>
          <w:tcPr>
            <w:tcW w:w="2477" w:type="dxa"/>
            <w:vAlign w:val="center"/>
          </w:tcPr>
          <w:p w:rsidR="007C0EBB" w:rsidRPr="00A05698" w:rsidRDefault="007C0EBB" w:rsidP="004F4212">
            <w:pPr>
              <w:jc w:val="center"/>
              <w:rPr>
                <w:b/>
              </w:rPr>
            </w:pPr>
            <w:r w:rsidRPr="00A05698">
              <w:rPr>
                <w:b/>
              </w:rPr>
              <w:t>39,8</w:t>
            </w:r>
          </w:p>
        </w:tc>
      </w:tr>
      <w:tr w:rsidR="007C0EBB" w:rsidRPr="00A05698" w:rsidTr="00242A77">
        <w:tc>
          <w:tcPr>
            <w:tcW w:w="3485" w:type="dxa"/>
            <w:vAlign w:val="center"/>
          </w:tcPr>
          <w:p w:rsidR="007C0EBB" w:rsidRPr="00A05698" w:rsidRDefault="007C0EBB" w:rsidP="004F4212">
            <w:pPr>
              <w:rPr>
                <w:b/>
              </w:rPr>
            </w:pPr>
            <w:r w:rsidRPr="00A05698">
              <w:rPr>
                <w:b/>
              </w:rPr>
              <w:t>4. Région de Cacheu</w:t>
            </w:r>
          </w:p>
        </w:tc>
        <w:tc>
          <w:tcPr>
            <w:tcW w:w="1787" w:type="dxa"/>
            <w:vAlign w:val="center"/>
          </w:tcPr>
          <w:p w:rsidR="007C0EBB" w:rsidRPr="00A05698" w:rsidRDefault="007C0EBB" w:rsidP="004F4212">
            <w:pPr>
              <w:jc w:val="center"/>
              <w:rPr>
                <w:b/>
              </w:rPr>
            </w:pPr>
            <w:r w:rsidRPr="00A05698">
              <w:rPr>
                <w:b/>
              </w:rPr>
              <w:t>5 174,9</w:t>
            </w:r>
          </w:p>
        </w:tc>
        <w:tc>
          <w:tcPr>
            <w:tcW w:w="2482" w:type="dxa"/>
            <w:vAlign w:val="center"/>
          </w:tcPr>
          <w:p w:rsidR="007C0EBB" w:rsidRPr="00A05698" w:rsidRDefault="007C0EBB" w:rsidP="004F4212">
            <w:pPr>
              <w:jc w:val="center"/>
              <w:rPr>
                <w:b/>
              </w:rPr>
            </w:pPr>
            <w:r w:rsidRPr="00A05698">
              <w:rPr>
                <w:b/>
              </w:rPr>
              <w:t>185 053</w:t>
            </w:r>
          </w:p>
        </w:tc>
        <w:tc>
          <w:tcPr>
            <w:tcW w:w="2477" w:type="dxa"/>
            <w:vAlign w:val="center"/>
          </w:tcPr>
          <w:p w:rsidR="007C0EBB" w:rsidRPr="00A05698" w:rsidRDefault="007C0EBB" w:rsidP="004F4212">
            <w:pPr>
              <w:jc w:val="center"/>
              <w:rPr>
                <w:b/>
              </w:rPr>
            </w:pPr>
            <w:r w:rsidRPr="00A05698">
              <w:rPr>
                <w:b/>
              </w:rPr>
              <w:t>35,8</w:t>
            </w:r>
          </w:p>
        </w:tc>
      </w:tr>
      <w:tr w:rsidR="007C0EBB" w:rsidRPr="00A05698" w:rsidTr="00242A77">
        <w:tc>
          <w:tcPr>
            <w:tcW w:w="3485" w:type="dxa"/>
            <w:vAlign w:val="center"/>
          </w:tcPr>
          <w:p w:rsidR="007C0EBB" w:rsidRPr="00A05698" w:rsidRDefault="007C0EBB" w:rsidP="004F4212">
            <w:pPr>
              <w:rPr>
                <w:b/>
              </w:rPr>
            </w:pPr>
            <w:r w:rsidRPr="00A05698">
              <w:rPr>
                <w:b/>
              </w:rPr>
              <w:t>5. Région de Tombali</w:t>
            </w:r>
          </w:p>
        </w:tc>
        <w:tc>
          <w:tcPr>
            <w:tcW w:w="1787" w:type="dxa"/>
            <w:vAlign w:val="center"/>
          </w:tcPr>
          <w:p w:rsidR="007C0EBB" w:rsidRPr="00A05698" w:rsidRDefault="007C0EBB" w:rsidP="004F4212">
            <w:pPr>
              <w:jc w:val="center"/>
              <w:rPr>
                <w:b/>
              </w:rPr>
            </w:pPr>
            <w:r w:rsidRPr="00A05698">
              <w:rPr>
                <w:b/>
              </w:rPr>
              <w:t>3 736,5</w:t>
            </w:r>
          </w:p>
        </w:tc>
        <w:tc>
          <w:tcPr>
            <w:tcW w:w="2482" w:type="dxa"/>
            <w:vAlign w:val="center"/>
          </w:tcPr>
          <w:p w:rsidR="007C0EBB" w:rsidRPr="00A05698" w:rsidRDefault="007C0EBB" w:rsidP="004F4212">
            <w:pPr>
              <w:jc w:val="center"/>
              <w:rPr>
                <w:b/>
              </w:rPr>
            </w:pPr>
            <w:r w:rsidRPr="00A05698">
              <w:rPr>
                <w:b/>
              </w:rPr>
              <w:t>91 089</w:t>
            </w:r>
          </w:p>
        </w:tc>
        <w:tc>
          <w:tcPr>
            <w:tcW w:w="2477" w:type="dxa"/>
            <w:vAlign w:val="center"/>
          </w:tcPr>
          <w:p w:rsidR="007C0EBB" w:rsidRPr="00A05698" w:rsidRDefault="007C0EBB" w:rsidP="004F4212">
            <w:pPr>
              <w:jc w:val="center"/>
              <w:rPr>
                <w:b/>
              </w:rPr>
            </w:pPr>
            <w:r w:rsidRPr="00A05698">
              <w:rPr>
                <w:b/>
              </w:rPr>
              <w:t>24,4</w:t>
            </w:r>
          </w:p>
        </w:tc>
      </w:tr>
      <w:tr w:rsidR="007C0EBB" w:rsidRPr="00A05698" w:rsidTr="00242A77">
        <w:tc>
          <w:tcPr>
            <w:tcW w:w="3485" w:type="dxa"/>
            <w:vAlign w:val="center"/>
          </w:tcPr>
          <w:p w:rsidR="007C0EBB" w:rsidRPr="00A05698" w:rsidRDefault="007C0EBB" w:rsidP="004F4212">
            <w:pPr>
              <w:rPr>
                <w:b/>
              </w:rPr>
            </w:pPr>
            <w:r w:rsidRPr="00A05698">
              <w:rPr>
                <w:b/>
              </w:rPr>
              <w:t xml:space="preserve">6. Région de </w:t>
            </w:r>
            <w:r w:rsidR="00561D67" w:rsidRPr="00A05698">
              <w:rPr>
                <w:b/>
              </w:rPr>
              <w:t>Quinara</w:t>
            </w:r>
          </w:p>
        </w:tc>
        <w:tc>
          <w:tcPr>
            <w:tcW w:w="1787" w:type="dxa"/>
            <w:vAlign w:val="center"/>
          </w:tcPr>
          <w:p w:rsidR="007C0EBB" w:rsidRPr="00A05698" w:rsidRDefault="007C0EBB" w:rsidP="004F4212">
            <w:pPr>
              <w:jc w:val="center"/>
              <w:rPr>
                <w:b/>
              </w:rPr>
            </w:pPr>
            <w:r w:rsidRPr="00A05698">
              <w:rPr>
                <w:b/>
              </w:rPr>
              <w:t>3 138,4</w:t>
            </w:r>
          </w:p>
        </w:tc>
        <w:tc>
          <w:tcPr>
            <w:tcW w:w="2482" w:type="dxa"/>
            <w:vAlign w:val="center"/>
          </w:tcPr>
          <w:p w:rsidR="007C0EBB" w:rsidRPr="00A05698" w:rsidRDefault="007C0EBB" w:rsidP="004F4212">
            <w:pPr>
              <w:jc w:val="center"/>
              <w:rPr>
                <w:b/>
              </w:rPr>
            </w:pPr>
            <w:r w:rsidRPr="00A05698">
              <w:rPr>
                <w:b/>
              </w:rPr>
              <w:t>60 777</w:t>
            </w:r>
          </w:p>
        </w:tc>
        <w:tc>
          <w:tcPr>
            <w:tcW w:w="2477" w:type="dxa"/>
            <w:vAlign w:val="center"/>
          </w:tcPr>
          <w:p w:rsidR="007C0EBB" w:rsidRPr="00A05698" w:rsidRDefault="007C0EBB" w:rsidP="004F4212">
            <w:pPr>
              <w:jc w:val="center"/>
              <w:rPr>
                <w:b/>
              </w:rPr>
            </w:pPr>
            <w:r w:rsidRPr="00A05698">
              <w:rPr>
                <w:b/>
              </w:rPr>
              <w:t>19,4</w:t>
            </w:r>
          </w:p>
        </w:tc>
      </w:tr>
      <w:tr w:rsidR="007C0EBB" w:rsidRPr="00A05698" w:rsidTr="00242A77">
        <w:tc>
          <w:tcPr>
            <w:tcW w:w="3485" w:type="dxa"/>
            <w:vAlign w:val="center"/>
          </w:tcPr>
          <w:p w:rsidR="007C0EBB" w:rsidRPr="00A05698" w:rsidRDefault="007C0EBB" w:rsidP="004F4212">
            <w:pPr>
              <w:rPr>
                <w:b/>
              </w:rPr>
            </w:pPr>
            <w:r w:rsidRPr="00A05698">
              <w:rPr>
                <w:b/>
              </w:rPr>
              <w:t>7. Région de Bolama Bijagós</w:t>
            </w:r>
          </w:p>
        </w:tc>
        <w:tc>
          <w:tcPr>
            <w:tcW w:w="1787" w:type="dxa"/>
            <w:vAlign w:val="center"/>
          </w:tcPr>
          <w:p w:rsidR="007C0EBB" w:rsidRPr="00A05698" w:rsidRDefault="007C0EBB" w:rsidP="004F4212">
            <w:pPr>
              <w:jc w:val="center"/>
              <w:rPr>
                <w:b/>
              </w:rPr>
            </w:pPr>
            <w:r w:rsidRPr="00A05698">
              <w:rPr>
                <w:b/>
              </w:rPr>
              <w:t>2 624,4</w:t>
            </w:r>
          </w:p>
        </w:tc>
        <w:tc>
          <w:tcPr>
            <w:tcW w:w="2482" w:type="dxa"/>
            <w:vAlign w:val="center"/>
          </w:tcPr>
          <w:p w:rsidR="007C0EBB" w:rsidRPr="00A05698" w:rsidRDefault="007C0EBB" w:rsidP="004F4212">
            <w:pPr>
              <w:jc w:val="center"/>
              <w:rPr>
                <w:b/>
              </w:rPr>
            </w:pPr>
            <w:r w:rsidRPr="00A05698">
              <w:rPr>
                <w:b/>
              </w:rPr>
              <w:t>32 424</w:t>
            </w:r>
          </w:p>
        </w:tc>
        <w:tc>
          <w:tcPr>
            <w:tcW w:w="2477" w:type="dxa"/>
            <w:vAlign w:val="center"/>
          </w:tcPr>
          <w:p w:rsidR="007C0EBB" w:rsidRPr="00A05698" w:rsidRDefault="007C0EBB" w:rsidP="004F4212">
            <w:pPr>
              <w:jc w:val="center"/>
              <w:rPr>
                <w:b/>
              </w:rPr>
            </w:pPr>
            <w:r w:rsidRPr="00A05698">
              <w:rPr>
                <w:b/>
              </w:rPr>
              <w:t>12,4</w:t>
            </w:r>
          </w:p>
        </w:tc>
      </w:tr>
      <w:tr w:rsidR="007C0EBB" w:rsidRPr="00A05698" w:rsidTr="00242A77">
        <w:tc>
          <w:tcPr>
            <w:tcW w:w="3485" w:type="dxa"/>
            <w:vAlign w:val="center"/>
          </w:tcPr>
          <w:p w:rsidR="007C0EBB" w:rsidRPr="00A05698" w:rsidRDefault="007C0EBB" w:rsidP="004F4212">
            <w:pPr>
              <w:rPr>
                <w:b/>
              </w:rPr>
            </w:pPr>
            <w:r w:rsidRPr="00A05698">
              <w:rPr>
                <w:b/>
              </w:rPr>
              <w:t>8. Région de Biombo</w:t>
            </w:r>
          </w:p>
        </w:tc>
        <w:tc>
          <w:tcPr>
            <w:tcW w:w="1787" w:type="dxa"/>
            <w:vAlign w:val="center"/>
          </w:tcPr>
          <w:p w:rsidR="007C0EBB" w:rsidRPr="00A05698" w:rsidRDefault="007C0EBB" w:rsidP="004F4212">
            <w:pPr>
              <w:jc w:val="center"/>
              <w:rPr>
                <w:b/>
              </w:rPr>
            </w:pPr>
            <w:r w:rsidRPr="00A05698">
              <w:rPr>
                <w:b/>
              </w:rPr>
              <w:t>838,8</w:t>
            </w:r>
          </w:p>
        </w:tc>
        <w:tc>
          <w:tcPr>
            <w:tcW w:w="2482" w:type="dxa"/>
            <w:vAlign w:val="center"/>
          </w:tcPr>
          <w:p w:rsidR="007C0EBB" w:rsidRPr="00A05698" w:rsidRDefault="007C0EBB" w:rsidP="004F4212">
            <w:pPr>
              <w:jc w:val="center"/>
              <w:rPr>
                <w:b/>
              </w:rPr>
            </w:pPr>
            <w:r w:rsidRPr="00A05698">
              <w:rPr>
                <w:b/>
              </w:rPr>
              <w:t>93 039</w:t>
            </w:r>
          </w:p>
        </w:tc>
        <w:tc>
          <w:tcPr>
            <w:tcW w:w="2477" w:type="dxa"/>
            <w:vAlign w:val="center"/>
          </w:tcPr>
          <w:p w:rsidR="007C0EBB" w:rsidRPr="00A05698" w:rsidRDefault="007C0EBB" w:rsidP="004F4212">
            <w:pPr>
              <w:jc w:val="center"/>
              <w:rPr>
                <w:b/>
              </w:rPr>
            </w:pPr>
            <w:r w:rsidRPr="00A05698">
              <w:rPr>
                <w:b/>
              </w:rPr>
              <w:t>110,9</w:t>
            </w:r>
          </w:p>
        </w:tc>
      </w:tr>
      <w:tr w:rsidR="007C0EBB" w:rsidRPr="00A05698" w:rsidTr="00242A77">
        <w:tc>
          <w:tcPr>
            <w:tcW w:w="3485" w:type="dxa"/>
            <w:vAlign w:val="center"/>
          </w:tcPr>
          <w:p w:rsidR="007C0EBB" w:rsidRPr="00A05698" w:rsidRDefault="007C0EBB" w:rsidP="004F4212">
            <w:pPr>
              <w:rPr>
                <w:b/>
              </w:rPr>
            </w:pPr>
            <w:r w:rsidRPr="00A05698">
              <w:rPr>
                <w:b/>
              </w:rPr>
              <w:t>9. Secteur Autonome de Bissau</w:t>
            </w:r>
          </w:p>
        </w:tc>
        <w:tc>
          <w:tcPr>
            <w:tcW w:w="1787" w:type="dxa"/>
            <w:vAlign w:val="center"/>
          </w:tcPr>
          <w:p w:rsidR="007C0EBB" w:rsidRPr="00A05698" w:rsidRDefault="007C0EBB" w:rsidP="004F4212">
            <w:pPr>
              <w:jc w:val="center"/>
              <w:rPr>
                <w:b/>
              </w:rPr>
            </w:pPr>
            <w:r w:rsidRPr="00A05698">
              <w:rPr>
                <w:b/>
              </w:rPr>
              <w:t>77,5</w:t>
            </w:r>
          </w:p>
        </w:tc>
        <w:tc>
          <w:tcPr>
            <w:tcW w:w="2482" w:type="dxa"/>
            <w:vAlign w:val="center"/>
          </w:tcPr>
          <w:p w:rsidR="007C0EBB" w:rsidRPr="00A05698" w:rsidRDefault="007C0EBB" w:rsidP="004F4212">
            <w:pPr>
              <w:jc w:val="center"/>
              <w:rPr>
                <w:b/>
              </w:rPr>
            </w:pPr>
            <w:r w:rsidRPr="00A05698">
              <w:rPr>
                <w:b/>
              </w:rPr>
              <w:t>365 097</w:t>
            </w:r>
          </w:p>
        </w:tc>
        <w:tc>
          <w:tcPr>
            <w:tcW w:w="2477" w:type="dxa"/>
            <w:vAlign w:val="center"/>
          </w:tcPr>
          <w:p w:rsidR="007C0EBB" w:rsidRPr="00A05698" w:rsidRDefault="007C0EBB" w:rsidP="004F4212">
            <w:pPr>
              <w:jc w:val="center"/>
              <w:rPr>
                <w:b/>
              </w:rPr>
            </w:pPr>
            <w:r w:rsidRPr="00A05698">
              <w:rPr>
                <w:b/>
              </w:rPr>
              <w:t>4 710,9</w:t>
            </w:r>
          </w:p>
        </w:tc>
      </w:tr>
    </w:tbl>
    <w:p w:rsidR="007C0EBB" w:rsidRPr="00A05698" w:rsidRDefault="007C0EBB" w:rsidP="004F4212">
      <w:pPr>
        <w:jc w:val="both"/>
      </w:pPr>
    </w:p>
    <w:p w:rsidR="00DD401A" w:rsidRPr="00A05698" w:rsidRDefault="00DD401A" w:rsidP="00DD401A">
      <w:pPr>
        <w:spacing w:before="120" w:after="120"/>
        <w:ind w:left="-284" w:right="-851"/>
        <w:jc w:val="both"/>
      </w:pPr>
      <w:r w:rsidRPr="00A05698">
        <w:t>Ainsi, au 30 avril 2021, la population de Guinée-Bissau sera de 2.064.265 habitants. Elle été 2.019.829 habitants au 30 avril 2020. Le taux de croissance annuel étant de 2,2%.</w:t>
      </w:r>
    </w:p>
    <w:p w:rsidR="007C0EBB" w:rsidRPr="00A05698" w:rsidRDefault="004E5433" w:rsidP="004F4212">
      <w:pPr>
        <w:pStyle w:val="PargrafodaLista"/>
        <w:keepNext/>
        <w:spacing w:before="240" w:after="240" w:line="240" w:lineRule="auto"/>
        <w:ind w:left="1158" w:right="284" w:firstLine="258"/>
        <w:jc w:val="both"/>
        <w:outlineLvl w:val="2"/>
        <w:rPr>
          <w:rFonts w:ascii="Times New Roman" w:hAnsi="Times New Roman"/>
          <w:b/>
          <w:sz w:val="24"/>
          <w:szCs w:val="24"/>
        </w:rPr>
      </w:pPr>
      <w:bookmarkStart w:id="196" w:name="_Toc532558499"/>
      <w:bookmarkStart w:id="197" w:name="_Toc535396936"/>
      <w:bookmarkStart w:id="198" w:name="_Toc6310476"/>
      <w:bookmarkStart w:id="199" w:name="_Toc51084444"/>
      <w:r w:rsidRPr="00A05698">
        <w:rPr>
          <w:rFonts w:ascii="Times New Roman" w:hAnsi="Times New Roman"/>
          <w:b/>
          <w:sz w:val="24"/>
          <w:szCs w:val="24"/>
        </w:rPr>
        <w:t>4</w:t>
      </w:r>
      <w:r w:rsidR="007C0EBB" w:rsidRPr="00A05698">
        <w:rPr>
          <w:rFonts w:ascii="Times New Roman" w:hAnsi="Times New Roman"/>
          <w:b/>
          <w:sz w:val="24"/>
          <w:szCs w:val="24"/>
        </w:rPr>
        <w:t>.4.2.  Ethnies</w:t>
      </w:r>
      <w:bookmarkEnd w:id="196"/>
      <w:bookmarkEnd w:id="197"/>
      <w:bookmarkEnd w:id="198"/>
      <w:bookmarkEnd w:id="199"/>
    </w:p>
    <w:p w:rsidR="007C0EBB" w:rsidRPr="00A05698" w:rsidRDefault="007C0EBB" w:rsidP="00023148">
      <w:pPr>
        <w:ind w:left="-284" w:right="-851"/>
        <w:jc w:val="both"/>
      </w:pPr>
      <w:r w:rsidRPr="00A05698">
        <w:t>Les différentes </w:t>
      </w:r>
      <w:hyperlink r:id="rId38" w:history="1">
        <w:r w:rsidRPr="00A05698">
          <w:t>communautés ethniques</w:t>
        </w:r>
      </w:hyperlink>
      <w:r w:rsidRPr="00A05698">
        <w:t> de Guinée-Bissau sont en de nombreux endroits - et notamment à </w:t>
      </w:r>
      <w:hyperlink r:id="rId39" w:history="1">
        <w:r w:rsidRPr="00A05698">
          <w:t>Bissau</w:t>
        </w:r>
      </w:hyperlink>
      <w:r w:rsidRPr="00A05698">
        <w:t>, totalement mélangées même si à l</w:t>
      </w:r>
      <w:r w:rsidR="00A05714" w:rsidRPr="00A05698">
        <w:t>’</w:t>
      </w:r>
      <w:r w:rsidRPr="00A05698">
        <w:t>intérieur même d</w:t>
      </w:r>
      <w:r w:rsidR="00A05714" w:rsidRPr="00A05698">
        <w:t>’</w:t>
      </w:r>
      <w:r w:rsidRPr="00A05698">
        <w:t>un village, les quartiers peuvent être divisés en quartiers ethniques. Les migrations à l</w:t>
      </w:r>
      <w:r w:rsidR="00A05714" w:rsidRPr="00A05698">
        <w:t>’</w:t>
      </w:r>
      <w:r w:rsidRPr="00A05698">
        <w:t>intérieur du territoire sont cependant importantes : migrations vers les villes (exode rural), migrations hors de zones de conflit (guerre en Casamance, </w:t>
      </w:r>
      <w:hyperlink r:id="rId40" w:history="1">
        <w:r w:rsidRPr="00A05698">
          <w:t>évènements de la fin des années 90</w:t>
        </w:r>
      </w:hyperlink>
      <w:r w:rsidRPr="00A05698">
        <w:t>), etc.</w:t>
      </w:r>
    </w:p>
    <w:p w:rsidR="007C0EBB" w:rsidRPr="00A05698" w:rsidRDefault="007C0EBB" w:rsidP="00023148">
      <w:pPr>
        <w:spacing w:before="120" w:after="120"/>
        <w:ind w:left="-284" w:right="-851"/>
        <w:jc w:val="both"/>
      </w:pPr>
      <w:r w:rsidRPr="00A05698">
        <w:t>Cette carte (fig.10) n</w:t>
      </w:r>
      <w:r w:rsidR="00A05714" w:rsidRPr="00A05698">
        <w:t>’</w:t>
      </w:r>
      <w:r w:rsidRPr="00A05698">
        <w:t>est donc qu</w:t>
      </w:r>
      <w:r w:rsidR="00A05714" w:rsidRPr="00A05698">
        <w:t>’</w:t>
      </w:r>
      <w:r w:rsidRPr="00A05698">
        <w:t>une représentation graphique de la répartition des grands groupes ethniques à travers le territoire bissau-guinéen. Elle ne prend pas en compte les nombreuses zones dans lesquelles certaines communautés sont minoritaires mais très présentes. Il n</w:t>
      </w:r>
      <w:r w:rsidR="00A05714" w:rsidRPr="00A05698">
        <w:t>’</w:t>
      </w:r>
      <w:r w:rsidRPr="00A05698">
        <w:t>est également pas rare qu</w:t>
      </w:r>
      <w:r w:rsidR="00A05714" w:rsidRPr="00A05698">
        <w:t>’</w:t>
      </w:r>
      <w:r w:rsidRPr="00A05698">
        <w:t>à l</w:t>
      </w:r>
      <w:r w:rsidR="00A05714" w:rsidRPr="00A05698">
        <w:t>’</w:t>
      </w:r>
      <w:r w:rsidRPr="00A05698">
        <w:t>intérieur d</w:t>
      </w:r>
      <w:r w:rsidR="00A05714" w:rsidRPr="00A05698">
        <w:t>’</w:t>
      </w:r>
      <w:r w:rsidRPr="00A05698">
        <w:t>une zone majoritairement occupée par des </w:t>
      </w:r>
      <w:hyperlink r:id="rId41" w:history="1">
        <w:r w:rsidRPr="00A05698">
          <w:t>Balantes</w:t>
        </w:r>
      </w:hyperlink>
      <w:r w:rsidRPr="00A05698">
        <w:t> - par exemple - un village 100% </w:t>
      </w:r>
      <w:hyperlink r:id="rId42" w:history="1">
        <w:r w:rsidRPr="00A05698">
          <w:t>manjak</w:t>
        </w:r>
      </w:hyperlink>
      <w:r w:rsidRPr="00A05698">
        <w:t> ait été créé.</w:t>
      </w:r>
    </w:p>
    <w:p w:rsidR="007C0EBB" w:rsidRPr="00A05698" w:rsidRDefault="007C0EBB" w:rsidP="00023148">
      <w:pPr>
        <w:spacing w:before="120" w:after="120"/>
        <w:ind w:left="-284" w:right="-851"/>
        <w:jc w:val="both"/>
      </w:pPr>
      <w:r w:rsidRPr="00A05698">
        <w:t>Répartition approximative des </w:t>
      </w:r>
      <w:hyperlink r:id="rId43" w:history="1">
        <w:r w:rsidRPr="00A05698">
          <w:t>groupes ethniques</w:t>
        </w:r>
      </w:hyperlink>
      <w:r w:rsidRPr="00A05698">
        <w:t> : </w:t>
      </w:r>
      <w:hyperlink r:id="rId44" w:history="1">
        <w:r w:rsidRPr="00A05698">
          <w:t>Balantes</w:t>
        </w:r>
      </w:hyperlink>
      <w:r w:rsidRPr="00A05698">
        <w:t> 30%, </w:t>
      </w:r>
      <w:hyperlink r:id="rId45" w:history="1">
        <w:r w:rsidRPr="00A05698">
          <w:t>Peulhs</w:t>
        </w:r>
      </w:hyperlink>
      <w:r w:rsidRPr="00A05698">
        <w:t> 20%, Mandingues 14%, </w:t>
      </w:r>
      <w:hyperlink r:id="rId46" w:history="1">
        <w:r w:rsidRPr="00A05698">
          <w:t>Manjaks</w:t>
        </w:r>
      </w:hyperlink>
      <w:r w:rsidRPr="00A05698">
        <w:t> 13%, </w:t>
      </w:r>
      <w:hyperlink r:id="rId47" w:history="1">
        <w:r w:rsidRPr="00A05698">
          <w:t>Papels</w:t>
        </w:r>
      </w:hyperlink>
      <w:r w:rsidRPr="00A05698">
        <w:t> 7%, Beafadas 3%, </w:t>
      </w:r>
      <w:hyperlink r:id="rId48" w:history="1">
        <w:r w:rsidRPr="00A05698">
          <w:t>Mankagnes</w:t>
        </w:r>
      </w:hyperlink>
      <w:r w:rsidRPr="00A05698">
        <w:t> 3%, </w:t>
      </w:r>
      <w:hyperlink r:id="rId49" w:history="1">
        <w:r w:rsidRPr="00A05698">
          <w:t>Bijagos</w:t>
        </w:r>
      </w:hyperlink>
      <w:r w:rsidRPr="00A05698">
        <w:t> 2,5%</w:t>
      </w:r>
    </w:p>
    <w:p w:rsidR="007C0EBB" w:rsidRPr="00A05698" w:rsidRDefault="007C0EBB" w:rsidP="004F4212">
      <w:pPr>
        <w:autoSpaceDE w:val="0"/>
        <w:autoSpaceDN w:val="0"/>
        <w:adjustRightInd w:val="0"/>
        <w:ind w:left="-284"/>
        <w:jc w:val="both"/>
        <w:rPr>
          <w:color w:val="000000"/>
        </w:rPr>
      </w:pPr>
    </w:p>
    <w:p w:rsidR="007C0EBB" w:rsidRPr="00A05698" w:rsidRDefault="007C0EBB" w:rsidP="004F4212">
      <w:pPr>
        <w:pStyle w:val="NormalWeb"/>
        <w:shd w:val="clear" w:color="auto" w:fill="48796A"/>
        <w:jc w:val="center"/>
        <w:rPr>
          <w:color w:val="FFFFCC"/>
          <w:sz w:val="18"/>
          <w:szCs w:val="18"/>
        </w:rPr>
      </w:pPr>
      <w:r w:rsidRPr="00A05698">
        <w:rPr>
          <w:noProof/>
          <w:color w:val="FFFFCC"/>
          <w:sz w:val="18"/>
          <w:szCs w:val="18"/>
          <w:lang w:val="pt-PT" w:eastAsia="pt-PT"/>
        </w:rPr>
        <w:drawing>
          <wp:inline distT="0" distB="0" distL="0" distR="0" wp14:anchorId="286EB7AF" wp14:editId="3A898306">
            <wp:extent cx="6315354" cy="4267200"/>
            <wp:effectExtent l="0" t="0" r="9525" b="0"/>
            <wp:docPr id="44" name="Image 44" descr="Répartition géographiques des ethnies de Guinée-Bis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épartition géographiques des ethnies de Guinée-Bissau"/>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6370843" cy="4304693"/>
                    </a:xfrm>
                    <a:prstGeom prst="rect">
                      <a:avLst/>
                    </a:prstGeom>
                    <a:noFill/>
                    <a:ln>
                      <a:noFill/>
                    </a:ln>
                  </pic:spPr>
                </pic:pic>
              </a:graphicData>
            </a:graphic>
          </wp:inline>
        </w:drawing>
      </w:r>
    </w:p>
    <w:p w:rsidR="007C0EBB" w:rsidRPr="00A05698" w:rsidRDefault="007C0EBB" w:rsidP="004F42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p>
    <w:p w:rsidR="007C0EBB" w:rsidRPr="00A05698" w:rsidRDefault="007C0EBB" w:rsidP="004F4212">
      <w:pPr>
        <w:pStyle w:val="Primeiroavanodecorpodetexto2"/>
        <w:spacing w:line="240" w:lineRule="auto"/>
        <w:rPr>
          <w:rFonts w:ascii="Times New Roman" w:hAnsi="Times New Roman"/>
          <w:b/>
          <w:color w:val="000000"/>
        </w:rPr>
      </w:pPr>
      <w:bookmarkStart w:id="200" w:name="_Toc4770179"/>
      <w:bookmarkStart w:id="201" w:name="_Toc34921338"/>
      <w:bookmarkStart w:id="202" w:name="_Toc73522789"/>
      <w:r w:rsidRPr="00A05698">
        <w:rPr>
          <w:rFonts w:ascii="Times New Roman" w:hAnsi="Times New Roman"/>
          <w:b/>
        </w:rPr>
        <w:t xml:space="preserve">Figure </w:t>
      </w:r>
      <w:r w:rsidRPr="00A05698">
        <w:rPr>
          <w:rFonts w:ascii="Times New Roman" w:hAnsi="Times New Roman"/>
          <w:b/>
        </w:rPr>
        <w:fldChar w:fldCharType="begin"/>
      </w:r>
      <w:r w:rsidRPr="00A05698">
        <w:rPr>
          <w:rFonts w:ascii="Times New Roman" w:hAnsi="Times New Roman"/>
          <w:b/>
        </w:rPr>
        <w:instrText xml:space="preserve"> </w:instrText>
      </w:r>
      <w:r w:rsidR="006C5620">
        <w:rPr>
          <w:rFonts w:ascii="Times New Roman" w:hAnsi="Times New Roman"/>
          <w:b/>
        </w:rPr>
        <w:instrText>SEQ</w:instrText>
      </w:r>
      <w:r w:rsidRPr="00A05698">
        <w:rPr>
          <w:rFonts w:ascii="Times New Roman" w:hAnsi="Times New Roman"/>
          <w:b/>
        </w:rPr>
        <w:instrText xml:space="preserve"> Figure \* ARABIC </w:instrText>
      </w:r>
      <w:r w:rsidRPr="00A05698">
        <w:rPr>
          <w:rFonts w:ascii="Times New Roman" w:hAnsi="Times New Roman"/>
          <w:b/>
        </w:rPr>
        <w:fldChar w:fldCharType="separate"/>
      </w:r>
      <w:r w:rsidR="00BE0248">
        <w:rPr>
          <w:rFonts w:ascii="Times New Roman" w:hAnsi="Times New Roman"/>
          <w:b/>
          <w:noProof/>
        </w:rPr>
        <w:t>7</w:t>
      </w:r>
      <w:r w:rsidRPr="00A05698">
        <w:rPr>
          <w:rFonts w:ascii="Times New Roman" w:hAnsi="Times New Roman"/>
          <w:b/>
        </w:rPr>
        <w:fldChar w:fldCharType="end"/>
      </w:r>
      <w:r w:rsidRPr="00A05698">
        <w:rPr>
          <w:rFonts w:ascii="Times New Roman" w:hAnsi="Times New Roman"/>
          <w:b/>
        </w:rPr>
        <w:t> : représentation graphique de la répartition des grands groupes ethniques</w:t>
      </w:r>
      <w:bookmarkEnd w:id="200"/>
      <w:bookmarkEnd w:id="201"/>
      <w:bookmarkEnd w:id="202"/>
    </w:p>
    <w:p w:rsidR="007C0EBB" w:rsidRPr="00A05698" w:rsidRDefault="007C0EBB" w:rsidP="00E6467D">
      <w:pPr>
        <w:ind w:left="-284" w:right="-851"/>
        <w:jc w:val="both"/>
      </w:pPr>
      <w:r w:rsidRPr="00A05698">
        <w:t>La langue officielle est le portugais, mais le créole est une des langues interethniques la plus parlée, notamment à Bissau. Toutefois, les ethnies principales conservent leurs langues d</w:t>
      </w:r>
      <w:r w:rsidR="00A05714" w:rsidRPr="00A05698">
        <w:t>’</w:t>
      </w:r>
      <w:r w:rsidRPr="00A05698">
        <w:t xml:space="preserve">origine. </w:t>
      </w:r>
    </w:p>
    <w:p w:rsidR="007C0EBB" w:rsidRPr="00A05698" w:rsidRDefault="004E5433" w:rsidP="004F4212">
      <w:pPr>
        <w:pStyle w:val="PargrafodaLista"/>
        <w:keepNext/>
        <w:spacing w:before="240" w:after="240" w:line="240" w:lineRule="auto"/>
        <w:ind w:left="1158" w:right="284" w:firstLine="258"/>
        <w:jc w:val="both"/>
        <w:outlineLvl w:val="2"/>
        <w:rPr>
          <w:rFonts w:ascii="Times New Roman" w:hAnsi="Times New Roman"/>
          <w:b/>
          <w:sz w:val="24"/>
          <w:szCs w:val="24"/>
        </w:rPr>
      </w:pPr>
      <w:bookmarkStart w:id="203" w:name="_Toc535396937"/>
      <w:bookmarkStart w:id="204" w:name="_Toc6310477"/>
      <w:bookmarkStart w:id="205" w:name="_Toc51084445"/>
      <w:r w:rsidRPr="00A05698">
        <w:rPr>
          <w:rFonts w:ascii="Times New Roman" w:hAnsi="Times New Roman"/>
          <w:b/>
          <w:sz w:val="24"/>
          <w:szCs w:val="24"/>
        </w:rPr>
        <w:t>4</w:t>
      </w:r>
      <w:r w:rsidR="007C0EBB" w:rsidRPr="00A05698">
        <w:rPr>
          <w:rFonts w:ascii="Times New Roman" w:hAnsi="Times New Roman"/>
          <w:b/>
          <w:sz w:val="24"/>
          <w:szCs w:val="24"/>
        </w:rPr>
        <w:t>.4.3.  Religions</w:t>
      </w:r>
      <w:bookmarkEnd w:id="203"/>
      <w:bookmarkEnd w:id="204"/>
      <w:bookmarkEnd w:id="205"/>
    </w:p>
    <w:p w:rsidR="007C0EBB" w:rsidRPr="00A05698" w:rsidRDefault="007C0EBB" w:rsidP="00E6467D">
      <w:pPr>
        <w:ind w:left="-284" w:right="-851"/>
        <w:jc w:val="both"/>
      </w:pPr>
      <w:r w:rsidRPr="00A05698">
        <w:t>Au niveau de la religion, on distingue trois (03) principales religions qui sont : 19,7 % chrétiens,</w:t>
      </w:r>
      <w:r w:rsidR="00391EA0">
        <w:t xml:space="preserve"> </w:t>
      </w:r>
      <w:r w:rsidRPr="00A05698">
        <w:t>30,1% musulmans, 30,9% religions traditionnelles.</w:t>
      </w:r>
    </w:p>
    <w:p w:rsidR="007C0EBB" w:rsidRPr="00A05698" w:rsidRDefault="004E5433" w:rsidP="004F4212">
      <w:pPr>
        <w:pStyle w:val="PargrafodaLista"/>
        <w:keepNext/>
        <w:spacing w:before="240" w:after="240" w:line="240" w:lineRule="auto"/>
        <w:ind w:left="1158" w:right="284" w:firstLine="258"/>
        <w:jc w:val="both"/>
        <w:outlineLvl w:val="2"/>
        <w:rPr>
          <w:rFonts w:ascii="Times New Roman" w:hAnsi="Times New Roman"/>
          <w:b/>
          <w:sz w:val="24"/>
          <w:szCs w:val="24"/>
        </w:rPr>
      </w:pPr>
      <w:bookmarkStart w:id="206" w:name="_Toc535396940"/>
      <w:bookmarkStart w:id="207" w:name="_Toc6310480"/>
      <w:bookmarkStart w:id="208" w:name="_Toc51084446"/>
      <w:r w:rsidRPr="00A05698">
        <w:rPr>
          <w:rFonts w:ascii="Times New Roman" w:hAnsi="Times New Roman"/>
          <w:b/>
          <w:sz w:val="24"/>
          <w:szCs w:val="24"/>
        </w:rPr>
        <w:t>4</w:t>
      </w:r>
      <w:r w:rsidR="007C0EBB" w:rsidRPr="00A05698">
        <w:rPr>
          <w:rFonts w:ascii="Times New Roman" w:hAnsi="Times New Roman"/>
          <w:b/>
          <w:sz w:val="24"/>
          <w:szCs w:val="24"/>
        </w:rPr>
        <w:t>.4.4. Ressources agricoles</w:t>
      </w:r>
      <w:bookmarkEnd w:id="206"/>
      <w:bookmarkEnd w:id="207"/>
      <w:bookmarkEnd w:id="208"/>
    </w:p>
    <w:p w:rsidR="007C0EBB" w:rsidRPr="00A05698" w:rsidRDefault="007C0EBB" w:rsidP="00E6467D">
      <w:pPr>
        <w:ind w:left="-284" w:right="-851"/>
        <w:jc w:val="both"/>
      </w:pPr>
      <w:r w:rsidRPr="00A05698">
        <w:t>L</w:t>
      </w:r>
      <w:r w:rsidR="00A05714" w:rsidRPr="00A05698">
        <w:t>’</w:t>
      </w:r>
      <w:r w:rsidRPr="00A05698">
        <w:t>agriculture est considérée comme la base de l</w:t>
      </w:r>
      <w:r w:rsidR="00A05714" w:rsidRPr="00A05698">
        <w:t>’</w:t>
      </w:r>
      <w:r w:rsidRPr="00A05698">
        <w:t xml:space="preserve">économie de la Guinée-Bissau </w:t>
      </w:r>
      <w:r w:rsidR="0060580B" w:rsidRPr="00A05698">
        <w:t xml:space="preserve">du fait de </w:t>
      </w:r>
      <w:r w:rsidRPr="00A05698">
        <w:t xml:space="preserve">son poids </w:t>
      </w:r>
      <w:r w:rsidR="0060580B" w:rsidRPr="00A05698">
        <w:t>sur</w:t>
      </w:r>
      <w:r w:rsidRPr="00A05698">
        <w:t xml:space="preserve"> l</w:t>
      </w:r>
      <w:r w:rsidR="00A05714" w:rsidRPr="00A05698">
        <w:t>’</w:t>
      </w:r>
      <w:r w:rsidRPr="00A05698">
        <w:t>économie nationale et dans la consommation de la population (Plan d</w:t>
      </w:r>
      <w:r w:rsidR="00A05714" w:rsidRPr="00A05698">
        <w:t>’</w:t>
      </w:r>
      <w:r w:rsidRPr="00A05698">
        <w:t>action de la Charte de la politique de développement agricole, décembre 1997). Il contribue pour 50% au produit intérieur brut (PIB), emploie le plus environ 80% de la population active et, en 1999, fournissait environ 95,2% des recettes d</w:t>
      </w:r>
      <w:r w:rsidR="00A05714" w:rsidRPr="00A05698">
        <w:t>’</w:t>
      </w:r>
      <w:r w:rsidRPr="00A05698">
        <w:t>exportation totales du pays. La zone en faveur des activités agricoles couvre une superficie de 1 100 000 hectares, soit un tiers de la superficie totale du pays.</w:t>
      </w:r>
    </w:p>
    <w:p w:rsidR="00E6467D" w:rsidRPr="00A05698" w:rsidRDefault="00E6467D" w:rsidP="00E6467D">
      <w:pPr>
        <w:ind w:left="-284" w:right="-851"/>
        <w:jc w:val="both"/>
      </w:pPr>
    </w:p>
    <w:p w:rsidR="007C0EBB" w:rsidRPr="00A05698" w:rsidRDefault="007C0EBB" w:rsidP="00E6467D">
      <w:pPr>
        <w:ind w:left="-284" w:right="-851"/>
        <w:jc w:val="both"/>
      </w:pPr>
      <w:r w:rsidRPr="00A05698">
        <w:t>La superficie utilisée n</w:t>
      </w:r>
      <w:r w:rsidR="00A05714" w:rsidRPr="00A05698">
        <w:t>’</w:t>
      </w:r>
      <w:r w:rsidRPr="00A05698">
        <w:t>est que de 400 000 hectares, dont 220 000 sont consacrés aux cultures de riz, d</w:t>
      </w:r>
      <w:r w:rsidR="00A05714" w:rsidRPr="00A05698">
        <w:t>’</w:t>
      </w:r>
      <w:r w:rsidRPr="00A05698">
        <w:t>arachides, de manioc, de maïs, de sorgho, de pomme de terre et patates douces, entre autres. Sur les 180 000 hectares restants, davantage de cultures commerciales telles que la noix de cajou, les noix de palme, les fruits tropicaux et autres (Plan d’action pour les PMA, page 8, 2000) sont réalisées.</w:t>
      </w:r>
    </w:p>
    <w:p w:rsidR="00E33F83" w:rsidRPr="00A05698" w:rsidRDefault="00E33F83" w:rsidP="00E6467D">
      <w:pPr>
        <w:ind w:left="-284" w:right="-851"/>
        <w:jc w:val="both"/>
      </w:pPr>
    </w:p>
    <w:p w:rsidR="00E33F83" w:rsidRPr="00A05698" w:rsidRDefault="007C0EBB" w:rsidP="00711376">
      <w:pPr>
        <w:ind w:left="-284" w:right="-851"/>
        <w:jc w:val="both"/>
      </w:pPr>
      <w:r w:rsidRPr="00A05698">
        <w:t>Bien que défini comme le secteur prioritaire dans la stratégie de développement du pays, la réalité est que les ressources attribuées à ce secteur ont été insuffisantes pour le développement attendu. Les données du Plan d</w:t>
      </w:r>
      <w:r w:rsidR="00A05714" w:rsidRPr="00A05698">
        <w:t>’</w:t>
      </w:r>
      <w:r w:rsidRPr="00A05698">
        <w:t>action pour les PMA indiquent que, pendant la période 1997-1999, les ressources financières allouées à ce secteur n</w:t>
      </w:r>
      <w:r w:rsidR="00A05714" w:rsidRPr="00A05698">
        <w:t>’</w:t>
      </w:r>
      <w:r w:rsidRPr="00A05698">
        <w:t>ont pas dépassé en moyenne 0,86% du produit intérieur brut (PIB). Malgré son importance pour garantir la subsistance d</w:t>
      </w:r>
      <w:r w:rsidR="00A05714" w:rsidRPr="00A05698">
        <w:t>’</w:t>
      </w:r>
      <w:r w:rsidRPr="00A05698">
        <w:t>une grande majorité de la population, le secteur agricole a connu un développement bien en deçà des attentes, les agriculteurs ayant un faible niveau de formation face aux technologies modernes, l</w:t>
      </w:r>
      <w:r w:rsidR="00A05714" w:rsidRPr="00A05698">
        <w:t>’</w:t>
      </w:r>
      <w:r w:rsidRPr="00A05698">
        <w:t>accès à un crédit limité, travaillant souvent la terre pour le compte de tiers, principalement dans les entreprises exportatrices et à faible productivité agraire dans les propriétés individuelles.</w:t>
      </w:r>
    </w:p>
    <w:p w:rsidR="007C0EBB" w:rsidRPr="00A05698" w:rsidRDefault="007C0EBB" w:rsidP="00E6467D">
      <w:pPr>
        <w:ind w:left="-284" w:right="-851"/>
        <w:jc w:val="both"/>
      </w:pPr>
      <w:r w:rsidRPr="00A05698">
        <w:t>Cependant, le secteur a enregistré une certaine croissance, à la fois en volume et en valeur, grâce aux investissements privés. Par exemple, la production à prix constants (1986) de 1990 à 1999, stimulée par l’amélioration relative des prix à la production, est passée de 42,9 milliards de francs en 1990 à 54,2 milliards de francs en 1999, soit plus de 26%.</w:t>
      </w:r>
    </w:p>
    <w:p w:rsidR="007C0EBB" w:rsidRPr="00A05698" w:rsidRDefault="007C0EBB" w:rsidP="00E6467D">
      <w:pPr>
        <w:ind w:left="-284" w:right="-851"/>
        <w:jc w:val="both"/>
      </w:pPr>
      <w:r w:rsidRPr="00A05698">
        <w:t>La production céréalière a également augmenté entre 1994 et 1997, à l</w:t>
      </w:r>
      <w:r w:rsidR="00A05714" w:rsidRPr="00A05698">
        <w:t>’</w:t>
      </w:r>
      <w:r w:rsidRPr="00A05698">
        <w:t>exception de 1996, où la production a enregistré un taux négatif de -1,6%. En 1998, à la suite d</w:t>
      </w:r>
      <w:r w:rsidR="00A05714" w:rsidRPr="00A05698">
        <w:t>’</w:t>
      </w:r>
      <w:r w:rsidRPr="00A05698">
        <w:t>un conflit politique militaire, la production de céréales a diminué de 6%. Cette tendance s’est inversée en 1999, même si elle reste insuffisante pour couvrir les besoins alimentaires de la population.</w:t>
      </w:r>
    </w:p>
    <w:p w:rsidR="00E33F83" w:rsidRDefault="007C0EBB" w:rsidP="004E5433">
      <w:pPr>
        <w:ind w:left="-284" w:right="-851"/>
        <w:jc w:val="both"/>
      </w:pPr>
      <w:r w:rsidRPr="00A05698">
        <w:t>La production de tubercules, de patates douces, de légumes et de fruits a augmenté entre 1994 et 1997, respectivement de 80%, 91% et 156%.</w:t>
      </w:r>
    </w:p>
    <w:p w:rsidR="00A74F4A" w:rsidRDefault="00A74F4A" w:rsidP="004E5433">
      <w:pPr>
        <w:ind w:left="-284" w:right="-851"/>
        <w:jc w:val="both"/>
      </w:pPr>
    </w:p>
    <w:p w:rsidR="00A74F4A" w:rsidRPr="00A05698" w:rsidRDefault="00A74F4A" w:rsidP="000756FA">
      <w:pPr>
        <w:ind w:left="-284" w:right="-851"/>
        <w:jc w:val="both"/>
      </w:pPr>
      <w:r>
        <w:t>Ainsi, les femmes sont beaucoup plus impliquées au niveau national dans le secteur de la production du riz mais aussi dans les secteurs de transformation des produit</w:t>
      </w:r>
      <w:r w:rsidR="00391EA0">
        <w:t>s</w:t>
      </w:r>
      <w:r>
        <w:t xml:space="preserve"> agricoles. Avec la création des nouvelles associations comme ANAE et d’autre soutenus par les organisations humanitaires et les bailleurs permet une croissance rapidement des activités agricoles et maraichers dans leur zone. Des études sont </w:t>
      </w:r>
      <w:r w:rsidR="00B412D3">
        <w:t>entrainées</w:t>
      </w:r>
      <w:r>
        <w:t xml:space="preserve"> d’être </w:t>
      </w:r>
      <w:r w:rsidR="00391EA0">
        <w:t>menées pour recenser l’ensemble</w:t>
      </w:r>
      <w:r>
        <w:t xml:space="preserve"> des associations des femmes qui intervient dans le secteur de la production agricole mais aussi de la transformation. </w:t>
      </w:r>
    </w:p>
    <w:p w:rsidR="00E33F83" w:rsidRPr="00A05698" w:rsidRDefault="00B9175D" w:rsidP="004B61F9">
      <w:pPr>
        <w:pStyle w:val="PargrafodaLista"/>
        <w:keepNext/>
        <w:spacing w:before="240" w:after="240" w:line="240" w:lineRule="auto"/>
        <w:ind w:left="1866" w:right="284" w:firstLine="258"/>
        <w:jc w:val="both"/>
        <w:outlineLvl w:val="2"/>
        <w:rPr>
          <w:rFonts w:ascii="Times New Roman" w:hAnsi="Times New Roman"/>
          <w:b/>
          <w:sz w:val="24"/>
          <w:szCs w:val="24"/>
        </w:rPr>
      </w:pPr>
      <w:r w:rsidRPr="00A05698">
        <w:rPr>
          <w:rFonts w:ascii="Times New Roman" w:hAnsi="Times New Roman"/>
          <w:b/>
          <w:sz w:val="24"/>
          <w:szCs w:val="24"/>
        </w:rPr>
        <w:t>4.</w:t>
      </w:r>
      <w:r w:rsidR="004E5433" w:rsidRPr="00A05698">
        <w:rPr>
          <w:rFonts w:ascii="Times New Roman" w:hAnsi="Times New Roman"/>
          <w:b/>
          <w:sz w:val="24"/>
          <w:szCs w:val="24"/>
        </w:rPr>
        <w:t xml:space="preserve">4.4.1 </w:t>
      </w:r>
      <w:r w:rsidRPr="00A05698">
        <w:rPr>
          <w:rFonts w:ascii="Times New Roman" w:hAnsi="Times New Roman"/>
          <w:b/>
          <w:sz w:val="24"/>
          <w:szCs w:val="24"/>
        </w:rPr>
        <w:t>Evaluation de la production céréalière</w:t>
      </w:r>
      <w:r w:rsidR="00711376" w:rsidRPr="00A05698">
        <w:rPr>
          <w:rFonts w:ascii="Times New Roman" w:hAnsi="Times New Roman"/>
          <w:b/>
          <w:sz w:val="24"/>
          <w:szCs w:val="24"/>
        </w:rPr>
        <w:t xml:space="preserve"> en 2020 et 2021</w:t>
      </w:r>
    </w:p>
    <w:p w:rsidR="009B5A8F" w:rsidRPr="00A05698" w:rsidRDefault="009B5A8F" w:rsidP="004B61F9">
      <w:pPr>
        <w:ind w:left="-284" w:right="-851"/>
        <w:jc w:val="both"/>
      </w:pPr>
      <w:r w:rsidRPr="00A05698">
        <w:t xml:space="preserve">La production prévisionnelle brute céréalière totale (riz, maïs, sorgho, mil, fonio) pour la campagne 2020/2021 est estimée à 257.504 tonnes. </w:t>
      </w:r>
      <w:r w:rsidR="005F14C1">
        <w:t>Ainsi, grâce à l’augmentation des superficies</w:t>
      </w:r>
      <w:r w:rsidR="00976E2D">
        <w:t>, e</w:t>
      </w:r>
      <w:r w:rsidRPr="00A05698">
        <w:t xml:space="preserve">lle accuse une hausse de 7,0% par rapport à la production céréalière totale définitive de la campagne agricole précédente qui était de 239.576 tonnes et une hausse de 15,0% par rapport à la moyenne des 5 dernières années (221.666 tonnes). La production prévisionnelle totale de céréales sèches est estimée à 59.362 tonnes contre 52.576 tonnes de la campagne agricole 2019/2020. Elle accuse une hausse de 11,4% et de 27,8% par rapport à celles de la moyenne des 5 dernières années (2015/2019).  Les données par cultures sont présentées dans le tableau </w:t>
      </w:r>
      <w:r w:rsidR="00C144CC" w:rsidRPr="00A05698">
        <w:t>1</w:t>
      </w:r>
      <w:r w:rsidRPr="00A05698">
        <w:t>3 ci-après :</w:t>
      </w:r>
    </w:p>
    <w:p w:rsidR="00C144CC" w:rsidRPr="00A05698" w:rsidRDefault="00C144CC" w:rsidP="004B61F9">
      <w:pPr>
        <w:ind w:left="-284" w:right="-851"/>
        <w:jc w:val="both"/>
      </w:pPr>
    </w:p>
    <w:p w:rsidR="00C144CC" w:rsidRPr="00A05698" w:rsidRDefault="00C144CC" w:rsidP="00C144CC">
      <w:pPr>
        <w:pStyle w:val="Primeiroavanodecorpodetexto2"/>
        <w:spacing w:after="0" w:line="240" w:lineRule="auto"/>
        <w:jc w:val="center"/>
        <w:rPr>
          <w:rFonts w:ascii="Times New Roman" w:hAnsi="Times New Roman"/>
          <w:b/>
        </w:rPr>
      </w:pPr>
      <w:bookmarkStart w:id="209" w:name="_Toc73522616"/>
      <w:r w:rsidRPr="00A05698">
        <w:rPr>
          <w:rFonts w:ascii="Times New Roman" w:hAnsi="Times New Roman"/>
          <w:b/>
        </w:rPr>
        <w:t xml:space="preserve">Tableau </w:t>
      </w:r>
      <w:r w:rsidRPr="00A05698">
        <w:rPr>
          <w:rFonts w:ascii="Times New Roman" w:hAnsi="Times New Roman"/>
          <w:b/>
        </w:rPr>
        <w:fldChar w:fldCharType="begin"/>
      </w:r>
      <w:r w:rsidRPr="00A05698">
        <w:rPr>
          <w:rFonts w:ascii="Times New Roman" w:hAnsi="Times New Roman"/>
          <w:b/>
        </w:rPr>
        <w:instrText xml:space="preserve"> </w:instrText>
      </w:r>
      <w:r w:rsidR="006C5620">
        <w:rPr>
          <w:rFonts w:ascii="Times New Roman" w:hAnsi="Times New Roman"/>
          <w:b/>
        </w:rPr>
        <w:instrText>SEQ</w:instrText>
      </w:r>
      <w:r w:rsidRPr="00A05698">
        <w:rPr>
          <w:rFonts w:ascii="Times New Roman" w:hAnsi="Times New Roman"/>
          <w:b/>
        </w:rPr>
        <w:instrText xml:space="preserve"> Tableau \* ARABIC </w:instrText>
      </w:r>
      <w:r w:rsidRPr="00A05698">
        <w:rPr>
          <w:rFonts w:ascii="Times New Roman" w:hAnsi="Times New Roman"/>
          <w:b/>
        </w:rPr>
        <w:fldChar w:fldCharType="separate"/>
      </w:r>
      <w:r w:rsidR="00D51AB3">
        <w:rPr>
          <w:rFonts w:ascii="Times New Roman" w:hAnsi="Times New Roman"/>
          <w:b/>
          <w:noProof/>
        </w:rPr>
        <w:t>10</w:t>
      </w:r>
      <w:r w:rsidRPr="00A05698">
        <w:rPr>
          <w:rFonts w:ascii="Times New Roman" w:hAnsi="Times New Roman"/>
          <w:b/>
        </w:rPr>
        <w:fldChar w:fldCharType="end"/>
      </w:r>
      <w:r w:rsidRPr="00A05698">
        <w:rPr>
          <w:rFonts w:ascii="Times New Roman" w:hAnsi="Times New Roman"/>
          <w:b/>
        </w:rPr>
        <w:t>: Evaluation de la production céréalière en 2020 et 2021</w:t>
      </w:r>
      <w:bookmarkEnd w:id="209"/>
    </w:p>
    <w:p w:rsidR="009B5A8F" w:rsidRPr="00A05698" w:rsidRDefault="009B5A8F" w:rsidP="009B5A8F">
      <w:pPr>
        <w:tabs>
          <w:tab w:val="left" w:pos="360"/>
        </w:tabs>
        <w:overflowPunct w:val="0"/>
        <w:autoSpaceDE w:val="0"/>
        <w:autoSpaceDN w:val="0"/>
        <w:adjustRightInd w:val="0"/>
        <w:jc w:val="center"/>
        <w:textAlignment w:val="baseline"/>
        <w:rPr>
          <w:bCs/>
          <w:iCs/>
          <w:color w:val="FF0000"/>
        </w:rPr>
      </w:pPr>
      <w:r w:rsidRPr="00A05698">
        <w:rPr>
          <w:noProof/>
          <w:lang w:val="pt-PT" w:eastAsia="pt-PT"/>
        </w:rPr>
        <w:drawing>
          <wp:inline distT="0" distB="0" distL="0" distR="0" wp14:anchorId="48745DD6" wp14:editId="3340C0B8">
            <wp:extent cx="5107305" cy="3737113"/>
            <wp:effectExtent l="0" t="0" r="0" b="0"/>
            <wp:docPr id="455" name="Imag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51">
                      <a:extLst>
                        <a:ext uri="{28A0092B-C50C-407E-A947-70E740481C1C}">
                          <a14:useLocalDpi xmlns:a14="http://schemas.microsoft.com/office/drawing/2010/main" val="0"/>
                        </a:ext>
                      </a:extLst>
                    </a:blip>
                    <a:srcRect t="4000" b="32074"/>
                    <a:stretch/>
                  </pic:blipFill>
                  <pic:spPr bwMode="auto">
                    <a:xfrm>
                      <a:off x="0" y="0"/>
                      <a:ext cx="5121057" cy="3747176"/>
                    </a:xfrm>
                    <a:prstGeom prst="rect">
                      <a:avLst/>
                    </a:prstGeom>
                    <a:noFill/>
                    <a:ln>
                      <a:noFill/>
                    </a:ln>
                    <a:extLst>
                      <a:ext uri="{53640926-AAD7-44D8-BBD7-CCE9431645EC}">
                        <a14:shadowObscured xmlns:a14="http://schemas.microsoft.com/office/drawing/2010/main"/>
                      </a:ext>
                    </a:extLst>
                  </pic:spPr>
                </pic:pic>
              </a:graphicData>
            </a:graphic>
          </wp:inline>
        </w:drawing>
      </w:r>
    </w:p>
    <w:p w:rsidR="00711376" w:rsidRPr="00A05698" w:rsidRDefault="00F7502F" w:rsidP="00F7502F">
      <w:pPr>
        <w:jc w:val="center"/>
      </w:pPr>
      <w:r w:rsidRPr="00A05698">
        <w:rPr>
          <w:noProof/>
          <w:lang w:val="pt-PT" w:eastAsia="pt-PT"/>
        </w:rPr>
        <w:drawing>
          <wp:inline distT="0" distB="0" distL="0" distR="0" wp14:anchorId="562E34D9" wp14:editId="45AE5926">
            <wp:extent cx="5106715" cy="2027224"/>
            <wp:effectExtent l="0" t="0" r="0" b="5080"/>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51">
                      <a:extLst>
                        <a:ext uri="{28A0092B-C50C-407E-A947-70E740481C1C}">
                          <a14:useLocalDpi xmlns:a14="http://schemas.microsoft.com/office/drawing/2010/main" val="0"/>
                        </a:ext>
                      </a:extLst>
                    </a:blip>
                    <a:srcRect t="67355"/>
                    <a:stretch/>
                  </pic:blipFill>
                  <pic:spPr bwMode="auto">
                    <a:xfrm>
                      <a:off x="0" y="0"/>
                      <a:ext cx="5108575" cy="2027962"/>
                    </a:xfrm>
                    <a:prstGeom prst="rect">
                      <a:avLst/>
                    </a:prstGeom>
                    <a:noFill/>
                    <a:ln>
                      <a:noFill/>
                    </a:ln>
                    <a:extLst>
                      <a:ext uri="{53640926-AAD7-44D8-BBD7-CCE9431645EC}">
                        <a14:shadowObscured xmlns:a14="http://schemas.microsoft.com/office/drawing/2010/main"/>
                      </a:ext>
                    </a:extLst>
                  </pic:spPr>
                </pic:pic>
              </a:graphicData>
            </a:graphic>
          </wp:inline>
        </w:drawing>
      </w:r>
    </w:p>
    <w:p w:rsidR="00F7502F" w:rsidRPr="00A22110" w:rsidRDefault="00F7502F" w:rsidP="009B5A8F">
      <w:pPr>
        <w:jc w:val="both"/>
        <w:rPr>
          <w:i/>
        </w:rPr>
      </w:pPr>
      <w:r w:rsidRPr="00A22110">
        <w:rPr>
          <w:i/>
        </w:rPr>
        <w:t>Source : S</w:t>
      </w:r>
      <w:r w:rsidR="00AD7B4B">
        <w:rPr>
          <w:i/>
        </w:rPr>
        <w:t>ervice de statistique agricole</w:t>
      </w:r>
      <w:r w:rsidRPr="00A22110">
        <w:rPr>
          <w:i/>
        </w:rPr>
        <w:t>/MADR</w:t>
      </w:r>
      <w:r w:rsidR="00AD7B4B">
        <w:rPr>
          <w:i/>
        </w:rPr>
        <w:t>, 2021</w:t>
      </w:r>
    </w:p>
    <w:p w:rsidR="00BF7D87" w:rsidRPr="00A05698" w:rsidRDefault="00BF7D87" w:rsidP="009B5A8F">
      <w:pPr>
        <w:jc w:val="both"/>
      </w:pPr>
    </w:p>
    <w:p w:rsidR="009B5A8F" w:rsidRPr="00A05698" w:rsidRDefault="009B5A8F" w:rsidP="00A605D6">
      <w:pPr>
        <w:ind w:left="-284" w:right="-851"/>
        <w:jc w:val="both"/>
      </w:pPr>
      <w:r w:rsidRPr="00A05698">
        <w:t xml:space="preserve">En considérant les différents types de production du riz (pluvial, bas-fonds et mangrove), il ressort que le riz enregistre une production de 198.142 tonnes, soit une hausse de 5.6 % par rapport à celle de l’année dernière et de 11.4% par rapport à la moyenne des 5 dernières années. </w:t>
      </w:r>
    </w:p>
    <w:p w:rsidR="009B5A8F" w:rsidRPr="00A05698" w:rsidRDefault="009B5A8F" w:rsidP="00A605D6">
      <w:pPr>
        <w:ind w:left="-284" w:right="-851"/>
        <w:jc w:val="both"/>
      </w:pPr>
      <w:r w:rsidRPr="00A05698">
        <w:t>En ce qui concerne les céréales sèches, on constate une hausse de production de 28.2% pour le maïs, 18.1% pour le mil suite à une augmentation des superficies et des rendements et une baisse respective de 5.9% et 40,0% pour le sorgho et le fonio par rapport à l’</w:t>
      </w:r>
      <w:r w:rsidR="00085071" w:rsidRPr="00A05698">
        <w:t>année</w:t>
      </w:r>
      <w:r w:rsidRPr="00A05698">
        <w:t xml:space="preserve"> dernière.</w:t>
      </w:r>
    </w:p>
    <w:p w:rsidR="00D01330" w:rsidRPr="00A05698" w:rsidRDefault="00D01330" w:rsidP="00A605D6">
      <w:pPr>
        <w:ind w:left="-284" w:right="-851"/>
        <w:jc w:val="both"/>
      </w:pPr>
    </w:p>
    <w:p w:rsidR="009B5A8F" w:rsidRPr="00A05698" w:rsidRDefault="009B5A8F" w:rsidP="00157035">
      <w:pPr>
        <w:pStyle w:val="PargrafodaLista"/>
        <w:numPr>
          <w:ilvl w:val="0"/>
          <w:numId w:val="104"/>
        </w:numPr>
        <w:ind w:right="-851"/>
        <w:jc w:val="both"/>
        <w:rPr>
          <w:rFonts w:ascii="Times New Roman" w:hAnsi="Times New Roman"/>
          <w:b/>
          <w:sz w:val="24"/>
          <w:szCs w:val="24"/>
          <w:u w:val="single"/>
        </w:rPr>
      </w:pPr>
      <w:r w:rsidRPr="00A05698">
        <w:rPr>
          <w:rFonts w:ascii="Times New Roman" w:hAnsi="Times New Roman"/>
          <w:b/>
          <w:sz w:val="24"/>
          <w:szCs w:val="24"/>
          <w:u w:val="single"/>
        </w:rPr>
        <w:t>Racines et tubercules</w:t>
      </w:r>
    </w:p>
    <w:p w:rsidR="00D01330" w:rsidRPr="00A05698" w:rsidRDefault="009B5A8F" w:rsidP="002036A0">
      <w:pPr>
        <w:ind w:left="-284" w:right="-851"/>
        <w:jc w:val="both"/>
      </w:pPr>
      <w:r w:rsidRPr="00A05698">
        <w:t xml:space="preserve">Pour les tubercules, le manioc accuse une hausse de 1,7% par rapport à l’année </w:t>
      </w:r>
      <w:r w:rsidR="00D01330" w:rsidRPr="00A05698">
        <w:t>dernière</w:t>
      </w:r>
      <w:r w:rsidRPr="00A05698">
        <w:t xml:space="preserve"> et une baisse de 7,1% pour la patate douce et une hausse de 12.4 % et de 7.9 % par rapport à la moyenne des 5 dernières années. </w:t>
      </w:r>
    </w:p>
    <w:p w:rsidR="009B5A8F" w:rsidRPr="00A05698" w:rsidRDefault="009B5A8F" w:rsidP="00157035">
      <w:pPr>
        <w:pStyle w:val="PargrafodaLista"/>
        <w:numPr>
          <w:ilvl w:val="0"/>
          <w:numId w:val="104"/>
        </w:numPr>
        <w:ind w:right="-851"/>
        <w:jc w:val="both"/>
        <w:rPr>
          <w:rFonts w:ascii="Times New Roman" w:hAnsi="Times New Roman"/>
          <w:b/>
          <w:sz w:val="24"/>
          <w:szCs w:val="24"/>
          <w:u w:val="single"/>
        </w:rPr>
      </w:pPr>
      <w:r w:rsidRPr="00A05698">
        <w:rPr>
          <w:rFonts w:ascii="Times New Roman" w:hAnsi="Times New Roman"/>
          <w:b/>
          <w:sz w:val="24"/>
          <w:szCs w:val="24"/>
          <w:u w:val="single"/>
        </w:rPr>
        <w:t>Légumineuse</w:t>
      </w:r>
    </w:p>
    <w:p w:rsidR="009B5A8F" w:rsidRPr="00A05698" w:rsidRDefault="009B5A8F" w:rsidP="00D01330">
      <w:pPr>
        <w:ind w:left="-284" w:right="-851"/>
        <w:jc w:val="both"/>
      </w:pPr>
      <w:r w:rsidRPr="00A05698">
        <w:t xml:space="preserve">Pour les légumineuses, l’arachide et niébé accusent une hausse de 2.7% et 21,3% respectivement par rapport à l’année passée et de 10.6% et 39,3% par rapport à la moyenne des 5 dernières années respectivement. </w:t>
      </w:r>
    </w:p>
    <w:p w:rsidR="00D01330" w:rsidRPr="00A05698" w:rsidRDefault="00D01330" w:rsidP="00D01330">
      <w:pPr>
        <w:ind w:left="-284" w:right="-851"/>
        <w:jc w:val="both"/>
      </w:pPr>
    </w:p>
    <w:p w:rsidR="009B5A8F" w:rsidRPr="00A05698" w:rsidRDefault="009B5A8F" w:rsidP="00157035">
      <w:pPr>
        <w:pStyle w:val="PargrafodaLista"/>
        <w:numPr>
          <w:ilvl w:val="0"/>
          <w:numId w:val="104"/>
        </w:numPr>
        <w:ind w:right="-851"/>
        <w:jc w:val="both"/>
        <w:rPr>
          <w:rFonts w:ascii="Times New Roman" w:hAnsi="Times New Roman"/>
          <w:b/>
          <w:sz w:val="24"/>
          <w:szCs w:val="24"/>
          <w:u w:val="single"/>
        </w:rPr>
      </w:pPr>
      <w:r w:rsidRPr="00A05698">
        <w:rPr>
          <w:rFonts w:ascii="Times New Roman" w:hAnsi="Times New Roman"/>
          <w:b/>
          <w:sz w:val="24"/>
          <w:szCs w:val="24"/>
          <w:u w:val="single"/>
        </w:rPr>
        <w:t xml:space="preserve">Autres productions agricoles </w:t>
      </w:r>
    </w:p>
    <w:p w:rsidR="009B5A8F" w:rsidRPr="00A05698" w:rsidRDefault="009B5A8F" w:rsidP="003E7907">
      <w:pPr>
        <w:ind w:left="-284" w:right="-851"/>
        <w:jc w:val="both"/>
      </w:pPr>
      <w:r w:rsidRPr="00A05698">
        <w:t xml:space="preserve">La production prévisionnelle totale d’Oléagineux est de 117.588 tonnes contre 110.905 tonnes de la campagne agricole 2019/2020. Elle accuse une hausse de 6,0 % par rapport à la production de la campagne précédente. </w:t>
      </w:r>
    </w:p>
    <w:p w:rsidR="009B5A8F" w:rsidRPr="00A05698" w:rsidRDefault="009B5A8F" w:rsidP="003E7907">
      <w:pPr>
        <w:ind w:left="-284" w:right="-851"/>
        <w:jc w:val="both"/>
      </w:pPr>
      <w:r w:rsidRPr="00A05698">
        <w:t>Pour les Légumes et légumineuses, la production prévisionnelle totale de la campagne agricole 2020/2021 est de 1.599.307 tonnes. Elle accuse une hausse de 2,7 % par rapport à la production de la campagne précédente qui était de 1.556.903 tonnes. Les données par cultures s</w:t>
      </w:r>
      <w:r w:rsidR="00480073">
        <w:t>ont présentées dans le tableau 11</w:t>
      </w:r>
      <w:r w:rsidRPr="00A05698">
        <w:t xml:space="preserve"> ci-après :</w:t>
      </w:r>
    </w:p>
    <w:tbl>
      <w:tblPr>
        <w:tblW w:w="7514" w:type="dxa"/>
        <w:jc w:val="center"/>
        <w:tblCellMar>
          <w:left w:w="70" w:type="dxa"/>
          <w:right w:w="70" w:type="dxa"/>
        </w:tblCellMar>
        <w:tblLook w:val="04A0" w:firstRow="1" w:lastRow="0" w:firstColumn="1" w:lastColumn="0" w:noHBand="0" w:noVBand="1"/>
      </w:tblPr>
      <w:tblGrid>
        <w:gridCol w:w="2977"/>
        <w:gridCol w:w="2131"/>
        <w:gridCol w:w="1355"/>
        <w:gridCol w:w="1051"/>
      </w:tblGrid>
      <w:tr w:rsidR="009B5A8F" w:rsidRPr="00A05698" w:rsidTr="0070386B">
        <w:trPr>
          <w:trHeight w:val="315"/>
          <w:jc w:val="center"/>
        </w:trPr>
        <w:tc>
          <w:tcPr>
            <w:tcW w:w="7514" w:type="dxa"/>
            <w:gridSpan w:val="4"/>
            <w:tcBorders>
              <w:top w:val="nil"/>
              <w:left w:val="nil"/>
              <w:bottom w:val="nil"/>
              <w:right w:val="nil"/>
            </w:tcBorders>
            <w:shd w:val="clear" w:color="auto" w:fill="auto"/>
            <w:noWrap/>
            <w:vAlign w:val="center"/>
            <w:hideMark/>
          </w:tcPr>
          <w:p w:rsidR="009B5A8F" w:rsidRPr="00A05698" w:rsidRDefault="001E4596" w:rsidP="001E4596">
            <w:pPr>
              <w:pStyle w:val="Primeiroavanodecorpodetexto2"/>
              <w:spacing w:after="0" w:line="240" w:lineRule="auto"/>
              <w:jc w:val="center"/>
              <w:rPr>
                <w:rFonts w:ascii="Times New Roman" w:hAnsi="Times New Roman"/>
                <w:b/>
              </w:rPr>
            </w:pPr>
            <w:bookmarkStart w:id="210" w:name="_Toc73522617"/>
            <w:r w:rsidRPr="00A05698">
              <w:rPr>
                <w:rFonts w:ascii="Times New Roman" w:hAnsi="Times New Roman"/>
                <w:b/>
              </w:rPr>
              <w:t xml:space="preserve">Tableau </w:t>
            </w:r>
            <w:r w:rsidRPr="00A05698">
              <w:rPr>
                <w:rFonts w:ascii="Times New Roman" w:hAnsi="Times New Roman"/>
                <w:b/>
              </w:rPr>
              <w:fldChar w:fldCharType="begin"/>
            </w:r>
            <w:r w:rsidRPr="00A05698">
              <w:rPr>
                <w:rFonts w:ascii="Times New Roman" w:hAnsi="Times New Roman"/>
                <w:b/>
              </w:rPr>
              <w:instrText xml:space="preserve"> </w:instrText>
            </w:r>
            <w:r w:rsidR="006C5620">
              <w:rPr>
                <w:rFonts w:ascii="Times New Roman" w:hAnsi="Times New Roman"/>
                <w:b/>
              </w:rPr>
              <w:instrText>SEQ</w:instrText>
            </w:r>
            <w:r w:rsidRPr="00A05698">
              <w:rPr>
                <w:rFonts w:ascii="Times New Roman" w:hAnsi="Times New Roman"/>
                <w:b/>
              </w:rPr>
              <w:instrText xml:space="preserve"> Tableau \* ARABIC </w:instrText>
            </w:r>
            <w:r w:rsidRPr="00A05698">
              <w:rPr>
                <w:rFonts w:ascii="Times New Roman" w:hAnsi="Times New Roman"/>
                <w:b/>
              </w:rPr>
              <w:fldChar w:fldCharType="separate"/>
            </w:r>
            <w:r w:rsidR="00D51AB3">
              <w:rPr>
                <w:rFonts w:ascii="Times New Roman" w:hAnsi="Times New Roman"/>
                <w:b/>
                <w:noProof/>
              </w:rPr>
              <w:t>11</w:t>
            </w:r>
            <w:r w:rsidRPr="00A05698">
              <w:rPr>
                <w:rFonts w:ascii="Times New Roman" w:hAnsi="Times New Roman"/>
                <w:b/>
              </w:rPr>
              <w:fldChar w:fldCharType="end"/>
            </w:r>
            <w:r w:rsidRPr="00A05698">
              <w:rPr>
                <w:rFonts w:ascii="Times New Roman" w:hAnsi="Times New Roman"/>
                <w:b/>
              </w:rPr>
              <w:t xml:space="preserve"> : </w:t>
            </w:r>
            <w:r w:rsidR="009B5A8F" w:rsidRPr="00A05698">
              <w:rPr>
                <w:rFonts w:ascii="Times New Roman" w:hAnsi="Times New Roman"/>
                <w:b/>
              </w:rPr>
              <w:t>Production des autres produits alimentaires en tonnes</w:t>
            </w:r>
            <w:bookmarkEnd w:id="210"/>
          </w:p>
        </w:tc>
      </w:tr>
      <w:tr w:rsidR="003E7907" w:rsidRPr="00A05698" w:rsidTr="003E7907">
        <w:trPr>
          <w:trHeight w:val="315"/>
          <w:jc w:val="center"/>
        </w:trPr>
        <w:tc>
          <w:tcPr>
            <w:tcW w:w="2977" w:type="dxa"/>
            <w:vMerge w:val="restart"/>
            <w:tcBorders>
              <w:top w:val="single" w:sz="8" w:space="0" w:color="auto"/>
              <w:left w:val="single" w:sz="8" w:space="0" w:color="auto"/>
              <w:right w:val="nil"/>
            </w:tcBorders>
            <w:shd w:val="clear" w:color="auto" w:fill="DEEAF6" w:themeFill="accent1" w:themeFillTint="33"/>
            <w:noWrap/>
            <w:vAlign w:val="bottom"/>
            <w:hideMark/>
          </w:tcPr>
          <w:p w:rsidR="009B5A8F" w:rsidRPr="00A05698" w:rsidRDefault="009B5A8F" w:rsidP="0070386B">
            <w:pPr>
              <w:jc w:val="center"/>
              <w:rPr>
                <w:b/>
                <w:bCs/>
                <w:i/>
                <w:sz w:val="22"/>
                <w:szCs w:val="22"/>
              </w:rPr>
            </w:pPr>
            <w:r w:rsidRPr="00A05698">
              <w:rPr>
                <w:b/>
                <w:bCs/>
                <w:i/>
                <w:sz w:val="22"/>
                <w:szCs w:val="22"/>
              </w:rPr>
              <w:t>Produits</w:t>
            </w:r>
          </w:p>
        </w:tc>
        <w:tc>
          <w:tcPr>
            <w:tcW w:w="2131" w:type="dxa"/>
            <w:tcBorders>
              <w:top w:val="single" w:sz="8" w:space="0" w:color="auto"/>
              <w:left w:val="single" w:sz="8" w:space="0" w:color="auto"/>
              <w:bottom w:val="single" w:sz="8" w:space="0" w:color="auto"/>
              <w:right w:val="single" w:sz="8" w:space="0" w:color="auto"/>
            </w:tcBorders>
            <w:shd w:val="clear" w:color="auto" w:fill="DEEAF6" w:themeFill="accent1" w:themeFillTint="33"/>
            <w:noWrap/>
            <w:vAlign w:val="bottom"/>
            <w:hideMark/>
          </w:tcPr>
          <w:p w:rsidR="009B5A8F" w:rsidRPr="00A05698" w:rsidRDefault="009B5A8F" w:rsidP="0070386B">
            <w:pPr>
              <w:jc w:val="center"/>
              <w:rPr>
                <w:b/>
                <w:bCs/>
                <w:i/>
                <w:sz w:val="22"/>
                <w:szCs w:val="22"/>
              </w:rPr>
            </w:pPr>
            <w:r w:rsidRPr="00A05698">
              <w:rPr>
                <w:b/>
                <w:bCs/>
                <w:i/>
                <w:sz w:val="22"/>
                <w:szCs w:val="22"/>
              </w:rPr>
              <w:t>Campagne agricole 2020/2021</w:t>
            </w:r>
          </w:p>
        </w:tc>
        <w:tc>
          <w:tcPr>
            <w:tcW w:w="1355" w:type="dxa"/>
            <w:tcBorders>
              <w:top w:val="single" w:sz="8" w:space="0" w:color="auto"/>
              <w:left w:val="nil"/>
              <w:bottom w:val="single" w:sz="8" w:space="0" w:color="auto"/>
              <w:right w:val="single" w:sz="8" w:space="0" w:color="auto"/>
            </w:tcBorders>
            <w:shd w:val="clear" w:color="auto" w:fill="DEEAF6" w:themeFill="accent1" w:themeFillTint="33"/>
            <w:noWrap/>
            <w:vAlign w:val="bottom"/>
            <w:hideMark/>
          </w:tcPr>
          <w:p w:rsidR="009B5A8F" w:rsidRPr="00A05698" w:rsidRDefault="009B5A8F" w:rsidP="0070386B">
            <w:pPr>
              <w:jc w:val="center"/>
              <w:rPr>
                <w:b/>
                <w:bCs/>
                <w:i/>
                <w:sz w:val="22"/>
                <w:szCs w:val="22"/>
              </w:rPr>
            </w:pPr>
            <w:r w:rsidRPr="00A05698">
              <w:rPr>
                <w:b/>
                <w:bCs/>
                <w:i/>
                <w:sz w:val="22"/>
                <w:szCs w:val="22"/>
              </w:rPr>
              <w:t>Campagne agricole 2019/2020</w:t>
            </w:r>
          </w:p>
        </w:tc>
        <w:tc>
          <w:tcPr>
            <w:tcW w:w="1051" w:type="dxa"/>
            <w:vMerge w:val="restart"/>
            <w:tcBorders>
              <w:top w:val="single" w:sz="8" w:space="0" w:color="auto"/>
              <w:left w:val="nil"/>
              <w:right w:val="single" w:sz="8" w:space="0" w:color="auto"/>
            </w:tcBorders>
            <w:shd w:val="clear" w:color="auto" w:fill="DEEAF6" w:themeFill="accent1" w:themeFillTint="33"/>
          </w:tcPr>
          <w:p w:rsidR="009B5A8F" w:rsidRPr="00A05698" w:rsidRDefault="009B5A8F" w:rsidP="0070386B">
            <w:pPr>
              <w:jc w:val="center"/>
              <w:rPr>
                <w:b/>
                <w:bCs/>
                <w:i/>
                <w:color w:val="FF0000"/>
                <w:sz w:val="22"/>
                <w:szCs w:val="22"/>
              </w:rPr>
            </w:pPr>
          </w:p>
          <w:p w:rsidR="009B5A8F" w:rsidRPr="00A05698" w:rsidRDefault="009B5A8F" w:rsidP="0070386B">
            <w:pPr>
              <w:jc w:val="center"/>
              <w:rPr>
                <w:b/>
                <w:bCs/>
                <w:i/>
                <w:sz w:val="22"/>
                <w:szCs w:val="22"/>
              </w:rPr>
            </w:pPr>
            <w:r w:rsidRPr="00A05698">
              <w:rPr>
                <w:b/>
                <w:bCs/>
                <w:i/>
                <w:sz w:val="22"/>
                <w:szCs w:val="22"/>
              </w:rPr>
              <w:t>Ecart, %</w:t>
            </w:r>
          </w:p>
        </w:tc>
      </w:tr>
      <w:tr w:rsidR="003E7907" w:rsidRPr="00A05698" w:rsidTr="003E7907">
        <w:trPr>
          <w:trHeight w:val="60"/>
          <w:jc w:val="center"/>
        </w:trPr>
        <w:tc>
          <w:tcPr>
            <w:tcW w:w="2977" w:type="dxa"/>
            <w:vMerge/>
            <w:tcBorders>
              <w:left w:val="single" w:sz="8" w:space="0" w:color="auto"/>
              <w:bottom w:val="single" w:sz="8" w:space="0" w:color="auto"/>
              <w:right w:val="nil"/>
            </w:tcBorders>
            <w:shd w:val="clear" w:color="auto" w:fill="auto"/>
            <w:noWrap/>
            <w:vAlign w:val="bottom"/>
          </w:tcPr>
          <w:p w:rsidR="009B5A8F" w:rsidRPr="00A05698" w:rsidRDefault="009B5A8F" w:rsidP="0070386B">
            <w:pPr>
              <w:jc w:val="center"/>
              <w:rPr>
                <w:b/>
                <w:bCs/>
                <w:i/>
                <w:color w:val="FF0000"/>
                <w:sz w:val="22"/>
                <w:szCs w:val="22"/>
              </w:rPr>
            </w:pPr>
          </w:p>
        </w:tc>
        <w:tc>
          <w:tcPr>
            <w:tcW w:w="2131" w:type="dxa"/>
            <w:tcBorders>
              <w:top w:val="single" w:sz="8" w:space="0" w:color="auto"/>
              <w:left w:val="single" w:sz="8" w:space="0" w:color="auto"/>
              <w:bottom w:val="single" w:sz="8" w:space="0" w:color="auto"/>
              <w:right w:val="single" w:sz="8" w:space="0" w:color="auto"/>
            </w:tcBorders>
            <w:shd w:val="clear" w:color="auto" w:fill="DEEAF6" w:themeFill="accent1" w:themeFillTint="33"/>
            <w:noWrap/>
            <w:vAlign w:val="bottom"/>
          </w:tcPr>
          <w:p w:rsidR="009B5A8F" w:rsidRPr="00A05698" w:rsidRDefault="009B5A8F" w:rsidP="0070386B">
            <w:pPr>
              <w:jc w:val="center"/>
              <w:rPr>
                <w:b/>
                <w:bCs/>
                <w:i/>
                <w:sz w:val="22"/>
                <w:szCs w:val="22"/>
              </w:rPr>
            </w:pPr>
            <w:r w:rsidRPr="00A05698">
              <w:rPr>
                <w:b/>
                <w:bCs/>
                <w:i/>
                <w:sz w:val="22"/>
                <w:szCs w:val="22"/>
              </w:rPr>
              <w:t>Quantité</w:t>
            </w:r>
          </w:p>
        </w:tc>
        <w:tc>
          <w:tcPr>
            <w:tcW w:w="1355" w:type="dxa"/>
            <w:tcBorders>
              <w:top w:val="single" w:sz="8" w:space="0" w:color="auto"/>
              <w:left w:val="nil"/>
              <w:bottom w:val="single" w:sz="8" w:space="0" w:color="auto"/>
              <w:right w:val="single" w:sz="8" w:space="0" w:color="auto"/>
            </w:tcBorders>
            <w:shd w:val="clear" w:color="auto" w:fill="DEEAF6" w:themeFill="accent1" w:themeFillTint="33"/>
            <w:noWrap/>
            <w:vAlign w:val="bottom"/>
          </w:tcPr>
          <w:p w:rsidR="009B5A8F" w:rsidRPr="00A05698" w:rsidRDefault="009B5A8F" w:rsidP="0070386B">
            <w:pPr>
              <w:jc w:val="center"/>
              <w:rPr>
                <w:b/>
                <w:bCs/>
                <w:i/>
                <w:sz w:val="22"/>
                <w:szCs w:val="22"/>
              </w:rPr>
            </w:pPr>
            <w:r w:rsidRPr="00A05698">
              <w:rPr>
                <w:b/>
                <w:bCs/>
                <w:i/>
                <w:sz w:val="22"/>
                <w:szCs w:val="22"/>
              </w:rPr>
              <w:t>Quantité</w:t>
            </w:r>
          </w:p>
        </w:tc>
        <w:tc>
          <w:tcPr>
            <w:tcW w:w="1051" w:type="dxa"/>
            <w:vMerge/>
            <w:tcBorders>
              <w:left w:val="nil"/>
              <w:bottom w:val="single" w:sz="8" w:space="0" w:color="auto"/>
              <w:right w:val="single" w:sz="8" w:space="0" w:color="auto"/>
            </w:tcBorders>
          </w:tcPr>
          <w:p w:rsidR="009B5A8F" w:rsidRPr="00A05698" w:rsidRDefault="009B5A8F" w:rsidP="0070386B">
            <w:pPr>
              <w:jc w:val="center"/>
              <w:rPr>
                <w:b/>
                <w:bCs/>
                <w:i/>
                <w:color w:val="FF0000"/>
                <w:sz w:val="22"/>
                <w:szCs w:val="22"/>
              </w:rPr>
            </w:pPr>
          </w:p>
        </w:tc>
      </w:tr>
      <w:tr w:rsidR="009B5A8F" w:rsidRPr="00A05698" w:rsidTr="003E7907">
        <w:trPr>
          <w:trHeight w:val="315"/>
          <w:jc w:val="center"/>
        </w:trPr>
        <w:tc>
          <w:tcPr>
            <w:tcW w:w="2977" w:type="dxa"/>
            <w:tcBorders>
              <w:top w:val="single" w:sz="8" w:space="0" w:color="auto"/>
              <w:left w:val="single" w:sz="8" w:space="0" w:color="auto"/>
              <w:bottom w:val="single" w:sz="8" w:space="0" w:color="auto"/>
              <w:right w:val="nil"/>
            </w:tcBorders>
            <w:shd w:val="clear" w:color="auto" w:fill="auto"/>
            <w:noWrap/>
            <w:vAlign w:val="center"/>
            <w:hideMark/>
          </w:tcPr>
          <w:p w:rsidR="009B5A8F" w:rsidRPr="00A05698" w:rsidRDefault="009B5A8F" w:rsidP="0070386B">
            <w:pPr>
              <w:jc w:val="both"/>
              <w:rPr>
                <w:b/>
                <w:bCs/>
                <w:i/>
                <w:sz w:val="22"/>
                <w:szCs w:val="22"/>
              </w:rPr>
            </w:pPr>
            <w:r w:rsidRPr="00A05698">
              <w:rPr>
                <w:b/>
                <w:bCs/>
                <w:i/>
                <w:sz w:val="22"/>
                <w:szCs w:val="22"/>
              </w:rPr>
              <w:t xml:space="preserve">Oléagineux </w:t>
            </w:r>
          </w:p>
        </w:tc>
        <w:tc>
          <w:tcPr>
            <w:tcW w:w="2131" w:type="dxa"/>
            <w:tcBorders>
              <w:top w:val="nil"/>
              <w:left w:val="single" w:sz="8" w:space="0" w:color="auto"/>
              <w:bottom w:val="single" w:sz="8" w:space="0" w:color="auto"/>
              <w:right w:val="single" w:sz="8" w:space="0" w:color="auto"/>
            </w:tcBorders>
            <w:shd w:val="clear" w:color="auto" w:fill="auto"/>
            <w:noWrap/>
            <w:vAlign w:val="center"/>
            <w:hideMark/>
          </w:tcPr>
          <w:p w:rsidR="009B5A8F" w:rsidRPr="00A05698" w:rsidRDefault="009B5A8F" w:rsidP="0070386B">
            <w:pPr>
              <w:jc w:val="right"/>
              <w:rPr>
                <w:b/>
                <w:bCs/>
                <w:i/>
                <w:iCs/>
                <w:sz w:val="22"/>
                <w:szCs w:val="22"/>
                <w:lang w:val="pt-PT" w:eastAsia="pt-PT"/>
              </w:rPr>
            </w:pPr>
            <w:r w:rsidRPr="00A05698">
              <w:rPr>
                <w:b/>
                <w:bCs/>
                <w:i/>
                <w:iCs/>
                <w:sz w:val="22"/>
                <w:szCs w:val="22"/>
              </w:rPr>
              <w:t>117588</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b/>
                <w:bCs/>
                <w:i/>
                <w:iCs/>
                <w:sz w:val="22"/>
                <w:szCs w:val="22"/>
                <w:lang w:val="pt-PT" w:eastAsia="pt-PT"/>
              </w:rPr>
            </w:pPr>
            <w:r w:rsidRPr="00A05698">
              <w:rPr>
                <w:b/>
                <w:bCs/>
                <w:i/>
                <w:iCs/>
                <w:sz w:val="22"/>
                <w:szCs w:val="22"/>
              </w:rPr>
              <w:t>110905</w:t>
            </w:r>
          </w:p>
        </w:tc>
        <w:tc>
          <w:tcPr>
            <w:tcW w:w="1051" w:type="dxa"/>
            <w:tcBorders>
              <w:top w:val="single" w:sz="8" w:space="0" w:color="auto"/>
              <w:left w:val="nil"/>
              <w:bottom w:val="single" w:sz="8" w:space="0" w:color="auto"/>
              <w:right w:val="single" w:sz="8" w:space="0" w:color="auto"/>
            </w:tcBorders>
            <w:vAlign w:val="center"/>
          </w:tcPr>
          <w:p w:rsidR="009B5A8F" w:rsidRPr="00A05698" w:rsidRDefault="009B5A8F" w:rsidP="0070386B">
            <w:pPr>
              <w:jc w:val="right"/>
              <w:rPr>
                <w:i/>
                <w:sz w:val="22"/>
                <w:szCs w:val="22"/>
              </w:rPr>
            </w:pPr>
            <w:r w:rsidRPr="00A05698">
              <w:rPr>
                <w:i/>
                <w:sz w:val="22"/>
                <w:szCs w:val="22"/>
              </w:rPr>
              <w:t>6,0</w:t>
            </w:r>
          </w:p>
        </w:tc>
      </w:tr>
      <w:tr w:rsidR="009B5A8F" w:rsidRPr="00A05698" w:rsidTr="003E7907">
        <w:trPr>
          <w:trHeight w:val="315"/>
          <w:jc w:val="center"/>
        </w:trPr>
        <w:tc>
          <w:tcPr>
            <w:tcW w:w="2977" w:type="dxa"/>
            <w:tcBorders>
              <w:top w:val="single" w:sz="4" w:space="0" w:color="auto"/>
              <w:left w:val="single" w:sz="8" w:space="0" w:color="auto"/>
              <w:bottom w:val="single" w:sz="4" w:space="0" w:color="auto"/>
              <w:right w:val="nil"/>
            </w:tcBorders>
            <w:shd w:val="clear" w:color="auto" w:fill="auto"/>
            <w:noWrap/>
            <w:vAlign w:val="center"/>
            <w:hideMark/>
          </w:tcPr>
          <w:p w:rsidR="009B5A8F" w:rsidRPr="00A05698" w:rsidRDefault="009B5A8F" w:rsidP="0070386B">
            <w:pPr>
              <w:jc w:val="both"/>
              <w:rPr>
                <w:i/>
                <w:sz w:val="22"/>
                <w:szCs w:val="22"/>
              </w:rPr>
            </w:pPr>
            <w:r w:rsidRPr="00A05698">
              <w:rPr>
                <w:i/>
                <w:sz w:val="22"/>
                <w:szCs w:val="22"/>
              </w:rPr>
              <w:t>Arachide</w:t>
            </w:r>
          </w:p>
        </w:tc>
        <w:tc>
          <w:tcPr>
            <w:tcW w:w="2131" w:type="dxa"/>
            <w:tcBorders>
              <w:top w:val="nil"/>
              <w:left w:val="single" w:sz="8" w:space="0" w:color="auto"/>
              <w:bottom w:val="single" w:sz="8" w:space="0" w:color="auto"/>
              <w:right w:val="single" w:sz="8" w:space="0" w:color="auto"/>
            </w:tcBorders>
            <w:shd w:val="clear" w:color="auto" w:fill="auto"/>
            <w:noWrap/>
            <w:vAlign w:val="center"/>
          </w:tcPr>
          <w:p w:rsidR="009B5A8F" w:rsidRPr="00A05698" w:rsidRDefault="009B5A8F" w:rsidP="0070386B">
            <w:pPr>
              <w:jc w:val="right"/>
              <w:rPr>
                <w:i/>
                <w:iCs/>
                <w:sz w:val="22"/>
                <w:szCs w:val="22"/>
              </w:rPr>
            </w:pPr>
            <w:r w:rsidRPr="00A05698">
              <w:rPr>
                <w:i/>
                <w:iCs/>
                <w:sz w:val="22"/>
                <w:szCs w:val="22"/>
              </w:rPr>
              <w:t>115588</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i/>
                <w:iCs/>
                <w:sz w:val="22"/>
                <w:szCs w:val="22"/>
              </w:rPr>
            </w:pPr>
            <w:r w:rsidRPr="00A05698">
              <w:rPr>
                <w:i/>
                <w:iCs/>
                <w:sz w:val="22"/>
                <w:szCs w:val="22"/>
              </w:rPr>
              <w:t>108905</w:t>
            </w:r>
          </w:p>
        </w:tc>
        <w:tc>
          <w:tcPr>
            <w:tcW w:w="1051" w:type="dxa"/>
            <w:tcBorders>
              <w:top w:val="single" w:sz="4" w:space="0" w:color="auto"/>
              <w:left w:val="nil"/>
              <w:bottom w:val="single" w:sz="4" w:space="0" w:color="auto"/>
              <w:right w:val="single" w:sz="8" w:space="0" w:color="auto"/>
            </w:tcBorders>
            <w:vAlign w:val="center"/>
          </w:tcPr>
          <w:p w:rsidR="009B5A8F" w:rsidRPr="00A05698" w:rsidRDefault="009B5A8F" w:rsidP="0070386B">
            <w:pPr>
              <w:jc w:val="right"/>
              <w:rPr>
                <w:i/>
                <w:sz w:val="22"/>
                <w:szCs w:val="22"/>
              </w:rPr>
            </w:pPr>
            <w:r w:rsidRPr="00A05698">
              <w:rPr>
                <w:i/>
                <w:sz w:val="22"/>
                <w:szCs w:val="22"/>
              </w:rPr>
              <w:t>6,1</w:t>
            </w:r>
          </w:p>
        </w:tc>
      </w:tr>
      <w:tr w:rsidR="009B5A8F" w:rsidRPr="00A05698" w:rsidTr="003E7907">
        <w:trPr>
          <w:trHeight w:val="330"/>
          <w:jc w:val="center"/>
        </w:trPr>
        <w:tc>
          <w:tcPr>
            <w:tcW w:w="2977" w:type="dxa"/>
            <w:tcBorders>
              <w:top w:val="nil"/>
              <w:left w:val="single" w:sz="8" w:space="0" w:color="auto"/>
              <w:bottom w:val="nil"/>
              <w:right w:val="nil"/>
            </w:tcBorders>
            <w:shd w:val="clear" w:color="auto" w:fill="auto"/>
            <w:noWrap/>
            <w:vAlign w:val="bottom"/>
            <w:hideMark/>
          </w:tcPr>
          <w:p w:rsidR="009B5A8F" w:rsidRPr="00A05698" w:rsidRDefault="009B5A8F" w:rsidP="0070386B">
            <w:pPr>
              <w:rPr>
                <w:i/>
                <w:sz w:val="22"/>
                <w:szCs w:val="22"/>
              </w:rPr>
            </w:pPr>
            <w:r w:rsidRPr="00A05698">
              <w:rPr>
                <w:i/>
                <w:sz w:val="22"/>
                <w:szCs w:val="22"/>
              </w:rPr>
              <w:t xml:space="preserve">Noix de palmiste        </w:t>
            </w:r>
          </w:p>
        </w:tc>
        <w:tc>
          <w:tcPr>
            <w:tcW w:w="2131" w:type="dxa"/>
            <w:tcBorders>
              <w:top w:val="nil"/>
              <w:left w:val="single" w:sz="8" w:space="0" w:color="auto"/>
              <w:bottom w:val="nil"/>
              <w:right w:val="single" w:sz="8" w:space="0" w:color="auto"/>
            </w:tcBorders>
            <w:shd w:val="clear" w:color="auto" w:fill="auto"/>
            <w:noWrap/>
            <w:vAlign w:val="center"/>
          </w:tcPr>
          <w:p w:rsidR="009B5A8F" w:rsidRPr="00A05698" w:rsidRDefault="009B5A8F" w:rsidP="0070386B">
            <w:pPr>
              <w:jc w:val="right"/>
              <w:rPr>
                <w:i/>
                <w:iCs/>
                <w:sz w:val="22"/>
                <w:szCs w:val="22"/>
              </w:rPr>
            </w:pPr>
            <w:r w:rsidRPr="00A05698">
              <w:rPr>
                <w:i/>
                <w:iCs/>
                <w:sz w:val="22"/>
                <w:szCs w:val="22"/>
              </w:rPr>
              <w:t>2000</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i/>
                <w:iCs/>
                <w:sz w:val="22"/>
                <w:szCs w:val="22"/>
              </w:rPr>
            </w:pPr>
            <w:r w:rsidRPr="00A05698">
              <w:rPr>
                <w:i/>
                <w:iCs/>
                <w:sz w:val="22"/>
                <w:szCs w:val="22"/>
              </w:rPr>
              <w:t>2000</w:t>
            </w:r>
          </w:p>
        </w:tc>
        <w:tc>
          <w:tcPr>
            <w:tcW w:w="1051" w:type="dxa"/>
            <w:tcBorders>
              <w:top w:val="nil"/>
              <w:left w:val="nil"/>
              <w:bottom w:val="nil"/>
              <w:right w:val="single" w:sz="8" w:space="0" w:color="auto"/>
            </w:tcBorders>
            <w:vAlign w:val="center"/>
          </w:tcPr>
          <w:p w:rsidR="009B5A8F" w:rsidRPr="00A05698" w:rsidRDefault="009B5A8F" w:rsidP="0070386B">
            <w:pPr>
              <w:jc w:val="right"/>
              <w:rPr>
                <w:i/>
                <w:sz w:val="22"/>
                <w:szCs w:val="22"/>
              </w:rPr>
            </w:pPr>
            <w:r w:rsidRPr="00A05698">
              <w:rPr>
                <w:i/>
                <w:sz w:val="22"/>
                <w:szCs w:val="22"/>
              </w:rPr>
              <w:t>0,0</w:t>
            </w:r>
          </w:p>
        </w:tc>
      </w:tr>
      <w:tr w:rsidR="009B5A8F" w:rsidRPr="00A05698" w:rsidTr="003E7907">
        <w:trPr>
          <w:trHeight w:val="330"/>
          <w:jc w:val="center"/>
        </w:trPr>
        <w:tc>
          <w:tcPr>
            <w:tcW w:w="2977" w:type="dxa"/>
            <w:tcBorders>
              <w:top w:val="single" w:sz="8" w:space="0" w:color="auto"/>
              <w:left w:val="single" w:sz="8" w:space="0" w:color="auto"/>
              <w:bottom w:val="single" w:sz="8" w:space="0" w:color="auto"/>
              <w:right w:val="nil"/>
            </w:tcBorders>
            <w:shd w:val="clear" w:color="auto" w:fill="auto"/>
            <w:noWrap/>
            <w:vAlign w:val="center"/>
            <w:hideMark/>
          </w:tcPr>
          <w:p w:rsidR="009B5A8F" w:rsidRPr="00A05698" w:rsidRDefault="009B5A8F" w:rsidP="0070386B">
            <w:pPr>
              <w:rPr>
                <w:b/>
                <w:bCs/>
                <w:i/>
                <w:sz w:val="22"/>
                <w:szCs w:val="22"/>
              </w:rPr>
            </w:pPr>
            <w:r w:rsidRPr="00A05698">
              <w:rPr>
                <w:b/>
                <w:bCs/>
                <w:i/>
                <w:sz w:val="22"/>
                <w:szCs w:val="22"/>
              </w:rPr>
              <w:t xml:space="preserve">Légumes et légumineuses </w:t>
            </w:r>
          </w:p>
        </w:tc>
        <w:tc>
          <w:tcPr>
            <w:tcW w:w="213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B5A8F" w:rsidRPr="00A05698" w:rsidRDefault="009B5A8F" w:rsidP="0070386B">
            <w:pPr>
              <w:jc w:val="right"/>
              <w:rPr>
                <w:b/>
                <w:bCs/>
                <w:i/>
                <w:iCs/>
                <w:sz w:val="22"/>
                <w:szCs w:val="22"/>
              </w:rPr>
            </w:pPr>
            <w:r w:rsidRPr="00A05698">
              <w:rPr>
                <w:b/>
                <w:bCs/>
                <w:i/>
                <w:iCs/>
                <w:sz w:val="22"/>
                <w:szCs w:val="22"/>
              </w:rPr>
              <w:t>1599307</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b/>
                <w:bCs/>
                <w:i/>
                <w:iCs/>
                <w:sz w:val="22"/>
                <w:szCs w:val="22"/>
              </w:rPr>
            </w:pPr>
            <w:r w:rsidRPr="00A05698">
              <w:rPr>
                <w:b/>
                <w:bCs/>
                <w:i/>
                <w:iCs/>
                <w:sz w:val="22"/>
                <w:szCs w:val="22"/>
              </w:rPr>
              <w:t>1556903</w:t>
            </w:r>
          </w:p>
        </w:tc>
        <w:tc>
          <w:tcPr>
            <w:tcW w:w="1051" w:type="dxa"/>
            <w:tcBorders>
              <w:top w:val="single" w:sz="8" w:space="0" w:color="auto"/>
              <w:left w:val="nil"/>
              <w:bottom w:val="single" w:sz="8" w:space="0" w:color="auto"/>
              <w:right w:val="single" w:sz="8" w:space="0" w:color="auto"/>
            </w:tcBorders>
            <w:vAlign w:val="center"/>
          </w:tcPr>
          <w:p w:rsidR="009B5A8F" w:rsidRPr="00A05698" w:rsidRDefault="009B5A8F" w:rsidP="0070386B">
            <w:pPr>
              <w:jc w:val="right"/>
              <w:rPr>
                <w:i/>
                <w:sz w:val="22"/>
                <w:szCs w:val="22"/>
              </w:rPr>
            </w:pPr>
            <w:r w:rsidRPr="00A05698">
              <w:rPr>
                <w:i/>
                <w:sz w:val="22"/>
                <w:szCs w:val="22"/>
              </w:rPr>
              <w:t>2,7</w:t>
            </w:r>
          </w:p>
        </w:tc>
      </w:tr>
      <w:tr w:rsidR="009B5A8F" w:rsidRPr="00A05698" w:rsidTr="003E7907">
        <w:trPr>
          <w:trHeight w:val="315"/>
          <w:jc w:val="center"/>
        </w:trPr>
        <w:tc>
          <w:tcPr>
            <w:tcW w:w="2977" w:type="dxa"/>
            <w:tcBorders>
              <w:top w:val="single" w:sz="4" w:space="0" w:color="auto"/>
              <w:left w:val="single" w:sz="8" w:space="0" w:color="auto"/>
              <w:bottom w:val="single" w:sz="4" w:space="0" w:color="auto"/>
              <w:right w:val="nil"/>
            </w:tcBorders>
            <w:shd w:val="clear" w:color="auto" w:fill="auto"/>
            <w:noWrap/>
            <w:vAlign w:val="center"/>
            <w:hideMark/>
          </w:tcPr>
          <w:p w:rsidR="009B5A8F" w:rsidRPr="00A05698" w:rsidRDefault="009B5A8F" w:rsidP="0070386B">
            <w:pPr>
              <w:jc w:val="both"/>
              <w:rPr>
                <w:i/>
                <w:sz w:val="22"/>
                <w:szCs w:val="22"/>
              </w:rPr>
            </w:pPr>
            <w:r w:rsidRPr="00A05698">
              <w:rPr>
                <w:i/>
                <w:sz w:val="22"/>
                <w:szCs w:val="22"/>
              </w:rPr>
              <w:t xml:space="preserve">Niébé  </w:t>
            </w:r>
          </w:p>
        </w:tc>
        <w:tc>
          <w:tcPr>
            <w:tcW w:w="2131" w:type="dxa"/>
            <w:tcBorders>
              <w:top w:val="nil"/>
              <w:left w:val="single" w:sz="8" w:space="0" w:color="auto"/>
              <w:bottom w:val="single" w:sz="8" w:space="0" w:color="auto"/>
              <w:right w:val="single" w:sz="8" w:space="0" w:color="auto"/>
            </w:tcBorders>
            <w:shd w:val="clear" w:color="auto" w:fill="auto"/>
            <w:noWrap/>
            <w:vAlign w:val="center"/>
          </w:tcPr>
          <w:p w:rsidR="009B5A8F" w:rsidRPr="00A05698" w:rsidRDefault="009B5A8F" w:rsidP="0070386B">
            <w:pPr>
              <w:jc w:val="right"/>
              <w:rPr>
                <w:i/>
                <w:iCs/>
                <w:sz w:val="22"/>
                <w:szCs w:val="22"/>
              </w:rPr>
            </w:pPr>
            <w:r w:rsidRPr="00A05698">
              <w:rPr>
                <w:i/>
                <w:iCs/>
                <w:sz w:val="22"/>
                <w:szCs w:val="22"/>
              </w:rPr>
              <w:t>1307</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i/>
                <w:iCs/>
                <w:sz w:val="22"/>
                <w:szCs w:val="22"/>
              </w:rPr>
            </w:pPr>
            <w:r w:rsidRPr="00A05698">
              <w:rPr>
                <w:i/>
                <w:iCs/>
                <w:sz w:val="22"/>
                <w:szCs w:val="22"/>
              </w:rPr>
              <w:t>903</w:t>
            </w:r>
          </w:p>
        </w:tc>
        <w:tc>
          <w:tcPr>
            <w:tcW w:w="1051" w:type="dxa"/>
            <w:tcBorders>
              <w:top w:val="single" w:sz="4" w:space="0" w:color="auto"/>
              <w:left w:val="nil"/>
              <w:bottom w:val="single" w:sz="4" w:space="0" w:color="auto"/>
              <w:right w:val="single" w:sz="8" w:space="0" w:color="auto"/>
            </w:tcBorders>
            <w:vAlign w:val="center"/>
          </w:tcPr>
          <w:p w:rsidR="009B5A8F" w:rsidRPr="00A05698" w:rsidRDefault="009B5A8F" w:rsidP="0070386B">
            <w:pPr>
              <w:jc w:val="right"/>
              <w:rPr>
                <w:i/>
                <w:sz w:val="22"/>
                <w:szCs w:val="22"/>
              </w:rPr>
            </w:pPr>
            <w:r w:rsidRPr="00A05698">
              <w:rPr>
                <w:i/>
                <w:sz w:val="22"/>
                <w:szCs w:val="22"/>
              </w:rPr>
              <w:t>44,7</w:t>
            </w:r>
          </w:p>
        </w:tc>
      </w:tr>
      <w:tr w:rsidR="009B5A8F" w:rsidRPr="00A05698" w:rsidTr="003E7907">
        <w:trPr>
          <w:trHeight w:val="315"/>
          <w:jc w:val="center"/>
        </w:trPr>
        <w:tc>
          <w:tcPr>
            <w:tcW w:w="2977" w:type="dxa"/>
            <w:tcBorders>
              <w:top w:val="nil"/>
              <w:left w:val="single" w:sz="8" w:space="0" w:color="auto"/>
              <w:bottom w:val="single" w:sz="4" w:space="0" w:color="auto"/>
              <w:right w:val="nil"/>
            </w:tcBorders>
            <w:shd w:val="clear" w:color="auto" w:fill="auto"/>
            <w:noWrap/>
            <w:vAlign w:val="center"/>
            <w:hideMark/>
          </w:tcPr>
          <w:p w:rsidR="009B5A8F" w:rsidRPr="00A05698" w:rsidRDefault="009B5A8F" w:rsidP="0070386B">
            <w:pPr>
              <w:jc w:val="both"/>
              <w:rPr>
                <w:i/>
                <w:sz w:val="22"/>
                <w:szCs w:val="22"/>
              </w:rPr>
            </w:pPr>
            <w:r w:rsidRPr="00A05698">
              <w:rPr>
                <w:i/>
                <w:sz w:val="22"/>
                <w:szCs w:val="22"/>
              </w:rPr>
              <w:t xml:space="preserve">Tomates                          </w:t>
            </w:r>
          </w:p>
        </w:tc>
        <w:tc>
          <w:tcPr>
            <w:tcW w:w="2131" w:type="dxa"/>
            <w:tcBorders>
              <w:top w:val="nil"/>
              <w:left w:val="single" w:sz="8" w:space="0" w:color="auto"/>
              <w:bottom w:val="single" w:sz="8" w:space="0" w:color="auto"/>
              <w:right w:val="single" w:sz="8" w:space="0" w:color="auto"/>
            </w:tcBorders>
            <w:shd w:val="clear" w:color="auto" w:fill="auto"/>
            <w:noWrap/>
            <w:vAlign w:val="center"/>
          </w:tcPr>
          <w:p w:rsidR="009B5A8F" w:rsidRPr="00A05698" w:rsidRDefault="009B5A8F" w:rsidP="0070386B">
            <w:pPr>
              <w:jc w:val="right"/>
              <w:rPr>
                <w:i/>
                <w:iCs/>
                <w:sz w:val="22"/>
                <w:szCs w:val="22"/>
              </w:rPr>
            </w:pPr>
            <w:r w:rsidRPr="00A05698">
              <w:rPr>
                <w:i/>
                <w:iCs/>
                <w:sz w:val="22"/>
                <w:szCs w:val="22"/>
              </w:rPr>
              <w:t>42000</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i/>
                <w:iCs/>
                <w:sz w:val="22"/>
                <w:szCs w:val="22"/>
              </w:rPr>
            </w:pPr>
            <w:r w:rsidRPr="00A05698">
              <w:rPr>
                <w:i/>
                <w:iCs/>
                <w:sz w:val="22"/>
                <w:szCs w:val="22"/>
              </w:rPr>
              <w:t>40000</w:t>
            </w:r>
          </w:p>
        </w:tc>
        <w:tc>
          <w:tcPr>
            <w:tcW w:w="1051" w:type="dxa"/>
            <w:tcBorders>
              <w:top w:val="nil"/>
              <w:left w:val="nil"/>
              <w:bottom w:val="single" w:sz="4" w:space="0" w:color="auto"/>
              <w:right w:val="single" w:sz="8" w:space="0" w:color="auto"/>
            </w:tcBorders>
            <w:vAlign w:val="center"/>
          </w:tcPr>
          <w:p w:rsidR="009B5A8F" w:rsidRPr="00A05698" w:rsidRDefault="009B5A8F" w:rsidP="0070386B">
            <w:pPr>
              <w:jc w:val="right"/>
              <w:rPr>
                <w:i/>
                <w:sz w:val="22"/>
                <w:szCs w:val="22"/>
              </w:rPr>
            </w:pPr>
            <w:r w:rsidRPr="00A05698">
              <w:rPr>
                <w:i/>
                <w:sz w:val="22"/>
                <w:szCs w:val="22"/>
              </w:rPr>
              <w:t>5,0</w:t>
            </w:r>
          </w:p>
        </w:tc>
      </w:tr>
      <w:tr w:rsidR="009B5A8F" w:rsidRPr="00A05698" w:rsidTr="003E7907">
        <w:trPr>
          <w:trHeight w:val="315"/>
          <w:jc w:val="center"/>
        </w:trPr>
        <w:tc>
          <w:tcPr>
            <w:tcW w:w="2977" w:type="dxa"/>
            <w:tcBorders>
              <w:top w:val="nil"/>
              <w:left w:val="single" w:sz="8" w:space="0" w:color="auto"/>
              <w:bottom w:val="single" w:sz="4" w:space="0" w:color="auto"/>
              <w:right w:val="nil"/>
            </w:tcBorders>
            <w:shd w:val="clear" w:color="auto" w:fill="auto"/>
            <w:noWrap/>
            <w:vAlign w:val="center"/>
            <w:hideMark/>
          </w:tcPr>
          <w:p w:rsidR="009B5A8F" w:rsidRPr="00A05698" w:rsidRDefault="009B5A8F" w:rsidP="0070386B">
            <w:pPr>
              <w:jc w:val="both"/>
              <w:rPr>
                <w:i/>
                <w:sz w:val="22"/>
                <w:szCs w:val="22"/>
              </w:rPr>
            </w:pPr>
            <w:r w:rsidRPr="00A05698">
              <w:rPr>
                <w:i/>
                <w:sz w:val="22"/>
                <w:szCs w:val="22"/>
              </w:rPr>
              <w:t xml:space="preserve">Oignon                          </w:t>
            </w:r>
          </w:p>
        </w:tc>
        <w:tc>
          <w:tcPr>
            <w:tcW w:w="2131" w:type="dxa"/>
            <w:tcBorders>
              <w:top w:val="nil"/>
              <w:left w:val="single" w:sz="8" w:space="0" w:color="auto"/>
              <w:bottom w:val="single" w:sz="8" w:space="0" w:color="auto"/>
              <w:right w:val="single" w:sz="8" w:space="0" w:color="auto"/>
            </w:tcBorders>
            <w:shd w:val="clear" w:color="auto" w:fill="auto"/>
            <w:noWrap/>
            <w:vAlign w:val="center"/>
          </w:tcPr>
          <w:p w:rsidR="009B5A8F" w:rsidRPr="00A05698" w:rsidRDefault="009B5A8F" w:rsidP="0070386B">
            <w:pPr>
              <w:jc w:val="right"/>
              <w:rPr>
                <w:i/>
                <w:iCs/>
                <w:sz w:val="22"/>
                <w:szCs w:val="22"/>
              </w:rPr>
            </w:pPr>
            <w:r w:rsidRPr="00A05698">
              <w:rPr>
                <w:i/>
                <w:iCs/>
                <w:sz w:val="22"/>
                <w:szCs w:val="22"/>
              </w:rPr>
              <w:t>120000</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i/>
                <w:iCs/>
                <w:sz w:val="22"/>
                <w:szCs w:val="22"/>
              </w:rPr>
            </w:pPr>
            <w:r w:rsidRPr="00A05698">
              <w:rPr>
                <w:i/>
                <w:iCs/>
                <w:sz w:val="22"/>
                <w:szCs w:val="22"/>
              </w:rPr>
              <w:t>115000</w:t>
            </w:r>
          </w:p>
        </w:tc>
        <w:tc>
          <w:tcPr>
            <w:tcW w:w="1051" w:type="dxa"/>
            <w:tcBorders>
              <w:top w:val="nil"/>
              <w:left w:val="nil"/>
              <w:bottom w:val="single" w:sz="4" w:space="0" w:color="auto"/>
              <w:right w:val="single" w:sz="8" w:space="0" w:color="auto"/>
            </w:tcBorders>
            <w:vAlign w:val="center"/>
          </w:tcPr>
          <w:p w:rsidR="009B5A8F" w:rsidRPr="00A05698" w:rsidRDefault="009B5A8F" w:rsidP="0070386B">
            <w:pPr>
              <w:jc w:val="right"/>
              <w:rPr>
                <w:i/>
                <w:sz w:val="22"/>
                <w:szCs w:val="22"/>
              </w:rPr>
            </w:pPr>
            <w:r w:rsidRPr="00A05698">
              <w:rPr>
                <w:i/>
                <w:sz w:val="22"/>
                <w:szCs w:val="22"/>
              </w:rPr>
              <w:t>4,3</w:t>
            </w:r>
          </w:p>
        </w:tc>
      </w:tr>
      <w:tr w:rsidR="009B5A8F" w:rsidRPr="00A05698" w:rsidTr="003E7907">
        <w:trPr>
          <w:trHeight w:val="315"/>
          <w:jc w:val="center"/>
        </w:trPr>
        <w:tc>
          <w:tcPr>
            <w:tcW w:w="2977" w:type="dxa"/>
            <w:tcBorders>
              <w:top w:val="nil"/>
              <w:left w:val="single" w:sz="8" w:space="0" w:color="auto"/>
              <w:bottom w:val="single" w:sz="4" w:space="0" w:color="auto"/>
              <w:right w:val="nil"/>
            </w:tcBorders>
            <w:shd w:val="clear" w:color="auto" w:fill="auto"/>
            <w:noWrap/>
            <w:vAlign w:val="center"/>
            <w:hideMark/>
          </w:tcPr>
          <w:p w:rsidR="009B5A8F" w:rsidRPr="00A05698" w:rsidRDefault="009B5A8F" w:rsidP="0070386B">
            <w:pPr>
              <w:jc w:val="both"/>
              <w:rPr>
                <w:i/>
                <w:sz w:val="22"/>
                <w:szCs w:val="22"/>
              </w:rPr>
            </w:pPr>
            <w:r w:rsidRPr="00A05698">
              <w:rPr>
                <w:i/>
                <w:sz w:val="22"/>
                <w:szCs w:val="22"/>
              </w:rPr>
              <w:t xml:space="preserve">Carottes                         </w:t>
            </w:r>
          </w:p>
        </w:tc>
        <w:tc>
          <w:tcPr>
            <w:tcW w:w="2131" w:type="dxa"/>
            <w:tcBorders>
              <w:top w:val="nil"/>
              <w:left w:val="single" w:sz="8" w:space="0" w:color="auto"/>
              <w:bottom w:val="single" w:sz="8" w:space="0" w:color="auto"/>
              <w:right w:val="single" w:sz="8" w:space="0" w:color="auto"/>
            </w:tcBorders>
            <w:shd w:val="clear" w:color="auto" w:fill="auto"/>
            <w:noWrap/>
            <w:vAlign w:val="center"/>
          </w:tcPr>
          <w:p w:rsidR="009B5A8F" w:rsidRPr="00A05698" w:rsidRDefault="009B5A8F" w:rsidP="0070386B">
            <w:pPr>
              <w:jc w:val="right"/>
              <w:rPr>
                <w:i/>
                <w:iCs/>
                <w:sz w:val="22"/>
                <w:szCs w:val="22"/>
              </w:rPr>
            </w:pPr>
            <w:r w:rsidRPr="00A05698">
              <w:rPr>
                <w:i/>
                <w:iCs/>
                <w:sz w:val="22"/>
                <w:szCs w:val="22"/>
              </w:rPr>
              <w:t>25000</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i/>
                <w:iCs/>
                <w:sz w:val="22"/>
                <w:szCs w:val="22"/>
              </w:rPr>
            </w:pPr>
            <w:r w:rsidRPr="00A05698">
              <w:rPr>
                <w:i/>
                <w:iCs/>
                <w:sz w:val="22"/>
                <w:szCs w:val="22"/>
              </w:rPr>
              <w:t>21000</w:t>
            </w:r>
          </w:p>
        </w:tc>
        <w:tc>
          <w:tcPr>
            <w:tcW w:w="1051" w:type="dxa"/>
            <w:tcBorders>
              <w:top w:val="nil"/>
              <w:left w:val="nil"/>
              <w:bottom w:val="single" w:sz="4" w:space="0" w:color="auto"/>
              <w:right w:val="single" w:sz="8" w:space="0" w:color="auto"/>
            </w:tcBorders>
            <w:vAlign w:val="center"/>
          </w:tcPr>
          <w:p w:rsidR="009B5A8F" w:rsidRPr="00A05698" w:rsidRDefault="009B5A8F" w:rsidP="0070386B">
            <w:pPr>
              <w:jc w:val="right"/>
              <w:rPr>
                <w:i/>
                <w:sz w:val="22"/>
                <w:szCs w:val="22"/>
              </w:rPr>
            </w:pPr>
            <w:r w:rsidRPr="00A05698">
              <w:rPr>
                <w:i/>
                <w:sz w:val="22"/>
                <w:szCs w:val="22"/>
              </w:rPr>
              <w:t>19,0</w:t>
            </w:r>
          </w:p>
        </w:tc>
      </w:tr>
      <w:tr w:rsidR="009B5A8F" w:rsidRPr="00A05698" w:rsidTr="003E7907">
        <w:trPr>
          <w:trHeight w:val="315"/>
          <w:jc w:val="center"/>
        </w:trPr>
        <w:tc>
          <w:tcPr>
            <w:tcW w:w="2977" w:type="dxa"/>
            <w:tcBorders>
              <w:top w:val="nil"/>
              <w:left w:val="single" w:sz="8" w:space="0" w:color="auto"/>
              <w:bottom w:val="single" w:sz="4" w:space="0" w:color="auto"/>
              <w:right w:val="nil"/>
            </w:tcBorders>
            <w:shd w:val="clear" w:color="auto" w:fill="auto"/>
            <w:noWrap/>
            <w:vAlign w:val="center"/>
            <w:hideMark/>
          </w:tcPr>
          <w:p w:rsidR="009B5A8F" w:rsidRPr="00A05698" w:rsidRDefault="009B5A8F" w:rsidP="0070386B">
            <w:pPr>
              <w:jc w:val="both"/>
              <w:rPr>
                <w:i/>
                <w:sz w:val="22"/>
                <w:szCs w:val="22"/>
              </w:rPr>
            </w:pPr>
            <w:r w:rsidRPr="00A05698">
              <w:rPr>
                <w:i/>
                <w:sz w:val="22"/>
                <w:szCs w:val="22"/>
              </w:rPr>
              <w:t xml:space="preserve">Aubergine                      </w:t>
            </w:r>
          </w:p>
        </w:tc>
        <w:tc>
          <w:tcPr>
            <w:tcW w:w="2131" w:type="dxa"/>
            <w:tcBorders>
              <w:top w:val="nil"/>
              <w:left w:val="single" w:sz="8" w:space="0" w:color="auto"/>
              <w:bottom w:val="single" w:sz="8" w:space="0" w:color="auto"/>
              <w:right w:val="single" w:sz="8" w:space="0" w:color="auto"/>
            </w:tcBorders>
            <w:shd w:val="clear" w:color="auto" w:fill="auto"/>
            <w:noWrap/>
            <w:vAlign w:val="center"/>
          </w:tcPr>
          <w:p w:rsidR="009B5A8F" w:rsidRPr="00A05698" w:rsidRDefault="009B5A8F" w:rsidP="0070386B">
            <w:pPr>
              <w:jc w:val="right"/>
              <w:rPr>
                <w:i/>
                <w:iCs/>
                <w:sz w:val="22"/>
                <w:szCs w:val="22"/>
              </w:rPr>
            </w:pPr>
            <w:r w:rsidRPr="00A05698">
              <w:rPr>
                <w:i/>
                <w:iCs/>
                <w:sz w:val="22"/>
                <w:szCs w:val="22"/>
              </w:rPr>
              <w:t>175000</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i/>
                <w:iCs/>
                <w:sz w:val="22"/>
                <w:szCs w:val="22"/>
              </w:rPr>
            </w:pPr>
            <w:r w:rsidRPr="00A05698">
              <w:rPr>
                <w:i/>
                <w:iCs/>
                <w:sz w:val="22"/>
                <w:szCs w:val="22"/>
              </w:rPr>
              <w:t>170000</w:t>
            </w:r>
          </w:p>
        </w:tc>
        <w:tc>
          <w:tcPr>
            <w:tcW w:w="1051" w:type="dxa"/>
            <w:tcBorders>
              <w:top w:val="nil"/>
              <w:left w:val="nil"/>
              <w:bottom w:val="single" w:sz="4" w:space="0" w:color="auto"/>
              <w:right w:val="single" w:sz="8" w:space="0" w:color="auto"/>
            </w:tcBorders>
            <w:vAlign w:val="center"/>
          </w:tcPr>
          <w:p w:rsidR="009B5A8F" w:rsidRPr="00A05698" w:rsidRDefault="009B5A8F" w:rsidP="0070386B">
            <w:pPr>
              <w:jc w:val="right"/>
              <w:rPr>
                <w:i/>
                <w:sz w:val="22"/>
                <w:szCs w:val="22"/>
              </w:rPr>
            </w:pPr>
            <w:r w:rsidRPr="00A05698">
              <w:rPr>
                <w:i/>
                <w:sz w:val="22"/>
                <w:szCs w:val="22"/>
              </w:rPr>
              <w:t>2,9</w:t>
            </w:r>
          </w:p>
        </w:tc>
      </w:tr>
      <w:tr w:rsidR="009B5A8F" w:rsidRPr="00A05698" w:rsidTr="003E7907">
        <w:trPr>
          <w:trHeight w:val="315"/>
          <w:jc w:val="center"/>
        </w:trPr>
        <w:tc>
          <w:tcPr>
            <w:tcW w:w="2977" w:type="dxa"/>
            <w:tcBorders>
              <w:top w:val="nil"/>
              <w:left w:val="single" w:sz="8" w:space="0" w:color="auto"/>
              <w:bottom w:val="single" w:sz="4" w:space="0" w:color="auto"/>
              <w:right w:val="nil"/>
            </w:tcBorders>
            <w:shd w:val="clear" w:color="auto" w:fill="auto"/>
            <w:noWrap/>
            <w:vAlign w:val="center"/>
            <w:hideMark/>
          </w:tcPr>
          <w:p w:rsidR="009B5A8F" w:rsidRPr="00A05698" w:rsidRDefault="009B5A8F" w:rsidP="0070386B">
            <w:pPr>
              <w:jc w:val="both"/>
              <w:rPr>
                <w:i/>
                <w:sz w:val="22"/>
                <w:szCs w:val="22"/>
              </w:rPr>
            </w:pPr>
            <w:r w:rsidRPr="00A05698">
              <w:rPr>
                <w:i/>
                <w:sz w:val="22"/>
                <w:szCs w:val="22"/>
              </w:rPr>
              <w:t xml:space="preserve">Choux                                </w:t>
            </w:r>
          </w:p>
        </w:tc>
        <w:tc>
          <w:tcPr>
            <w:tcW w:w="2131" w:type="dxa"/>
            <w:tcBorders>
              <w:top w:val="nil"/>
              <w:left w:val="single" w:sz="8" w:space="0" w:color="auto"/>
              <w:bottom w:val="single" w:sz="8" w:space="0" w:color="auto"/>
              <w:right w:val="single" w:sz="8" w:space="0" w:color="auto"/>
            </w:tcBorders>
            <w:shd w:val="clear" w:color="auto" w:fill="auto"/>
            <w:noWrap/>
            <w:vAlign w:val="center"/>
          </w:tcPr>
          <w:p w:rsidR="009B5A8F" w:rsidRPr="00A05698" w:rsidRDefault="009B5A8F" w:rsidP="0070386B">
            <w:pPr>
              <w:jc w:val="right"/>
              <w:rPr>
                <w:i/>
                <w:iCs/>
                <w:sz w:val="22"/>
                <w:szCs w:val="22"/>
              </w:rPr>
            </w:pPr>
            <w:r w:rsidRPr="00A05698">
              <w:rPr>
                <w:i/>
                <w:iCs/>
                <w:sz w:val="22"/>
                <w:szCs w:val="22"/>
              </w:rPr>
              <w:t>76000</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i/>
                <w:iCs/>
                <w:sz w:val="22"/>
                <w:szCs w:val="22"/>
              </w:rPr>
            </w:pPr>
            <w:r w:rsidRPr="00A05698">
              <w:rPr>
                <w:i/>
                <w:iCs/>
                <w:sz w:val="22"/>
                <w:szCs w:val="22"/>
              </w:rPr>
              <w:t>70000</w:t>
            </w:r>
          </w:p>
        </w:tc>
        <w:tc>
          <w:tcPr>
            <w:tcW w:w="1051" w:type="dxa"/>
            <w:tcBorders>
              <w:top w:val="nil"/>
              <w:left w:val="nil"/>
              <w:bottom w:val="single" w:sz="4" w:space="0" w:color="auto"/>
              <w:right w:val="single" w:sz="8" w:space="0" w:color="auto"/>
            </w:tcBorders>
            <w:vAlign w:val="center"/>
          </w:tcPr>
          <w:p w:rsidR="009B5A8F" w:rsidRPr="00A05698" w:rsidRDefault="009B5A8F" w:rsidP="0070386B">
            <w:pPr>
              <w:jc w:val="right"/>
              <w:rPr>
                <w:i/>
                <w:sz w:val="22"/>
                <w:szCs w:val="22"/>
              </w:rPr>
            </w:pPr>
            <w:r w:rsidRPr="00A05698">
              <w:rPr>
                <w:i/>
                <w:sz w:val="22"/>
                <w:szCs w:val="22"/>
              </w:rPr>
              <w:t>8,6</w:t>
            </w:r>
          </w:p>
        </w:tc>
      </w:tr>
      <w:tr w:rsidR="009B5A8F" w:rsidRPr="00A05698" w:rsidTr="003E7907">
        <w:trPr>
          <w:trHeight w:val="315"/>
          <w:jc w:val="center"/>
        </w:trPr>
        <w:tc>
          <w:tcPr>
            <w:tcW w:w="2977" w:type="dxa"/>
            <w:tcBorders>
              <w:top w:val="nil"/>
              <w:left w:val="single" w:sz="8" w:space="0" w:color="auto"/>
              <w:bottom w:val="single" w:sz="4" w:space="0" w:color="auto"/>
              <w:right w:val="nil"/>
            </w:tcBorders>
            <w:shd w:val="clear" w:color="auto" w:fill="auto"/>
            <w:noWrap/>
            <w:vAlign w:val="center"/>
            <w:hideMark/>
          </w:tcPr>
          <w:p w:rsidR="009B5A8F" w:rsidRPr="00A05698" w:rsidRDefault="009B5A8F" w:rsidP="0070386B">
            <w:pPr>
              <w:jc w:val="both"/>
              <w:rPr>
                <w:i/>
                <w:sz w:val="22"/>
                <w:szCs w:val="22"/>
              </w:rPr>
            </w:pPr>
            <w:r w:rsidRPr="00A05698">
              <w:rPr>
                <w:i/>
                <w:sz w:val="22"/>
                <w:szCs w:val="22"/>
              </w:rPr>
              <w:t xml:space="preserve">Haricot vert                     </w:t>
            </w:r>
          </w:p>
        </w:tc>
        <w:tc>
          <w:tcPr>
            <w:tcW w:w="2131" w:type="dxa"/>
            <w:tcBorders>
              <w:top w:val="nil"/>
              <w:left w:val="single" w:sz="8" w:space="0" w:color="auto"/>
              <w:bottom w:val="single" w:sz="8" w:space="0" w:color="auto"/>
              <w:right w:val="single" w:sz="8" w:space="0" w:color="auto"/>
            </w:tcBorders>
            <w:shd w:val="clear" w:color="auto" w:fill="auto"/>
            <w:noWrap/>
            <w:vAlign w:val="center"/>
          </w:tcPr>
          <w:p w:rsidR="009B5A8F" w:rsidRPr="00A05698" w:rsidRDefault="009B5A8F" w:rsidP="0070386B">
            <w:pPr>
              <w:jc w:val="right"/>
              <w:rPr>
                <w:i/>
                <w:iCs/>
                <w:sz w:val="22"/>
                <w:szCs w:val="22"/>
              </w:rPr>
            </w:pPr>
            <w:r w:rsidRPr="00A05698">
              <w:rPr>
                <w:i/>
                <w:iCs/>
                <w:sz w:val="22"/>
                <w:szCs w:val="22"/>
              </w:rPr>
              <w:t>42000</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i/>
                <w:iCs/>
                <w:sz w:val="22"/>
                <w:szCs w:val="22"/>
              </w:rPr>
            </w:pPr>
            <w:r w:rsidRPr="00A05698">
              <w:rPr>
                <w:i/>
                <w:iCs/>
                <w:sz w:val="22"/>
                <w:szCs w:val="22"/>
              </w:rPr>
              <w:t>40000</w:t>
            </w:r>
          </w:p>
        </w:tc>
        <w:tc>
          <w:tcPr>
            <w:tcW w:w="1051" w:type="dxa"/>
            <w:tcBorders>
              <w:top w:val="nil"/>
              <w:left w:val="nil"/>
              <w:bottom w:val="single" w:sz="4" w:space="0" w:color="auto"/>
              <w:right w:val="single" w:sz="8" w:space="0" w:color="auto"/>
            </w:tcBorders>
            <w:vAlign w:val="center"/>
          </w:tcPr>
          <w:p w:rsidR="009B5A8F" w:rsidRPr="00A05698" w:rsidRDefault="009B5A8F" w:rsidP="0070386B">
            <w:pPr>
              <w:jc w:val="right"/>
              <w:rPr>
                <w:i/>
                <w:sz w:val="22"/>
                <w:szCs w:val="22"/>
              </w:rPr>
            </w:pPr>
            <w:r w:rsidRPr="00A05698">
              <w:rPr>
                <w:i/>
                <w:sz w:val="22"/>
                <w:szCs w:val="22"/>
              </w:rPr>
              <w:t>5,0</w:t>
            </w:r>
          </w:p>
        </w:tc>
      </w:tr>
      <w:tr w:rsidR="009B5A8F" w:rsidRPr="00A05698" w:rsidTr="003E7907">
        <w:trPr>
          <w:trHeight w:val="315"/>
          <w:jc w:val="center"/>
        </w:trPr>
        <w:tc>
          <w:tcPr>
            <w:tcW w:w="2977" w:type="dxa"/>
            <w:tcBorders>
              <w:top w:val="nil"/>
              <w:left w:val="single" w:sz="8" w:space="0" w:color="auto"/>
              <w:bottom w:val="single" w:sz="4" w:space="0" w:color="auto"/>
              <w:right w:val="nil"/>
            </w:tcBorders>
            <w:shd w:val="clear" w:color="auto" w:fill="auto"/>
            <w:noWrap/>
            <w:vAlign w:val="center"/>
            <w:hideMark/>
          </w:tcPr>
          <w:p w:rsidR="009B5A8F" w:rsidRPr="00A05698" w:rsidRDefault="009B5A8F" w:rsidP="0070386B">
            <w:pPr>
              <w:jc w:val="both"/>
              <w:rPr>
                <w:i/>
                <w:sz w:val="22"/>
                <w:szCs w:val="22"/>
              </w:rPr>
            </w:pPr>
            <w:r w:rsidRPr="00A05698">
              <w:rPr>
                <w:i/>
                <w:sz w:val="22"/>
                <w:szCs w:val="22"/>
              </w:rPr>
              <w:t xml:space="preserve">Concombre                    </w:t>
            </w:r>
          </w:p>
        </w:tc>
        <w:tc>
          <w:tcPr>
            <w:tcW w:w="2131" w:type="dxa"/>
            <w:tcBorders>
              <w:top w:val="nil"/>
              <w:left w:val="single" w:sz="8" w:space="0" w:color="auto"/>
              <w:bottom w:val="single" w:sz="8" w:space="0" w:color="auto"/>
              <w:right w:val="single" w:sz="8" w:space="0" w:color="auto"/>
            </w:tcBorders>
            <w:shd w:val="clear" w:color="auto" w:fill="auto"/>
            <w:noWrap/>
            <w:vAlign w:val="center"/>
          </w:tcPr>
          <w:p w:rsidR="009B5A8F" w:rsidRPr="00A05698" w:rsidRDefault="009B5A8F" w:rsidP="0070386B">
            <w:pPr>
              <w:jc w:val="right"/>
              <w:rPr>
                <w:i/>
                <w:iCs/>
                <w:sz w:val="22"/>
                <w:szCs w:val="22"/>
              </w:rPr>
            </w:pPr>
            <w:r w:rsidRPr="00A05698">
              <w:rPr>
                <w:i/>
                <w:iCs/>
                <w:sz w:val="22"/>
                <w:szCs w:val="22"/>
              </w:rPr>
              <w:t>708000</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i/>
                <w:iCs/>
                <w:sz w:val="22"/>
                <w:szCs w:val="22"/>
              </w:rPr>
            </w:pPr>
            <w:r w:rsidRPr="00A05698">
              <w:rPr>
                <w:i/>
                <w:iCs/>
                <w:sz w:val="22"/>
                <w:szCs w:val="22"/>
              </w:rPr>
              <w:t>700000</w:t>
            </w:r>
          </w:p>
        </w:tc>
        <w:tc>
          <w:tcPr>
            <w:tcW w:w="1051" w:type="dxa"/>
            <w:tcBorders>
              <w:top w:val="nil"/>
              <w:left w:val="nil"/>
              <w:bottom w:val="single" w:sz="4" w:space="0" w:color="auto"/>
              <w:right w:val="single" w:sz="8" w:space="0" w:color="auto"/>
            </w:tcBorders>
            <w:vAlign w:val="center"/>
          </w:tcPr>
          <w:p w:rsidR="009B5A8F" w:rsidRPr="00A05698" w:rsidRDefault="009B5A8F" w:rsidP="0070386B">
            <w:pPr>
              <w:jc w:val="right"/>
              <w:rPr>
                <w:i/>
                <w:sz w:val="22"/>
                <w:szCs w:val="22"/>
              </w:rPr>
            </w:pPr>
            <w:r w:rsidRPr="00A05698">
              <w:rPr>
                <w:i/>
                <w:sz w:val="22"/>
                <w:szCs w:val="22"/>
              </w:rPr>
              <w:t>1,1</w:t>
            </w:r>
          </w:p>
        </w:tc>
      </w:tr>
      <w:tr w:rsidR="009B5A8F" w:rsidRPr="00A05698" w:rsidTr="003E7907">
        <w:trPr>
          <w:trHeight w:val="330"/>
          <w:jc w:val="center"/>
        </w:trPr>
        <w:tc>
          <w:tcPr>
            <w:tcW w:w="2977" w:type="dxa"/>
            <w:tcBorders>
              <w:top w:val="single" w:sz="4" w:space="0" w:color="auto"/>
              <w:left w:val="single" w:sz="4" w:space="0" w:color="auto"/>
              <w:bottom w:val="single" w:sz="4" w:space="0" w:color="auto"/>
              <w:right w:val="nil"/>
            </w:tcBorders>
            <w:shd w:val="clear" w:color="auto" w:fill="auto"/>
            <w:noWrap/>
            <w:vAlign w:val="center"/>
            <w:hideMark/>
          </w:tcPr>
          <w:p w:rsidR="009B5A8F" w:rsidRPr="00A05698" w:rsidRDefault="009B5A8F" w:rsidP="0070386B">
            <w:pPr>
              <w:jc w:val="both"/>
              <w:rPr>
                <w:i/>
                <w:sz w:val="22"/>
                <w:szCs w:val="22"/>
              </w:rPr>
            </w:pPr>
            <w:r w:rsidRPr="00A05698">
              <w:rPr>
                <w:i/>
                <w:sz w:val="22"/>
                <w:szCs w:val="22"/>
              </w:rPr>
              <w:t xml:space="preserve">Gombo                              </w:t>
            </w:r>
          </w:p>
        </w:tc>
        <w:tc>
          <w:tcPr>
            <w:tcW w:w="2131" w:type="dxa"/>
            <w:tcBorders>
              <w:top w:val="nil"/>
              <w:left w:val="single" w:sz="8" w:space="0" w:color="auto"/>
              <w:bottom w:val="single" w:sz="8" w:space="0" w:color="auto"/>
              <w:right w:val="single" w:sz="8" w:space="0" w:color="auto"/>
            </w:tcBorders>
            <w:shd w:val="clear" w:color="auto" w:fill="auto"/>
            <w:noWrap/>
            <w:vAlign w:val="center"/>
          </w:tcPr>
          <w:p w:rsidR="009B5A8F" w:rsidRPr="00A05698" w:rsidRDefault="009B5A8F" w:rsidP="0070386B">
            <w:pPr>
              <w:jc w:val="right"/>
              <w:rPr>
                <w:i/>
                <w:iCs/>
                <w:sz w:val="22"/>
                <w:szCs w:val="22"/>
              </w:rPr>
            </w:pPr>
            <w:r w:rsidRPr="00A05698">
              <w:rPr>
                <w:i/>
                <w:iCs/>
                <w:sz w:val="22"/>
                <w:szCs w:val="22"/>
              </w:rPr>
              <w:t>410000</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i/>
                <w:iCs/>
                <w:sz w:val="22"/>
                <w:szCs w:val="22"/>
              </w:rPr>
            </w:pPr>
            <w:r w:rsidRPr="00A05698">
              <w:rPr>
                <w:i/>
                <w:iCs/>
                <w:sz w:val="22"/>
                <w:szCs w:val="22"/>
              </w:rPr>
              <w:t>400000</w:t>
            </w:r>
          </w:p>
        </w:tc>
        <w:tc>
          <w:tcPr>
            <w:tcW w:w="1051" w:type="dxa"/>
            <w:tcBorders>
              <w:top w:val="single" w:sz="4" w:space="0" w:color="auto"/>
              <w:left w:val="nil"/>
              <w:bottom w:val="single" w:sz="4" w:space="0" w:color="auto"/>
              <w:right w:val="single" w:sz="4" w:space="0" w:color="auto"/>
            </w:tcBorders>
            <w:vAlign w:val="center"/>
          </w:tcPr>
          <w:p w:rsidR="009B5A8F" w:rsidRPr="00A05698" w:rsidRDefault="009B5A8F" w:rsidP="0070386B">
            <w:pPr>
              <w:jc w:val="right"/>
              <w:rPr>
                <w:i/>
                <w:sz w:val="22"/>
                <w:szCs w:val="22"/>
              </w:rPr>
            </w:pPr>
            <w:r w:rsidRPr="00A05698">
              <w:rPr>
                <w:i/>
                <w:sz w:val="22"/>
                <w:szCs w:val="22"/>
              </w:rPr>
              <w:t>2,5</w:t>
            </w:r>
          </w:p>
        </w:tc>
      </w:tr>
    </w:tbl>
    <w:p w:rsidR="00A22110" w:rsidRPr="00A22110" w:rsidRDefault="00A22110" w:rsidP="00A22110">
      <w:pPr>
        <w:jc w:val="both"/>
        <w:rPr>
          <w:i/>
        </w:rPr>
      </w:pPr>
      <w:r w:rsidRPr="00A22110">
        <w:rPr>
          <w:i/>
        </w:rPr>
        <w:t>Source : S</w:t>
      </w:r>
      <w:r>
        <w:rPr>
          <w:i/>
        </w:rPr>
        <w:t>ervice de statistique agricole</w:t>
      </w:r>
      <w:r w:rsidRPr="00A22110">
        <w:rPr>
          <w:i/>
        </w:rPr>
        <w:t>/MADR</w:t>
      </w:r>
      <w:r>
        <w:rPr>
          <w:i/>
        </w:rPr>
        <w:t>, 2021</w:t>
      </w:r>
    </w:p>
    <w:p w:rsidR="00BF7D87" w:rsidRPr="00A05698" w:rsidRDefault="00BF7D87" w:rsidP="009B5A8F">
      <w:pPr>
        <w:rPr>
          <w:b/>
          <w:i/>
          <w:color w:val="FF0000"/>
        </w:rPr>
      </w:pPr>
    </w:p>
    <w:p w:rsidR="009B5A8F" w:rsidRPr="00A05698" w:rsidRDefault="009B5A8F" w:rsidP="00157035">
      <w:pPr>
        <w:pStyle w:val="PargrafodaLista"/>
        <w:numPr>
          <w:ilvl w:val="0"/>
          <w:numId w:val="104"/>
        </w:numPr>
        <w:ind w:right="-851"/>
        <w:jc w:val="both"/>
        <w:rPr>
          <w:rFonts w:ascii="Times New Roman" w:hAnsi="Times New Roman"/>
          <w:b/>
          <w:sz w:val="24"/>
          <w:szCs w:val="24"/>
          <w:u w:val="single"/>
        </w:rPr>
      </w:pPr>
      <w:r w:rsidRPr="00A05698">
        <w:rPr>
          <w:rFonts w:ascii="Times New Roman" w:hAnsi="Times New Roman"/>
          <w:b/>
          <w:sz w:val="24"/>
          <w:szCs w:val="24"/>
          <w:u w:val="single"/>
        </w:rPr>
        <w:t xml:space="preserve">Production disponible </w:t>
      </w:r>
    </w:p>
    <w:p w:rsidR="009B5A8F" w:rsidRPr="00A05698" w:rsidRDefault="00480073" w:rsidP="000F7EB2">
      <w:pPr>
        <w:ind w:left="-284" w:right="-851"/>
        <w:jc w:val="both"/>
      </w:pPr>
      <w:r>
        <w:t>Le tableau 12</w:t>
      </w:r>
      <w:r w:rsidR="009B5A8F" w:rsidRPr="00A05698">
        <w:t xml:space="preserve"> ci-après illustre les productions alimentaires disponibles sur la base des productions brutes de chaque produit alimentair</w:t>
      </w:r>
      <w:r w:rsidR="00391EA0">
        <w:t>e attendu cette année 2020/2021</w:t>
      </w:r>
      <w:r w:rsidR="009B5A8F" w:rsidRPr="00A05698">
        <w:t>.</w:t>
      </w:r>
    </w:p>
    <w:p w:rsidR="009B5A8F" w:rsidRPr="00A05698" w:rsidRDefault="009B5A8F" w:rsidP="001E4596">
      <w:pPr>
        <w:pStyle w:val="Primeiroavanodecorpodetexto2"/>
        <w:spacing w:after="0" w:line="240" w:lineRule="auto"/>
        <w:jc w:val="center"/>
        <w:rPr>
          <w:rFonts w:ascii="Times New Roman" w:hAnsi="Times New Roman"/>
          <w:b/>
        </w:rPr>
      </w:pPr>
      <w:r w:rsidRPr="00A05698">
        <w:rPr>
          <w:rFonts w:ascii="Times New Roman" w:hAnsi="Times New Roman"/>
          <w:b/>
        </w:rPr>
        <w:t xml:space="preserve">                  </w:t>
      </w:r>
      <w:bookmarkStart w:id="211" w:name="_Toc73522618"/>
      <w:r w:rsidR="001E4596" w:rsidRPr="00A05698">
        <w:rPr>
          <w:rFonts w:ascii="Times New Roman" w:hAnsi="Times New Roman"/>
          <w:b/>
        </w:rPr>
        <w:t xml:space="preserve">Tableau </w:t>
      </w:r>
      <w:r w:rsidR="001E4596" w:rsidRPr="00A05698">
        <w:rPr>
          <w:rFonts w:ascii="Times New Roman" w:hAnsi="Times New Roman"/>
          <w:b/>
        </w:rPr>
        <w:fldChar w:fldCharType="begin"/>
      </w:r>
      <w:r w:rsidR="001E4596" w:rsidRPr="00A05698">
        <w:rPr>
          <w:rFonts w:ascii="Times New Roman" w:hAnsi="Times New Roman"/>
          <w:b/>
        </w:rPr>
        <w:instrText xml:space="preserve"> </w:instrText>
      </w:r>
      <w:r w:rsidR="006C5620">
        <w:rPr>
          <w:rFonts w:ascii="Times New Roman" w:hAnsi="Times New Roman"/>
          <w:b/>
        </w:rPr>
        <w:instrText>SEQ</w:instrText>
      </w:r>
      <w:r w:rsidR="001E4596" w:rsidRPr="00A05698">
        <w:rPr>
          <w:rFonts w:ascii="Times New Roman" w:hAnsi="Times New Roman"/>
          <w:b/>
        </w:rPr>
        <w:instrText xml:space="preserve"> Tableau \* ARABIC </w:instrText>
      </w:r>
      <w:r w:rsidR="001E4596" w:rsidRPr="00A05698">
        <w:rPr>
          <w:rFonts w:ascii="Times New Roman" w:hAnsi="Times New Roman"/>
          <w:b/>
        </w:rPr>
        <w:fldChar w:fldCharType="separate"/>
      </w:r>
      <w:r w:rsidR="00D51AB3">
        <w:rPr>
          <w:rFonts w:ascii="Times New Roman" w:hAnsi="Times New Roman"/>
          <w:b/>
          <w:noProof/>
        </w:rPr>
        <w:t>12</w:t>
      </w:r>
      <w:r w:rsidR="001E4596" w:rsidRPr="00A05698">
        <w:rPr>
          <w:rFonts w:ascii="Times New Roman" w:hAnsi="Times New Roman"/>
          <w:b/>
        </w:rPr>
        <w:fldChar w:fldCharType="end"/>
      </w:r>
      <w:r w:rsidR="001E4596" w:rsidRPr="00A05698">
        <w:rPr>
          <w:rFonts w:ascii="Times New Roman" w:hAnsi="Times New Roman"/>
          <w:b/>
        </w:rPr>
        <w:t xml:space="preserve"> </w:t>
      </w:r>
      <w:r w:rsidRPr="00A05698">
        <w:rPr>
          <w:rFonts w:ascii="Times New Roman" w:hAnsi="Times New Roman"/>
          <w:b/>
        </w:rPr>
        <w:t>: Productions nettes des produits alimentaires 2020/2021</w:t>
      </w:r>
      <w:bookmarkEnd w:id="211"/>
    </w:p>
    <w:tbl>
      <w:tblPr>
        <w:tblW w:w="849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0"/>
        <w:gridCol w:w="2736"/>
        <w:gridCol w:w="2693"/>
      </w:tblGrid>
      <w:tr w:rsidR="000F7EB2" w:rsidRPr="00A05698" w:rsidTr="000F7EB2">
        <w:trPr>
          <w:jc w:val="center"/>
        </w:trPr>
        <w:tc>
          <w:tcPr>
            <w:tcW w:w="3070" w:type="dxa"/>
            <w:tcBorders>
              <w:bottom w:val="nil"/>
            </w:tcBorders>
            <w:shd w:val="clear" w:color="auto" w:fill="DEEAF6" w:themeFill="accent1" w:themeFillTint="33"/>
          </w:tcPr>
          <w:p w:rsidR="009B5A8F" w:rsidRPr="00A05698" w:rsidRDefault="009B5A8F" w:rsidP="000F7EB2">
            <w:pPr>
              <w:pStyle w:val="Corpodetexto"/>
              <w:spacing w:before="0" w:after="0"/>
              <w:jc w:val="center"/>
              <w:rPr>
                <w:rFonts w:ascii="Times New Roman" w:hAnsi="Times New Roman"/>
                <w:b/>
                <w:i/>
                <w:color w:val="000000"/>
                <w:sz w:val="22"/>
                <w:szCs w:val="22"/>
              </w:rPr>
            </w:pPr>
            <w:r w:rsidRPr="00A05698">
              <w:rPr>
                <w:rFonts w:ascii="Times New Roman" w:hAnsi="Times New Roman"/>
                <w:i/>
                <w:color w:val="000000"/>
                <w:sz w:val="22"/>
                <w:szCs w:val="22"/>
              </w:rPr>
              <w:t xml:space="preserve">      </w:t>
            </w:r>
            <w:r w:rsidRPr="00A05698">
              <w:rPr>
                <w:rFonts w:ascii="Times New Roman" w:hAnsi="Times New Roman"/>
                <w:b/>
                <w:i/>
                <w:color w:val="000000"/>
                <w:sz w:val="22"/>
                <w:szCs w:val="22"/>
              </w:rPr>
              <w:t>Céréales</w:t>
            </w:r>
          </w:p>
        </w:tc>
        <w:tc>
          <w:tcPr>
            <w:tcW w:w="5429" w:type="dxa"/>
            <w:gridSpan w:val="2"/>
            <w:tcBorders>
              <w:bottom w:val="single" w:sz="4" w:space="0" w:color="auto"/>
            </w:tcBorders>
            <w:shd w:val="clear" w:color="auto" w:fill="DEEAF6" w:themeFill="accent1" w:themeFillTint="33"/>
          </w:tcPr>
          <w:p w:rsidR="009B5A8F" w:rsidRPr="00A05698" w:rsidRDefault="009B5A8F" w:rsidP="000F7EB2">
            <w:pPr>
              <w:pStyle w:val="Corpodetexto"/>
              <w:spacing w:before="0" w:after="0"/>
              <w:jc w:val="center"/>
              <w:rPr>
                <w:rFonts w:ascii="Times New Roman" w:hAnsi="Times New Roman"/>
                <w:b/>
                <w:i/>
                <w:color w:val="000000"/>
                <w:sz w:val="22"/>
                <w:szCs w:val="22"/>
              </w:rPr>
            </w:pPr>
            <w:r w:rsidRPr="00A05698">
              <w:rPr>
                <w:rFonts w:ascii="Times New Roman" w:hAnsi="Times New Roman"/>
                <w:b/>
                <w:i/>
                <w:color w:val="000000"/>
                <w:sz w:val="22"/>
                <w:szCs w:val="22"/>
              </w:rPr>
              <w:t>Production</w:t>
            </w:r>
          </w:p>
        </w:tc>
      </w:tr>
      <w:tr w:rsidR="000F7EB2" w:rsidRPr="00A05698" w:rsidTr="000F7EB2">
        <w:trPr>
          <w:trHeight w:val="152"/>
          <w:jc w:val="center"/>
        </w:trPr>
        <w:tc>
          <w:tcPr>
            <w:tcW w:w="3070" w:type="dxa"/>
            <w:tcBorders>
              <w:top w:val="nil"/>
            </w:tcBorders>
            <w:shd w:val="clear" w:color="auto" w:fill="DEEAF6" w:themeFill="accent1" w:themeFillTint="33"/>
          </w:tcPr>
          <w:p w:rsidR="009B5A8F" w:rsidRPr="00A05698" w:rsidRDefault="009B5A8F" w:rsidP="000F7EB2">
            <w:pPr>
              <w:pStyle w:val="Corpodetexto"/>
              <w:spacing w:before="0" w:after="0"/>
              <w:jc w:val="center"/>
              <w:rPr>
                <w:rFonts w:ascii="Times New Roman" w:hAnsi="Times New Roman"/>
                <w:b/>
                <w:i/>
                <w:color w:val="000000"/>
                <w:sz w:val="22"/>
                <w:szCs w:val="22"/>
              </w:rPr>
            </w:pPr>
          </w:p>
        </w:tc>
        <w:tc>
          <w:tcPr>
            <w:tcW w:w="2736" w:type="dxa"/>
            <w:tcBorders>
              <w:top w:val="single" w:sz="4" w:space="0" w:color="auto"/>
            </w:tcBorders>
            <w:shd w:val="clear" w:color="auto" w:fill="DEEAF6" w:themeFill="accent1" w:themeFillTint="33"/>
          </w:tcPr>
          <w:p w:rsidR="009B5A8F" w:rsidRPr="00A05698" w:rsidRDefault="009B5A8F" w:rsidP="000F7EB2">
            <w:pPr>
              <w:pStyle w:val="Corpodetexto"/>
              <w:spacing w:before="0" w:after="0"/>
              <w:jc w:val="center"/>
              <w:rPr>
                <w:rFonts w:ascii="Times New Roman" w:hAnsi="Times New Roman"/>
                <w:b/>
                <w:i/>
                <w:color w:val="000000"/>
                <w:sz w:val="22"/>
                <w:szCs w:val="22"/>
              </w:rPr>
            </w:pPr>
            <w:r w:rsidRPr="00A05698">
              <w:rPr>
                <w:rFonts w:ascii="Times New Roman" w:hAnsi="Times New Roman"/>
                <w:b/>
                <w:i/>
                <w:color w:val="000000"/>
                <w:sz w:val="22"/>
                <w:szCs w:val="22"/>
              </w:rPr>
              <w:t>Brute (tonnes)</w:t>
            </w:r>
          </w:p>
        </w:tc>
        <w:tc>
          <w:tcPr>
            <w:tcW w:w="2693" w:type="dxa"/>
            <w:tcBorders>
              <w:top w:val="single" w:sz="4" w:space="0" w:color="auto"/>
            </w:tcBorders>
            <w:shd w:val="clear" w:color="auto" w:fill="DEEAF6" w:themeFill="accent1" w:themeFillTint="33"/>
          </w:tcPr>
          <w:p w:rsidR="009B5A8F" w:rsidRPr="00A05698" w:rsidRDefault="009B5A8F" w:rsidP="000F7EB2">
            <w:pPr>
              <w:pStyle w:val="Corpodetexto"/>
              <w:spacing w:before="0" w:after="0"/>
              <w:jc w:val="center"/>
              <w:rPr>
                <w:rFonts w:ascii="Times New Roman" w:hAnsi="Times New Roman"/>
                <w:b/>
                <w:i/>
                <w:color w:val="000000"/>
                <w:sz w:val="22"/>
                <w:szCs w:val="22"/>
              </w:rPr>
            </w:pPr>
            <w:r w:rsidRPr="00A05698">
              <w:rPr>
                <w:rFonts w:ascii="Times New Roman" w:hAnsi="Times New Roman"/>
                <w:b/>
                <w:i/>
                <w:color w:val="000000"/>
                <w:sz w:val="22"/>
                <w:szCs w:val="22"/>
              </w:rPr>
              <w:t>Nette (tonnes)*</w:t>
            </w:r>
          </w:p>
        </w:tc>
      </w:tr>
      <w:tr w:rsidR="000F7EB2" w:rsidRPr="00A05698" w:rsidTr="000F7EB2">
        <w:trPr>
          <w:jc w:val="center"/>
        </w:trPr>
        <w:tc>
          <w:tcPr>
            <w:tcW w:w="3070" w:type="dxa"/>
          </w:tcPr>
          <w:p w:rsidR="009B5A8F" w:rsidRPr="00A05698" w:rsidRDefault="009B5A8F" w:rsidP="000F7EB2">
            <w:pPr>
              <w:pStyle w:val="Corpodetexto"/>
              <w:spacing w:before="0" w:after="0"/>
              <w:rPr>
                <w:rFonts w:ascii="Times New Roman" w:hAnsi="Times New Roman"/>
                <w:i/>
                <w:color w:val="000000"/>
                <w:sz w:val="22"/>
                <w:szCs w:val="22"/>
              </w:rPr>
            </w:pPr>
            <w:r w:rsidRPr="00A05698">
              <w:rPr>
                <w:rFonts w:ascii="Times New Roman" w:hAnsi="Times New Roman"/>
                <w:i/>
                <w:color w:val="000000"/>
                <w:sz w:val="22"/>
                <w:szCs w:val="22"/>
              </w:rPr>
              <w:t>Riz</w:t>
            </w:r>
          </w:p>
        </w:tc>
        <w:tc>
          <w:tcPr>
            <w:tcW w:w="2736" w:type="dxa"/>
          </w:tcPr>
          <w:p w:rsidR="009B5A8F" w:rsidRPr="00A05698" w:rsidRDefault="009B5A8F" w:rsidP="000F7EB2">
            <w:pPr>
              <w:pStyle w:val="Corpodetexto"/>
              <w:spacing w:before="0" w:after="0"/>
              <w:jc w:val="right"/>
              <w:rPr>
                <w:rFonts w:ascii="Times New Roman" w:hAnsi="Times New Roman"/>
                <w:i/>
                <w:sz w:val="22"/>
                <w:szCs w:val="22"/>
              </w:rPr>
            </w:pPr>
            <w:r w:rsidRPr="00A05698">
              <w:rPr>
                <w:rFonts w:ascii="Times New Roman" w:hAnsi="Times New Roman"/>
                <w:i/>
                <w:sz w:val="22"/>
                <w:szCs w:val="22"/>
              </w:rPr>
              <w:t>198.142</w:t>
            </w:r>
          </w:p>
        </w:tc>
        <w:tc>
          <w:tcPr>
            <w:tcW w:w="2693" w:type="dxa"/>
          </w:tcPr>
          <w:p w:rsidR="009B5A8F" w:rsidRPr="00A05698" w:rsidRDefault="009B5A8F" w:rsidP="000F7EB2">
            <w:pPr>
              <w:pStyle w:val="Corpodetexto"/>
              <w:spacing w:before="0" w:after="0"/>
              <w:jc w:val="right"/>
              <w:rPr>
                <w:rFonts w:ascii="Times New Roman" w:hAnsi="Times New Roman"/>
                <w:i/>
                <w:sz w:val="22"/>
                <w:szCs w:val="22"/>
              </w:rPr>
            </w:pPr>
            <w:r w:rsidRPr="00A05698">
              <w:rPr>
                <w:rFonts w:ascii="Times New Roman" w:hAnsi="Times New Roman"/>
                <w:i/>
                <w:sz w:val="22"/>
                <w:szCs w:val="22"/>
              </w:rPr>
              <w:t>118.885</w:t>
            </w:r>
          </w:p>
        </w:tc>
      </w:tr>
      <w:tr w:rsidR="000F7EB2" w:rsidRPr="00A05698" w:rsidTr="000F7EB2">
        <w:trPr>
          <w:jc w:val="center"/>
        </w:trPr>
        <w:tc>
          <w:tcPr>
            <w:tcW w:w="3070" w:type="dxa"/>
          </w:tcPr>
          <w:p w:rsidR="009B5A8F" w:rsidRPr="00A05698" w:rsidRDefault="009B5A8F" w:rsidP="000F7EB2">
            <w:pPr>
              <w:pStyle w:val="Corpodetexto"/>
              <w:spacing w:before="0" w:after="0"/>
              <w:rPr>
                <w:rFonts w:ascii="Times New Roman" w:hAnsi="Times New Roman"/>
                <w:i/>
                <w:color w:val="000000"/>
                <w:sz w:val="22"/>
                <w:szCs w:val="22"/>
              </w:rPr>
            </w:pPr>
            <w:r w:rsidRPr="00A05698">
              <w:rPr>
                <w:rFonts w:ascii="Times New Roman" w:hAnsi="Times New Roman"/>
                <w:i/>
                <w:color w:val="000000"/>
                <w:sz w:val="22"/>
                <w:szCs w:val="22"/>
              </w:rPr>
              <w:t>Céréales Sèches</w:t>
            </w:r>
          </w:p>
        </w:tc>
        <w:tc>
          <w:tcPr>
            <w:tcW w:w="2736" w:type="dxa"/>
          </w:tcPr>
          <w:p w:rsidR="009B5A8F" w:rsidRPr="00A05698" w:rsidRDefault="009B5A8F" w:rsidP="000F7EB2">
            <w:pPr>
              <w:pStyle w:val="Corpodetexto"/>
              <w:spacing w:before="0" w:after="0"/>
              <w:jc w:val="right"/>
              <w:rPr>
                <w:rFonts w:ascii="Times New Roman" w:hAnsi="Times New Roman"/>
                <w:i/>
                <w:sz w:val="22"/>
                <w:szCs w:val="22"/>
              </w:rPr>
            </w:pPr>
            <w:r w:rsidRPr="00A05698">
              <w:rPr>
                <w:rFonts w:ascii="Times New Roman" w:hAnsi="Times New Roman"/>
                <w:i/>
                <w:sz w:val="22"/>
                <w:szCs w:val="22"/>
              </w:rPr>
              <w:t>59.362</w:t>
            </w:r>
          </w:p>
        </w:tc>
        <w:tc>
          <w:tcPr>
            <w:tcW w:w="2693" w:type="dxa"/>
          </w:tcPr>
          <w:p w:rsidR="009B5A8F" w:rsidRPr="00A05698" w:rsidRDefault="009B5A8F" w:rsidP="000F7EB2">
            <w:pPr>
              <w:pStyle w:val="Corpodetexto"/>
              <w:spacing w:before="0" w:after="0"/>
              <w:jc w:val="right"/>
              <w:rPr>
                <w:rFonts w:ascii="Times New Roman" w:hAnsi="Times New Roman"/>
                <w:i/>
                <w:sz w:val="22"/>
                <w:szCs w:val="22"/>
              </w:rPr>
            </w:pPr>
            <w:r w:rsidRPr="00A05698">
              <w:rPr>
                <w:rFonts w:ascii="Times New Roman" w:hAnsi="Times New Roman"/>
                <w:i/>
                <w:sz w:val="22"/>
                <w:szCs w:val="22"/>
              </w:rPr>
              <w:t>50.458</w:t>
            </w:r>
          </w:p>
        </w:tc>
      </w:tr>
      <w:tr w:rsidR="000F7EB2" w:rsidRPr="00A05698" w:rsidTr="000F7EB2">
        <w:trPr>
          <w:jc w:val="center"/>
        </w:trPr>
        <w:tc>
          <w:tcPr>
            <w:tcW w:w="3070" w:type="dxa"/>
          </w:tcPr>
          <w:p w:rsidR="009B5A8F" w:rsidRPr="00A05698" w:rsidRDefault="009B5A8F" w:rsidP="000F7EB2">
            <w:pPr>
              <w:pStyle w:val="Corpodetexto"/>
              <w:spacing w:before="0" w:after="0"/>
              <w:rPr>
                <w:rFonts w:ascii="Times New Roman" w:hAnsi="Times New Roman"/>
                <w:b/>
                <w:i/>
                <w:color w:val="000000"/>
                <w:sz w:val="22"/>
                <w:szCs w:val="22"/>
              </w:rPr>
            </w:pPr>
            <w:r w:rsidRPr="00A05698">
              <w:rPr>
                <w:rFonts w:ascii="Times New Roman" w:hAnsi="Times New Roman"/>
                <w:b/>
                <w:i/>
                <w:color w:val="000000"/>
                <w:sz w:val="22"/>
                <w:szCs w:val="22"/>
              </w:rPr>
              <w:t>Total</w:t>
            </w:r>
          </w:p>
        </w:tc>
        <w:tc>
          <w:tcPr>
            <w:tcW w:w="2736" w:type="dxa"/>
          </w:tcPr>
          <w:p w:rsidR="009B5A8F" w:rsidRPr="00A05698" w:rsidRDefault="009B5A8F" w:rsidP="000F7EB2">
            <w:pPr>
              <w:pStyle w:val="Corpodetexto"/>
              <w:spacing w:before="0" w:after="0"/>
              <w:jc w:val="right"/>
              <w:rPr>
                <w:rFonts w:ascii="Times New Roman" w:hAnsi="Times New Roman"/>
                <w:b/>
                <w:i/>
                <w:sz w:val="22"/>
                <w:szCs w:val="22"/>
              </w:rPr>
            </w:pPr>
            <w:r w:rsidRPr="00A05698">
              <w:rPr>
                <w:rFonts w:ascii="Times New Roman" w:hAnsi="Times New Roman"/>
                <w:b/>
                <w:i/>
                <w:sz w:val="22"/>
                <w:szCs w:val="22"/>
              </w:rPr>
              <w:t>257.504</w:t>
            </w:r>
          </w:p>
        </w:tc>
        <w:tc>
          <w:tcPr>
            <w:tcW w:w="2693" w:type="dxa"/>
          </w:tcPr>
          <w:p w:rsidR="009B5A8F" w:rsidRPr="00A05698" w:rsidRDefault="009B5A8F" w:rsidP="000F7EB2">
            <w:pPr>
              <w:pStyle w:val="Corpodetexto"/>
              <w:spacing w:before="0" w:after="0"/>
              <w:jc w:val="right"/>
              <w:rPr>
                <w:rFonts w:ascii="Times New Roman" w:hAnsi="Times New Roman"/>
                <w:b/>
                <w:i/>
                <w:sz w:val="22"/>
                <w:szCs w:val="22"/>
              </w:rPr>
            </w:pPr>
            <w:r w:rsidRPr="00A05698">
              <w:rPr>
                <w:rFonts w:ascii="Times New Roman" w:hAnsi="Times New Roman"/>
                <w:b/>
                <w:i/>
                <w:sz w:val="22"/>
                <w:szCs w:val="22"/>
              </w:rPr>
              <w:t>169.343</w:t>
            </w:r>
          </w:p>
        </w:tc>
      </w:tr>
    </w:tbl>
    <w:p w:rsidR="00A22110" w:rsidRDefault="00A22110" w:rsidP="00A22110">
      <w:pPr>
        <w:jc w:val="both"/>
        <w:rPr>
          <w:i/>
        </w:rPr>
      </w:pPr>
      <w:r w:rsidRPr="00A22110">
        <w:rPr>
          <w:i/>
        </w:rPr>
        <w:t>Source : S</w:t>
      </w:r>
      <w:r>
        <w:rPr>
          <w:i/>
        </w:rPr>
        <w:t>ervice de statistique agricole</w:t>
      </w:r>
      <w:r w:rsidRPr="00A22110">
        <w:rPr>
          <w:i/>
        </w:rPr>
        <w:t>/MADR</w:t>
      </w:r>
      <w:r>
        <w:rPr>
          <w:i/>
        </w:rPr>
        <w:t>, 2021</w:t>
      </w:r>
    </w:p>
    <w:p w:rsidR="00A22110" w:rsidRPr="00A22110" w:rsidRDefault="00A22110" w:rsidP="00A22110">
      <w:pPr>
        <w:jc w:val="both"/>
        <w:rPr>
          <w:i/>
        </w:rPr>
      </w:pPr>
    </w:p>
    <w:p w:rsidR="009B5A8F" w:rsidRPr="00A05698" w:rsidRDefault="00A22110" w:rsidP="000F7EB2">
      <w:pPr>
        <w:ind w:left="-284" w:right="-851"/>
        <w:jc w:val="both"/>
      </w:pPr>
      <w:r w:rsidRPr="00A05698" w:rsidDel="00A22110">
        <w:rPr>
          <w:b/>
          <w:color w:val="000000"/>
        </w:rPr>
        <w:t xml:space="preserve"> </w:t>
      </w:r>
      <w:r w:rsidR="009B5A8F" w:rsidRPr="00A05698">
        <w:t>(*) Production disponible en céréales sèches = Production brute x 85% (15% de pertes et semences) ;</w:t>
      </w:r>
    </w:p>
    <w:p w:rsidR="00E33F83" w:rsidRPr="00A05698" w:rsidRDefault="009B5A8F" w:rsidP="000F7EB2">
      <w:pPr>
        <w:ind w:left="-284" w:right="-851"/>
        <w:jc w:val="both"/>
      </w:pPr>
      <w:r w:rsidRPr="00A05698">
        <w:t>Production disponible en riz = Production brute x 60% (perte, semences et taux d’usinage).</w:t>
      </w:r>
      <w:bookmarkStart w:id="212" w:name="_Toc535396941"/>
      <w:bookmarkStart w:id="213" w:name="_Toc6310481"/>
      <w:bookmarkStart w:id="214" w:name="_Toc51084447"/>
    </w:p>
    <w:p w:rsidR="009F2191" w:rsidRPr="00A05698" w:rsidRDefault="009F2191" w:rsidP="009F2191">
      <w:pPr>
        <w:pStyle w:val="PargrafodaLista"/>
        <w:keepNext/>
        <w:spacing w:before="240" w:after="240" w:line="240" w:lineRule="auto"/>
        <w:ind w:left="1158" w:right="284" w:firstLine="258"/>
        <w:jc w:val="both"/>
        <w:outlineLvl w:val="2"/>
        <w:rPr>
          <w:rFonts w:ascii="Times New Roman" w:hAnsi="Times New Roman"/>
          <w:b/>
          <w:sz w:val="24"/>
          <w:szCs w:val="24"/>
        </w:rPr>
      </w:pPr>
      <w:r w:rsidRPr="00A05698">
        <w:rPr>
          <w:rFonts w:ascii="Times New Roman" w:hAnsi="Times New Roman"/>
          <w:b/>
          <w:sz w:val="24"/>
          <w:szCs w:val="24"/>
        </w:rPr>
        <w:t>4</w:t>
      </w:r>
      <w:r w:rsidR="007C0EBB" w:rsidRPr="00A05698">
        <w:rPr>
          <w:rFonts w:ascii="Times New Roman" w:hAnsi="Times New Roman"/>
          <w:b/>
          <w:sz w:val="24"/>
          <w:szCs w:val="24"/>
        </w:rPr>
        <w:t>.4.5.  Ressources halieutiques</w:t>
      </w:r>
      <w:bookmarkEnd w:id="212"/>
      <w:bookmarkEnd w:id="213"/>
      <w:bookmarkEnd w:id="214"/>
    </w:p>
    <w:p w:rsidR="007C0EBB" w:rsidRPr="00A05698" w:rsidRDefault="007C0EBB" w:rsidP="00157035">
      <w:pPr>
        <w:pStyle w:val="PargrafodaLista"/>
        <w:numPr>
          <w:ilvl w:val="0"/>
          <w:numId w:val="57"/>
        </w:numPr>
        <w:spacing w:before="100" w:beforeAutospacing="1" w:after="100" w:afterAutospacing="1" w:line="240" w:lineRule="auto"/>
        <w:jc w:val="both"/>
        <w:rPr>
          <w:rFonts w:ascii="Times New Roman" w:eastAsia="Times New Roman" w:hAnsi="Times New Roman"/>
          <w:b/>
          <w:color w:val="000000"/>
          <w:sz w:val="24"/>
          <w:szCs w:val="24"/>
        </w:rPr>
      </w:pPr>
      <w:r w:rsidRPr="00A05698">
        <w:rPr>
          <w:rFonts w:ascii="Times New Roman" w:eastAsia="Times New Roman" w:hAnsi="Times New Roman"/>
          <w:b/>
          <w:color w:val="000000"/>
          <w:sz w:val="24"/>
          <w:szCs w:val="24"/>
        </w:rPr>
        <w:t xml:space="preserve">Potentialités du secteur </w:t>
      </w:r>
    </w:p>
    <w:p w:rsidR="007C0EBB" w:rsidRPr="00A05698" w:rsidRDefault="007C0EBB" w:rsidP="00E6467D">
      <w:pPr>
        <w:ind w:left="-284" w:right="-851"/>
        <w:jc w:val="both"/>
      </w:pPr>
      <w:r w:rsidRPr="00A05698">
        <w:t>Le pays possède un plateau continental de 45 000 km² s’étendant au sud-est de l</w:t>
      </w:r>
      <w:r w:rsidR="00A05714" w:rsidRPr="00A05698">
        <w:t>’</w:t>
      </w:r>
      <w:r w:rsidRPr="00A05698">
        <w:t xml:space="preserve">archipel des Bijagos. Le long de celui-ci, il y a trois zones de pêche bien définies : (i) une zone avec des profondeurs inférieures à </w:t>
      </w:r>
      <w:r w:rsidR="005C21FC" w:rsidRPr="00A05698">
        <w:t>10 m, accessible aux petits bateaux de pêche artisanale ; (</w:t>
      </w:r>
      <w:r w:rsidRPr="00A05698">
        <w:t>ii</w:t>
      </w:r>
      <w:r w:rsidR="005C21FC" w:rsidRPr="00A05698">
        <w:t>) une zone avec des</w:t>
      </w:r>
      <w:r w:rsidRPr="00A05698">
        <w:t xml:space="preserve"> profondeurs de 10-20 m et (iii) une zone de 15 000 km², qui s’étend jusqu’à 120 miles nautiques, avec </w:t>
      </w:r>
      <w:r w:rsidR="005C21FC" w:rsidRPr="00A05698">
        <w:t xml:space="preserve">des </w:t>
      </w:r>
      <w:r w:rsidR="00681BD5" w:rsidRPr="00A05698">
        <w:t>profondeurs allant</w:t>
      </w:r>
      <w:r w:rsidRPr="00A05698">
        <w:t xml:space="preserve"> de </w:t>
      </w:r>
      <w:r w:rsidR="00BE0248" w:rsidRPr="00A05698">
        <w:t>20 à</w:t>
      </w:r>
      <w:r w:rsidRPr="00A05698">
        <w:t xml:space="preserve">  200  m,  dans laquelle  opère  la flotte industrielle  étrangère.  Avec un potentiel d’exploitation des ressources halieutiques estimé à 275 000 tonnes/an, le secteur de la pêche (industrielle, semi-industrielle et artisanale) emploie actuellement environ 10 000 personnes et contribue pour 4% du PIB5 et pour 40% du budget général de l’État. La grande productivité de la ZEE (notamment grâce aux importantes superficies de mangroves et à l’archipel des Bijagós) attire des pêcheurs étrangers, tant au niveau industriel qu’artisanal. </w:t>
      </w:r>
    </w:p>
    <w:p w:rsidR="007C0EBB" w:rsidRPr="00A05698" w:rsidRDefault="007C0EBB" w:rsidP="00157035">
      <w:pPr>
        <w:pStyle w:val="PargrafodaLista"/>
        <w:numPr>
          <w:ilvl w:val="0"/>
          <w:numId w:val="57"/>
        </w:numPr>
        <w:spacing w:before="100" w:beforeAutospacing="1" w:after="100" w:afterAutospacing="1" w:line="240" w:lineRule="auto"/>
        <w:jc w:val="both"/>
        <w:rPr>
          <w:rFonts w:ascii="Times New Roman" w:eastAsia="Times New Roman" w:hAnsi="Times New Roman"/>
          <w:b/>
          <w:color w:val="000000"/>
          <w:sz w:val="24"/>
          <w:szCs w:val="24"/>
        </w:rPr>
      </w:pPr>
      <w:r w:rsidRPr="00A05698">
        <w:rPr>
          <w:rFonts w:ascii="Times New Roman" w:eastAsia="Times New Roman" w:hAnsi="Times New Roman"/>
          <w:b/>
          <w:color w:val="000000"/>
          <w:sz w:val="24"/>
          <w:szCs w:val="24"/>
        </w:rPr>
        <w:t>Potentiel d’embarcations et de débarquements</w:t>
      </w:r>
    </w:p>
    <w:p w:rsidR="007C0EBB" w:rsidRPr="00A05698" w:rsidRDefault="007C0EBB" w:rsidP="00E6467D">
      <w:pPr>
        <w:ind w:left="-284" w:right="-851"/>
        <w:jc w:val="both"/>
      </w:pPr>
      <w:r w:rsidRPr="00A05698">
        <w:t>Selon la Direction de la Pêche Artisanale, 1426 licences de pêche ont été émises en 2016 pour 1106 pirogues au total, toutes catégories confondues, réparties comme suit : Guinée-Bissau (75%), Sénégal (16), Guinée Conakry (8) et Brésil (1).  Pour l’année 2017, selon les données provisoirement disponibles de la Direction de la Pêche Artisanale, environ 350 licences ont été émises et concernent pour la majorité des embarcations étrangères.</w:t>
      </w:r>
    </w:p>
    <w:p w:rsidR="007C0EBB" w:rsidRPr="00A05698" w:rsidRDefault="007C0EBB" w:rsidP="00157035">
      <w:pPr>
        <w:pStyle w:val="PargrafodaLista"/>
        <w:numPr>
          <w:ilvl w:val="0"/>
          <w:numId w:val="57"/>
        </w:numPr>
        <w:spacing w:before="100" w:beforeAutospacing="1" w:after="100" w:afterAutospacing="1" w:line="240" w:lineRule="auto"/>
        <w:jc w:val="both"/>
        <w:rPr>
          <w:rFonts w:ascii="Times New Roman" w:eastAsia="Times New Roman" w:hAnsi="Times New Roman"/>
          <w:b/>
          <w:color w:val="000000"/>
          <w:sz w:val="24"/>
          <w:szCs w:val="24"/>
        </w:rPr>
      </w:pPr>
      <w:r w:rsidRPr="00A05698">
        <w:rPr>
          <w:rFonts w:ascii="Times New Roman" w:eastAsia="Times New Roman" w:hAnsi="Times New Roman"/>
          <w:b/>
          <w:color w:val="000000"/>
          <w:sz w:val="24"/>
          <w:szCs w:val="24"/>
        </w:rPr>
        <w:t>Pêche industrielle</w:t>
      </w:r>
    </w:p>
    <w:p w:rsidR="007C0EBB" w:rsidRPr="00A05698" w:rsidRDefault="007C0EBB" w:rsidP="009F2191">
      <w:pPr>
        <w:ind w:left="-284" w:right="-851"/>
        <w:jc w:val="both"/>
      </w:pPr>
      <w:r w:rsidRPr="00A05698">
        <w:t>La pêche industrielle est surtout pratiquée par des embarcations étrangères, et la flottille est composée d’embarcations de pêche aux poissons, aux céphalopodes, aux crevettes et aux tons. Il existe aussi des embarcations de pélagiques et de pêche à la palangre. Les principales pressions imposées par la pêche industrielle sont :  la surpêche des espèces à valeur commerciale et les prises accidentelles d’autres espèces (non autorisée par le permis), l’utilisation d’équipements non conformes (comme des filets à petite maille), la violation de l’interdiction de la pêche industrielle à l’intérieur des 12 mN, la pêche sans permis et la repêche d’animaux marins rares tels que les tortues marines ou les lamantins. La surpêche menace aussi bien les ressources biologiques, essentielles aux communautés de la zone côtière, que la biodiversité.</w:t>
      </w:r>
    </w:p>
    <w:p w:rsidR="007C0EBB" w:rsidRPr="00A05698" w:rsidRDefault="007C0EBB" w:rsidP="00157035">
      <w:pPr>
        <w:pStyle w:val="PargrafodaLista"/>
        <w:numPr>
          <w:ilvl w:val="0"/>
          <w:numId w:val="57"/>
        </w:numPr>
        <w:spacing w:before="100" w:beforeAutospacing="1" w:after="100" w:afterAutospacing="1" w:line="240" w:lineRule="auto"/>
        <w:jc w:val="both"/>
        <w:rPr>
          <w:rFonts w:ascii="Times New Roman" w:eastAsia="Times New Roman" w:hAnsi="Times New Roman"/>
          <w:b/>
          <w:color w:val="000000"/>
          <w:sz w:val="24"/>
          <w:szCs w:val="24"/>
        </w:rPr>
      </w:pPr>
      <w:r w:rsidRPr="00A05698">
        <w:rPr>
          <w:rFonts w:ascii="Times New Roman" w:eastAsia="Times New Roman" w:hAnsi="Times New Roman"/>
          <w:b/>
          <w:color w:val="000000"/>
          <w:sz w:val="24"/>
          <w:szCs w:val="24"/>
        </w:rPr>
        <w:t>Pêche artisanale</w:t>
      </w:r>
    </w:p>
    <w:p w:rsidR="007C0EBB" w:rsidRPr="00A05698" w:rsidRDefault="007C0EBB" w:rsidP="009F2191">
      <w:pPr>
        <w:ind w:left="-284" w:right="-851"/>
        <w:jc w:val="both"/>
      </w:pPr>
      <w:r w:rsidRPr="00A05698">
        <w:t>La pêche artisanale se pratique dans les fleuves et les estuaires le long de la côte, en particulier dans l</w:t>
      </w:r>
      <w:r w:rsidR="00A05714" w:rsidRPr="00A05698">
        <w:t>’</w:t>
      </w:r>
      <w:r w:rsidRPr="00A05698">
        <w:t>archipel des Bijagos, Cacheu et Cacine, où sont exploités le mulet et des pélagiques djafal (Ethmalosa) qui constituent environ 80% des prises. Le droit de la pêche artisanale est réservé à 12 miles nautiques, y compris les eaux entre les îles et les estuaires.  La pêche artisanale joue un rôle important vis-à-vis du développement socio-économique du pays.  Elle est considérée comme une source d</w:t>
      </w:r>
      <w:r w:rsidR="00A05714" w:rsidRPr="00A05698">
        <w:t>’</w:t>
      </w:r>
      <w:r w:rsidRPr="00A05698">
        <w:t>approvisionnement de protéines animales pour la majorité de la population côtière et contribue à la fois la sécurité alimentaire, la nutrition, ainsi qu’à la création d</w:t>
      </w:r>
      <w:r w:rsidR="00A05714" w:rsidRPr="00A05698">
        <w:t>’</w:t>
      </w:r>
      <w:r w:rsidRPr="00A05698">
        <w:t>emplois.  En outre, elle fournit de la matière première aux activités transformatrices et aux petits commerces (surtout exercés par les femmes). Les pêcheurs artisanaux de la Guinée Bissau pratiquent surtout une pêche de subsistance et possèdent20% des embarcations motorisées existantes. Les pressions sur l’environnement exercées par les pêcheurs artisanaux en Guinée Bissau sont liées à l’utilisation de filets de plusieurs centaines de mètres installés sur toute la largeur des bras de rivières et à l’utilisation de filets de petites   mailles.</w:t>
      </w:r>
    </w:p>
    <w:p w:rsidR="007C0EBB" w:rsidRPr="00A05698" w:rsidRDefault="001B552C" w:rsidP="004F4212">
      <w:pPr>
        <w:pStyle w:val="PargrafodaLista"/>
        <w:keepNext/>
        <w:spacing w:before="240" w:after="240" w:line="240" w:lineRule="auto"/>
        <w:ind w:left="1158" w:right="284" w:firstLine="258"/>
        <w:jc w:val="both"/>
        <w:outlineLvl w:val="2"/>
        <w:rPr>
          <w:rFonts w:ascii="Times New Roman" w:hAnsi="Times New Roman"/>
          <w:b/>
          <w:sz w:val="24"/>
          <w:szCs w:val="24"/>
        </w:rPr>
      </w:pPr>
      <w:bookmarkStart w:id="215" w:name="_Toc17385799"/>
      <w:bookmarkStart w:id="216" w:name="_Toc51084448"/>
      <w:r w:rsidRPr="00A05698">
        <w:rPr>
          <w:rFonts w:ascii="Times New Roman" w:hAnsi="Times New Roman"/>
          <w:b/>
          <w:sz w:val="24"/>
          <w:szCs w:val="24"/>
        </w:rPr>
        <w:t>4</w:t>
      </w:r>
      <w:r w:rsidR="007C0EBB" w:rsidRPr="00A05698">
        <w:rPr>
          <w:rFonts w:ascii="Times New Roman" w:hAnsi="Times New Roman"/>
          <w:b/>
          <w:sz w:val="24"/>
          <w:szCs w:val="24"/>
        </w:rPr>
        <w:t>.4.6. Santé</w:t>
      </w:r>
      <w:bookmarkEnd w:id="215"/>
      <w:bookmarkEnd w:id="216"/>
      <w:r w:rsidR="007C0EBB" w:rsidRPr="00A05698">
        <w:rPr>
          <w:rFonts w:ascii="Times New Roman" w:hAnsi="Times New Roman"/>
          <w:b/>
          <w:sz w:val="24"/>
          <w:szCs w:val="24"/>
        </w:rPr>
        <w:t xml:space="preserve"> </w:t>
      </w:r>
    </w:p>
    <w:p w:rsidR="00F8229B" w:rsidRPr="00A05698" w:rsidRDefault="00F8229B" w:rsidP="00743186">
      <w:pPr>
        <w:ind w:left="-284" w:right="-851"/>
        <w:jc w:val="both"/>
      </w:pPr>
      <w:r w:rsidRPr="00A05698">
        <w:t>Le profil épidémiologique est toujours caractérisé par la prédominance des maladies transmissibles et non transmissibles avec émergence des nouvelles maladies, accentué par les conditions défavorables du milieu et la prédominance des comportements à risque comme le tabagisme, alcoolisme, consommation de la drogue et pratiques sexuelles à risque. Tous ces facteurs déterminants jouent aussi en interaction avec la présence d’une alimentation déséquilibrée. Ce profil est également aggravé par un système de santé déficient qui n’arrive pas à donner des réponses favorables aux exigences de la population, ayant pour conséquence un taux élevé de mortalité maternelle (5490 /000 naissances vivantes) et infantile (55,4</w:t>
      </w:r>
      <w:r w:rsidR="004530F9" w:rsidRPr="00A05698">
        <w:t>‰, MICS</w:t>
      </w:r>
      <w:r w:rsidRPr="00A05698">
        <w:t xml:space="preserve"> 2014) dont les causes principales sont les complications néonatales (23%), les IRA (23%), le paludisme (21%), les maladies diarrhéiques (19%) et la malnutrition (33%). L’Indice Synthétique de Fécondité (ISF) est de 4,9 enfants par femme en âge de procréer (15-49 ans). Le taux de fécondité est de 106% chez les 15-19 ans (MICS2014) du fait que la vie procréative des femmes commence tôt et se termine assez tardivement. Les causes sont : le mariage précoce et les rapports sexuels précoces surtout chez les jeunes filles en mariage intergénérationnel et le faible taux de prévalence contraceptive. Les mutilations génitales féminines touchent 49,7% des filles âgées de 0-14 ans (MICS 2014). Selon les résultats MICS 2014, 41,8% </w:t>
      </w:r>
      <w:r w:rsidR="005A530B" w:rsidRPr="009D1492">
        <w:t>filles</w:t>
      </w:r>
      <w:r w:rsidR="005A530B">
        <w:t xml:space="preserve"> et femmes de plus de 15 ans</w:t>
      </w:r>
      <w:r w:rsidR="00FE49EB">
        <w:t>.</w:t>
      </w:r>
    </w:p>
    <w:p w:rsidR="000461D6" w:rsidRPr="00A05698" w:rsidRDefault="000461D6" w:rsidP="00C87747">
      <w:pPr>
        <w:pStyle w:val="Primeiroavanodecorpodetexto2"/>
        <w:spacing w:after="0" w:line="240" w:lineRule="auto"/>
        <w:jc w:val="center"/>
        <w:rPr>
          <w:rFonts w:ascii="Times New Roman" w:hAnsi="Times New Roman"/>
          <w:b/>
        </w:rPr>
      </w:pPr>
      <w:bookmarkStart w:id="217" w:name="_Toc51084847"/>
      <w:bookmarkStart w:id="218" w:name="_Toc73522619"/>
      <w:r w:rsidRPr="00A05698">
        <w:rPr>
          <w:rFonts w:ascii="Times New Roman" w:hAnsi="Times New Roman"/>
          <w:b/>
        </w:rPr>
        <w:t xml:space="preserve">Tableau </w:t>
      </w:r>
      <w:r w:rsidR="00121744" w:rsidRPr="00A05698">
        <w:rPr>
          <w:rFonts w:ascii="Times New Roman" w:hAnsi="Times New Roman"/>
          <w:b/>
        </w:rPr>
        <w:fldChar w:fldCharType="begin"/>
      </w:r>
      <w:r w:rsidR="00121744" w:rsidRPr="00A05698">
        <w:rPr>
          <w:rFonts w:ascii="Times New Roman" w:hAnsi="Times New Roman"/>
          <w:b/>
        </w:rPr>
        <w:instrText xml:space="preserve"> </w:instrText>
      </w:r>
      <w:r w:rsidR="006C5620">
        <w:rPr>
          <w:rFonts w:ascii="Times New Roman" w:hAnsi="Times New Roman"/>
          <w:b/>
        </w:rPr>
        <w:instrText>SEQ</w:instrText>
      </w:r>
      <w:r w:rsidR="00121744" w:rsidRPr="00A05698">
        <w:rPr>
          <w:rFonts w:ascii="Times New Roman" w:hAnsi="Times New Roman"/>
          <w:b/>
        </w:rPr>
        <w:instrText xml:space="preserve"> Tableau \* ARABIC </w:instrText>
      </w:r>
      <w:r w:rsidR="00121744" w:rsidRPr="00A05698">
        <w:rPr>
          <w:rFonts w:ascii="Times New Roman" w:hAnsi="Times New Roman"/>
          <w:b/>
        </w:rPr>
        <w:fldChar w:fldCharType="separate"/>
      </w:r>
      <w:r w:rsidR="00D51AB3">
        <w:rPr>
          <w:rFonts w:ascii="Times New Roman" w:hAnsi="Times New Roman"/>
          <w:b/>
          <w:noProof/>
        </w:rPr>
        <w:t>13</w:t>
      </w:r>
      <w:r w:rsidR="00121744" w:rsidRPr="00A05698">
        <w:rPr>
          <w:rFonts w:ascii="Times New Roman" w:hAnsi="Times New Roman"/>
          <w:b/>
        </w:rPr>
        <w:fldChar w:fldCharType="end"/>
      </w:r>
      <w:r w:rsidRPr="00A05698">
        <w:rPr>
          <w:rFonts w:ascii="Times New Roman" w:hAnsi="Times New Roman"/>
          <w:b/>
        </w:rPr>
        <w:t>: Indicateurs de santé</w:t>
      </w:r>
      <w:bookmarkEnd w:id="217"/>
      <w:bookmarkEnd w:id="218"/>
    </w:p>
    <w:p w:rsidR="000461D6" w:rsidRPr="00A05698" w:rsidRDefault="000461D6" w:rsidP="00743186">
      <w:pPr>
        <w:ind w:left="-284" w:right="-851"/>
        <w:jc w:val="both"/>
      </w:pPr>
    </w:p>
    <w:p w:rsidR="007C0EBB" w:rsidRPr="00F0119C" w:rsidRDefault="000461D6" w:rsidP="007D11CE">
      <w:pPr>
        <w:ind w:left="-284" w:right="-851"/>
        <w:jc w:val="center"/>
        <w:rPr>
          <w:rFonts w:eastAsia="Times New Roman"/>
          <w:i/>
          <w:sz w:val="20"/>
          <w:szCs w:val="20"/>
        </w:rPr>
      </w:pPr>
      <w:r w:rsidRPr="00F0119C">
        <w:rPr>
          <w:i/>
          <w:noProof/>
          <w:sz w:val="20"/>
          <w:szCs w:val="20"/>
          <w:lang w:val="pt-PT" w:eastAsia="pt-PT"/>
        </w:rPr>
        <w:drawing>
          <wp:anchor distT="0" distB="0" distL="114300" distR="114300" simplePos="0" relativeHeight="251658273" behindDoc="0" locked="0" layoutInCell="1" allowOverlap="1" wp14:anchorId="4C9EEB5C" wp14:editId="07B7F920">
            <wp:simplePos x="0" y="0"/>
            <wp:positionH relativeFrom="column">
              <wp:posOffset>3145155</wp:posOffset>
            </wp:positionH>
            <wp:positionV relativeFrom="paragraph">
              <wp:posOffset>4445</wp:posOffset>
            </wp:positionV>
            <wp:extent cx="3233420" cy="3212465"/>
            <wp:effectExtent l="0" t="0" r="0" b="0"/>
            <wp:wrapTight wrapText="bothSides">
              <wp:wrapPolygon edited="0">
                <wp:start x="0" y="0"/>
                <wp:lineTo x="0" y="21348"/>
                <wp:lineTo x="21379" y="21348"/>
                <wp:lineTo x="21379" y="0"/>
                <wp:lineTo x="0" y="0"/>
              </wp:wrapPolygon>
            </wp:wrapTight>
            <wp:docPr id="458" name="Imag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gt.jpeg"/>
                    <pic:cNvPicPr/>
                  </pic:nvPicPr>
                  <pic:blipFill>
                    <a:blip r:embed="rId52">
                      <a:extLst>
                        <a:ext uri="{28A0092B-C50C-407E-A947-70E740481C1C}">
                          <a14:useLocalDpi xmlns:a14="http://schemas.microsoft.com/office/drawing/2010/main" val="0"/>
                        </a:ext>
                      </a:extLst>
                    </a:blip>
                    <a:stretch>
                      <a:fillRect/>
                    </a:stretch>
                  </pic:blipFill>
                  <pic:spPr>
                    <a:xfrm>
                      <a:off x="0" y="0"/>
                      <a:ext cx="3233420" cy="3212465"/>
                    </a:xfrm>
                    <a:prstGeom prst="rect">
                      <a:avLst/>
                    </a:prstGeom>
                  </pic:spPr>
                </pic:pic>
              </a:graphicData>
            </a:graphic>
            <wp14:sizeRelH relativeFrom="page">
              <wp14:pctWidth>0</wp14:pctWidth>
            </wp14:sizeRelH>
            <wp14:sizeRelV relativeFrom="page">
              <wp14:pctHeight>0</wp14:pctHeight>
            </wp14:sizeRelV>
          </wp:anchor>
        </w:drawing>
      </w:r>
      <w:r w:rsidRPr="00F0119C">
        <w:rPr>
          <w:i/>
          <w:noProof/>
          <w:sz w:val="20"/>
          <w:szCs w:val="20"/>
          <w:lang w:val="pt-PT" w:eastAsia="pt-PT"/>
        </w:rPr>
        <w:drawing>
          <wp:anchor distT="0" distB="0" distL="114300" distR="114300" simplePos="0" relativeHeight="251658268" behindDoc="0" locked="0" layoutInCell="1" allowOverlap="1" wp14:anchorId="37DCE5CA" wp14:editId="306853D2">
            <wp:simplePos x="0" y="0"/>
            <wp:positionH relativeFrom="column">
              <wp:posOffset>-353695</wp:posOffset>
            </wp:positionH>
            <wp:positionV relativeFrom="paragraph">
              <wp:posOffset>16510</wp:posOffset>
            </wp:positionV>
            <wp:extent cx="3459480" cy="3212465"/>
            <wp:effectExtent l="0" t="0" r="0" b="0"/>
            <wp:wrapTight wrapText="bothSides">
              <wp:wrapPolygon edited="0">
                <wp:start x="0" y="0"/>
                <wp:lineTo x="0" y="21348"/>
                <wp:lineTo x="21410" y="21348"/>
                <wp:lineTo x="21410" y="0"/>
                <wp:lineTo x="0" y="0"/>
              </wp:wrapPolygon>
            </wp:wrapTight>
            <wp:docPr id="457"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de.jpeg"/>
                    <pic:cNvPicPr/>
                  </pic:nvPicPr>
                  <pic:blipFill>
                    <a:blip r:embed="rId53">
                      <a:extLst>
                        <a:ext uri="{28A0092B-C50C-407E-A947-70E740481C1C}">
                          <a14:useLocalDpi xmlns:a14="http://schemas.microsoft.com/office/drawing/2010/main" val="0"/>
                        </a:ext>
                      </a:extLst>
                    </a:blip>
                    <a:stretch>
                      <a:fillRect/>
                    </a:stretch>
                  </pic:blipFill>
                  <pic:spPr>
                    <a:xfrm>
                      <a:off x="0" y="0"/>
                      <a:ext cx="3459480" cy="3212465"/>
                    </a:xfrm>
                    <a:prstGeom prst="rect">
                      <a:avLst/>
                    </a:prstGeom>
                  </pic:spPr>
                </pic:pic>
              </a:graphicData>
            </a:graphic>
            <wp14:sizeRelH relativeFrom="page">
              <wp14:pctWidth>0</wp14:pctWidth>
            </wp14:sizeRelH>
            <wp14:sizeRelV relativeFrom="page">
              <wp14:pctHeight>0</wp14:pctHeight>
            </wp14:sizeRelV>
          </wp:anchor>
        </w:drawing>
      </w:r>
      <w:r w:rsidR="00DC0923" w:rsidRPr="00F0119C">
        <w:rPr>
          <w:rFonts w:eastAsia="Times New Roman"/>
          <w:i/>
          <w:sz w:val="20"/>
          <w:szCs w:val="20"/>
        </w:rPr>
        <w:t xml:space="preserve">Source de </w:t>
      </w:r>
      <w:r w:rsidR="004530F9" w:rsidRPr="00F0119C">
        <w:rPr>
          <w:rFonts w:eastAsia="Times New Roman"/>
          <w:i/>
          <w:sz w:val="20"/>
          <w:szCs w:val="20"/>
        </w:rPr>
        <w:t>données :</w:t>
      </w:r>
      <w:r w:rsidR="00DC0923" w:rsidRPr="00F0119C">
        <w:rPr>
          <w:rFonts w:eastAsia="Times New Roman"/>
          <w:i/>
          <w:sz w:val="20"/>
          <w:szCs w:val="20"/>
        </w:rPr>
        <w:t xml:space="preserve"> Observatoire mondial de la santé, 2017</w:t>
      </w:r>
    </w:p>
    <w:p w:rsidR="00BB71BA" w:rsidRDefault="00BB71BA" w:rsidP="007D11CE">
      <w:pPr>
        <w:ind w:left="-284" w:right="-851"/>
        <w:jc w:val="center"/>
        <w:rPr>
          <w:rFonts w:eastAsia="Times New Roman"/>
        </w:rPr>
      </w:pPr>
    </w:p>
    <w:p w:rsidR="00B53D8D" w:rsidRDefault="00B53D8D" w:rsidP="00B53D8D">
      <w:pPr>
        <w:ind w:left="-284" w:right="-851"/>
        <w:rPr>
          <w:rFonts w:eastAsia="Times New Roman"/>
        </w:rPr>
      </w:pPr>
      <w:r>
        <w:rPr>
          <w:rFonts w:eastAsia="Times New Roman"/>
        </w:rPr>
        <w:t xml:space="preserve">Ainsi, concernant les données par rapport à la situation de la Covid 19 </w:t>
      </w:r>
      <w:r w:rsidR="00C914CF">
        <w:rPr>
          <w:rFonts w:eastAsia="Times New Roman"/>
        </w:rPr>
        <w:t xml:space="preserve">dans les régions </w:t>
      </w:r>
      <w:r w:rsidR="00A82844">
        <w:rPr>
          <w:rFonts w:eastAsia="Times New Roman"/>
        </w:rPr>
        <w:t xml:space="preserve">n’est </w:t>
      </w:r>
      <w:r w:rsidR="00C914CF">
        <w:rPr>
          <w:rFonts w:eastAsia="Times New Roman"/>
        </w:rPr>
        <w:t xml:space="preserve">pas </w:t>
      </w:r>
      <w:r w:rsidR="00A82844">
        <w:rPr>
          <w:rFonts w:eastAsia="Times New Roman"/>
        </w:rPr>
        <w:t>encore</w:t>
      </w:r>
      <w:r w:rsidR="00C914CF">
        <w:rPr>
          <w:rFonts w:eastAsia="Times New Roman"/>
        </w:rPr>
        <w:t xml:space="preserve"> disponible. Mais la situati</w:t>
      </w:r>
      <w:r w:rsidR="00DC7FF8">
        <w:rPr>
          <w:rFonts w:eastAsia="Times New Roman"/>
        </w:rPr>
        <w:t xml:space="preserve">on </w:t>
      </w:r>
      <w:r w:rsidR="007E1FCA">
        <w:rPr>
          <w:rFonts w:eastAsia="Times New Roman"/>
        </w:rPr>
        <w:t>du 22 Mars 2021</w:t>
      </w:r>
      <w:r w:rsidR="00DC7FF8">
        <w:rPr>
          <w:rFonts w:eastAsia="Times New Roman"/>
        </w:rPr>
        <w:t xml:space="preserve"> est </w:t>
      </w:r>
      <w:r w:rsidR="004549AE">
        <w:rPr>
          <w:rFonts w:eastAsia="Times New Roman"/>
        </w:rPr>
        <w:t>représentée</w:t>
      </w:r>
      <w:r w:rsidR="00DC7FF8">
        <w:rPr>
          <w:rFonts w:eastAsia="Times New Roman"/>
        </w:rPr>
        <w:t xml:space="preserve"> ci-dessous</w:t>
      </w:r>
      <w:r w:rsidR="004549AE">
        <w:rPr>
          <w:rFonts w:eastAsia="Times New Roman"/>
        </w:rPr>
        <w:t> :</w:t>
      </w:r>
    </w:p>
    <w:tbl>
      <w:tblPr>
        <w:tblStyle w:val="Tabelacomgrelha"/>
        <w:tblW w:w="0" w:type="auto"/>
        <w:jc w:val="center"/>
        <w:tblLook w:val="04A0" w:firstRow="1" w:lastRow="0" w:firstColumn="1" w:lastColumn="0" w:noHBand="0" w:noVBand="1"/>
      </w:tblPr>
      <w:tblGrid>
        <w:gridCol w:w="2367"/>
        <w:gridCol w:w="2029"/>
        <w:gridCol w:w="1902"/>
        <w:gridCol w:w="1728"/>
      </w:tblGrid>
      <w:tr w:rsidR="005B7680" w:rsidRPr="007E1FCA" w:rsidTr="00BB0741">
        <w:trPr>
          <w:jc w:val="center"/>
        </w:trPr>
        <w:tc>
          <w:tcPr>
            <w:tcW w:w="2367" w:type="dxa"/>
            <w:shd w:val="clear" w:color="auto" w:fill="auto"/>
            <w:vAlign w:val="center"/>
          </w:tcPr>
          <w:p w:rsidR="00F347E4" w:rsidRPr="005B7680" w:rsidRDefault="005B7680" w:rsidP="00BB0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202124"/>
                <w:sz w:val="21"/>
                <w:szCs w:val="21"/>
              </w:rPr>
            </w:pPr>
            <w:r w:rsidRPr="005B7680">
              <w:rPr>
                <w:b/>
                <w:color w:val="202124"/>
                <w:sz w:val="21"/>
                <w:szCs w:val="21"/>
              </w:rPr>
              <w:t>Nombre</w:t>
            </w:r>
            <w:r w:rsidR="00F347E4" w:rsidRPr="00F40A55">
              <w:rPr>
                <w:b/>
                <w:color w:val="202124"/>
                <w:sz w:val="21"/>
                <w:szCs w:val="21"/>
              </w:rPr>
              <w:t xml:space="preserve"> total de cas confirmés</w:t>
            </w:r>
          </w:p>
        </w:tc>
        <w:tc>
          <w:tcPr>
            <w:tcW w:w="2029" w:type="dxa"/>
            <w:shd w:val="clear" w:color="auto" w:fill="auto"/>
            <w:vAlign w:val="center"/>
          </w:tcPr>
          <w:p w:rsidR="00F347E4" w:rsidRPr="005B7680" w:rsidRDefault="005B7680" w:rsidP="00BB0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202124"/>
                <w:sz w:val="21"/>
                <w:szCs w:val="21"/>
              </w:rPr>
            </w:pPr>
            <w:r w:rsidRPr="005B7680">
              <w:rPr>
                <w:b/>
                <w:color w:val="202124"/>
                <w:sz w:val="21"/>
                <w:szCs w:val="21"/>
              </w:rPr>
              <w:t>Total</w:t>
            </w:r>
            <w:r w:rsidR="00F347E4" w:rsidRPr="00B76155">
              <w:rPr>
                <w:b/>
                <w:color w:val="202124"/>
                <w:sz w:val="21"/>
                <w:szCs w:val="21"/>
              </w:rPr>
              <w:t xml:space="preserve"> des cas actifs</w:t>
            </w:r>
          </w:p>
        </w:tc>
        <w:tc>
          <w:tcPr>
            <w:tcW w:w="1902" w:type="dxa"/>
            <w:shd w:val="clear" w:color="auto" w:fill="auto"/>
            <w:vAlign w:val="center"/>
          </w:tcPr>
          <w:p w:rsidR="00F347E4" w:rsidRPr="005B7680" w:rsidRDefault="005B7680" w:rsidP="00BB0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202124"/>
                <w:sz w:val="21"/>
                <w:szCs w:val="21"/>
              </w:rPr>
            </w:pPr>
            <w:r w:rsidRPr="005B7680">
              <w:rPr>
                <w:b/>
                <w:color w:val="202124"/>
                <w:sz w:val="21"/>
                <w:szCs w:val="21"/>
              </w:rPr>
              <w:t>Total</w:t>
            </w:r>
            <w:r w:rsidR="00F347E4" w:rsidRPr="0037285B">
              <w:rPr>
                <w:b/>
                <w:color w:val="202124"/>
                <w:sz w:val="21"/>
                <w:szCs w:val="21"/>
              </w:rPr>
              <w:t xml:space="preserve"> récupéré</w:t>
            </w:r>
          </w:p>
        </w:tc>
        <w:tc>
          <w:tcPr>
            <w:tcW w:w="1728" w:type="dxa"/>
            <w:shd w:val="clear" w:color="auto" w:fill="auto"/>
            <w:vAlign w:val="center"/>
          </w:tcPr>
          <w:p w:rsidR="00F347E4" w:rsidRPr="005B7680" w:rsidRDefault="005B7680" w:rsidP="00BB0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202124"/>
                <w:sz w:val="21"/>
                <w:szCs w:val="21"/>
              </w:rPr>
            </w:pPr>
            <w:r w:rsidRPr="005B7680">
              <w:rPr>
                <w:b/>
                <w:color w:val="202124"/>
                <w:sz w:val="21"/>
                <w:szCs w:val="21"/>
              </w:rPr>
              <w:t>Nombre</w:t>
            </w:r>
            <w:r w:rsidR="00F347E4" w:rsidRPr="007E1FCA">
              <w:rPr>
                <w:b/>
                <w:color w:val="202124"/>
                <w:sz w:val="21"/>
                <w:szCs w:val="21"/>
              </w:rPr>
              <w:t xml:space="preserve"> total de décès</w:t>
            </w:r>
          </w:p>
        </w:tc>
      </w:tr>
      <w:tr w:rsidR="005B7680" w:rsidRPr="007E1FCA" w:rsidTr="005B7680">
        <w:trPr>
          <w:jc w:val="center"/>
        </w:trPr>
        <w:tc>
          <w:tcPr>
            <w:tcW w:w="2367" w:type="dxa"/>
          </w:tcPr>
          <w:p w:rsidR="00F347E4" w:rsidRPr="00BB0741" w:rsidRDefault="00F347E4" w:rsidP="00BB0741">
            <w:pPr>
              <w:ind w:right="-144"/>
              <w:jc w:val="center"/>
              <w:rPr>
                <w:rFonts w:eastAsia="Times New Roman"/>
                <w:b/>
                <w:sz w:val="21"/>
                <w:szCs w:val="21"/>
              </w:rPr>
            </w:pPr>
            <w:r w:rsidRPr="00BB0741">
              <w:rPr>
                <w:rFonts w:eastAsia="Times New Roman"/>
                <w:b/>
                <w:sz w:val="21"/>
                <w:szCs w:val="21"/>
              </w:rPr>
              <w:t>3568</w:t>
            </w:r>
          </w:p>
        </w:tc>
        <w:tc>
          <w:tcPr>
            <w:tcW w:w="2029" w:type="dxa"/>
          </w:tcPr>
          <w:p w:rsidR="00F347E4" w:rsidRPr="00BB0741" w:rsidRDefault="00F347E4" w:rsidP="00BB0741">
            <w:pPr>
              <w:ind w:right="-144"/>
              <w:jc w:val="center"/>
              <w:rPr>
                <w:rFonts w:eastAsia="Times New Roman"/>
                <w:b/>
                <w:sz w:val="21"/>
                <w:szCs w:val="21"/>
              </w:rPr>
            </w:pPr>
            <w:r w:rsidRPr="00BB0741">
              <w:rPr>
                <w:rFonts w:eastAsia="Times New Roman"/>
                <w:b/>
                <w:sz w:val="21"/>
                <w:szCs w:val="21"/>
              </w:rPr>
              <w:t>637</w:t>
            </w:r>
          </w:p>
        </w:tc>
        <w:tc>
          <w:tcPr>
            <w:tcW w:w="1902" w:type="dxa"/>
          </w:tcPr>
          <w:p w:rsidR="00F347E4" w:rsidRPr="00BB0741" w:rsidRDefault="00F347E4" w:rsidP="00BB0741">
            <w:pPr>
              <w:ind w:right="-144"/>
              <w:jc w:val="center"/>
              <w:rPr>
                <w:rFonts w:eastAsia="Times New Roman"/>
                <w:b/>
                <w:sz w:val="21"/>
                <w:szCs w:val="21"/>
              </w:rPr>
            </w:pPr>
            <w:r w:rsidRPr="00BB0741">
              <w:rPr>
                <w:rFonts w:eastAsia="Times New Roman"/>
                <w:b/>
                <w:sz w:val="21"/>
                <w:szCs w:val="21"/>
              </w:rPr>
              <w:t>2780</w:t>
            </w:r>
          </w:p>
        </w:tc>
        <w:tc>
          <w:tcPr>
            <w:tcW w:w="1728" w:type="dxa"/>
          </w:tcPr>
          <w:p w:rsidR="00F347E4" w:rsidRPr="00BB0741" w:rsidRDefault="00F347E4" w:rsidP="00BB0741">
            <w:pPr>
              <w:ind w:right="-144"/>
              <w:jc w:val="center"/>
              <w:rPr>
                <w:rFonts w:eastAsia="Times New Roman"/>
                <w:b/>
                <w:sz w:val="21"/>
                <w:szCs w:val="21"/>
              </w:rPr>
            </w:pPr>
            <w:r w:rsidRPr="00BB0741">
              <w:rPr>
                <w:rFonts w:eastAsia="Times New Roman"/>
                <w:b/>
                <w:sz w:val="21"/>
                <w:szCs w:val="21"/>
              </w:rPr>
              <w:t>55</w:t>
            </w:r>
          </w:p>
        </w:tc>
      </w:tr>
    </w:tbl>
    <w:p w:rsidR="007C0EBB" w:rsidRPr="00A05698" w:rsidRDefault="007C0EBB" w:rsidP="00157035">
      <w:pPr>
        <w:pStyle w:val="PargrafodaLista"/>
        <w:numPr>
          <w:ilvl w:val="0"/>
          <w:numId w:val="57"/>
        </w:numPr>
        <w:spacing w:before="100" w:beforeAutospacing="1" w:after="100" w:afterAutospacing="1" w:line="240" w:lineRule="auto"/>
        <w:jc w:val="both"/>
        <w:rPr>
          <w:rFonts w:ascii="Times New Roman" w:eastAsia="Times New Roman" w:hAnsi="Times New Roman"/>
          <w:b/>
          <w:color w:val="000000"/>
          <w:sz w:val="24"/>
          <w:szCs w:val="24"/>
        </w:rPr>
      </w:pPr>
      <w:r w:rsidRPr="00A05698">
        <w:rPr>
          <w:rFonts w:ascii="Times New Roman" w:eastAsia="Times New Roman" w:hAnsi="Times New Roman"/>
          <w:b/>
          <w:color w:val="000000"/>
          <w:sz w:val="24"/>
          <w:szCs w:val="24"/>
        </w:rPr>
        <w:t>Indice de pauvreté</w:t>
      </w:r>
    </w:p>
    <w:p w:rsidR="00F0119C" w:rsidRPr="00A05698" w:rsidRDefault="007C0EBB" w:rsidP="003171E1">
      <w:pPr>
        <w:ind w:left="-284" w:right="-851"/>
        <w:jc w:val="both"/>
      </w:pPr>
      <w:r w:rsidRPr="00A05698">
        <w:t>La Guinée Bissau est l’un des pays les plus pauvres au monde : 80% de la population vivent en dessous du seuil de pauvreté. Selon l’</w:t>
      </w:r>
      <w:hyperlink r:id="rId54" w:tgtFrame="_blank" w:history="1">
        <w:r w:rsidRPr="00A05698">
          <w:t>Indice de Développement Humain</w:t>
        </w:r>
      </w:hyperlink>
      <w:r w:rsidRPr="00A05698">
        <w:t xml:space="preserve"> des Nations Unies, la Guinée Bissau figure parmi les pays les plus mal classés (178e sur 188 pays). Il doit aussi affronter un défi démographique important, alors que la population devrait doubler d’ici 2050 et que le pays fait face à des inégalités croissantes.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853"/>
        <w:gridCol w:w="592"/>
        <w:gridCol w:w="659"/>
        <w:gridCol w:w="659"/>
        <w:gridCol w:w="1000"/>
        <w:gridCol w:w="730"/>
      </w:tblGrid>
      <w:tr w:rsidR="007C0EBB" w:rsidRPr="00A05698" w:rsidTr="00242A77">
        <w:trPr>
          <w:tblHeader/>
        </w:trPr>
        <w:tc>
          <w:tcPr>
            <w:tcW w:w="5853"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rsidR="007C0EBB" w:rsidRPr="00A05698" w:rsidRDefault="007C0EBB" w:rsidP="004F4212">
            <w:pPr>
              <w:rPr>
                <w:b/>
                <w:bCs/>
                <w:sz w:val="20"/>
                <w:szCs w:val="20"/>
              </w:rPr>
            </w:pPr>
            <w:r w:rsidRPr="00A05698">
              <w:rPr>
                <w:b/>
                <w:bCs/>
                <w:sz w:val="20"/>
                <w:szCs w:val="20"/>
              </w:rPr>
              <w:t>Indicateurs de croissance</w:t>
            </w:r>
          </w:p>
        </w:tc>
        <w:tc>
          <w:tcPr>
            <w:tcW w:w="592"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rsidR="007C0EBB" w:rsidRPr="00A05698" w:rsidRDefault="007C0EBB" w:rsidP="004F4212">
            <w:pPr>
              <w:jc w:val="center"/>
              <w:rPr>
                <w:b/>
                <w:bCs/>
                <w:sz w:val="20"/>
                <w:szCs w:val="20"/>
              </w:rPr>
            </w:pPr>
            <w:r w:rsidRPr="00A05698">
              <w:rPr>
                <w:b/>
                <w:bCs/>
                <w:sz w:val="20"/>
                <w:szCs w:val="20"/>
              </w:rPr>
              <w:t>2015</w:t>
            </w:r>
          </w:p>
        </w:tc>
        <w:tc>
          <w:tcPr>
            <w:tcW w:w="659"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rsidR="007C0EBB" w:rsidRPr="00A05698" w:rsidRDefault="007C0EBB" w:rsidP="004F4212">
            <w:pPr>
              <w:jc w:val="center"/>
              <w:rPr>
                <w:b/>
                <w:bCs/>
                <w:sz w:val="20"/>
                <w:szCs w:val="20"/>
              </w:rPr>
            </w:pPr>
            <w:r w:rsidRPr="00A05698">
              <w:rPr>
                <w:b/>
                <w:bCs/>
                <w:sz w:val="20"/>
                <w:szCs w:val="20"/>
              </w:rPr>
              <w:t>2016</w:t>
            </w:r>
          </w:p>
        </w:tc>
        <w:tc>
          <w:tcPr>
            <w:tcW w:w="659"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rsidR="007C0EBB" w:rsidRPr="00A05698" w:rsidRDefault="007C0EBB" w:rsidP="004F4212">
            <w:pPr>
              <w:jc w:val="center"/>
              <w:rPr>
                <w:b/>
                <w:bCs/>
                <w:sz w:val="20"/>
                <w:szCs w:val="20"/>
              </w:rPr>
            </w:pPr>
            <w:r w:rsidRPr="00A05698">
              <w:rPr>
                <w:b/>
                <w:bCs/>
                <w:sz w:val="20"/>
                <w:szCs w:val="20"/>
              </w:rPr>
              <w:t>2017</w:t>
            </w:r>
          </w:p>
        </w:tc>
        <w:tc>
          <w:tcPr>
            <w:tcW w:w="1000"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rsidR="007C0EBB" w:rsidRPr="00A05698" w:rsidRDefault="007C0EBB" w:rsidP="004F4212">
            <w:pPr>
              <w:jc w:val="center"/>
              <w:rPr>
                <w:b/>
                <w:bCs/>
                <w:sz w:val="20"/>
                <w:szCs w:val="20"/>
              </w:rPr>
            </w:pPr>
            <w:r w:rsidRPr="00A05698">
              <w:rPr>
                <w:b/>
                <w:bCs/>
                <w:sz w:val="20"/>
                <w:szCs w:val="20"/>
              </w:rPr>
              <w:t>2018 (e)</w:t>
            </w:r>
          </w:p>
        </w:tc>
        <w:tc>
          <w:tcPr>
            <w:tcW w:w="730"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rsidR="007C0EBB" w:rsidRPr="00A05698" w:rsidRDefault="007C0EBB" w:rsidP="004F4212">
            <w:pPr>
              <w:jc w:val="center"/>
              <w:rPr>
                <w:b/>
                <w:bCs/>
                <w:sz w:val="20"/>
                <w:szCs w:val="20"/>
              </w:rPr>
            </w:pPr>
            <w:r w:rsidRPr="00A05698">
              <w:rPr>
                <w:b/>
                <w:bCs/>
                <w:sz w:val="20"/>
                <w:szCs w:val="20"/>
              </w:rPr>
              <w:t>2019 (e)</w:t>
            </w:r>
          </w:p>
        </w:tc>
      </w:tr>
      <w:tr w:rsidR="007C0EBB" w:rsidRPr="00A05698" w:rsidTr="00242A77">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7C0EBB" w:rsidRPr="00A05698" w:rsidRDefault="007C0EBB" w:rsidP="004F4212">
            <w:pPr>
              <w:rPr>
                <w:bCs/>
                <w:sz w:val="20"/>
                <w:szCs w:val="20"/>
              </w:rPr>
            </w:pPr>
            <w:r w:rsidRPr="00A05698">
              <w:rPr>
                <w:bCs/>
                <w:sz w:val="20"/>
                <w:szCs w:val="20"/>
              </w:rPr>
              <w:t>PIB (milliards USD)</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1,04</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1,15</w:t>
            </w:r>
            <w:r w:rsidRPr="00A05698">
              <w:rPr>
                <w:sz w:val="20"/>
                <w:szCs w:val="20"/>
                <w:bdr w:val="none" w:sz="0" w:space="0" w:color="auto" w:frame="1"/>
                <w:vertAlign w:val="superscript"/>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1,30</w:t>
            </w:r>
            <w:r w:rsidRPr="00A05698">
              <w:rPr>
                <w:sz w:val="20"/>
                <w:szCs w:val="20"/>
                <w:bdr w:val="none" w:sz="0" w:space="0" w:color="auto" w:frame="1"/>
                <w:vertAlign w:val="superscript"/>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1,45</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1,56</w:t>
            </w:r>
          </w:p>
        </w:tc>
      </w:tr>
      <w:tr w:rsidR="007C0EBB" w:rsidRPr="00A05698" w:rsidTr="00242A77">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7C0EBB" w:rsidRPr="00A05698" w:rsidRDefault="007C0EBB" w:rsidP="004F4212">
            <w:pPr>
              <w:rPr>
                <w:bCs/>
                <w:sz w:val="20"/>
                <w:szCs w:val="20"/>
              </w:rPr>
            </w:pPr>
            <w:r w:rsidRPr="00A05698">
              <w:rPr>
                <w:bCs/>
                <w:sz w:val="20"/>
                <w:szCs w:val="20"/>
              </w:rPr>
              <w:t>PIB (croissance annuelle en %, prix constant)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5,1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5,1</w:t>
            </w:r>
            <w:r w:rsidRPr="00A05698">
              <w:rPr>
                <w:sz w:val="20"/>
                <w:szCs w:val="20"/>
                <w:bdr w:val="none" w:sz="0" w:space="0" w:color="auto" w:frame="1"/>
                <w:vertAlign w:val="superscript"/>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5,0</w:t>
            </w:r>
            <w:r w:rsidRPr="00A05698">
              <w:rPr>
                <w:sz w:val="20"/>
                <w:szCs w:val="20"/>
                <w:bdr w:val="none" w:sz="0" w:space="0" w:color="auto" w:frame="1"/>
                <w:vertAlign w:val="superscript"/>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5,0</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5,0</w:t>
            </w:r>
          </w:p>
        </w:tc>
      </w:tr>
      <w:tr w:rsidR="007C0EBB" w:rsidRPr="00A05698" w:rsidTr="00242A77">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7C0EBB" w:rsidRPr="00A05698" w:rsidRDefault="007C0EBB" w:rsidP="004F4212">
            <w:pPr>
              <w:rPr>
                <w:bCs/>
                <w:sz w:val="20"/>
                <w:szCs w:val="20"/>
              </w:rPr>
            </w:pPr>
            <w:r w:rsidRPr="00A05698">
              <w:rPr>
                <w:bCs/>
                <w:sz w:val="20"/>
                <w:szCs w:val="20"/>
              </w:rPr>
              <w:t>PIB par habitant (USD)</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640</w:t>
            </w:r>
            <w:r w:rsidRPr="00A05698">
              <w:rPr>
                <w:sz w:val="20"/>
                <w:szCs w:val="20"/>
                <w:bdr w:val="none" w:sz="0" w:space="0" w:color="auto" w:frame="1"/>
                <w:vertAlign w:val="superscript"/>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692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761</w:t>
            </w:r>
            <w:r w:rsidRPr="00A05698">
              <w:rPr>
                <w:sz w:val="20"/>
                <w:szCs w:val="20"/>
                <w:bdr w:val="none" w:sz="0" w:space="0" w:color="auto" w:frame="1"/>
                <w:vertAlign w:val="superscript"/>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832</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877</w:t>
            </w:r>
          </w:p>
        </w:tc>
      </w:tr>
      <w:tr w:rsidR="007C0EBB" w:rsidRPr="00A05698" w:rsidTr="00242A77">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7C0EBB" w:rsidRPr="00A05698" w:rsidRDefault="007C0EBB" w:rsidP="004F4212">
            <w:pPr>
              <w:rPr>
                <w:bCs/>
                <w:sz w:val="20"/>
                <w:szCs w:val="20"/>
              </w:rPr>
            </w:pPr>
            <w:r w:rsidRPr="00A05698">
              <w:rPr>
                <w:bCs/>
                <w:sz w:val="20"/>
                <w:szCs w:val="20"/>
              </w:rPr>
              <w:t>Endettement de l</w:t>
            </w:r>
            <w:r w:rsidR="00A05714" w:rsidRPr="00A05698">
              <w:rPr>
                <w:bCs/>
                <w:sz w:val="20"/>
                <w:szCs w:val="20"/>
              </w:rPr>
              <w:t>’</w:t>
            </w:r>
            <w:r w:rsidRPr="00A05698">
              <w:rPr>
                <w:bCs/>
                <w:sz w:val="20"/>
                <w:szCs w:val="20"/>
              </w:rPr>
              <w:t>Etat (en % du PIB)</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49,0</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47,3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43,3</w:t>
            </w:r>
            <w:r w:rsidRPr="00A05698">
              <w:rPr>
                <w:sz w:val="20"/>
                <w:szCs w:val="20"/>
                <w:bdr w:val="none" w:sz="0" w:space="0" w:color="auto" w:frame="1"/>
                <w:vertAlign w:val="superscript"/>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42,1</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40,8</w:t>
            </w:r>
          </w:p>
        </w:tc>
      </w:tr>
      <w:tr w:rsidR="007C0EBB" w:rsidRPr="00A05698" w:rsidTr="00242A77">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7C0EBB" w:rsidRPr="00A05698" w:rsidRDefault="007C0EBB" w:rsidP="004F4212">
            <w:pPr>
              <w:rPr>
                <w:bCs/>
                <w:sz w:val="20"/>
                <w:szCs w:val="20"/>
              </w:rPr>
            </w:pPr>
            <w:r w:rsidRPr="00A05698">
              <w:rPr>
                <w:bCs/>
                <w:sz w:val="20"/>
                <w:szCs w:val="20"/>
              </w:rPr>
              <w:t>Taux d</w:t>
            </w:r>
            <w:r w:rsidR="00A05714" w:rsidRPr="00A05698">
              <w:rPr>
                <w:bCs/>
                <w:sz w:val="20"/>
                <w:szCs w:val="20"/>
              </w:rPr>
              <w:t>’</w:t>
            </w:r>
            <w:r w:rsidRPr="00A05698">
              <w:rPr>
                <w:bCs/>
                <w:sz w:val="20"/>
                <w:szCs w:val="20"/>
              </w:rPr>
              <w:t>inflation (%)</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1,5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1,5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2,8</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2,5</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2,5</w:t>
            </w:r>
          </w:p>
        </w:tc>
      </w:tr>
      <w:tr w:rsidR="007C0EBB" w:rsidRPr="00A05698" w:rsidTr="00242A77">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7C0EBB" w:rsidRPr="00A05698" w:rsidRDefault="007C0EBB" w:rsidP="004F4212">
            <w:pPr>
              <w:rPr>
                <w:bCs/>
                <w:sz w:val="20"/>
                <w:szCs w:val="20"/>
              </w:rPr>
            </w:pPr>
            <w:r w:rsidRPr="00A05698">
              <w:rPr>
                <w:bCs/>
                <w:sz w:val="20"/>
                <w:szCs w:val="20"/>
              </w:rPr>
              <w:t>Balance des transactions courantes (milliards USD)</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0,02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0,01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0,00</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-0,01</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-0,02</w:t>
            </w:r>
          </w:p>
        </w:tc>
      </w:tr>
      <w:tr w:rsidR="007C0EBB" w:rsidRPr="00A05698" w:rsidTr="00242A77">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7C0EBB" w:rsidRPr="00A05698" w:rsidRDefault="007C0EBB" w:rsidP="004F4212">
            <w:pPr>
              <w:rPr>
                <w:bCs/>
                <w:sz w:val="20"/>
                <w:szCs w:val="20"/>
              </w:rPr>
            </w:pPr>
            <w:r w:rsidRPr="00A05698">
              <w:rPr>
                <w:bCs/>
                <w:sz w:val="20"/>
                <w:szCs w:val="20"/>
              </w:rPr>
              <w:t>Balance des transactions courantes (en % du PIB)</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2,0</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0,9</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0,1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-0,6</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-0,9</w:t>
            </w:r>
          </w:p>
        </w:tc>
      </w:tr>
    </w:tbl>
    <w:p w:rsidR="007C0EBB" w:rsidRDefault="007C0EBB" w:rsidP="004F4212">
      <w:pPr>
        <w:pStyle w:val="Legenda"/>
      </w:pPr>
      <w:r w:rsidRPr="00A05698">
        <w:t xml:space="preserve">Source : FMI - World Economic Outlook </w:t>
      </w:r>
      <w:r w:rsidR="0060580B" w:rsidRPr="00A05698">
        <w:t>Data base</w:t>
      </w:r>
      <w:r w:rsidRPr="00A05698">
        <w:t xml:space="preserve"> - Dernières données disponibles (septembre 2018).</w:t>
      </w:r>
    </w:p>
    <w:p w:rsidR="005C0A4F" w:rsidRPr="005C0A4F" w:rsidRDefault="005C0A4F" w:rsidP="00083B97"/>
    <w:p w:rsidR="00BB5DEC" w:rsidRPr="00A05698" w:rsidRDefault="00BB5DEC" w:rsidP="004F4212">
      <w:pPr>
        <w:tabs>
          <w:tab w:val="left" w:pos="3811"/>
        </w:tabs>
        <w:ind w:right="-851"/>
        <w:rPr>
          <w:b/>
        </w:rPr>
      </w:pPr>
    </w:p>
    <w:p w:rsidR="00A10969" w:rsidRPr="00A05698" w:rsidRDefault="00A10969" w:rsidP="00157035">
      <w:pPr>
        <w:pStyle w:val="PargrafodaLista"/>
        <w:keepNext/>
        <w:keepLines/>
        <w:numPr>
          <w:ilvl w:val="0"/>
          <w:numId w:val="99"/>
        </w:numPr>
        <w:pBdr>
          <w:bottom w:val="thickThinSmallGap" w:sz="24" w:space="1" w:color="auto"/>
        </w:pBdr>
        <w:shd w:val="clear" w:color="auto" w:fill="DEEAF6" w:themeFill="accent1" w:themeFillTint="33"/>
        <w:spacing w:after="0" w:line="240" w:lineRule="auto"/>
        <w:ind w:right="-851"/>
        <w:jc w:val="center"/>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bookmarkStart w:id="219" w:name="_Toc73459737"/>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ENJEU</w:t>
      </w:r>
      <w:r w:rsidR="00212D92"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X ENVIRONNEMENTAUX ET SOCIAUX</w:t>
      </w:r>
      <w:bookmarkEnd w:id="219"/>
      <w:r w:rsidR="00212D92"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p>
    <w:p w:rsidR="00CD0FA3" w:rsidRPr="00A05698" w:rsidRDefault="00CD0FA3" w:rsidP="004F4212">
      <w:pPr>
        <w:spacing w:before="120" w:after="120"/>
        <w:ind w:right="-847"/>
        <w:jc w:val="both"/>
      </w:pPr>
    </w:p>
    <w:p w:rsidR="001856F5" w:rsidRPr="00A05698" w:rsidRDefault="003B38C6" w:rsidP="007E6E2A">
      <w:pPr>
        <w:ind w:left="-284" w:right="-851"/>
        <w:jc w:val="both"/>
      </w:pPr>
      <w:r w:rsidRPr="00A05698">
        <w:t xml:space="preserve">Le projet d’urgence de sécurité alimentaire en Guinée Bissau </w:t>
      </w:r>
      <w:r w:rsidR="00B23026" w:rsidRPr="00A05698">
        <w:t xml:space="preserve">est </w:t>
      </w:r>
      <w:r w:rsidRPr="00A05698">
        <w:t>l’un des piliers de la stratégie de développement de la Guinée Bissau avec le « Terra Ranka »</w:t>
      </w:r>
      <w:r w:rsidR="00F74279" w:rsidRPr="00A05698">
        <w:t xml:space="preserve">. </w:t>
      </w:r>
      <w:r w:rsidR="00681BD5" w:rsidRPr="00A05698">
        <w:t>Il joue</w:t>
      </w:r>
      <w:r w:rsidRPr="00A05698">
        <w:t xml:space="preserve"> un rôle moteur du développement dans le secteur de l’agriculture et</w:t>
      </w:r>
      <w:r w:rsidR="00B23026" w:rsidRPr="00A05698">
        <w:t xml:space="preserve"> </w:t>
      </w:r>
      <w:r w:rsidR="00A75049" w:rsidRPr="00A05698">
        <w:t xml:space="preserve">notamment à travers </w:t>
      </w:r>
      <w:r w:rsidR="001856F5" w:rsidRPr="00A05698">
        <w:t>l</w:t>
      </w:r>
      <w:r w:rsidR="00A05714" w:rsidRPr="00A05698">
        <w:t>’</w:t>
      </w:r>
      <w:r w:rsidR="001856F5" w:rsidRPr="00A05698">
        <w:t xml:space="preserve">amélioration de la valeur ajoutée agricole créée au niveau local et </w:t>
      </w:r>
      <w:r w:rsidR="00B2564C" w:rsidRPr="00A05698">
        <w:t xml:space="preserve">de lutter contre les effets négatifs causés par la </w:t>
      </w:r>
      <w:r w:rsidR="001702DB" w:rsidRPr="00A05698">
        <w:t>pandémie</w:t>
      </w:r>
      <w:r w:rsidR="00B2564C" w:rsidRPr="00A05698">
        <w:t xml:space="preserve"> de la Covid 19 dans le pays</w:t>
      </w:r>
      <w:r w:rsidR="00F74279" w:rsidRPr="00A05698">
        <w:t xml:space="preserve">. De </w:t>
      </w:r>
      <w:r w:rsidR="004530F9" w:rsidRPr="00A05698">
        <w:t>plus, il</w:t>
      </w:r>
      <w:r w:rsidR="00F74279" w:rsidRPr="00A05698">
        <w:t xml:space="preserve"> </w:t>
      </w:r>
      <w:r w:rsidR="004530F9" w:rsidRPr="00A05698">
        <w:t>permet de</w:t>
      </w:r>
      <w:r w:rsidR="001856F5" w:rsidRPr="00A05698">
        <w:t xml:space="preserve"> lutte</w:t>
      </w:r>
      <w:r w:rsidR="006C2F2F" w:rsidRPr="00A05698">
        <w:t>r</w:t>
      </w:r>
      <w:r w:rsidR="001856F5" w:rsidRPr="00A05698">
        <w:t xml:space="preserve"> contre la pauvreté au niveau rural recèle d</w:t>
      </w:r>
      <w:r w:rsidR="00A05714" w:rsidRPr="00A05698">
        <w:t>’</w:t>
      </w:r>
      <w:r w:rsidR="001856F5" w:rsidRPr="00A05698">
        <w:t>importants enjeux de développement durable, de lutte contre les effets pervers des changements climatiques et pour une plus grande stabilité sociale.</w:t>
      </w:r>
    </w:p>
    <w:p w:rsidR="001116F6" w:rsidRPr="00A05698" w:rsidRDefault="008959F1" w:rsidP="007E6E2A">
      <w:pPr>
        <w:ind w:left="-284" w:right="-851"/>
        <w:jc w:val="both"/>
      </w:pPr>
      <w:r w:rsidRPr="00A05698">
        <w:t xml:space="preserve">Les principaux enjeux environnementaux sont associés aux activités de </w:t>
      </w:r>
      <w:r w:rsidR="003F01EA" w:rsidRPr="00A05698">
        <w:t>s</w:t>
      </w:r>
      <w:r w:rsidR="008529AC" w:rsidRPr="00A05698">
        <w:t>outien à la production agricole</w:t>
      </w:r>
      <w:r w:rsidR="00727A60" w:rsidRPr="00A05698">
        <w:t xml:space="preserve">, de </w:t>
      </w:r>
      <w:r w:rsidR="009960C1" w:rsidRPr="00A05698">
        <w:t>s</w:t>
      </w:r>
      <w:r w:rsidR="00727A60" w:rsidRPr="00A05698">
        <w:t xml:space="preserve">outien aux Filets de Sécurité communautaires et de </w:t>
      </w:r>
      <w:r w:rsidR="009960C1" w:rsidRPr="00A05698">
        <w:t>s</w:t>
      </w:r>
      <w:r w:rsidR="00727A60" w:rsidRPr="00A05698">
        <w:t>outien à l</w:t>
      </w:r>
      <w:r w:rsidR="00A05714" w:rsidRPr="00A05698">
        <w:t>’</w:t>
      </w:r>
      <w:r w:rsidR="00727A60" w:rsidRPr="00A05698">
        <w:t xml:space="preserve">atténuation des risques </w:t>
      </w:r>
      <w:r w:rsidR="009960C1" w:rsidRPr="00A05698">
        <w:t>engendr</w:t>
      </w:r>
      <w:r w:rsidR="0056242F">
        <w:t>és</w:t>
      </w:r>
      <w:r w:rsidR="009960C1" w:rsidRPr="00A05698">
        <w:t xml:space="preserve"> par la </w:t>
      </w:r>
      <w:r w:rsidR="00085BEA" w:rsidRPr="00A05698">
        <w:t>pandémie</w:t>
      </w:r>
      <w:r w:rsidR="009960C1" w:rsidRPr="00A05698">
        <w:t xml:space="preserve"> de la Covid 19 dans le</w:t>
      </w:r>
      <w:r w:rsidR="001116F6" w:rsidRPr="00A05698">
        <w:t xml:space="preserve"> secteur de l’agriculture</w:t>
      </w:r>
      <w:r w:rsidRPr="00A05698">
        <w:t xml:space="preserve"> de façon à promouvoir et assurer une exploitation rationnelle des ressources, sans dommages irréversibles pour l’environnement et les autres ressources naturelles. </w:t>
      </w:r>
    </w:p>
    <w:p w:rsidR="008959F1" w:rsidRPr="00A05698" w:rsidRDefault="008959F1" w:rsidP="007E6E2A">
      <w:pPr>
        <w:ind w:left="-284" w:right="-851"/>
        <w:jc w:val="both"/>
      </w:pPr>
      <w:r w:rsidRPr="00A05698">
        <w:t xml:space="preserve">Sur le plan socio-économique, les enjeux relèvent surtout dans le secteur de la production agricole, </w:t>
      </w:r>
      <w:r w:rsidR="00FC676D" w:rsidRPr="00A05698">
        <w:t xml:space="preserve">de la commercialisation </w:t>
      </w:r>
      <w:r w:rsidR="00E54E4D" w:rsidRPr="00A05698">
        <w:t>des produits agricole</w:t>
      </w:r>
      <w:r w:rsidR="00D46F6B">
        <w:t>s</w:t>
      </w:r>
      <w:r w:rsidR="00E54E4D" w:rsidRPr="00A05698">
        <w:t xml:space="preserve"> (noix de cajou, </w:t>
      </w:r>
      <w:r w:rsidR="00FB2EAA" w:rsidRPr="00A05698">
        <w:t xml:space="preserve">riz, légumes, etc.), les manques de moyens </w:t>
      </w:r>
      <w:r w:rsidR="007A4E64" w:rsidRPr="00A05698">
        <w:t>de production,</w:t>
      </w:r>
      <w:r w:rsidR="00FB2EAA" w:rsidRPr="00A05698">
        <w:t xml:space="preserve"> </w:t>
      </w:r>
      <w:r w:rsidR="00362B2D" w:rsidRPr="00A05698">
        <w:t>des conflits entre ac</w:t>
      </w:r>
      <w:r w:rsidRPr="00A05698">
        <w:t xml:space="preserve">teurs économiques, </w:t>
      </w:r>
      <w:r w:rsidR="00362B2D" w:rsidRPr="00A05698">
        <w:t>les manques d’infrastructures, l</w:t>
      </w:r>
      <w:r w:rsidRPr="00A05698">
        <w:t>es coûts de production, de transformation et de la commercialisation</w:t>
      </w:r>
      <w:r w:rsidR="00CE5AF9" w:rsidRPr="00A05698">
        <w:t xml:space="preserve"> surtout avec la pandémie</w:t>
      </w:r>
      <w:r w:rsidRPr="00A05698">
        <w:t>.</w:t>
      </w:r>
    </w:p>
    <w:p w:rsidR="005C5010" w:rsidRPr="00A05698" w:rsidRDefault="005C5010" w:rsidP="007E6E2A">
      <w:pPr>
        <w:ind w:left="-284" w:right="-851"/>
        <w:jc w:val="both"/>
      </w:pPr>
    </w:p>
    <w:p w:rsidR="008959F1" w:rsidRPr="00A05698" w:rsidRDefault="008959F1" w:rsidP="00157035">
      <w:pPr>
        <w:pStyle w:val="PargrafodaLista"/>
        <w:numPr>
          <w:ilvl w:val="1"/>
          <w:numId w:val="99"/>
        </w:numPr>
        <w:spacing w:after="120" w:line="240" w:lineRule="auto"/>
        <w:outlineLvl w:val="1"/>
        <w:rPr>
          <w:rFonts w:ascii="Times New Roman" w:hAnsi="Times New Roman"/>
          <w:b/>
          <w:bCs/>
          <w:sz w:val="24"/>
          <w:szCs w:val="24"/>
        </w:rPr>
      </w:pPr>
      <w:bookmarkStart w:id="220" w:name="_Toc55460141"/>
      <w:bookmarkStart w:id="221" w:name="_Toc55465534"/>
      <w:bookmarkStart w:id="222" w:name="_Toc73459738"/>
      <w:r w:rsidRPr="00A05698">
        <w:rPr>
          <w:rFonts w:ascii="Times New Roman" w:hAnsi="Times New Roman"/>
          <w:b/>
          <w:bCs/>
          <w:sz w:val="24"/>
          <w:szCs w:val="24"/>
        </w:rPr>
        <w:t>Les enjeux politiques et juridiques</w:t>
      </w:r>
      <w:bookmarkEnd w:id="220"/>
      <w:bookmarkEnd w:id="221"/>
      <w:bookmarkEnd w:id="222"/>
    </w:p>
    <w:p w:rsidR="008959F1" w:rsidRPr="00A05698" w:rsidRDefault="008959F1" w:rsidP="005C5010">
      <w:pPr>
        <w:ind w:left="-284" w:right="-851"/>
        <w:jc w:val="both"/>
      </w:pPr>
      <w:r w:rsidRPr="00A05698">
        <w:t>Les enjeux politiques et juridiques vont se mesurer à la dimension des chantiers politiques et stratégiques mis en œuvre en vue de répondr</w:t>
      </w:r>
      <w:r w:rsidR="00157DF9">
        <w:t>e aux attentes des populations en</w:t>
      </w:r>
      <w:r w:rsidRPr="00A05698">
        <w:t xml:space="preserve"> s’appuyant sur la spécif</w:t>
      </w:r>
      <w:r w:rsidR="00DB4B93" w:rsidRPr="00A05698">
        <w:t>icité fonctionnelle du projet PUSA</w:t>
      </w:r>
      <w:r w:rsidRPr="00A05698">
        <w:t xml:space="preserve"> pour le développement du secteur de</w:t>
      </w:r>
      <w:r w:rsidR="00E84DAB" w:rsidRPr="00A05698">
        <w:t xml:space="preserve"> </w:t>
      </w:r>
      <w:r w:rsidR="007569DD" w:rsidRPr="00A05698">
        <w:t>l’agriculture et</w:t>
      </w:r>
      <w:r w:rsidRPr="00A05698">
        <w:t xml:space="preserve"> de la vision du gouvernement par rapport aux ambitions de gestion et de conservation de la biodiversité. </w:t>
      </w:r>
    </w:p>
    <w:p w:rsidR="008959F1" w:rsidRPr="00A05698" w:rsidRDefault="00AE70C6" w:rsidP="005C5010">
      <w:pPr>
        <w:ind w:left="-284" w:right="-851"/>
        <w:jc w:val="both"/>
      </w:pPr>
      <w:r w:rsidRPr="00A05698">
        <w:t xml:space="preserve">De plus, il existe </w:t>
      </w:r>
      <w:r w:rsidR="008959F1" w:rsidRPr="00A05698">
        <w:t>de</w:t>
      </w:r>
      <w:r w:rsidRPr="00A05698">
        <w:t>s</w:t>
      </w:r>
      <w:r w:rsidR="00F30712" w:rsidRPr="00A05698">
        <w:t xml:space="preserve"> textes de loi </w:t>
      </w:r>
      <w:r w:rsidR="008959F1" w:rsidRPr="00A05698">
        <w:t>dans tous les secteurs d’activités du pays pour réglementer l’accès et l’utilisation durable et équitable des ressources naturelles.</w:t>
      </w:r>
    </w:p>
    <w:p w:rsidR="005C5010" w:rsidRPr="00A05698" w:rsidRDefault="005C5010" w:rsidP="005C5010">
      <w:pPr>
        <w:ind w:left="-284" w:right="-851"/>
        <w:jc w:val="both"/>
      </w:pPr>
    </w:p>
    <w:p w:rsidR="00434BF1" w:rsidRPr="00406A15" w:rsidRDefault="00434BF1" w:rsidP="008371D1">
      <w:pPr>
        <w:pStyle w:val="PargrafodaLista"/>
        <w:widowControl w:val="0"/>
        <w:autoSpaceDE w:val="0"/>
        <w:autoSpaceDN w:val="0"/>
        <w:adjustRightInd w:val="0"/>
        <w:spacing w:after="240" w:line="240" w:lineRule="auto"/>
        <w:ind w:right="-851"/>
        <w:rPr>
          <w:rFonts w:ascii="Times New Roman" w:hAnsi="Times New Roman"/>
          <w:i/>
          <w:sz w:val="24"/>
          <w:szCs w:val="24"/>
        </w:rPr>
      </w:pPr>
    </w:p>
    <w:p w:rsidR="005C5010" w:rsidRPr="00A05698" w:rsidRDefault="008959F1" w:rsidP="002036A0">
      <w:pPr>
        <w:spacing w:after="240"/>
        <w:ind w:left="-284" w:right="-851"/>
        <w:jc w:val="both"/>
      </w:pPr>
      <w:r w:rsidRPr="00A05698">
        <w:t>Cette volonté politique et juridique de sécurisation des productions et la commercialisation des produits agricoles, la sécurisation</w:t>
      </w:r>
      <w:r w:rsidR="00716A33" w:rsidRPr="00A05698">
        <w:t xml:space="preserve"> de la </w:t>
      </w:r>
      <w:r w:rsidR="002E5CB0" w:rsidRPr="00A05698">
        <w:t>biodiversité</w:t>
      </w:r>
      <w:r w:rsidRPr="00A05698">
        <w:t>, tous ces secteurs d’activités pourront être confrontés aux contraintes humaines, financières, matérielles, institutionnelles et structurelles liées à l</w:t>
      </w:r>
      <w:r w:rsidR="00A05714" w:rsidRPr="00A05698">
        <w:t>’</w:t>
      </w:r>
      <w:r w:rsidRPr="00A05698">
        <w:t>insuffisance des moyens d</w:t>
      </w:r>
      <w:r w:rsidR="00A05714" w:rsidRPr="00A05698">
        <w:t>’</w:t>
      </w:r>
      <w:r w:rsidRPr="00A05698">
        <w:t xml:space="preserve">accompagnement des </w:t>
      </w:r>
      <w:r w:rsidR="00921F43" w:rsidRPr="00A05698">
        <w:t>services o</w:t>
      </w:r>
      <w:r w:rsidR="00902378" w:rsidRPr="00A05698">
        <w:t xml:space="preserve">u directions techniques de l’Etat et des </w:t>
      </w:r>
      <w:r w:rsidR="00011CE6" w:rsidRPr="00A05698">
        <w:t>secteurs.</w:t>
      </w:r>
    </w:p>
    <w:p w:rsidR="008959F1" w:rsidRPr="00A05698" w:rsidRDefault="008959F1" w:rsidP="005C5010">
      <w:pPr>
        <w:ind w:left="-284" w:right="-851"/>
        <w:jc w:val="both"/>
      </w:pPr>
      <w:r w:rsidRPr="00A05698">
        <w:t>La prise en compte de ces aspects politiques et juridiques dans le processus de mise en œuvre des activités i</w:t>
      </w:r>
      <w:r w:rsidR="00011CE6" w:rsidRPr="00A05698">
        <w:t>nscrites dans le projet d’urgence de sécurité alimentaire</w:t>
      </w:r>
      <w:r w:rsidRPr="00A05698">
        <w:t xml:space="preserve"> favoriserait un ancrage institutionnel et juridique durable qui garantirait une meilleure appropriation du projet </w:t>
      </w:r>
      <w:r w:rsidR="00103A08" w:rsidRPr="00A05698">
        <w:t xml:space="preserve">PUSA </w:t>
      </w:r>
      <w:r w:rsidRPr="00A05698">
        <w:t>par les différentes catégories socioprofessionnelles intervenant dans le projet (bénéficiaires, services techniques, mairies, populations).</w:t>
      </w:r>
    </w:p>
    <w:p w:rsidR="005C5010" w:rsidRPr="00A05698" w:rsidRDefault="005C5010" w:rsidP="002036A0">
      <w:pPr>
        <w:ind w:right="-851"/>
        <w:jc w:val="both"/>
      </w:pPr>
    </w:p>
    <w:p w:rsidR="008959F1" w:rsidRPr="00A05698" w:rsidRDefault="00DC6923" w:rsidP="00157035">
      <w:pPr>
        <w:pStyle w:val="PargrafodaLista"/>
        <w:numPr>
          <w:ilvl w:val="1"/>
          <w:numId w:val="99"/>
        </w:numPr>
        <w:spacing w:after="120" w:line="240" w:lineRule="auto"/>
        <w:outlineLvl w:val="1"/>
        <w:rPr>
          <w:rFonts w:ascii="Times New Roman" w:hAnsi="Times New Roman"/>
          <w:b/>
          <w:bCs/>
          <w:sz w:val="24"/>
          <w:szCs w:val="24"/>
        </w:rPr>
      </w:pPr>
      <w:bookmarkStart w:id="223" w:name="_Toc55460142"/>
      <w:bookmarkStart w:id="224" w:name="_Toc55465535"/>
      <w:bookmarkStart w:id="225" w:name="_Toc73459739"/>
      <w:r w:rsidRPr="00A05698">
        <w:rPr>
          <w:rFonts w:ascii="Times New Roman" w:hAnsi="Times New Roman"/>
          <w:b/>
          <w:bCs/>
          <w:sz w:val="24"/>
          <w:szCs w:val="24"/>
        </w:rPr>
        <w:t>Enjeux</w:t>
      </w:r>
      <w:r w:rsidR="008959F1" w:rsidRPr="00A05698">
        <w:rPr>
          <w:rFonts w:ascii="Times New Roman" w:hAnsi="Times New Roman"/>
          <w:b/>
          <w:bCs/>
          <w:sz w:val="24"/>
          <w:szCs w:val="24"/>
        </w:rPr>
        <w:t xml:space="preserve"> du projet </w:t>
      </w:r>
      <w:bookmarkEnd w:id="223"/>
      <w:bookmarkEnd w:id="224"/>
      <w:r w:rsidR="002D30D0" w:rsidRPr="00A05698">
        <w:rPr>
          <w:rFonts w:ascii="Times New Roman" w:hAnsi="Times New Roman"/>
          <w:b/>
          <w:bCs/>
          <w:sz w:val="24"/>
          <w:szCs w:val="24"/>
        </w:rPr>
        <w:t>PUSA</w:t>
      </w:r>
      <w:bookmarkEnd w:id="225"/>
    </w:p>
    <w:p w:rsidR="001D3523" w:rsidRPr="00A05698" w:rsidRDefault="008959F1" w:rsidP="005C5010">
      <w:pPr>
        <w:ind w:left="-284" w:right="-851"/>
        <w:jc w:val="both"/>
      </w:pPr>
      <w:r w:rsidRPr="00A05698">
        <w:t xml:space="preserve">Sous des formes diverses, les activités </w:t>
      </w:r>
      <w:r w:rsidR="005B347F" w:rsidRPr="00A05698">
        <w:t>prévu</w:t>
      </w:r>
      <w:r w:rsidR="00E626BB" w:rsidRPr="00A05698">
        <w:t>e</w:t>
      </w:r>
      <w:r w:rsidR="005B347F" w:rsidRPr="00A05698">
        <w:t xml:space="preserve">s dans </w:t>
      </w:r>
      <w:r w:rsidR="003A2BE3" w:rsidRPr="00A05698">
        <w:t>la mise en œuvre du</w:t>
      </w:r>
      <w:r w:rsidRPr="00A05698">
        <w:t xml:space="preserve"> projet </w:t>
      </w:r>
      <w:r w:rsidR="003A2BE3" w:rsidRPr="00A05698">
        <w:t xml:space="preserve">PUSA </w:t>
      </w:r>
      <w:r w:rsidRPr="00A05698">
        <w:t xml:space="preserve">pourraient se confronter à des enjeux sur l’environnement et les activités socio-économiques. </w:t>
      </w:r>
    </w:p>
    <w:p w:rsidR="001D3523" w:rsidRPr="00A05698" w:rsidRDefault="001D3523" w:rsidP="005C5010">
      <w:pPr>
        <w:ind w:left="-284" w:right="-851"/>
        <w:jc w:val="both"/>
      </w:pPr>
    </w:p>
    <w:p w:rsidR="008959F1" w:rsidRPr="00A05698" w:rsidRDefault="008959F1" w:rsidP="005C5010">
      <w:pPr>
        <w:ind w:left="-284" w:right="-851"/>
        <w:jc w:val="both"/>
      </w:pPr>
      <w:r w:rsidRPr="00A05698">
        <w:t>On peut citer notamment des effets tels qu</w:t>
      </w:r>
      <w:r w:rsidR="00513170" w:rsidRPr="00A05698">
        <w:t>e le risque de bouleversement des activités agricoles</w:t>
      </w:r>
      <w:r w:rsidRPr="00A05698">
        <w:t xml:space="preserve">, </w:t>
      </w:r>
      <w:r w:rsidR="00616063" w:rsidRPr="00A05698">
        <w:t>le risque de</w:t>
      </w:r>
      <w:r w:rsidRPr="00A05698">
        <w:t xml:space="preserve"> dégradation avancée des terres agricole</w:t>
      </w:r>
      <w:r w:rsidR="00B37CB1" w:rsidRPr="00A05698">
        <w:t>s</w:t>
      </w:r>
      <w:r w:rsidR="0038308D" w:rsidRPr="00A05698">
        <w:t xml:space="preserve">, les </w:t>
      </w:r>
      <w:r w:rsidR="004A7DC6" w:rsidRPr="00A05698">
        <w:t xml:space="preserve">enjeux au niveau de la </w:t>
      </w:r>
      <w:r w:rsidR="0038308D" w:rsidRPr="00A05698">
        <w:t>commer</w:t>
      </w:r>
      <w:r w:rsidR="004A7DC6" w:rsidRPr="00A05698">
        <w:t>cialisation</w:t>
      </w:r>
      <w:r w:rsidR="00962B92" w:rsidRPr="00A05698">
        <w:t xml:space="preserve"> des noix de cajou</w:t>
      </w:r>
      <w:r w:rsidR="00077D5A" w:rsidRPr="00A05698">
        <w:t xml:space="preserve"> </w:t>
      </w:r>
      <w:r w:rsidR="008C3508" w:rsidRPr="00A05698">
        <w:t>et des produits vivrière avec la pandémie</w:t>
      </w:r>
      <w:r w:rsidRPr="00A05698">
        <w:t>, les pertes des ressources forestières considérables, les pratiques culturales inadaptées</w:t>
      </w:r>
      <w:r w:rsidR="00477AA3" w:rsidRPr="00A05698">
        <w:t xml:space="preserve"> avec utilisation des pesticides</w:t>
      </w:r>
      <w:r w:rsidRPr="00A05698">
        <w:t>, les phénomènes d’érosion hydrique, la gestion durable des ressources en eau, la disponibilité en qualité et e</w:t>
      </w:r>
      <w:r w:rsidR="003554B4" w:rsidRPr="00A05698">
        <w:t>n quantité des semences,</w:t>
      </w:r>
      <w:r w:rsidRPr="00A05698">
        <w:t xml:space="preserve"> les manques de moins des agriculteurs, la production de</w:t>
      </w:r>
      <w:r w:rsidR="004D414B" w:rsidRPr="00A05698">
        <w:t xml:space="preserve"> déchets (solides et liquides)</w:t>
      </w:r>
      <w:r w:rsidRPr="00A05698">
        <w:t xml:space="preserve">, </w:t>
      </w:r>
      <w:r w:rsidR="00616063" w:rsidRPr="00A05698">
        <w:t>les effets de chargement climatique</w:t>
      </w:r>
      <w:r w:rsidR="004D414B" w:rsidRPr="00A05698">
        <w:t>, etc.</w:t>
      </w:r>
    </w:p>
    <w:p w:rsidR="005C5010" w:rsidRPr="00A05698" w:rsidRDefault="005C5010" w:rsidP="005C5010">
      <w:pPr>
        <w:ind w:left="-284" w:right="-851"/>
        <w:jc w:val="both"/>
      </w:pPr>
    </w:p>
    <w:p w:rsidR="008959F1" w:rsidRPr="00A05698" w:rsidRDefault="008959F1" w:rsidP="005C5010">
      <w:pPr>
        <w:ind w:left="-284" w:right="-851"/>
        <w:jc w:val="both"/>
      </w:pPr>
      <w:r w:rsidRPr="00A05698">
        <w:t xml:space="preserve">Ces enjeux, qui ne devront pas être ignorés pendant la mise en œuvre du projet </w:t>
      </w:r>
      <w:r w:rsidR="008C3508" w:rsidRPr="00A05698">
        <w:t xml:space="preserve">PUSA </w:t>
      </w:r>
      <w:r w:rsidRPr="00A05698">
        <w:t>sont analysés dans le tableau ci-dessous car des recherches de solutions innovantes contribuent de façon efficace à la préservation de l’équilibre de l’environnement.</w:t>
      </w:r>
    </w:p>
    <w:p w:rsidR="00AC4DBD" w:rsidRPr="00A05698" w:rsidRDefault="00AC4DBD" w:rsidP="004F4212">
      <w:pPr>
        <w:spacing w:before="120" w:after="120"/>
        <w:ind w:right="-851"/>
        <w:jc w:val="both"/>
      </w:pPr>
    </w:p>
    <w:p w:rsidR="00AC4DBD" w:rsidRPr="00A05698" w:rsidRDefault="00AC4DBD" w:rsidP="004F4212">
      <w:pPr>
        <w:spacing w:before="120" w:after="120"/>
        <w:ind w:right="-851"/>
        <w:jc w:val="both"/>
      </w:pPr>
    </w:p>
    <w:p w:rsidR="00AC4DBD" w:rsidRPr="00A05698" w:rsidRDefault="00AC4DBD" w:rsidP="004F4212">
      <w:pPr>
        <w:spacing w:before="120" w:after="120"/>
        <w:ind w:right="-851"/>
        <w:jc w:val="both"/>
      </w:pPr>
    </w:p>
    <w:p w:rsidR="00AC4DBD" w:rsidRPr="00A05698" w:rsidRDefault="00AC4DBD" w:rsidP="004F4212">
      <w:pPr>
        <w:spacing w:before="120" w:after="120"/>
        <w:ind w:right="-851"/>
        <w:jc w:val="both"/>
      </w:pPr>
    </w:p>
    <w:p w:rsidR="00AC4DBD" w:rsidRPr="00A05698" w:rsidRDefault="00AC4DBD" w:rsidP="004F4212">
      <w:pPr>
        <w:spacing w:before="120" w:after="120"/>
        <w:ind w:right="-851"/>
        <w:jc w:val="both"/>
      </w:pPr>
    </w:p>
    <w:p w:rsidR="00AC4DBD" w:rsidRPr="00A05698" w:rsidRDefault="00AC4DBD" w:rsidP="004F4212">
      <w:pPr>
        <w:spacing w:before="120" w:after="120"/>
        <w:ind w:right="-851"/>
        <w:jc w:val="both"/>
      </w:pPr>
    </w:p>
    <w:p w:rsidR="00AC4DBD" w:rsidRPr="00A05698" w:rsidRDefault="00AC4DBD" w:rsidP="004F4212">
      <w:pPr>
        <w:spacing w:before="120" w:after="120"/>
        <w:ind w:right="-851"/>
        <w:jc w:val="both"/>
      </w:pPr>
    </w:p>
    <w:p w:rsidR="00AC4DBD" w:rsidRPr="00A05698" w:rsidRDefault="00AC4DBD" w:rsidP="004F4212">
      <w:pPr>
        <w:spacing w:before="120" w:after="120"/>
        <w:ind w:right="-851"/>
        <w:jc w:val="both"/>
      </w:pPr>
    </w:p>
    <w:p w:rsidR="00AC4DBD" w:rsidRPr="00A05698" w:rsidRDefault="00AC4DBD" w:rsidP="004F4212">
      <w:pPr>
        <w:spacing w:before="120" w:after="120"/>
        <w:ind w:right="-851"/>
        <w:jc w:val="both"/>
      </w:pPr>
    </w:p>
    <w:p w:rsidR="00AC4DBD" w:rsidRPr="00A05698" w:rsidRDefault="00AC4DBD" w:rsidP="004F4212">
      <w:pPr>
        <w:spacing w:before="120" w:after="120"/>
        <w:ind w:right="-851"/>
        <w:jc w:val="both"/>
      </w:pPr>
    </w:p>
    <w:p w:rsidR="00AC4DBD" w:rsidRPr="00A05698" w:rsidRDefault="00AC4DBD" w:rsidP="002036A0">
      <w:pPr>
        <w:pStyle w:val="Primeiroavanodecorpodetexto2"/>
        <w:spacing w:line="240" w:lineRule="auto"/>
        <w:ind w:left="0" w:firstLine="0"/>
        <w:rPr>
          <w:rFonts w:ascii="Times New Roman" w:hAnsi="Times New Roman"/>
        </w:rPr>
        <w:sectPr w:rsidR="00AC4DBD" w:rsidRPr="00A05698" w:rsidSect="00333B95">
          <w:headerReference w:type="default" r:id="rId55"/>
          <w:footerReference w:type="default" r:id="rId56"/>
          <w:pgSz w:w="11906" w:h="16838"/>
          <w:pgMar w:top="1417" w:right="1417" w:bottom="1417" w:left="1417" w:header="316" w:footer="708" w:gutter="0"/>
          <w:cols w:space="708"/>
          <w:docGrid w:linePitch="360"/>
        </w:sectPr>
      </w:pPr>
    </w:p>
    <w:p w:rsidR="008959F1" w:rsidRPr="00A05698" w:rsidRDefault="008959F1" w:rsidP="00C87747">
      <w:pPr>
        <w:pStyle w:val="Primeiroavanodecorpodetexto2"/>
        <w:spacing w:after="0" w:line="240" w:lineRule="auto"/>
        <w:jc w:val="center"/>
        <w:rPr>
          <w:rFonts w:ascii="Times New Roman" w:hAnsi="Times New Roman"/>
          <w:b/>
        </w:rPr>
      </w:pPr>
      <w:bookmarkStart w:id="226" w:name="_Toc55460641"/>
      <w:bookmarkStart w:id="227" w:name="_Toc73522620"/>
      <w:r w:rsidRPr="00A05698">
        <w:rPr>
          <w:rFonts w:ascii="Times New Roman" w:hAnsi="Times New Roman"/>
          <w:b/>
        </w:rPr>
        <w:t xml:space="preserve">Tableau </w:t>
      </w:r>
      <w:r w:rsidRPr="00A05698">
        <w:rPr>
          <w:rFonts w:ascii="Times New Roman" w:hAnsi="Times New Roman"/>
          <w:b/>
        </w:rPr>
        <w:fldChar w:fldCharType="begin"/>
      </w:r>
      <w:r w:rsidRPr="00A05698">
        <w:rPr>
          <w:rFonts w:ascii="Times New Roman" w:hAnsi="Times New Roman"/>
          <w:b/>
        </w:rPr>
        <w:instrText xml:space="preserve"> </w:instrText>
      </w:r>
      <w:r w:rsidR="006C5620">
        <w:rPr>
          <w:rFonts w:ascii="Times New Roman" w:hAnsi="Times New Roman"/>
          <w:b/>
        </w:rPr>
        <w:instrText>SEQ</w:instrText>
      </w:r>
      <w:r w:rsidRPr="00A05698">
        <w:rPr>
          <w:rFonts w:ascii="Times New Roman" w:hAnsi="Times New Roman"/>
          <w:b/>
        </w:rPr>
        <w:instrText xml:space="preserve"> Tableau \* ARABIC </w:instrText>
      </w:r>
      <w:r w:rsidRPr="00A05698">
        <w:rPr>
          <w:rFonts w:ascii="Times New Roman" w:hAnsi="Times New Roman"/>
          <w:b/>
        </w:rPr>
        <w:fldChar w:fldCharType="separate"/>
      </w:r>
      <w:r w:rsidR="00D51AB3">
        <w:rPr>
          <w:rFonts w:ascii="Times New Roman" w:hAnsi="Times New Roman"/>
          <w:b/>
          <w:noProof/>
        </w:rPr>
        <w:t>14</w:t>
      </w:r>
      <w:r w:rsidRPr="00A05698">
        <w:rPr>
          <w:rFonts w:ascii="Times New Roman" w:hAnsi="Times New Roman"/>
          <w:b/>
        </w:rPr>
        <w:fldChar w:fldCharType="end"/>
      </w:r>
      <w:r w:rsidRPr="00A05698">
        <w:rPr>
          <w:rFonts w:ascii="Times New Roman" w:hAnsi="Times New Roman"/>
          <w:b/>
        </w:rPr>
        <w:t xml:space="preserve">. Analyse des enjeux du projet </w:t>
      </w:r>
      <w:bookmarkEnd w:id="226"/>
      <w:r w:rsidR="006B259C" w:rsidRPr="00A05698">
        <w:rPr>
          <w:rFonts w:ascii="Times New Roman" w:hAnsi="Times New Roman"/>
          <w:b/>
        </w:rPr>
        <w:t>PUSA</w:t>
      </w:r>
      <w:bookmarkEnd w:id="227"/>
    </w:p>
    <w:tbl>
      <w:tblPr>
        <w:tblStyle w:val="TableauGrille4-Accentuation11"/>
        <w:tblW w:w="5364" w:type="pct"/>
        <w:tblLayout w:type="fixed"/>
        <w:tblLook w:val="04A0" w:firstRow="1" w:lastRow="0" w:firstColumn="1" w:lastColumn="0" w:noHBand="0" w:noVBand="1"/>
      </w:tblPr>
      <w:tblGrid>
        <w:gridCol w:w="2791"/>
        <w:gridCol w:w="3979"/>
        <w:gridCol w:w="4164"/>
        <w:gridCol w:w="4321"/>
      </w:tblGrid>
      <w:tr w:rsidR="001D3523" w:rsidRPr="00A05698" w:rsidTr="00C662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47" w:type="dxa"/>
            <w:vMerge w:val="restart"/>
            <w:shd w:val="clear" w:color="auto" w:fill="C5E0B3" w:themeFill="accent6" w:themeFillTint="66"/>
            <w:vAlign w:val="center"/>
          </w:tcPr>
          <w:p w:rsidR="008959F1" w:rsidRPr="00A05698" w:rsidRDefault="008B218B" w:rsidP="00C662B9">
            <w:pPr>
              <w:jc w:val="center"/>
            </w:pPr>
            <w:r>
              <w:t>Composantes</w:t>
            </w:r>
            <w:r w:rsidR="00CB64B8">
              <w:t xml:space="preserve"> du projet </w:t>
            </w:r>
          </w:p>
        </w:tc>
        <w:tc>
          <w:tcPr>
            <w:tcW w:w="12266" w:type="dxa"/>
            <w:gridSpan w:val="3"/>
            <w:shd w:val="clear" w:color="auto" w:fill="C5E0B3" w:themeFill="accent6" w:themeFillTint="66"/>
          </w:tcPr>
          <w:p w:rsidR="008959F1" w:rsidRPr="00A05698" w:rsidRDefault="008959F1" w:rsidP="004F4212">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A05698">
              <w:rPr>
                <w:color w:val="000000" w:themeColor="text1"/>
              </w:rPr>
              <w:t>Enjeux</w:t>
            </w:r>
          </w:p>
        </w:tc>
      </w:tr>
      <w:tr w:rsidR="00C662B9" w:rsidRPr="00A05698" w:rsidTr="00C662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47" w:type="dxa"/>
            <w:vMerge/>
            <w:shd w:val="clear" w:color="auto" w:fill="C5E0B3" w:themeFill="accent6" w:themeFillTint="66"/>
          </w:tcPr>
          <w:p w:rsidR="008959F1" w:rsidRPr="00A05698" w:rsidRDefault="008959F1" w:rsidP="004F4212">
            <w:pPr>
              <w:jc w:val="center"/>
            </w:pPr>
          </w:p>
        </w:tc>
        <w:tc>
          <w:tcPr>
            <w:tcW w:w="3916" w:type="dxa"/>
          </w:tcPr>
          <w:p w:rsidR="008959F1" w:rsidRPr="00A05698" w:rsidRDefault="008959F1" w:rsidP="004F4212">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A05698">
              <w:rPr>
                <w:color w:val="000000" w:themeColor="text1"/>
              </w:rPr>
              <w:t>Environnementaux</w:t>
            </w:r>
          </w:p>
        </w:tc>
        <w:tc>
          <w:tcPr>
            <w:tcW w:w="4098" w:type="dxa"/>
          </w:tcPr>
          <w:p w:rsidR="008959F1" w:rsidRPr="00A05698" w:rsidRDefault="008959F1" w:rsidP="004F4212">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A05698">
              <w:rPr>
                <w:color w:val="000000" w:themeColor="text1"/>
              </w:rPr>
              <w:t>Sociaux</w:t>
            </w:r>
          </w:p>
        </w:tc>
        <w:tc>
          <w:tcPr>
            <w:tcW w:w="4252" w:type="dxa"/>
          </w:tcPr>
          <w:p w:rsidR="008959F1" w:rsidRPr="00A05698" w:rsidRDefault="008959F1" w:rsidP="004F4212">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A05698">
              <w:rPr>
                <w:color w:val="000000" w:themeColor="text1"/>
              </w:rPr>
              <w:t>Economiques</w:t>
            </w:r>
          </w:p>
        </w:tc>
      </w:tr>
      <w:tr w:rsidR="00C662B9" w:rsidRPr="00A05698" w:rsidTr="00010BAB">
        <w:tc>
          <w:tcPr>
            <w:cnfStyle w:val="001000000000" w:firstRow="0" w:lastRow="0" w:firstColumn="1" w:lastColumn="0" w:oddVBand="0" w:evenVBand="0" w:oddHBand="0" w:evenHBand="0" w:firstRowFirstColumn="0" w:firstRowLastColumn="0" w:lastRowFirstColumn="0" w:lastRowLastColumn="0"/>
            <w:tcW w:w="2747" w:type="dxa"/>
            <w:vAlign w:val="center"/>
          </w:tcPr>
          <w:p w:rsidR="008959F1" w:rsidRPr="00A05698" w:rsidRDefault="008959F1" w:rsidP="00C662B9">
            <w:pPr>
              <w:jc w:val="center"/>
              <w:rPr>
                <w:b w:val="0"/>
                <w:bCs w:val="0"/>
              </w:rPr>
            </w:pPr>
          </w:p>
          <w:p w:rsidR="008959F1" w:rsidRPr="00DF21DE" w:rsidRDefault="009B77C3" w:rsidP="00CB64B8">
            <w:pPr>
              <w:jc w:val="center"/>
              <w:rPr>
                <w:i/>
                <w:color w:val="000000"/>
                <w:sz w:val="28"/>
                <w:szCs w:val="28"/>
              </w:rPr>
            </w:pPr>
            <w:r w:rsidRPr="00CB64B8">
              <w:rPr>
                <w:i/>
                <w:sz w:val="28"/>
                <w:szCs w:val="28"/>
                <w:u w:val="single"/>
              </w:rPr>
              <w:t>Soutien à la production agricole</w:t>
            </w:r>
          </w:p>
        </w:tc>
        <w:tc>
          <w:tcPr>
            <w:tcW w:w="3916" w:type="dxa"/>
            <w:vAlign w:val="center"/>
          </w:tcPr>
          <w:p w:rsidR="008959F1" w:rsidRPr="004D1BD0" w:rsidRDefault="00211E1C"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4D1BD0">
              <w:rPr>
                <w:rFonts w:ascii="Times New Roman" w:hAnsi="Times New Roman"/>
                <w:b/>
                <w:color w:val="000000"/>
              </w:rPr>
              <w:t>Risque de p</w:t>
            </w:r>
            <w:r w:rsidR="008959F1" w:rsidRPr="004D1BD0">
              <w:rPr>
                <w:rFonts w:ascii="Times New Roman" w:hAnsi="Times New Roman"/>
                <w:b/>
                <w:color w:val="000000"/>
              </w:rPr>
              <w:t>erte de couverts végétal</w:t>
            </w:r>
            <w:r w:rsidR="005E1927" w:rsidRPr="004D1BD0">
              <w:rPr>
                <w:rFonts w:ascii="Times New Roman" w:hAnsi="Times New Roman"/>
                <w:b/>
                <w:color w:val="000000"/>
              </w:rPr>
              <w:t xml:space="preserve"> </w:t>
            </w:r>
            <w:r w:rsidR="008959F1" w:rsidRPr="004D1BD0">
              <w:rPr>
                <w:rFonts w:ascii="Times New Roman" w:hAnsi="Times New Roman"/>
                <w:color w:val="000000"/>
              </w:rPr>
              <w:t>;</w:t>
            </w:r>
          </w:p>
          <w:p w:rsidR="008968F7" w:rsidRPr="004D1BD0" w:rsidRDefault="00E77109" w:rsidP="00157035">
            <w:pPr>
              <w:pStyle w:val="PargrafodaLista"/>
              <w:numPr>
                <w:ilvl w:val="0"/>
                <w:numId w:val="52"/>
              </w:numPr>
              <w:spacing w:line="240" w:lineRule="auto"/>
              <w:ind w:left="0" w:hanging="105"/>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4D1BD0">
              <w:rPr>
                <w:rFonts w:ascii="Times New Roman" w:hAnsi="Times New Roman"/>
                <w:color w:val="000000"/>
              </w:rPr>
              <w:t xml:space="preserve">- </w:t>
            </w:r>
            <w:r w:rsidR="008968F7" w:rsidRPr="004D1BD0">
              <w:rPr>
                <w:rFonts w:ascii="Times New Roman" w:hAnsi="Times New Roman"/>
                <w:color w:val="000000"/>
              </w:rPr>
              <w:t>A</w:t>
            </w:r>
            <w:r w:rsidR="00CB2DB4" w:rsidRPr="004D1BD0">
              <w:rPr>
                <w:rFonts w:ascii="Times New Roman" w:hAnsi="Times New Roman"/>
                <w:color w:val="000000"/>
              </w:rPr>
              <w:t>ugmentation de</w:t>
            </w:r>
            <w:r w:rsidR="008968F7" w:rsidRPr="004D1BD0">
              <w:rPr>
                <w:rFonts w:ascii="Times New Roman" w:hAnsi="Times New Roman"/>
                <w:color w:val="000000"/>
              </w:rPr>
              <w:t xml:space="preserve"> la dégradation</w:t>
            </w:r>
            <w:r w:rsidR="00CB2DB4" w:rsidRPr="004D1BD0">
              <w:rPr>
                <w:rFonts w:ascii="Times New Roman" w:hAnsi="Times New Roman"/>
                <w:color w:val="000000"/>
              </w:rPr>
              <w:t xml:space="preserve"> </w:t>
            </w:r>
            <w:r w:rsidR="008968F7" w:rsidRPr="004D1BD0">
              <w:rPr>
                <w:rFonts w:ascii="Times New Roman" w:hAnsi="Times New Roman"/>
                <w:color w:val="000000"/>
              </w:rPr>
              <w:t xml:space="preserve">de l’écosystème </w:t>
            </w:r>
            <w:r w:rsidR="00F82DD9" w:rsidRPr="004D1BD0">
              <w:rPr>
                <w:rFonts w:ascii="Times New Roman" w:hAnsi="Times New Roman"/>
                <w:color w:val="000000"/>
              </w:rPr>
              <w:t>terrestre</w:t>
            </w:r>
            <w:r w:rsidR="00AA2A99" w:rsidRPr="004D1BD0">
              <w:rPr>
                <w:rFonts w:ascii="Times New Roman" w:hAnsi="Times New Roman"/>
                <w:color w:val="000000"/>
              </w:rPr>
              <w:t xml:space="preserve"> à cause du système traditionnel de pratique agricole itinérante</w:t>
            </w:r>
            <w:r w:rsidR="008968F7" w:rsidRPr="004D1BD0">
              <w:rPr>
                <w:rFonts w:ascii="Times New Roman" w:hAnsi="Times New Roman"/>
                <w:color w:val="000000"/>
              </w:rPr>
              <w:t> ;</w:t>
            </w:r>
          </w:p>
          <w:p w:rsidR="00DC2458" w:rsidRPr="004D1BD0" w:rsidRDefault="008968F7" w:rsidP="00157035">
            <w:pPr>
              <w:pStyle w:val="PargrafodaLista"/>
              <w:numPr>
                <w:ilvl w:val="0"/>
                <w:numId w:val="52"/>
              </w:numPr>
              <w:spacing w:line="240" w:lineRule="auto"/>
              <w:ind w:left="0" w:hanging="105"/>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4D1BD0">
              <w:rPr>
                <w:rFonts w:ascii="Times New Roman" w:hAnsi="Times New Roman"/>
                <w:color w:val="000000"/>
              </w:rPr>
              <w:t xml:space="preserve">- </w:t>
            </w:r>
            <w:r w:rsidR="00DC2458" w:rsidRPr="004D1BD0">
              <w:rPr>
                <w:rFonts w:ascii="Times New Roman" w:hAnsi="Times New Roman"/>
                <w:color w:val="000000"/>
              </w:rPr>
              <w:t xml:space="preserve">Augmentation des </w:t>
            </w:r>
            <w:r w:rsidR="006727A6" w:rsidRPr="004D1BD0">
              <w:rPr>
                <w:rFonts w:ascii="Times New Roman" w:hAnsi="Times New Roman"/>
                <w:color w:val="000000"/>
              </w:rPr>
              <w:t>phénomènes</w:t>
            </w:r>
            <w:r w:rsidR="00DC2458" w:rsidRPr="004D1BD0">
              <w:rPr>
                <w:rFonts w:ascii="Times New Roman" w:hAnsi="Times New Roman"/>
                <w:color w:val="000000"/>
              </w:rPr>
              <w:t xml:space="preserve"> de </w:t>
            </w:r>
            <w:r w:rsidR="006727A6" w:rsidRPr="004D1BD0">
              <w:rPr>
                <w:rFonts w:ascii="Times New Roman" w:hAnsi="Times New Roman"/>
                <w:color w:val="000000"/>
              </w:rPr>
              <w:t>d</w:t>
            </w:r>
            <w:r w:rsidR="00DC2458" w:rsidRPr="004D1BD0">
              <w:rPr>
                <w:rFonts w:ascii="Times New Roman" w:hAnsi="Times New Roman"/>
                <w:color w:val="000000"/>
              </w:rPr>
              <w:t xml:space="preserve">éfrichement </w:t>
            </w:r>
            <w:r w:rsidR="001E32D8" w:rsidRPr="004D1BD0">
              <w:rPr>
                <w:rFonts w:ascii="Times New Roman" w:hAnsi="Times New Roman"/>
                <w:color w:val="000000"/>
              </w:rPr>
              <w:t xml:space="preserve">et de déboisement </w:t>
            </w:r>
            <w:r w:rsidR="00DC2458" w:rsidRPr="004D1BD0">
              <w:rPr>
                <w:rFonts w:ascii="Times New Roman" w:hAnsi="Times New Roman"/>
                <w:color w:val="000000"/>
              </w:rPr>
              <w:t>de</w:t>
            </w:r>
            <w:r w:rsidR="005B1C12" w:rsidRPr="004D1BD0">
              <w:rPr>
                <w:rFonts w:ascii="Times New Roman" w:hAnsi="Times New Roman"/>
                <w:color w:val="000000"/>
              </w:rPr>
              <w:t>s</w:t>
            </w:r>
            <w:r w:rsidR="00DC2458" w:rsidRPr="004D1BD0">
              <w:rPr>
                <w:rFonts w:ascii="Times New Roman" w:hAnsi="Times New Roman"/>
                <w:color w:val="000000"/>
              </w:rPr>
              <w:t xml:space="preserve"> nouvelles terres de </w:t>
            </w:r>
            <w:r w:rsidR="005B1C12" w:rsidRPr="004D1BD0">
              <w:rPr>
                <w:rFonts w:ascii="Times New Roman" w:hAnsi="Times New Roman"/>
                <w:color w:val="000000"/>
              </w:rPr>
              <w:t>culture,</w:t>
            </w:r>
            <w:r w:rsidR="00DC2458" w:rsidRPr="004D1BD0">
              <w:rPr>
                <w:rFonts w:ascii="Times New Roman" w:hAnsi="Times New Roman"/>
                <w:color w:val="000000"/>
              </w:rPr>
              <w:t xml:space="preserve"> </w:t>
            </w:r>
          </w:p>
          <w:p w:rsidR="008959F1" w:rsidRPr="004D1BD0" w:rsidRDefault="005B1C12" w:rsidP="00157035">
            <w:pPr>
              <w:pStyle w:val="PargrafodaLista"/>
              <w:numPr>
                <w:ilvl w:val="0"/>
                <w:numId w:val="52"/>
              </w:numPr>
              <w:spacing w:after="0" w:line="240" w:lineRule="auto"/>
              <w:ind w:left="0" w:hanging="105"/>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4D1BD0">
              <w:rPr>
                <w:rFonts w:ascii="Times New Roman" w:hAnsi="Times New Roman"/>
                <w:color w:val="000000"/>
              </w:rPr>
              <w:t>-</w:t>
            </w:r>
            <w:r w:rsidR="00E77109" w:rsidRPr="004D1BD0">
              <w:rPr>
                <w:rFonts w:ascii="Times New Roman" w:hAnsi="Times New Roman"/>
                <w:color w:val="000000"/>
              </w:rPr>
              <w:t xml:space="preserve"> </w:t>
            </w:r>
            <w:r w:rsidR="000B7BFE">
              <w:rPr>
                <w:rFonts w:ascii="Times New Roman" w:hAnsi="Times New Roman"/>
                <w:color w:val="000000"/>
              </w:rPr>
              <w:t>Dispari</w:t>
            </w:r>
            <w:r w:rsidR="000B7BFE" w:rsidRPr="004D1BD0">
              <w:rPr>
                <w:rFonts w:ascii="Times New Roman" w:hAnsi="Times New Roman"/>
                <w:color w:val="000000"/>
              </w:rPr>
              <w:t>tion</w:t>
            </w:r>
            <w:r w:rsidR="008959F1" w:rsidRPr="004D1BD0">
              <w:rPr>
                <w:rFonts w:ascii="Times New Roman" w:hAnsi="Times New Roman"/>
                <w:color w:val="000000"/>
              </w:rPr>
              <w:t xml:space="preserve"> de certaine espèce végétale locale ;</w:t>
            </w:r>
          </w:p>
          <w:p w:rsidR="008959F1" w:rsidRPr="004D1BD0" w:rsidRDefault="005B1C12" w:rsidP="00157035">
            <w:pPr>
              <w:pStyle w:val="PargrafodaLista"/>
              <w:numPr>
                <w:ilvl w:val="0"/>
                <w:numId w:val="52"/>
              </w:numPr>
              <w:spacing w:after="0" w:line="240" w:lineRule="auto"/>
              <w:ind w:left="0" w:hanging="105"/>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4D1BD0">
              <w:rPr>
                <w:rFonts w:ascii="Times New Roman" w:hAnsi="Times New Roman"/>
                <w:color w:val="000000"/>
              </w:rPr>
              <w:t>-</w:t>
            </w:r>
            <w:r w:rsidR="00E77109" w:rsidRPr="004D1BD0">
              <w:rPr>
                <w:rFonts w:ascii="Times New Roman" w:hAnsi="Times New Roman"/>
                <w:color w:val="000000"/>
              </w:rPr>
              <w:t xml:space="preserve"> </w:t>
            </w:r>
            <w:r w:rsidR="008959F1" w:rsidRPr="004D1BD0">
              <w:rPr>
                <w:rFonts w:ascii="Times New Roman" w:hAnsi="Times New Roman"/>
                <w:color w:val="000000"/>
              </w:rPr>
              <w:t xml:space="preserve">Pression sur le bois </w:t>
            </w:r>
            <w:r w:rsidR="006D1758" w:rsidRPr="004D1BD0">
              <w:rPr>
                <w:rFonts w:ascii="Times New Roman" w:hAnsi="Times New Roman"/>
                <w:color w:val="000000"/>
              </w:rPr>
              <w:t>d’œuvre et le bois d’artisanat </w:t>
            </w:r>
            <w:r w:rsidR="008959F1" w:rsidRPr="004D1BD0">
              <w:rPr>
                <w:rFonts w:ascii="Times New Roman" w:hAnsi="Times New Roman"/>
                <w:color w:val="000000"/>
              </w:rPr>
              <w:t>;</w:t>
            </w:r>
          </w:p>
          <w:p w:rsidR="008959F1" w:rsidRPr="004D1BD0" w:rsidRDefault="00F26F72" w:rsidP="00157035">
            <w:pPr>
              <w:pStyle w:val="PargrafodaLista"/>
              <w:numPr>
                <w:ilvl w:val="0"/>
                <w:numId w:val="52"/>
              </w:numPr>
              <w:spacing w:after="0" w:line="240" w:lineRule="auto"/>
              <w:ind w:left="0" w:hanging="105"/>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4D1BD0">
              <w:rPr>
                <w:rFonts w:ascii="Times New Roman" w:hAnsi="Times New Roman"/>
                <w:color w:val="000000"/>
              </w:rPr>
              <w:t>- R</w:t>
            </w:r>
            <w:r w:rsidR="009C7227" w:rsidRPr="004D1BD0">
              <w:rPr>
                <w:rFonts w:ascii="Times New Roman" w:hAnsi="Times New Roman"/>
                <w:color w:val="000000"/>
              </w:rPr>
              <w:t xml:space="preserve">isque d’augmentation des </w:t>
            </w:r>
            <w:r w:rsidR="008959F1" w:rsidRPr="004D1BD0">
              <w:rPr>
                <w:rFonts w:ascii="Times New Roman" w:hAnsi="Times New Roman"/>
                <w:color w:val="000000"/>
              </w:rPr>
              <w:t>Feux de brousse ;</w:t>
            </w:r>
          </w:p>
          <w:p w:rsidR="002755B4" w:rsidRPr="004D1BD0" w:rsidRDefault="002755B4" w:rsidP="00D71F39">
            <w:pPr>
              <w:pStyle w:val="PargrafodaLista"/>
              <w:spacing w:after="0"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p w:rsidR="008959F1" w:rsidRPr="004D1BD0" w:rsidRDefault="008959F1"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rPr>
            </w:pPr>
            <w:r w:rsidRPr="004D1BD0">
              <w:rPr>
                <w:rFonts w:ascii="Times New Roman" w:hAnsi="Times New Roman"/>
                <w:b/>
                <w:color w:val="000000"/>
              </w:rPr>
              <w:t>Perte de biodiversité</w:t>
            </w:r>
          </w:p>
          <w:p w:rsidR="006069E3" w:rsidRDefault="001F3684" w:rsidP="00083B97">
            <w:pPr>
              <w:cnfStyle w:val="000000000000" w:firstRow="0" w:lastRow="0" w:firstColumn="0" w:lastColumn="0" w:oddVBand="0" w:evenVBand="0" w:oddHBand="0" w:evenHBand="0" w:firstRowFirstColumn="0" w:firstRowLastColumn="0" w:lastRowFirstColumn="0" w:lastRowLastColumn="0"/>
              <w:rPr>
                <w:color w:val="000000"/>
              </w:rPr>
            </w:pPr>
            <w:r w:rsidRPr="004D1BD0">
              <w:rPr>
                <w:rFonts w:eastAsia="Calibri"/>
                <w:color w:val="000000"/>
                <w:sz w:val="20"/>
                <w:szCs w:val="20"/>
              </w:rPr>
              <w:t xml:space="preserve">- </w:t>
            </w:r>
            <w:r w:rsidR="008959F1" w:rsidRPr="004D1BD0">
              <w:rPr>
                <w:rFonts w:eastAsia="Calibri"/>
                <w:color w:val="000000"/>
                <w:sz w:val="20"/>
                <w:szCs w:val="20"/>
              </w:rPr>
              <w:t xml:space="preserve">Sans les pratiques agro écologiques qui consistent à restaurer le couvert végétal avec l’aide </w:t>
            </w:r>
            <w:r w:rsidR="00DF01E2" w:rsidRPr="004D1BD0">
              <w:rPr>
                <w:rFonts w:eastAsia="Calibri"/>
                <w:color w:val="000000"/>
                <w:sz w:val="20"/>
                <w:szCs w:val="20"/>
              </w:rPr>
              <w:t xml:space="preserve">de </w:t>
            </w:r>
            <w:r w:rsidR="00CC017B" w:rsidRPr="004D1BD0">
              <w:rPr>
                <w:rFonts w:eastAsia="Calibri"/>
                <w:color w:val="000000"/>
                <w:sz w:val="20"/>
                <w:szCs w:val="20"/>
              </w:rPr>
              <w:t>certaines espèces</w:t>
            </w:r>
            <w:r w:rsidR="008959F1" w:rsidRPr="004D1BD0">
              <w:rPr>
                <w:rFonts w:eastAsia="Calibri"/>
                <w:color w:val="000000"/>
                <w:sz w:val="20"/>
                <w:szCs w:val="20"/>
              </w:rPr>
              <w:t xml:space="preserve"> telles que : </w:t>
            </w:r>
            <w:r w:rsidR="00300349" w:rsidRPr="004D1BD0">
              <w:rPr>
                <w:rFonts w:eastAsia="Calibri"/>
                <w:color w:val="000000"/>
                <w:sz w:val="20"/>
                <w:szCs w:val="20"/>
              </w:rPr>
              <w:t xml:space="preserve">les mangroves, les palmiers, </w:t>
            </w:r>
            <w:r w:rsidR="00507FDB" w:rsidRPr="004D1BD0">
              <w:rPr>
                <w:rFonts w:eastAsia="Calibri"/>
                <w:color w:val="000000"/>
                <w:sz w:val="20"/>
                <w:szCs w:val="20"/>
              </w:rPr>
              <w:t>les Albizzia acanthifolia</w:t>
            </w:r>
            <w:r w:rsidR="00CC017B" w:rsidRPr="004D1BD0">
              <w:rPr>
                <w:rFonts w:eastAsia="Calibri"/>
                <w:color w:val="000000"/>
                <w:sz w:val="20"/>
                <w:szCs w:val="20"/>
              </w:rPr>
              <w:t xml:space="preserve">, </w:t>
            </w:r>
            <w:r w:rsidR="00E32904" w:rsidRPr="004D1BD0">
              <w:rPr>
                <w:rFonts w:eastAsia="Calibri"/>
                <w:color w:val="000000"/>
                <w:sz w:val="20"/>
                <w:szCs w:val="20"/>
              </w:rPr>
              <w:t>le Diallium guineensis</w:t>
            </w:r>
            <w:r w:rsidR="00CC017B" w:rsidRPr="004D1BD0">
              <w:rPr>
                <w:rFonts w:eastAsia="Calibri"/>
                <w:color w:val="000000"/>
                <w:sz w:val="20"/>
                <w:szCs w:val="20"/>
              </w:rPr>
              <w:t xml:space="preserve">, </w:t>
            </w:r>
            <w:r w:rsidR="00E96BBC" w:rsidRPr="004D1BD0">
              <w:rPr>
                <w:rFonts w:eastAsia="Calibri"/>
                <w:color w:val="000000"/>
                <w:sz w:val="20"/>
                <w:szCs w:val="20"/>
              </w:rPr>
              <w:t xml:space="preserve">Antiaris africana, Chlorophora regia, etc… </w:t>
            </w:r>
            <w:r w:rsidR="008959F1" w:rsidRPr="004D1BD0">
              <w:rPr>
                <w:rFonts w:eastAsia="Calibri"/>
                <w:color w:val="000000"/>
                <w:sz w:val="20"/>
                <w:szCs w:val="20"/>
              </w:rPr>
              <w:t>l’environnement continuera de se dégrader vis-à-vis des changements climatiques. Ainsi la résilience des écosystèmes face à la vulnérabilité climatique est tributaire de notre capacité à restaurer le couvert végétal</w:t>
            </w:r>
            <w:r w:rsidR="00AB4F26">
              <w:rPr>
                <w:rFonts w:eastAsia="Calibri"/>
                <w:color w:val="000000"/>
                <w:sz w:val="20"/>
                <w:szCs w:val="20"/>
              </w:rPr>
              <w:t xml:space="preserve"> </w:t>
            </w:r>
          </w:p>
          <w:p w:rsidR="0036609D" w:rsidRPr="008371D1" w:rsidRDefault="0036609D"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eastAsia="Times New Roman"/>
              </w:rPr>
            </w:pPr>
            <w:r w:rsidRPr="00C40727">
              <w:rPr>
                <w:rFonts w:ascii="Times New Roman" w:hAnsi="Times New Roman"/>
                <w:b/>
                <w:color w:val="000000"/>
              </w:rPr>
              <w:t>R</w:t>
            </w:r>
            <w:r w:rsidRPr="001F1F65">
              <w:rPr>
                <w:rFonts w:ascii="Times New Roman" w:hAnsi="Times New Roman"/>
                <w:b/>
                <w:color w:val="000000"/>
              </w:rPr>
              <w:t>isque d’augmentation des pratiques du défrichement et des feux de brousse (surtout pour la culture du riz de mangrove et du riz de plateau)</w:t>
            </w:r>
          </w:p>
          <w:p w:rsidR="008959F1" w:rsidRPr="004D1BD0" w:rsidRDefault="001C14F7"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rPr>
            </w:pPr>
            <w:r w:rsidRPr="004D1BD0">
              <w:rPr>
                <w:rFonts w:ascii="Times New Roman" w:hAnsi="Times New Roman"/>
                <w:b/>
                <w:color w:val="000000"/>
              </w:rPr>
              <w:t xml:space="preserve">Dégradation ou </w:t>
            </w:r>
            <w:r w:rsidR="008959F1" w:rsidRPr="004D1BD0">
              <w:rPr>
                <w:rFonts w:ascii="Times New Roman" w:hAnsi="Times New Roman"/>
                <w:b/>
                <w:color w:val="000000"/>
              </w:rPr>
              <w:t xml:space="preserve">Pollution des sols </w:t>
            </w:r>
          </w:p>
          <w:p w:rsidR="00D612CF" w:rsidRPr="004D1BD0" w:rsidRDefault="006149F3" w:rsidP="00010BAB">
            <w:pPr>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4D1BD0">
              <w:rPr>
                <w:rFonts w:eastAsia="Calibri"/>
                <w:color w:val="000000"/>
                <w:sz w:val="20"/>
                <w:szCs w:val="20"/>
              </w:rPr>
              <w:t xml:space="preserve">- </w:t>
            </w:r>
            <w:r w:rsidR="008709ED" w:rsidRPr="004D1BD0">
              <w:rPr>
                <w:rFonts w:eastAsia="Calibri"/>
                <w:color w:val="000000"/>
                <w:sz w:val="20"/>
                <w:szCs w:val="20"/>
              </w:rPr>
              <w:t xml:space="preserve">Avec l´extension de la monoculture de l´anacardier, le </w:t>
            </w:r>
            <w:r w:rsidR="00D612CF" w:rsidRPr="004D1BD0">
              <w:rPr>
                <w:rFonts w:eastAsia="Calibri"/>
                <w:color w:val="000000"/>
                <w:sz w:val="20"/>
                <w:szCs w:val="20"/>
              </w:rPr>
              <w:t>défrichement de la couverture vé</w:t>
            </w:r>
            <w:r w:rsidR="00177E0B" w:rsidRPr="004D1BD0">
              <w:rPr>
                <w:rFonts w:eastAsia="Calibri"/>
                <w:color w:val="000000"/>
                <w:sz w:val="20"/>
                <w:szCs w:val="20"/>
              </w:rPr>
              <w:t xml:space="preserve">gétale, les feux de brousse, </w:t>
            </w:r>
            <w:r w:rsidR="000F67FA" w:rsidRPr="004D1BD0">
              <w:rPr>
                <w:rFonts w:eastAsia="Calibri"/>
                <w:color w:val="000000"/>
                <w:sz w:val="20"/>
                <w:szCs w:val="20"/>
              </w:rPr>
              <w:t>continuent de</w:t>
            </w:r>
            <w:r w:rsidR="00D612CF" w:rsidRPr="004D1BD0">
              <w:rPr>
                <w:rFonts w:eastAsia="Calibri"/>
                <w:color w:val="000000"/>
                <w:sz w:val="20"/>
                <w:szCs w:val="20"/>
              </w:rPr>
              <w:t xml:space="preserve"> provoque</w:t>
            </w:r>
            <w:r w:rsidR="000F67FA" w:rsidRPr="004D1BD0">
              <w:rPr>
                <w:rFonts w:eastAsia="Calibri"/>
                <w:color w:val="000000"/>
                <w:sz w:val="20"/>
                <w:szCs w:val="20"/>
              </w:rPr>
              <w:t>r</w:t>
            </w:r>
            <w:r w:rsidR="00D612CF" w:rsidRPr="004D1BD0">
              <w:rPr>
                <w:rFonts w:eastAsia="Calibri"/>
                <w:color w:val="000000"/>
                <w:sz w:val="20"/>
                <w:szCs w:val="20"/>
              </w:rPr>
              <w:t xml:space="preserve"> la destruction de la structure du sol. </w:t>
            </w:r>
          </w:p>
          <w:p w:rsidR="00152136" w:rsidRPr="004D1BD0" w:rsidRDefault="00D1466F" w:rsidP="00010BAB">
            <w:pPr>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4D1BD0">
              <w:rPr>
                <w:rFonts w:eastAsia="Calibri"/>
                <w:color w:val="000000"/>
                <w:sz w:val="20"/>
                <w:szCs w:val="20"/>
              </w:rPr>
              <w:t>-</w:t>
            </w:r>
            <w:r w:rsidR="00223C38" w:rsidRPr="004D1BD0">
              <w:rPr>
                <w:rFonts w:eastAsia="Calibri"/>
                <w:color w:val="000000"/>
                <w:sz w:val="20"/>
                <w:szCs w:val="20"/>
              </w:rPr>
              <w:t xml:space="preserve"> </w:t>
            </w:r>
            <w:r w:rsidR="00434BF1" w:rsidRPr="00434BF1">
              <w:rPr>
                <w:rFonts w:eastAsia="Calibri"/>
                <w:color w:val="000000"/>
                <w:sz w:val="20"/>
                <w:szCs w:val="20"/>
              </w:rPr>
              <w:t>L’utilisation irrationnelle des pesticides et engrais</w:t>
            </w:r>
            <w:r w:rsidR="00223C38" w:rsidRPr="004D1BD0">
              <w:rPr>
                <w:rFonts w:eastAsia="Calibri"/>
                <w:color w:val="000000"/>
                <w:sz w:val="20"/>
                <w:szCs w:val="20"/>
              </w:rPr>
              <w:t>;</w:t>
            </w:r>
          </w:p>
          <w:p w:rsidR="00B93ADB" w:rsidRPr="00A05698" w:rsidRDefault="00B93ADB"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A05698">
              <w:rPr>
                <w:rFonts w:ascii="Times New Roman" w:hAnsi="Times New Roman"/>
                <w:color w:val="000000"/>
              </w:rPr>
              <w:t>Difficultés d’accès à l’eau et à la gestion des ressources en eau</w:t>
            </w:r>
          </w:p>
          <w:p w:rsidR="005449B2" w:rsidRPr="004D1BD0" w:rsidRDefault="00ED2AE3" w:rsidP="00010BAB">
            <w:pPr>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4D1BD0">
              <w:rPr>
                <w:rFonts w:eastAsia="Calibri"/>
                <w:color w:val="000000"/>
                <w:sz w:val="20"/>
                <w:szCs w:val="20"/>
              </w:rPr>
              <w:t xml:space="preserve">- </w:t>
            </w:r>
            <w:r w:rsidR="005449B2" w:rsidRPr="004D1BD0">
              <w:rPr>
                <w:rFonts w:eastAsia="Calibri"/>
                <w:color w:val="000000"/>
                <w:sz w:val="20"/>
                <w:szCs w:val="20"/>
              </w:rPr>
              <w:t>Tendance de la baisse pluviométrie caractérisée par une variabilité inter et intra annuelle ;</w:t>
            </w:r>
          </w:p>
          <w:p w:rsidR="005449B2" w:rsidRPr="004D1BD0" w:rsidRDefault="00ED2AE3" w:rsidP="00010BAB">
            <w:pPr>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4D1BD0">
              <w:rPr>
                <w:rFonts w:eastAsia="Calibri"/>
                <w:color w:val="000000"/>
                <w:sz w:val="20"/>
                <w:szCs w:val="20"/>
              </w:rPr>
              <w:t>-</w:t>
            </w:r>
            <w:r w:rsidR="005449B2" w:rsidRPr="004D1BD0">
              <w:rPr>
                <w:rFonts w:eastAsia="Calibri"/>
                <w:color w:val="000000"/>
                <w:sz w:val="20"/>
                <w:szCs w:val="20"/>
              </w:rPr>
              <w:t>Par une baisse drastique des écoulements des cours d’eau en période de basses eaux ;</w:t>
            </w:r>
          </w:p>
          <w:p w:rsidR="00B93ADB" w:rsidRPr="004D1BD0" w:rsidRDefault="00ED2AE3" w:rsidP="00010BAB">
            <w:pPr>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4D1BD0">
              <w:rPr>
                <w:rFonts w:eastAsia="Calibri"/>
                <w:color w:val="000000"/>
                <w:sz w:val="20"/>
                <w:szCs w:val="20"/>
              </w:rPr>
              <w:t>-</w:t>
            </w:r>
            <w:r w:rsidR="005449B2" w:rsidRPr="004D1BD0">
              <w:rPr>
                <w:rFonts w:eastAsia="Calibri"/>
                <w:color w:val="000000"/>
                <w:sz w:val="20"/>
                <w:szCs w:val="20"/>
              </w:rPr>
              <w:t xml:space="preserve">Par la multiplicité des usages </w:t>
            </w:r>
            <w:r w:rsidR="00467215" w:rsidRPr="004D1BD0">
              <w:rPr>
                <w:rFonts w:eastAsia="Calibri"/>
                <w:color w:val="000000"/>
                <w:sz w:val="20"/>
                <w:szCs w:val="20"/>
              </w:rPr>
              <w:t xml:space="preserve">agricole qui </w:t>
            </w:r>
            <w:r w:rsidR="005449B2" w:rsidRPr="004D1BD0">
              <w:rPr>
                <w:rFonts w:eastAsia="Calibri"/>
                <w:color w:val="000000"/>
                <w:sz w:val="20"/>
                <w:szCs w:val="20"/>
              </w:rPr>
              <w:t>augmente les besoins et en</w:t>
            </w:r>
            <w:r w:rsidR="00467215" w:rsidRPr="004D1BD0">
              <w:rPr>
                <w:rFonts w:eastAsia="Calibri"/>
                <w:color w:val="000000"/>
                <w:sz w:val="20"/>
                <w:szCs w:val="20"/>
              </w:rPr>
              <w:t>gendre une forte pression sur les</w:t>
            </w:r>
            <w:r w:rsidR="005449B2" w:rsidRPr="004D1BD0">
              <w:rPr>
                <w:rFonts w:eastAsia="Calibri"/>
                <w:color w:val="000000"/>
                <w:sz w:val="20"/>
                <w:szCs w:val="20"/>
              </w:rPr>
              <w:t xml:space="preserve"> ressource</w:t>
            </w:r>
            <w:r w:rsidR="00467215" w:rsidRPr="004D1BD0">
              <w:rPr>
                <w:rFonts w:eastAsia="Calibri"/>
                <w:color w:val="000000"/>
                <w:sz w:val="20"/>
                <w:szCs w:val="20"/>
              </w:rPr>
              <w:t>s</w:t>
            </w:r>
            <w:r w:rsidR="005449B2" w:rsidRPr="004D1BD0">
              <w:rPr>
                <w:rFonts w:eastAsia="Calibri"/>
                <w:color w:val="000000"/>
                <w:sz w:val="20"/>
                <w:szCs w:val="20"/>
              </w:rPr>
              <w:t> ;</w:t>
            </w:r>
          </w:p>
          <w:p w:rsidR="008959F1" w:rsidRPr="004D1BD0" w:rsidRDefault="008959F1"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rPr>
            </w:pPr>
            <w:r w:rsidRPr="004D1BD0">
              <w:rPr>
                <w:rFonts w:ascii="Times New Roman" w:hAnsi="Times New Roman"/>
                <w:b/>
                <w:color w:val="000000"/>
              </w:rPr>
              <w:t>Pollution de l’eau</w:t>
            </w:r>
          </w:p>
          <w:p w:rsidR="00B92B7A" w:rsidRPr="004D1BD0" w:rsidRDefault="005209B7" w:rsidP="00010BAB">
            <w:pPr>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4D1BD0">
              <w:rPr>
                <w:rFonts w:eastAsia="Calibri"/>
                <w:color w:val="000000"/>
                <w:sz w:val="20"/>
                <w:szCs w:val="20"/>
              </w:rPr>
              <w:t>-</w:t>
            </w:r>
            <w:r w:rsidR="00970ABF" w:rsidRPr="004D1BD0">
              <w:rPr>
                <w:rFonts w:eastAsia="Calibri"/>
                <w:color w:val="000000"/>
                <w:sz w:val="20"/>
                <w:szCs w:val="20"/>
              </w:rPr>
              <w:t>Usage des pesticides</w:t>
            </w:r>
            <w:r w:rsidR="0079471A">
              <w:rPr>
                <w:rFonts w:eastAsia="Calibri"/>
                <w:color w:val="000000"/>
                <w:sz w:val="20"/>
                <w:szCs w:val="20"/>
              </w:rPr>
              <w:t xml:space="preserve"> et des engrais</w:t>
            </w:r>
            <w:r w:rsidR="00970ABF" w:rsidRPr="004D1BD0">
              <w:rPr>
                <w:rFonts w:eastAsia="Calibri"/>
                <w:color w:val="000000"/>
                <w:sz w:val="20"/>
                <w:szCs w:val="20"/>
              </w:rPr>
              <w:t xml:space="preserve"> dans les exploitations ; </w:t>
            </w:r>
          </w:p>
          <w:p w:rsidR="00B92B7A" w:rsidRPr="004D1BD0" w:rsidRDefault="00B92B7A" w:rsidP="00010BAB">
            <w:pPr>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4D1BD0">
              <w:rPr>
                <w:rFonts w:eastAsia="Calibri"/>
                <w:color w:val="000000"/>
                <w:sz w:val="20"/>
                <w:szCs w:val="20"/>
              </w:rPr>
              <w:t>-Présence de fer au niveau des nappes dans certaines régions ;</w:t>
            </w:r>
          </w:p>
          <w:p w:rsidR="008D12DC" w:rsidRPr="004D1BD0" w:rsidRDefault="001B542A"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rPr>
            </w:pPr>
            <w:r w:rsidRPr="004D1BD0">
              <w:rPr>
                <w:rFonts w:ascii="Times New Roman" w:hAnsi="Times New Roman"/>
                <w:b/>
                <w:color w:val="000000"/>
              </w:rPr>
              <w:t>L’agriculture de plateau, itinérante et centrée sur la conquête de nouvelles terres grâce au défrichage, n’est pas durable</w:t>
            </w:r>
            <w:r w:rsidR="00444365" w:rsidRPr="004D1BD0">
              <w:rPr>
                <w:rFonts w:ascii="Times New Roman" w:hAnsi="Times New Roman"/>
                <w:b/>
                <w:color w:val="000000"/>
              </w:rPr>
              <w:t xml:space="preserve"> </w:t>
            </w:r>
            <w:r w:rsidR="004A1098" w:rsidRPr="004D1BD0">
              <w:rPr>
                <w:rFonts w:ascii="Times New Roman" w:hAnsi="Times New Roman"/>
                <w:b/>
                <w:color w:val="000000"/>
              </w:rPr>
              <w:t>ce qui constitue un enjeu majeur</w:t>
            </w:r>
            <w:r w:rsidRPr="004D1BD0">
              <w:rPr>
                <w:rFonts w:ascii="Times New Roman" w:hAnsi="Times New Roman"/>
                <w:b/>
                <w:color w:val="000000"/>
              </w:rPr>
              <w:t>.</w:t>
            </w:r>
          </w:p>
          <w:p w:rsidR="008959F1" w:rsidRDefault="001B542A" w:rsidP="002218A2">
            <w:pPr>
              <w:jc w:val="both"/>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A05698">
              <w:rPr>
                <w:rFonts w:eastAsia="Times New Roman"/>
                <w:sz w:val="20"/>
                <w:szCs w:val="20"/>
              </w:rPr>
              <w:t xml:space="preserve"> </w:t>
            </w:r>
            <w:r w:rsidR="008D12DC" w:rsidRPr="004D1BD0">
              <w:rPr>
                <w:rFonts w:eastAsia="Calibri"/>
                <w:color w:val="000000"/>
                <w:sz w:val="20"/>
                <w:szCs w:val="20"/>
              </w:rPr>
              <w:t>-</w:t>
            </w:r>
            <w:r w:rsidR="004A1098" w:rsidRPr="004D1BD0">
              <w:rPr>
                <w:rFonts w:eastAsia="Calibri"/>
                <w:color w:val="000000"/>
                <w:sz w:val="20"/>
                <w:szCs w:val="20"/>
              </w:rPr>
              <w:t>Car e</w:t>
            </w:r>
            <w:r w:rsidRPr="004D1BD0">
              <w:rPr>
                <w:rFonts w:eastAsia="Calibri"/>
                <w:color w:val="000000"/>
                <w:sz w:val="20"/>
                <w:szCs w:val="20"/>
              </w:rPr>
              <w:t xml:space="preserve">lle </w:t>
            </w:r>
            <w:r w:rsidR="00E10125" w:rsidRPr="004D1BD0">
              <w:rPr>
                <w:rFonts w:eastAsia="Calibri"/>
                <w:color w:val="000000"/>
                <w:sz w:val="20"/>
                <w:szCs w:val="20"/>
              </w:rPr>
              <w:t>engendre :</w:t>
            </w:r>
            <w:r w:rsidRPr="004D1BD0">
              <w:rPr>
                <w:rFonts w:eastAsia="Calibri"/>
                <w:color w:val="000000"/>
                <w:sz w:val="20"/>
                <w:szCs w:val="20"/>
              </w:rPr>
              <w:t xml:space="preserve"> i) la déposition de sédiments alluviaux et colluviaux dans les zones basses des petites vallées et des mangroves, colmatant ainsi les canaux naturels et artificiels de drainage, sédiments qui sont à l’origine d’inondations </w:t>
            </w:r>
            <w:r w:rsidR="00E10125" w:rsidRPr="004D1BD0">
              <w:rPr>
                <w:rFonts w:eastAsia="Calibri"/>
                <w:color w:val="000000"/>
                <w:sz w:val="20"/>
                <w:szCs w:val="20"/>
              </w:rPr>
              <w:t>périodiques ;</w:t>
            </w:r>
            <w:r w:rsidRPr="004D1BD0">
              <w:rPr>
                <w:rFonts w:eastAsia="Calibri"/>
                <w:color w:val="000000"/>
                <w:sz w:val="20"/>
                <w:szCs w:val="20"/>
              </w:rPr>
              <w:t xml:space="preserve"> ii) la dégradation des rizières par l’avancement des marées occasionnant leur abandon au détriment de l’agriculture itinérante.</w:t>
            </w:r>
          </w:p>
          <w:p w:rsidR="004804FF" w:rsidRPr="008371D1" w:rsidRDefault="004804FF"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color w:val="000000"/>
              </w:rPr>
            </w:pPr>
            <w:r w:rsidRPr="005D4E8C">
              <w:rPr>
                <w:rFonts w:ascii="Times New Roman" w:hAnsi="Times New Roman"/>
                <w:b/>
                <w:color w:val="000000"/>
              </w:rPr>
              <w:t>La production de déchets et les émissions de gaz</w:t>
            </w:r>
            <w:r w:rsidR="008D382E" w:rsidRPr="005D4E8C">
              <w:rPr>
                <w:rFonts w:ascii="Times New Roman" w:hAnsi="Times New Roman"/>
                <w:b/>
                <w:color w:val="000000"/>
              </w:rPr>
              <w:t xml:space="preserve"> à effet de serre sont </w:t>
            </w:r>
            <w:r w:rsidR="00685385" w:rsidRPr="00685385">
              <w:rPr>
                <w:rFonts w:ascii="Times New Roman" w:hAnsi="Times New Roman"/>
                <w:b/>
                <w:color w:val="000000"/>
              </w:rPr>
              <w:t>des enjeux majeurs</w:t>
            </w:r>
            <w:r w:rsidR="008D382E" w:rsidRPr="005D4E8C">
              <w:rPr>
                <w:rFonts w:ascii="Times New Roman" w:hAnsi="Times New Roman"/>
                <w:b/>
                <w:color w:val="000000"/>
              </w:rPr>
              <w:t xml:space="preserve"> qui faudra prendre en compte lors des </w:t>
            </w:r>
            <w:r w:rsidR="00685385" w:rsidRPr="00685385">
              <w:rPr>
                <w:rFonts w:ascii="Times New Roman" w:hAnsi="Times New Roman"/>
                <w:b/>
                <w:color w:val="000000"/>
              </w:rPr>
              <w:t>activités</w:t>
            </w:r>
            <w:r w:rsidR="008D382E" w:rsidRPr="005D4E8C">
              <w:rPr>
                <w:rFonts w:ascii="Times New Roman" w:hAnsi="Times New Roman"/>
                <w:b/>
                <w:color w:val="000000"/>
              </w:rPr>
              <w:t xml:space="preserve"> du Projet.</w:t>
            </w:r>
          </w:p>
          <w:p w:rsidR="00187FE0" w:rsidRPr="004D1BD0" w:rsidRDefault="00187FE0"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 xml:space="preserve">Les effets induits liés à l’utilisation d’intrants agricoles (engrais, pesticides) pourraient entraîner une dégradation des terres cultivable et des ressources en eau en termes de salinité, d’augmentation de la teneur d’éléments nutritifs (azote et phosphore) et de micropolluants chimiques. </w:t>
            </w:r>
          </w:p>
          <w:p w:rsidR="00187FE0" w:rsidRPr="004D1BD0" w:rsidRDefault="00187FE0"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color w:val="000000"/>
              </w:rPr>
            </w:pPr>
            <w:r w:rsidRPr="004D1BD0">
              <w:rPr>
                <w:rFonts w:ascii="Times New Roman" w:hAnsi="Times New Roman"/>
                <w:b/>
                <w:color w:val="000000"/>
                <w:szCs w:val="22"/>
              </w:rPr>
              <w:t xml:space="preserve">La dégradation des terres dans la zone centre (absence d’enrichissement des sols, disparition jachère) entraine d’énorme pression sur les ressources forestières ; </w:t>
            </w:r>
          </w:p>
        </w:tc>
        <w:tc>
          <w:tcPr>
            <w:tcW w:w="4098" w:type="dxa"/>
            <w:vAlign w:val="center"/>
          </w:tcPr>
          <w:p w:rsidR="008959F1" w:rsidRPr="004D1BD0" w:rsidRDefault="008959F1" w:rsidP="00157035">
            <w:pPr>
              <w:pStyle w:val="PargrafodaLista"/>
              <w:numPr>
                <w:ilvl w:val="0"/>
                <w:numId w:val="51"/>
              </w:numPr>
              <w:spacing w:after="0" w:line="240" w:lineRule="auto"/>
              <w:ind w:left="312"/>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Lutte contre la pauvreté et à l’insécurité alimentaire</w:t>
            </w:r>
          </w:p>
          <w:p w:rsidR="008959F1" w:rsidRPr="008371D1" w:rsidRDefault="008959F1" w:rsidP="00157035">
            <w:pPr>
              <w:pStyle w:val="PargrafodaLista"/>
              <w:numPr>
                <w:ilvl w:val="0"/>
                <w:numId w:val="52"/>
              </w:numPr>
              <w:spacing w:after="0" w:line="240" w:lineRule="auto"/>
              <w:ind w:left="0" w:hanging="105"/>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8371D1">
              <w:rPr>
                <w:rFonts w:ascii="Times New Roman" w:hAnsi="Times New Roman"/>
                <w:color w:val="000000"/>
              </w:rPr>
              <w:t>Certaine</w:t>
            </w:r>
            <w:r w:rsidR="0070095D" w:rsidRPr="008371D1">
              <w:rPr>
                <w:rFonts w:ascii="Times New Roman" w:hAnsi="Times New Roman"/>
                <w:color w:val="000000"/>
              </w:rPr>
              <w:t>s</w:t>
            </w:r>
            <w:r w:rsidRPr="008371D1">
              <w:rPr>
                <w:rFonts w:ascii="Times New Roman" w:hAnsi="Times New Roman"/>
                <w:color w:val="000000"/>
              </w:rPr>
              <w:t xml:space="preserve"> filière</w:t>
            </w:r>
            <w:r w:rsidR="0070095D" w:rsidRPr="008371D1">
              <w:rPr>
                <w:rFonts w:ascii="Times New Roman" w:hAnsi="Times New Roman"/>
                <w:color w:val="000000"/>
              </w:rPr>
              <w:t>s</w:t>
            </w:r>
            <w:r w:rsidRPr="008371D1">
              <w:rPr>
                <w:rFonts w:ascii="Times New Roman" w:hAnsi="Times New Roman"/>
                <w:color w:val="000000"/>
              </w:rPr>
              <w:t xml:space="preserve"> comme le </w:t>
            </w:r>
            <w:r w:rsidR="006E2059" w:rsidRPr="008371D1">
              <w:rPr>
                <w:rFonts w:ascii="Times New Roman" w:hAnsi="Times New Roman"/>
                <w:color w:val="000000"/>
              </w:rPr>
              <w:t xml:space="preserve">riz, </w:t>
            </w:r>
            <w:r w:rsidR="0070095D" w:rsidRPr="008371D1">
              <w:rPr>
                <w:rFonts w:ascii="Times New Roman" w:hAnsi="Times New Roman"/>
                <w:color w:val="000000"/>
              </w:rPr>
              <w:t xml:space="preserve">le </w:t>
            </w:r>
            <w:r w:rsidRPr="008371D1">
              <w:rPr>
                <w:rFonts w:ascii="Times New Roman" w:hAnsi="Times New Roman"/>
                <w:color w:val="000000"/>
              </w:rPr>
              <w:t>mil</w:t>
            </w:r>
            <w:r w:rsidR="0070095D" w:rsidRPr="008371D1">
              <w:rPr>
                <w:rFonts w:ascii="Times New Roman" w:hAnsi="Times New Roman"/>
                <w:color w:val="000000"/>
              </w:rPr>
              <w:t xml:space="preserve">, le sorgho </w:t>
            </w:r>
            <w:r w:rsidR="00F22625" w:rsidRPr="008371D1">
              <w:rPr>
                <w:rFonts w:ascii="Times New Roman" w:hAnsi="Times New Roman"/>
                <w:color w:val="000000"/>
              </w:rPr>
              <w:t>etc.</w:t>
            </w:r>
            <w:r w:rsidR="00811A88" w:rsidRPr="008371D1">
              <w:rPr>
                <w:rFonts w:ascii="Times New Roman" w:hAnsi="Times New Roman"/>
                <w:color w:val="000000"/>
              </w:rPr>
              <w:t xml:space="preserve">, </w:t>
            </w:r>
            <w:r w:rsidR="00157DF9" w:rsidRPr="008371D1">
              <w:rPr>
                <w:rFonts w:ascii="Times New Roman" w:hAnsi="Times New Roman"/>
                <w:color w:val="000000"/>
              </w:rPr>
              <w:t>sont</w:t>
            </w:r>
            <w:r w:rsidRPr="008371D1">
              <w:rPr>
                <w:rFonts w:ascii="Times New Roman" w:hAnsi="Times New Roman"/>
                <w:color w:val="000000"/>
              </w:rPr>
              <w:t xml:space="preserve"> souvent destiné</w:t>
            </w:r>
            <w:r w:rsidR="00157DF9" w:rsidRPr="008371D1">
              <w:rPr>
                <w:rFonts w:ascii="Times New Roman" w:hAnsi="Times New Roman"/>
                <w:color w:val="000000"/>
              </w:rPr>
              <w:t>es</w:t>
            </w:r>
            <w:r w:rsidRPr="008371D1">
              <w:rPr>
                <w:rFonts w:ascii="Times New Roman" w:hAnsi="Times New Roman"/>
                <w:color w:val="000000"/>
              </w:rPr>
              <w:t xml:space="preserve"> à l’autoconsommation fam</w:t>
            </w:r>
            <w:r w:rsidR="0070095D" w:rsidRPr="008371D1">
              <w:rPr>
                <w:rFonts w:ascii="Times New Roman" w:hAnsi="Times New Roman"/>
                <w:color w:val="000000"/>
              </w:rPr>
              <w:t xml:space="preserve">iliale dans certaine zone de la guinée </w:t>
            </w:r>
            <w:r w:rsidR="00F22625" w:rsidRPr="008371D1">
              <w:rPr>
                <w:rFonts w:ascii="Times New Roman" w:hAnsi="Times New Roman"/>
                <w:color w:val="000000"/>
              </w:rPr>
              <w:t>Bissau</w:t>
            </w:r>
            <w:r w:rsidRPr="008371D1">
              <w:rPr>
                <w:rFonts w:ascii="Times New Roman" w:hAnsi="Times New Roman"/>
                <w:color w:val="000000"/>
              </w:rPr>
              <w:t xml:space="preserve"> ainsi </w:t>
            </w:r>
            <w:r w:rsidR="00811A88" w:rsidRPr="008371D1">
              <w:rPr>
                <w:rFonts w:ascii="Times New Roman" w:hAnsi="Times New Roman"/>
                <w:color w:val="000000"/>
              </w:rPr>
              <w:t xml:space="preserve">avec les manques de moyen </w:t>
            </w:r>
            <w:r w:rsidR="001B4DC1" w:rsidRPr="008371D1">
              <w:rPr>
                <w:rFonts w:ascii="Times New Roman" w:hAnsi="Times New Roman"/>
                <w:color w:val="000000"/>
              </w:rPr>
              <w:t>de production</w:t>
            </w:r>
            <w:r w:rsidR="00811A88" w:rsidRPr="008371D1">
              <w:rPr>
                <w:rFonts w:ascii="Times New Roman" w:hAnsi="Times New Roman"/>
                <w:color w:val="000000"/>
              </w:rPr>
              <w:t xml:space="preserve"> en grand quantité</w:t>
            </w:r>
            <w:r w:rsidRPr="008371D1">
              <w:rPr>
                <w:rFonts w:ascii="Times New Roman" w:hAnsi="Times New Roman"/>
                <w:color w:val="000000"/>
              </w:rPr>
              <w:t xml:space="preserve"> </w:t>
            </w:r>
            <w:r w:rsidR="001B4DC1" w:rsidRPr="008371D1">
              <w:rPr>
                <w:rFonts w:ascii="Times New Roman" w:hAnsi="Times New Roman"/>
                <w:color w:val="000000"/>
              </w:rPr>
              <w:t xml:space="preserve">pour la commercialisation </w:t>
            </w:r>
            <w:r w:rsidRPr="008371D1">
              <w:rPr>
                <w:rFonts w:ascii="Times New Roman" w:hAnsi="Times New Roman"/>
                <w:color w:val="000000"/>
              </w:rPr>
              <w:t xml:space="preserve">peut être un enjeu majeur à prendre en compte pour atteindre </w:t>
            </w:r>
            <w:r w:rsidR="001B4DC1" w:rsidRPr="008371D1">
              <w:rPr>
                <w:rFonts w:ascii="Times New Roman" w:hAnsi="Times New Roman"/>
                <w:color w:val="000000"/>
              </w:rPr>
              <w:t>les objecti</w:t>
            </w:r>
            <w:r w:rsidR="00E947E5" w:rsidRPr="008371D1">
              <w:rPr>
                <w:rFonts w:ascii="Times New Roman" w:hAnsi="Times New Roman"/>
                <w:color w:val="000000"/>
              </w:rPr>
              <w:t>fs du projet ;</w:t>
            </w:r>
          </w:p>
          <w:p w:rsidR="001E1262" w:rsidRPr="008371D1" w:rsidRDefault="00512A9E" w:rsidP="008371D1">
            <w:pPr>
              <w:cnfStyle w:val="000000000000" w:firstRow="0" w:lastRow="0" w:firstColumn="0" w:lastColumn="0" w:oddVBand="0" w:evenVBand="0" w:oddHBand="0" w:evenHBand="0" w:firstRowFirstColumn="0" w:firstRowLastColumn="0" w:lastRowFirstColumn="0" w:lastRowLastColumn="0"/>
              <w:rPr>
                <w:color w:val="000000"/>
                <w:szCs w:val="22"/>
              </w:rPr>
            </w:pPr>
            <w:r w:rsidRPr="008371D1">
              <w:rPr>
                <w:color w:val="000000"/>
                <w:szCs w:val="22"/>
              </w:rPr>
              <w:t>-</w:t>
            </w:r>
            <w:r w:rsidR="002A653D" w:rsidRPr="008371D1">
              <w:rPr>
                <w:rFonts w:eastAsia="Calibri"/>
                <w:color w:val="000000"/>
                <w:sz w:val="20"/>
                <w:szCs w:val="20"/>
              </w:rPr>
              <w:t xml:space="preserve">Avec les effets de la </w:t>
            </w:r>
            <w:r w:rsidR="00401FF6" w:rsidRPr="008371D1">
              <w:rPr>
                <w:rFonts w:eastAsia="Calibri"/>
                <w:color w:val="000000"/>
                <w:sz w:val="20"/>
                <w:szCs w:val="20"/>
              </w:rPr>
              <w:t>pandémie</w:t>
            </w:r>
            <w:r w:rsidR="009F5E42" w:rsidRPr="008371D1">
              <w:rPr>
                <w:rFonts w:eastAsia="Calibri"/>
                <w:color w:val="000000"/>
                <w:sz w:val="20"/>
                <w:szCs w:val="20"/>
              </w:rPr>
              <w:t xml:space="preserve"> de la</w:t>
            </w:r>
            <w:r w:rsidR="00401FF6" w:rsidRPr="008371D1">
              <w:rPr>
                <w:rFonts w:eastAsia="Calibri"/>
                <w:color w:val="000000"/>
                <w:sz w:val="20"/>
                <w:szCs w:val="20"/>
              </w:rPr>
              <w:t xml:space="preserve"> Covid </w:t>
            </w:r>
            <w:r w:rsidR="00F22625" w:rsidRPr="008371D1">
              <w:rPr>
                <w:rFonts w:eastAsia="Calibri"/>
                <w:color w:val="000000"/>
                <w:sz w:val="20"/>
                <w:szCs w:val="20"/>
              </w:rPr>
              <w:t xml:space="preserve">19 </w:t>
            </w:r>
            <w:r w:rsidR="005D4760" w:rsidRPr="008371D1">
              <w:rPr>
                <w:rFonts w:eastAsia="Calibri"/>
                <w:color w:val="000000"/>
                <w:sz w:val="20"/>
                <w:szCs w:val="20"/>
              </w:rPr>
              <w:t xml:space="preserve">dans le secteur de la </w:t>
            </w:r>
            <w:r w:rsidR="00F251E8" w:rsidRPr="008371D1">
              <w:rPr>
                <w:rFonts w:eastAsia="Calibri"/>
                <w:color w:val="000000"/>
                <w:sz w:val="20"/>
                <w:szCs w:val="20"/>
              </w:rPr>
              <w:t xml:space="preserve">commercialisation </w:t>
            </w:r>
            <w:r w:rsidR="00881C1A" w:rsidRPr="008371D1">
              <w:rPr>
                <w:rFonts w:eastAsia="Calibri"/>
                <w:color w:val="000000"/>
                <w:sz w:val="20"/>
                <w:szCs w:val="20"/>
              </w:rPr>
              <w:t>des noix de cajou (</w:t>
            </w:r>
            <w:r w:rsidR="00EF2A40" w:rsidRPr="008371D1">
              <w:rPr>
                <w:rFonts w:eastAsia="Calibri"/>
                <w:color w:val="000000"/>
                <w:sz w:val="20"/>
                <w:szCs w:val="20"/>
              </w:rPr>
              <w:t>seule source</w:t>
            </w:r>
            <w:r w:rsidR="00881C1A" w:rsidRPr="008371D1">
              <w:rPr>
                <w:rFonts w:eastAsia="Calibri"/>
                <w:color w:val="000000"/>
                <w:sz w:val="20"/>
                <w:szCs w:val="20"/>
              </w:rPr>
              <w:t xml:space="preserve"> de revenu pour beaucoup de famille) </w:t>
            </w:r>
            <w:r w:rsidR="00F251E8" w:rsidRPr="008371D1">
              <w:rPr>
                <w:rFonts w:eastAsia="Calibri"/>
                <w:color w:val="000000"/>
                <w:sz w:val="20"/>
                <w:szCs w:val="20"/>
              </w:rPr>
              <w:t xml:space="preserve">et les manques de </w:t>
            </w:r>
            <w:r w:rsidR="00E858F4" w:rsidRPr="008371D1">
              <w:rPr>
                <w:rFonts w:eastAsia="Calibri"/>
                <w:color w:val="000000"/>
                <w:sz w:val="20"/>
                <w:szCs w:val="20"/>
              </w:rPr>
              <w:t xml:space="preserve">moyen de la population </w:t>
            </w:r>
            <w:r w:rsidR="002A1FDF" w:rsidRPr="008371D1">
              <w:rPr>
                <w:rFonts w:eastAsia="Calibri"/>
                <w:color w:val="000000"/>
                <w:sz w:val="20"/>
                <w:szCs w:val="20"/>
              </w:rPr>
              <w:t>pour satisfaire l</w:t>
            </w:r>
            <w:r w:rsidR="00E61292" w:rsidRPr="008371D1">
              <w:rPr>
                <w:rFonts w:eastAsia="Calibri"/>
                <w:color w:val="000000"/>
                <w:sz w:val="20"/>
                <w:szCs w:val="20"/>
              </w:rPr>
              <w:t xml:space="preserve">eur besoin quotidien est l’un des enjeux majeurs qu’il </w:t>
            </w:r>
            <w:r w:rsidR="00A97414" w:rsidRPr="008371D1">
              <w:rPr>
                <w:rFonts w:eastAsia="Calibri"/>
                <w:color w:val="000000"/>
                <w:sz w:val="20"/>
                <w:szCs w:val="20"/>
              </w:rPr>
              <w:t>faudra relever par l’Etat et le projet PUSA.</w:t>
            </w:r>
            <w:r w:rsidR="00E61292" w:rsidRPr="008371D1">
              <w:rPr>
                <w:rFonts w:eastAsia="Calibri"/>
                <w:color w:val="000000"/>
                <w:sz w:val="20"/>
                <w:szCs w:val="20"/>
              </w:rPr>
              <w:t xml:space="preserve"> </w:t>
            </w:r>
            <w:r w:rsidR="00B0263C" w:rsidRPr="008371D1">
              <w:rPr>
                <w:rFonts w:eastAsia="Calibri"/>
                <w:color w:val="000000"/>
                <w:sz w:val="20"/>
                <w:szCs w:val="20"/>
              </w:rPr>
              <w:t xml:space="preserve"> </w:t>
            </w:r>
            <w:r w:rsidR="00F22625" w:rsidRPr="008371D1">
              <w:rPr>
                <w:rFonts w:eastAsia="Calibri"/>
                <w:color w:val="000000"/>
                <w:sz w:val="20"/>
                <w:szCs w:val="20"/>
              </w:rPr>
              <w:t>Par</w:t>
            </w:r>
            <w:r w:rsidR="008959F1" w:rsidRPr="008371D1">
              <w:rPr>
                <w:rFonts w:eastAsia="Calibri"/>
                <w:color w:val="000000"/>
                <w:sz w:val="20"/>
                <w:szCs w:val="20"/>
              </w:rPr>
              <w:t xml:space="preserve"> un appui de façon durable et soutenue aux populations vulnérables dans la zone d’intervention du projet ;</w:t>
            </w:r>
          </w:p>
          <w:p w:rsidR="008959F1" w:rsidRPr="008371D1" w:rsidRDefault="00EF2A40" w:rsidP="008371D1">
            <w:pPr>
              <w:cnfStyle w:val="000000000000" w:firstRow="0" w:lastRow="0" w:firstColumn="0" w:lastColumn="0" w:oddVBand="0" w:evenVBand="0" w:oddHBand="0" w:evenHBand="0" w:firstRowFirstColumn="0" w:firstRowLastColumn="0" w:lastRowFirstColumn="0" w:lastRowLastColumn="0"/>
              <w:rPr>
                <w:color w:val="000000"/>
                <w:szCs w:val="22"/>
              </w:rPr>
            </w:pPr>
            <w:r w:rsidRPr="008371D1">
              <w:rPr>
                <w:color w:val="000000"/>
                <w:szCs w:val="22"/>
              </w:rPr>
              <w:t>-</w:t>
            </w:r>
            <w:r w:rsidR="008959F1" w:rsidRPr="008371D1">
              <w:rPr>
                <w:rFonts w:eastAsia="Calibri"/>
                <w:color w:val="000000"/>
                <w:sz w:val="20"/>
                <w:szCs w:val="20"/>
              </w:rPr>
              <w:t>Détournement d</w:t>
            </w:r>
            <w:r w:rsidR="00A05714" w:rsidRPr="008371D1">
              <w:rPr>
                <w:rFonts w:eastAsia="Calibri"/>
                <w:color w:val="000000"/>
                <w:sz w:val="20"/>
                <w:szCs w:val="20"/>
              </w:rPr>
              <w:t>’</w:t>
            </w:r>
            <w:r w:rsidR="008959F1" w:rsidRPr="008371D1">
              <w:rPr>
                <w:rFonts w:eastAsia="Calibri"/>
                <w:color w:val="000000"/>
                <w:sz w:val="20"/>
                <w:szCs w:val="20"/>
              </w:rPr>
              <w:t>objectifs du projet au profit d</w:t>
            </w:r>
            <w:r w:rsidR="00A05714" w:rsidRPr="008371D1">
              <w:rPr>
                <w:rFonts w:eastAsia="Calibri"/>
                <w:color w:val="000000"/>
                <w:sz w:val="20"/>
                <w:szCs w:val="20"/>
              </w:rPr>
              <w:t>’</w:t>
            </w:r>
            <w:r w:rsidR="008959F1" w:rsidRPr="008371D1">
              <w:rPr>
                <w:rFonts w:eastAsia="Calibri"/>
                <w:color w:val="000000"/>
                <w:sz w:val="20"/>
                <w:szCs w:val="20"/>
              </w:rPr>
              <w:t xml:space="preserve">intérêt </w:t>
            </w:r>
            <w:r w:rsidR="00B24A75" w:rsidRPr="008371D1">
              <w:rPr>
                <w:rFonts w:eastAsia="Calibri"/>
                <w:color w:val="000000"/>
                <w:sz w:val="20"/>
                <w:szCs w:val="20"/>
              </w:rPr>
              <w:t xml:space="preserve">personnel ou </w:t>
            </w:r>
            <w:r w:rsidR="008959F1" w:rsidRPr="008371D1">
              <w:rPr>
                <w:rFonts w:eastAsia="Calibri"/>
                <w:color w:val="000000"/>
                <w:sz w:val="20"/>
                <w:szCs w:val="20"/>
              </w:rPr>
              <w:t>partisan ou politique au détriment des ayants droits légitimes.</w:t>
            </w:r>
          </w:p>
          <w:p w:rsidR="002F7F35" w:rsidRPr="008371D1" w:rsidRDefault="008959F1" w:rsidP="00157035">
            <w:pPr>
              <w:pStyle w:val="PargrafodaLista"/>
              <w:numPr>
                <w:ilvl w:val="0"/>
                <w:numId w:val="51"/>
              </w:numPr>
              <w:spacing w:after="0" w:line="240" w:lineRule="auto"/>
              <w:ind w:left="17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 xml:space="preserve">Implication des </w:t>
            </w:r>
            <w:r w:rsidR="00A23519" w:rsidRPr="004D1BD0">
              <w:rPr>
                <w:rFonts w:ascii="Times New Roman" w:hAnsi="Times New Roman"/>
                <w:b/>
                <w:color w:val="000000"/>
                <w:szCs w:val="22"/>
              </w:rPr>
              <w:t xml:space="preserve">services ou des associations ou </w:t>
            </w:r>
            <w:r w:rsidR="00AE149C" w:rsidRPr="004D1BD0">
              <w:rPr>
                <w:rFonts w:ascii="Times New Roman" w:hAnsi="Times New Roman"/>
                <w:b/>
                <w:color w:val="000000"/>
                <w:szCs w:val="22"/>
              </w:rPr>
              <w:t>fédérations</w:t>
            </w:r>
            <w:r w:rsidR="00A23519" w:rsidRPr="004D1BD0">
              <w:rPr>
                <w:rFonts w:ascii="Times New Roman" w:hAnsi="Times New Roman"/>
                <w:b/>
                <w:color w:val="000000"/>
                <w:szCs w:val="22"/>
              </w:rPr>
              <w:t xml:space="preserve"> s’</w:t>
            </w:r>
            <w:r w:rsidRPr="004D1BD0">
              <w:rPr>
                <w:rFonts w:ascii="Times New Roman" w:hAnsi="Times New Roman"/>
                <w:b/>
                <w:color w:val="000000"/>
                <w:szCs w:val="22"/>
              </w:rPr>
              <w:t>activant dans le domaine de la</w:t>
            </w:r>
            <w:r w:rsidR="00AE149C" w:rsidRPr="004D1BD0">
              <w:rPr>
                <w:rFonts w:ascii="Times New Roman" w:hAnsi="Times New Roman"/>
                <w:b/>
                <w:color w:val="000000"/>
                <w:szCs w:val="22"/>
              </w:rPr>
              <w:t xml:space="preserve"> production ou de la </w:t>
            </w:r>
            <w:r w:rsidR="00B27BB7" w:rsidRPr="004D1BD0">
              <w:rPr>
                <w:rFonts w:ascii="Times New Roman" w:hAnsi="Times New Roman"/>
                <w:b/>
                <w:color w:val="000000"/>
                <w:szCs w:val="22"/>
              </w:rPr>
              <w:t xml:space="preserve">transformation ou de la commercialisation des productions agricoles surtout </w:t>
            </w:r>
            <w:r w:rsidR="00072782" w:rsidRPr="004D1BD0">
              <w:rPr>
                <w:rFonts w:ascii="Times New Roman" w:hAnsi="Times New Roman"/>
                <w:b/>
                <w:color w:val="000000"/>
                <w:szCs w:val="22"/>
              </w:rPr>
              <w:t>la noix</w:t>
            </w:r>
            <w:r w:rsidR="00B27BB7" w:rsidRPr="004D1BD0">
              <w:rPr>
                <w:rFonts w:ascii="Times New Roman" w:hAnsi="Times New Roman"/>
                <w:b/>
                <w:color w:val="000000"/>
                <w:szCs w:val="22"/>
              </w:rPr>
              <w:t xml:space="preserve"> de cajou reste un </w:t>
            </w:r>
            <w:r w:rsidR="002853E5" w:rsidRPr="004D1BD0">
              <w:rPr>
                <w:rFonts w:ascii="Times New Roman" w:hAnsi="Times New Roman"/>
                <w:b/>
                <w:color w:val="000000"/>
                <w:szCs w:val="22"/>
              </w:rPr>
              <w:t xml:space="preserve">enjeu </w:t>
            </w:r>
            <w:r w:rsidR="00072782" w:rsidRPr="004D1BD0">
              <w:rPr>
                <w:rFonts w:ascii="Times New Roman" w:hAnsi="Times New Roman"/>
                <w:b/>
                <w:color w:val="000000"/>
                <w:szCs w:val="22"/>
              </w:rPr>
              <w:t>très</w:t>
            </w:r>
            <w:r w:rsidR="002853E5" w:rsidRPr="004D1BD0">
              <w:rPr>
                <w:rFonts w:ascii="Times New Roman" w:hAnsi="Times New Roman"/>
                <w:b/>
                <w:color w:val="000000"/>
                <w:szCs w:val="22"/>
              </w:rPr>
              <w:t xml:space="preserve"> important au sien de la mise en œuvre du </w:t>
            </w:r>
            <w:r w:rsidR="00072782" w:rsidRPr="004D1BD0">
              <w:rPr>
                <w:rFonts w:ascii="Times New Roman" w:hAnsi="Times New Roman"/>
                <w:b/>
                <w:color w:val="000000"/>
                <w:szCs w:val="22"/>
              </w:rPr>
              <w:t>projet.</w:t>
            </w:r>
          </w:p>
          <w:p w:rsidR="00F11832" w:rsidRPr="008371D1" w:rsidRDefault="00072782" w:rsidP="00157035">
            <w:pPr>
              <w:pStyle w:val="PargrafodaLista"/>
              <w:numPr>
                <w:ilvl w:val="0"/>
                <w:numId w:val="51"/>
              </w:numPr>
              <w:spacing w:after="0" w:line="240" w:lineRule="auto"/>
              <w:ind w:left="17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Risque de c</w:t>
            </w:r>
            <w:r w:rsidR="008959F1" w:rsidRPr="004D1BD0">
              <w:rPr>
                <w:rFonts w:ascii="Times New Roman" w:hAnsi="Times New Roman"/>
                <w:b/>
                <w:color w:val="000000"/>
                <w:szCs w:val="22"/>
              </w:rPr>
              <w:t>onflits au sein d’une même catégorie socioprofessionnelle où les litiges engagent des individus d’une même famille, d’une même communauté villageoise ou d’une même prof</w:t>
            </w:r>
            <w:r w:rsidR="00771D36" w:rsidRPr="004D1BD0">
              <w:rPr>
                <w:rFonts w:ascii="Times New Roman" w:hAnsi="Times New Roman"/>
                <w:b/>
                <w:color w:val="000000"/>
                <w:szCs w:val="22"/>
              </w:rPr>
              <w:t>ession portant sur les q</w:t>
            </w:r>
            <w:r w:rsidR="00C61B73" w:rsidRPr="004D1BD0">
              <w:rPr>
                <w:rFonts w:ascii="Times New Roman" w:hAnsi="Times New Roman"/>
                <w:b/>
                <w:color w:val="000000"/>
                <w:szCs w:val="22"/>
              </w:rPr>
              <w:t xml:space="preserve">uantités ou </w:t>
            </w:r>
            <w:r w:rsidR="00AD77BB" w:rsidRPr="004D1BD0">
              <w:rPr>
                <w:rFonts w:ascii="Times New Roman" w:hAnsi="Times New Roman"/>
                <w:b/>
                <w:color w:val="000000"/>
                <w:szCs w:val="22"/>
              </w:rPr>
              <w:t xml:space="preserve">les </w:t>
            </w:r>
            <w:r w:rsidR="00C61B73" w:rsidRPr="004D1BD0">
              <w:rPr>
                <w:rFonts w:ascii="Times New Roman" w:hAnsi="Times New Roman"/>
                <w:b/>
                <w:color w:val="000000"/>
                <w:szCs w:val="22"/>
              </w:rPr>
              <w:t xml:space="preserve">qualités </w:t>
            </w:r>
            <w:r w:rsidR="0056754D" w:rsidRPr="004D1BD0">
              <w:rPr>
                <w:rFonts w:ascii="Times New Roman" w:hAnsi="Times New Roman"/>
                <w:b/>
                <w:color w:val="000000"/>
                <w:szCs w:val="22"/>
              </w:rPr>
              <w:t>des semences</w:t>
            </w:r>
            <w:r w:rsidR="00014F3D" w:rsidRPr="004D1BD0">
              <w:rPr>
                <w:rFonts w:ascii="Times New Roman" w:hAnsi="Times New Roman"/>
                <w:b/>
                <w:color w:val="000000"/>
                <w:szCs w:val="22"/>
              </w:rPr>
              <w:t xml:space="preserve"> ou </w:t>
            </w:r>
            <w:r w:rsidR="006030EB" w:rsidRPr="004D1BD0">
              <w:rPr>
                <w:rFonts w:ascii="Times New Roman" w:hAnsi="Times New Roman"/>
                <w:b/>
                <w:color w:val="000000"/>
                <w:szCs w:val="22"/>
              </w:rPr>
              <w:t>des e</w:t>
            </w:r>
            <w:r w:rsidR="00AD77BB" w:rsidRPr="004D1BD0">
              <w:rPr>
                <w:rFonts w:ascii="Times New Roman" w:hAnsi="Times New Roman"/>
                <w:b/>
                <w:color w:val="000000"/>
                <w:szCs w:val="22"/>
              </w:rPr>
              <w:t xml:space="preserve">ngrais </w:t>
            </w:r>
            <w:r w:rsidR="0056754D" w:rsidRPr="004D1BD0">
              <w:rPr>
                <w:rFonts w:ascii="Times New Roman" w:hAnsi="Times New Roman"/>
                <w:b/>
                <w:color w:val="000000"/>
                <w:szCs w:val="22"/>
              </w:rPr>
              <w:t xml:space="preserve">ou des matériels à </w:t>
            </w:r>
            <w:r w:rsidR="002D7D99" w:rsidRPr="004D1BD0">
              <w:rPr>
                <w:rFonts w:ascii="Times New Roman" w:hAnsi="Times New Roman"/>
                <w:b/>
                <w:color w:val="000000"/>
                <w:szCs w:val="22"/>
              </w:rPr>
              <w:t>acheter</w:t>
            </w:r>
            <w:r w:rsidR="00C87356" w:rsidRPr="004D1BD0">
              <w:rPr>
                <w:rFonts w:ascii="Times New Roman" w:hAnsi="Times New Roman"/>
                <w:b/>
                <w:color w:val="000000"/>
                <w:szCs w:val="22"/>
              </w:rPr>
              <w:t xml:space="preserve"> et à distribuer.</w:t>
            </w:r>
          </w:p>
          <w:p w:rsidR="002F7F35" w:rsidRPr="008371D1" w:rsidRDefault="005326BD" w:rsidP="00157035">
            <w:pPr>
              <w:pStyle w:val="PargrafodaLista"/>
              <w:numPr>
                <w:ilvl w:val="0"/>
                <w:numId w:val="51"/>
              </w:numPr>
              <w:spacing w:after="0" w:line="240" w:lineRule="auto"/>
              <w:ind w:left="17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083B97">
              <w:rPr>
                <w:rFonts w:ascii="Times New Roman" w:hAnsi="Times New Roman"/>
                <w:b/>
                <w:color w:val="000000"/>
                <w:szCs w:val="22"/>
              </w:rPr>
              <w:t xml:space="preserve">Manque et non-respect des lois pour reconnaitre les femmes à l’accès à la terre pourra être </w:t>
            </w:r>
            <w:r w:rsidR="00003032" w:rsidRPr="00083B97">
              <w:rPr>
                <w:rFonts w:ascii="Times New Roman" w:hAnsi="Times New Roman"/>
                <w:b/>
                <w:color w:val="000000"/>
                <w:szCs w:val="22"/>
              </w:rPr>
              <w:t>une source importante</w:t>
            </w:r>
            <w:r w:rsidRPr="00083B97">
              <w:rPr>
                <w:rFonts w:ascii="Times New Roman" w:hAnsi="Times New Roman"/>
                <w:b/>
                <w:color w:val="000000"/>
                <w:szCs w:val="22"/>
              </w:rPr>
              <w:t xml:space="preserve"> des actes de VBG  </w:t>
            </w:r>
          </w:p>
          <w:p w:rsidR="002F7F35" w:rsidRPr="008371D1" w:rsidRDefault="008959F1" w:rsidP="00157035">
            <w:pPr>
              <w:pStyle w:val="PargrafodaLista"/>
              <w:numPr>
                <w:ilvl w:val="0"/>
                <w:numId w:val="51"/>
              </w:numPr>
              <w:spacing w:after="0" w:line="240" w:lineRule="auto"/>
              <w:ind w:left="17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Augmentation des difficultés des éleveurs pour atteindre les zones de pâturage ou d’abreuvoir des animaux</w:t>
            </w:r>
            <w:r w:rsidR="0021317C" w:rsidRPr="004D1BD0">
              <w:rPr>
                <w:rFonts w:ascii="Times New Roman" w:hAnsi="Times New Roman"/>
                <w:b/>
                <w:color w:val="000000"/>
                <w:szCs w:val="22"/>
              </w:rPr>
              <w:t xml:space="preserve"> due à augmentation des espaces cultivé</w:t>
            </w:r>
            <w:r w:rsidR="007274D8" w:rsidRPr="004D1BD0">
              <w:rPr>
                <w:rFonts w:ascii="Times New Roman" w:hAnsi="Times New Roman"/>
                <w:b/>
                <w:color w:val="000000"/>
                <w:szCs w:val="22"/>
              </w:rPr>
              <w:t>e</w:t>
            </w:r>
            <w:r w:rsidR="0021317C" w:rsidRPr="004D1BD0">
              <w:rPr>
                <w:rFonts w:ascii="Times New Roman" w:hAnsi="Times New Roman"/>
                <w:b/>
                <w:color w:val="000000"/>
                <w:szCs w:val="22"/>
              </w:rPr>
              <w:t>s</w:t>
            </w:r>
            <w:r w:rsidRPr="004D1BD0">
              <w:rPr>
                <w:rFonts w:ascii="Times New Roman" w:hAnsi="Times New Roman"/>
                <w:b/>
                <w:color w:val="000000"/>
                <w:szCs w:val="22"/>
              </w:rPr>
              <w:t>.</w:t>
            </w:r>
          </w:p>
          <w:p w:rsidR="008959F1" w:rsidRPr="004D1BD0" w:rsidRDefault="008959F1" w:rsidP="00157035">
            <w:pPr>
              <w:pStyle w:val="PargrafodaLista"/>
              <w:numPr>
                <w:ilvl w:val="0"/>
                <w:numId w:val="51"/>
              </w:numPr>
              <w:spacing w:after="0" w:line="240" w:lineRule="auto"/>
              <w:ind w:left="17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 xml:space="preserve">Aspect sécuritaire </w:t>
            </w:r>
            <w:r w:rsidR="007274D8" w:rsidRPr="004D1BD0">
              <w:rPr>
                <w:rFonts w:ascii="Times New Roman" w:hAnsi="Times New Roman"/>
                <w:b/>
                <w:color w:val="000000"/>
                <w:szCs w:val="22"/>
              </w:rPr>
              <w:t xml:space="preserve">et sanitaire dans </w:t>
            </w:r>
            <w:r w:rsidR="00EB7917" w:rsidRPr="004D1BD0">
              <w:rPr>
                <w:rFonts w:ascii="Times New Roman" w:hAnsi="Times New Roman"/>
                <w:b/>
                <w:color w:val="000000"/>
                <w:szCs w:val="22"/>
              </w:rPr>
              <w:t>les différentes zones</w:t>
            </w:r>
            <w:r w:rsidR="007274D8" w:rsidRPr="004D1BD0">
              <w:rPr>
                <w:rFonts w:ascii="Times New Roman" w:hAnsi="Times New Roman"/>
                <w:b/>
                <w:color w:val="000000"/>
                <w:szCs w:val="22"/>
              </w:rPr>
              <w:t xml:space="preserve"> d’intervention </w:t>
            </w:r>
            <w:r w:rsidRPr="004D1BD0">
              <w:rPr>
                <w:rFonts w:ascii="Times New Roman" w:hAnsi="Times New Roman"/>
                <w:b/>
                <w:color w:val="000000"/>
                <w:szCs w:val="22"/>
              </w:rPr>
              <w:t>du projet</w:t>
            </w:r>
          </w:p>
          <w:p w:rsidR="007802D8" w:rsidRPr="008371D1" w:rsidRDefault="001D4337" w:rsidP="008371D1">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8371D1">
              <w:rPr>
                <w:color w:val="000000"/>
                <w:sz w:val="20"/>
                <w:szCs w:val="20"/>
              </w:rPr>
              <w:t>-</w:t>
            </w:r>
            <w:r w:rsidR="008959F1" w:rsidRPr="008371D1">
              <w:rPr>
                <w:color w:val="000000"/>
                <w:sz w:val="20"/>
                <w:szCs w:val="20"/>
              </w:rPr>
              <w:t>Les respects des normes sanitaires, d’hygiène, et sécuritaire</w:t>
            </w:r>
            <w:r w:rsidR="001C5593" w:rsidRPr="008371D1">
              <w:rPr>
                <w:color w:val="000000"/>
                <w:sz w:val="20"/>
                <w:szCs w:val="20"/>
              </w:rPr>
              <w:t xml:space="preserve"> par rapport à l’utilisation des pesticides</w:t>
            </w:r>
            <w:r w:rsidR="007802D8" w:rsidRPr="008371D1">
              <w:rPr>
                <w:color w:val="000000"/>
                <w:sz w:val="20"/>
                <w:szCs w:val="20"/>
              </w:rPr>
              <w:t> ;</w:t>
            </w:r>
          </w:p>
          <w:p w:rsidR="00473743" w:rsidRPr="008371D1" w:rsidRDefault="001D4337" w:rsidP="008371D1">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8371D1">
              <w:rPr>
                <w:color w:val="000000"/>
                <w:sz w:val="20"/>
                <w:szCs w:val="20"/>
              </w:rPr>
              <w:t>-</w:t>
            </w:r>
            <w:r w:rsidR="007802D8" w:rsidRPr="008371D1">
              <w:rPr>
                <w:color w:val="000000"/>
                <w:sz w:val="20"/>
                <w:szCs w:val="20"/>
              </w:rPr>
              <w:t>Les maladies d’origine hydrique sont responsables d’environ 9 pour cent des décès et de presque 50 pour cent de la mortalité infantile. Ces chiffres sont dus aux conditions sanitaires et à l’utilisation des eaux de surface pour la boisson.</w:t>
            </w:r>
          </w:p>
          <w:p w:rsidR="00473743" w:rsidRPr="008371D1" w:rsidRDefault="001D4337" w:rsidP="008371D1">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rPr>
              <w:t>-</w:t>
            </w:r>
            <w:r w:rsidR="00473743" w:rsidRPr="008371D1">
              <w:rPr>
                <w:color w:val="000000"/>
                <w:sz w:val="20"/>
                <w:szCs w:val="20"/>
              </w:rPr>
              <w:t xml:space="preserve">Découragement de la population à cause </w:t>
            </w:r>
            <w:r w:rsidR="005F570E" w:rsidRPr="008371D1">
              <w:rPr>
                <w:color w:val="000000"/>
                <w:sz w:val="20"/>
                <w:szCs w:val="20"/>
              </w:rPr>
              <w:t xml:space="preserve">des </w:t>
            </w:r>
            <w:r w:rsidR="00E65679" w:rsidRPr="008371D1">
              <w:rPr>
                <w:color w:val="000000"/>
                <w:sz w:val="20"/>
                <w:szCs w:val="20"/>
              </w:rPr>
              <w:t>inondations</w:t>
            </w:r>
            <w:r w:rsidR="005F570E" w:rsidRPr="008371D1">
              <w:rPr>
                <w:color w:val="000000"/>
                <w:sz w:val="20"/>
                <w:szCs w:val="20"/>
              </w:rPr>
              <w:t xml:space="preserve"> ou de </w:t>
            </w:r>
            <w:r w:rsidR="00E65679" w:rsidRPr="008371D1">
              <w:rPr>
                <w:color w:val="000000"/>
                <w:sz w:val="20"/>
                <w:szCs w:val="20"/>
              </w:rPr>
              <w:t>la salinisation</w:t>
            </w:r>
            <w:r w:rsidR="00473743" w:rsidRPr="008371D1">
              <w:rPr>
                <w:color w:val="000000"/>
                <w:sz w:val="20"/>
                <w:szCs w:val="20"/>
              </w:rPr>
              <w:t xml:space="preserve"> des terres rizicoles </w:t>
            </w:r>
            <w:r w:rsidR="005F570E" w:rsidRPr="008371D1">
              <w:rPr>
                <w:color w:val="000000"/>
                <w:sz w:val="20"/>
                <w:szCs w:val="20"/>
              </w:rPr>
              <w:t>dans</w:t>
            </w:r>
            <w:r w:rsidR="00E65679" w:rsidRPr="008371D1">
              <w:rPr>
                <w:color w:val="000000"/>
                <w:sz w:val="20"/>
                <w:szCs w:val="20"/>
              </w:rPr>
              <w:t xml:space="preserve"> l’intérieur du pays</w:t>
            </w:r>
            <w:r w:rsidR="005F570E" w:rsidRPr="008371D1">
              <w:rPr>
                <w:color w:val="000000"/>
                <w:sz w:val="20"/>
                <w:szCs w:val="20"/>
              </w:rPr>
              <w:t xml:space="preserve"> </w:t>
            </w:r>
            <w:r w:rsidR="00E65679" w:rsidRPr="008371D1">
              <w:rPr>
                <w:color w:val="000000"/>
                <w:sz w:val="20"/>
                <w:szCs w:val="20"/>
              </w:rPr>
              <w:t>(Tomboli, Gabu, Quinara, etc.) ;</w:t>
            </w:r>
          </w:p>
          <w:p w:rsidR="006763EA" w:rsidRPr="008371D1" w:rsidRDefault="001D4337" w:rsidP="008371D1">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w:t>
            </w:r>
            <w:r w:rsidR="006763EA" w:rsidRPr="008371D1">
              <w:rPr>
                <w:color w:val="000000"/>
                <w:sz w:val="20"/>
                <w:szCs w:val="20"/>
              </w:rPr>
              <w:t>Risque de discrimination des femmes pourrait être noter avec la situation du pays ;</w:t>
            </w:r>
          </w:p>
          <w:p w:rsidR="00E04B7D" w:rsidRPr="008371D1" w:rsidRDefault="00187EBE" w:rsidP="00157035">
            <w:pPr>
              <w:pStyle w:val="PargrafodaLista"/>
              <w:numPr>
                <w:ilvl w:val="0"/>
                <w:numId w:val="51"/>
              </w:numPr>
              <w:ind w:left="170" w:hanging="142"/>
              <w:jc w:val="both"/>
              <w:cnfStyle w:val="000000000000" w:firstRow="0" w:lastRow="0" w:firstColumn="0" w:lastColumn="0" w:oddVBand="0" w:evenVBand="0" w:oddHBand="0" w:evenHBand="0" w:firstRowFirstColumn="0" w:firstRowLastColumn="0" w:lastRowFirstColumn="0" w:lastRowLastColumn="0"/>
              <w:rPr>
                <w:b/>
                <w:color w:val="000000"/>
                <w:szCs w:val="22"/>
              </w:rPr>
            </w:pPr>
            <w:r w:rsidRPr="004D1BD0">
              <w:rPr>
                <w:rFonts w:ascii="Times New Roman" w:hAnsi="Times New Roman"/>
                <w:b/>
                <w:color w:val="000000"/>
                <w:szCs w:val="22"/>
              </w:rPr>
              <w:t>Augmentation des difficultés des éleveurs</w:t>
            </w:r>
            <w:r>
              <w:rPr>
                <w:rFonts w:ascii="Times New Roman" w:hAnsi="Times New Roman"/>
                <w:b/>
                <w:color w:val="000000"/>
                <w:szCs w:val="22"/>
              </w:rPr>
              <w:t xml:space="preserve"> par rapport à la </w:t>
            </w:r>
            <w:r w:rsidR="004C4208">
              <w:rPr>
                <w:rFonts w:ascii="Times New Roman" w:hAnsi="Times New Roman"/>
                <w:b/>
                <w:color w:val="000000"/>
                <w:szCs w:val="22"/>
              </w:rPr>
              <w:t>santé</w:t>
            </w:r>
            <w:r>
              <w:rPr>
                <w:rFonts w:ascii="Times New Roman" w:hAnsi="Times New Roman"/>
                <w:b/>
                <w:color w:val="000000"/>
                <w:szCs w:val="22"/>
              </w:rPr>
              <w:t xml:space="preserve"> des animaux </w:t>
            </w:r>
            <w:r w:rsidR="002664E1">
              <w:rPr>
                <w:rFonts w:ascii="Times New Roman" w:hAnsi="Times New Roman"/>
                <w:b/>
                <w:color w:val="000000"/>
                <w:szCs w:val="22"/>
              </w:rPr>
              <w:t>(</w:t>
            </w:r>
            <w:r w:rsidR="002664E1" w:rsidRPr="002664E1">
              <w:rPr>
                <w:b/>
                <w:color w:val="000000"/>
                <w:szCs w:val="22"/>
              </w:rPr>
              <w:t>notamment</w:t>
            </w:r>
            <w:r w:rsidR="002664E1">
              <w:rPr>
                <w:b/>
                <w:color w:val="000000"/>
                <w:szCs w:val="22"/>
              </w:rPr>
              <w:t xml:space="preserve"> </w:t>
            </w:r>
            <w:r w:rsidR="002664E1" w:rsidRPr="008371D1">
              <w:rPr>
                <w:rFonts w:ascii="Times New Roman" w:hAnsi="Times New Roman"/>
                <w:b/>
                <w:color w:val="000000"/>
                <w:szCs w:val="22"/>
              </w:rPr>
              <w:t xml:space="preserve">la vaccination, la </w:t>
            </w:r>
            <w:r w:rsidR="002664E1" w:rsidRPr="002664E1">
              <w:rPr>
                <w:rFonts w:ascii="Times New Roman" w:hAnsi="Times New Roman"/>
                <w:b/>
                <w:color w:val="000000"/>
                <w:szCs w:val="22"/>
              </w:rPr>
              <w:t>vermification</w:t>
            </w:r>
            <w:r w:rsidR="002664E1">
              <w:rPr>
                <w:rFonts w:ascii="Times New Roman" w:hAnsi="Times New Roman"/>
                <w:b/>
                <w:color w:val="000000"/>
                <w:szCs w:val="22"/>
              </w:rPr>
              <w:t>)</w:t>
            </w:r>
          </w:p>
          <w:p w:rsidR="00104F51" w:rsidRPr="008371D1" w:rsidRDefault="008822CA" w:rsidP="008371D1">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w:t>
            </w:r>
            <w:r w:rsidR="00104F51" w:rsidRPr="008371D1">
              <w:rPr>
                <w:color w:val="000000"/>
                <w:sz w:val="20"/>
                <w:szCs w:val="20"/>
              </w:rPr>
              <w:t xml:space="preserve">Risque de développement de </w:t>
            </w:r>
            <w:r w:rsidR="003A0620" w:rsidRPr="008371D1">
              <w:rPr>
                <w:color w:val="000000"/>
                <w:sz w:val="20"/>
                <w:szCs w:val="20"/>
              </w:rPr>
              <w:t xml:space="preserve">maladies parasitoses chez les animaux </w:t>
            </w:r>
          </w:p>
          <w:p w:rsidR="00104F51" w:rsidRPr="008371D1" w:rsidRDefault="008822CA" w:rsidP="008371D1">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w:t>
            </w:r>
            <w:r w:rsidR="00104F51" w:rsidRPr="008371D1">
              <w:rPr>
                <w:color w:val="000000"/>
                <w:sz w:val="20"/>
                <w:szCs w:val="20"/>
              </w:rPr>
              <w:t>Risque d’exposition à des agents pathogènes contenus dans les déchets organiques et autres zoonoses ;</w:t>
            </w:r>
          </w:p>
          <w:p w:rsidR="00104F51" w:rsidRPr="008371D1" w:rsidRDefault="008822CA" w:rsidP="008371D1">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w:t>
            </w:r>
            <w:r w:rsidR="00104F51" w:rsidRPr="008371D1">
              <w:rPr>
                <w:color w:val="000000"/>
                <w:sz w:val="20"/>
                <w:szCs w:val="20"/>
              </w:rPr>
              <w:t>Augmentation de la pression sur les parcours naturels (surpâturage) ;</w:t>
            </w:r>
          </w:p>
          <w:p w:rsidR="00104F51" w:rsidRPr="008371D1" w:rsidRDefault="008822CA" w:rsidP="008371D1">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w:t>
            </w:r>
            <w:r w:rsidR="00104F51" w:rsidRPr="008371D1">
              <w:rPr>
                <w:color w:val="000000"/>
                <w:sz w:val="20"/>
                <w:szCs w:val="20"/>
              </w:rPr>
              <w:t xml:space="preserve">Les problèmes d’interdiction d’accès aux puits ou mares ; </w:t>
            </w:r>
          </w:p>
          <w:p w:rsidR="00104F51" w:rsidRPr="008371D1" w:rsidRDefault="008822CA" w:rsidP="008371D1">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w:t>
            </w:r>
            <w:r w:rsidR="00104F51" w:rsidRPr="008371D1">
              <w:rPr>
                <w:color w:val="000000"/>
                <w:sz w:val="20"/>
                <w:szCs w:val="20"/>
              </w:rPr>
              <w:t>Risque de blessure des animaux s’abreuvant au niveau des mares ;</w:t>
            </w:r>
          </w:p>
          <w:p w:rsidR="00104F51" w:rsidRPr="008371D1" w:rsidRDefault="008822CA" w:rsidP="008371D1">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w:t>
            </w:r>
            <w:r w:rsidR="00104F51" w:rsidRPr="008371D1">
              <w:rPr>
                <w:color w:val="000000"/>
                <w:sz w:val="20"/>
                <w:szCs w:val="20"/>
              </w:rPr>
              <w:t>Amélioration contre le vol de bétail et au banditisme</w:t>
            </w:r>
          </w:p>
          <w:p w:rsidR="00473743" w:rsidRPr="004D1BD0" w:rsidRDefault="008822CA" w:rsidP="008371D1">
            <w:pPr>
              <w:cnfStyle w:val="000000000000" w:firstRow="0" w:lastRow="0" w:firstColumn="0" w:lastColumn="0" w:oddVBand="0" w:evenVBand="0" w:oddHBand="0" w:evenHBand="0" w:firstRowFirstColumn="0" w:firstRowLastColumn="0" w:lastRowFirstColumn="0" w:lastRowLastColumn="0"/>
              <w:rPr>
                <w:color w:val="000000"/>
                <w:szCs w:val="22"/>
              </w:rPr>
            </w:pPr>
            <w:r>
              <w:rPr>
                <w:color w:val="000000"/>
                <w:sz w:val="20"/>
                <w:szCs w:val="20"/>
              </w:rPr>
              <w:t>-</w:t>
            </w:r>
            <w:r w:rsidR="00104F51" w:rsidRPr="008371D1">
              <w:rPr>
                <w:color w:val="000000"/>
                <w:sz w:val="20"/>
                <w:szCs w:val="20"/>
              </w:rPr>
              <w:t>Réduction des problèmes d'accès à l'eau pour l’abreuvage du bétail</w:t>
            </w:r>
          </w:p>
        </w:tc>
        <w:tc>
          <w:tcPr>
            <w:tcW w:w="4252" w:type="dxa"/>
            <w:vAlign w:val="center"/>
          </w:tcPr>
          <w:p w:rsidR="00980057" w:rsidRPr="00A05698" w:rsidRDefault="00980057"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A05698">
              <w:rPr>
                <w:rFonts w:ascii="Times New Roman" w:hAnsi="Times New Roman"/>
                <w:color w:val="000000"/>
              </w:rPr>
              <w:t>Coûts élevés de production dans certaines filières ;</w:t>
            </w:r>
          </w:p>
          <w:p w:rsidR="00327103" w:rsidRPr="00A05698" w:rsidRDefault="00327103" w:rsidP="00010BAB">
            <w:pPr>
              <w:contextualSpacing/>
              <w:cnfStyle w:val="000000000000" w:firstRow="0" w:lastRow="0" w:firstColumn="0" w:lastColumn="0" w:oddVBand="0" w:evenVBand="0" w:oddHBand="0" w:evenHBand="0" w:firstRowFirstColumn="0" w:firstRowLastColumn="0" w:lastRowFirstColumn="0" w:lastRowLastColumn="0"/>
              <w:rPr>
                <w:rFonts w:eastAsia="Calibri"/>
                <w:iCs/>
                <w:color w:val="000000"/>
                <w:sz w:val="20"/>
                <w:szCs w:val="20"/>
              </w:rPr>
            </w:pPr>
            <w:r w:rsidRPr="00A05698">
              <w:rPr>
                <w:rFonts w:eastAsia="Calibri"/>
                <w:iCs/>
                <w:color w:val="000000"/>
                <w:sz w:val="20"/>
                <w:szCs w:val="20"/>
              </w:rPr>
              <w:t>-Liés aux facteurs de production (eau, motopompe, gasoil, etc.)</w:t>
            </w:r>
          </w:p>
          <w:p w:rsidR="00327103" w:rsidRPr="00A05698" w:rsidRDefault="00327103" w:rsidP="00010BAB">
            <w:pPr>
              <w:contextualSpacing/>
              <w:cnfStyle w:val="000000000000" w:firstRow="0" w:lastRow="0" w:firstColumn="0" w:lastColumn="0" w:oddVBand="0" w:evenVBand="0" w:oddHBand="0" w:evenHBand="0" w:firstRowFirstColumn="0" w:firstRowLastColumn="0" w:lastRowFirstColumn="0" w:lastRowLastColumn="0"/>
              <w:rPr>
                <w:rFonts w:eastAsia="Calibri"/>
                <w:iCs/>
                <w:color w:val="000000"/>
                <w:sz w:val="20"/>
                <w:szCs w:val="20"/>
              </w:rPr>
            </w:pPr>
            <w:r w:rsidRPr="00A05698">
              <w:rPr>
                <w:rFonts w:eastAsia="Calibri"/>
                <w:iCs/>
                <w:color w:val="000000"/>
                <w:sz w:val="20"/>
                <w:szCs w:val="20"/>
              </w:rPr>
              <w:t xml:space="preserve">-Lies aux prix d’achat des intrants par la population </w:t>
            </w:r>
          </w:p>
          <w:p w:rsidR="00327103" w:rsidRPr="00A05698" w:rsidRDefault="00327103" w:rsidP="00010BAB">
            <w:pPr>
              <w:contextualSpacing/>
              <w:cnfStyle w:val="000000000000" w:firstRow="0" w:lastRow="0" w:firstColumn="0" w:lastColumn="0" w:oddVBand="0" w:evenVBand="0" w:oddHBand="0" w:evenHBand="0" w:firstRowFirstColumn="0" w:firstRowLastColumn="0" w:lastRowFirstColumn="0" w:lastRowLastColumn="0"/>
              <w:rPr>
                <w:rFonts w:eastAsia="Calibri"/>
                <w:iCs/>
                <w:color w:val="000000"/>
                <w:sz w:val="20"/>
                <w:szCs w:val="20"/>
              </w:rPr>
            </w:pPr>
            <w:r w:rsidRPr="00A05698">
              <w:rPr>
                <w:rFonts w:eastAsia="Calibri"/>
                <w:iCs/>
                <w:color w:val="000000"/>
                <w:sz w:val="20"/>
                <w:szCs w:val="20"/>
              </w:rPr>
              <w:t>-Les délais de payement des prêts des agriculteurs trop peut.</w:t>
            </w:r>
          </w:p>
          <w:p w:rsidR="00980057" w:rsidRPr="004D1BD0" w:rsidRDefault="00980057" w:rsidP="00010BAB">
            <w:pPr>
              <w:cnfStyle w:val="000000000000" w:firstRow="0" w:lastRow="0" w:firstColumn="0" w:lastColumn="0" w:oddVBand="0" w:evenVBand="0" w:oddHBand="0" w:evenHBand="0" w:firstRowFirstColumn="0" w:firstRowLastColumn="0" w:lastRowFirstColumn="0" w:lastRowLastColumn="0"/>
              <w:rPr>
                <w:b/>
                <w:color w:val="000000"/>
                <w:szCs w:val="22"/>
              </w:rPr>
            </w:pPr>
          </w:p>
          <w:p w:rsidR="008959F1" w:rsidRPr="004D1BD0" w:rsidRDefault="008959F1"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Commercialisation des produits</w:t>
            </w:r>
            <w:r w:rsidR="00E27C49" w:rsidRPr="004D1BD0">
              <w:rPr>
                <w:rFonts w:ascii="Times New Roman" w:hAnsi="Times New Roman"/>
                <w:b/>
                <w:color w:val="000000"/>
                <w:szCs w:val="22"/>
              </w:rPr>
              <w:t xml:space="preserve"> </w:t>
            </w:r>
            <w:r w:rsidR="00C92C17" w:rsidRPr="004D1BD0">
              <w:rPr>
                <w:rFonts w:ascii="Times New Roman" w:hAnsi="Times New Roman"/>
                <w:b/>
                <w:color w:val="000000"/>
                <w:szCs w:val="22"/>
              </w:rPr>
              <w:t>agricole</w:t>
            </w:r>
            <w:r w:rsidR="006961C9" w:rsidRPr="004D1BD0">
              <w:rPr>
                <w:rFonts w:ascii="Times New Roman" w:hAnsi="Times New Roman"/>
                <w:b/>
                <w:color w:val="000000"/>
                <w:szCs w:val="22"/>
              </w:rPr>
              <w:t>s</w:t>
            </w:r>
          </w:p>
          <w:p w:rsidR="008959F1" w:rsidRPr="004D1BD0" w:rsidRDefault="00FC7F19" w:rsidP="00157035">
            <w:pPr>
              <w:pStyle w:val="PargrafodaLista"/>
              <w:numPr>
                <w:ilvl w:val="0"/>
                <w:numId w:val="52"/>
              </w:numPr>
              <w:spacing w:after="0" w:line="240" w:lineRule="auto"/>
              <w:ind w:left="0" w:hanging="105"/>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Cs w:val="22"/>
              </w:rPr>
            </w:pPr>
            <w:r w:rsidRPr="004D1BD0">
              <w:rPr>
                <w:rFonts w:ascii="Times New Roman" w:hAnsi="Times New Roman"/>
                <w:color w:val="000000"/>
                <w:szCs w:val="22"/>
              </w:rPr>
              <w:t xml:space="preserve">- </w:t>
            </w:r>
            <w:r w:rsidR="008959F1" w:rsidRPr="004D1BD0">
              <w:rPr>
                <w:rFonts w:ascii="Times New Roman" w:hAnsi="Times New Roman"/>
                <w:color w:val="000000"/>
                <w:szCs w:val="22"/>
              </w:rPr>
              <w:t>Les marchés</w:t>
            </w:r>
            <w:r w:rsidR="006961C9" w:rsidRPr="004D1BD0">
              <w:rPr>
                <w:rFonts w:ascii="Times New Roman" w:hAnsi="Times New Roman"/>
                <w:color w:val="000000"/>
                <w:szCs w:val="22"/>
              </w:rPr>
              <w:t xml:space="preserve"> nationales et internationale</w:t>
            </w:r>
            <w:r w:rsidR="008959F1" w:rsidRPr="004D1BD0">
              <w:rPr>
                <w:rFonts w:ascii="Times New Roman" w:hAnsi="Times New Roman"/>
                <w:color w:val="000000"/>
                <w:szCs w:val="22"/>
              </w:rPr>
              <w:t xml:space="preserve"> ne semblent pas être maîtrisés au moins pour certaines filières </w:t>
            </w:r>
            <w:r w:rsidR="006961C9" w:rsidRPr="004D1BD0">
              <w:rPr>
                <w:rFonts w:ascii="Times New Roman" w:hAnsi="Times New Roman"/>
                <w:color w:val="000000"/>
                <w:szCs w:val="22"/>
              </w:rPr>
              <w:t xml:space="preserve">par les producteurs et </w:t>
            </w:r>
            <w:r w:rsidR="008E2DFA" w:rsidRPr="004D1BD0">
              <w:rPr>
                <w:rFonts w:ascii="Times New Roman" w:hAnsi="Times New Roman"/>
                <w:color w:val="000000"/>
                <w:szCs w:val="22"/>
              </w:rPr>
              <w:t xml:space="preserve">commerçants surtout </w:t>
            </w:r>
            <w:r w:rsidR="00F22341" w:rsidRPr="004D1BD0">
              <w:rPr>
                <w:rFonts w:ascii="Times New Roman" w:hAnsi="Times New Roman"/>
                <w:color w:val="000000"/>
                <w:szCs w:val="22"/>
              </w:rPr>
              <w:t xml:space="preserve">pour </w:t>
            </w:r>
            <w:r w:rsidR="008E2DFA" w:rsidRPr="004D1BD0">
              <w:rPr>
                <w:rFonts w:ascii="Times New Roman" w:hAnsi="Times New Roman"/>
                <w:color w:val="000000"/>
                <w:szCs w:val="22"/>
              </w:rPr>
              <w:t xml:space="preserve">le secteur </w:t>
            </w:r>
            <w:r w:rsidR="00F22341" w:rsidRPr="004D1BD0">
              <w:rPr>
                <w:rFonts w:ascii="Times New Roman" w:hAnsi="Times New Roman"/>
                <w:color w:val="000000"/>
                <w:szCs w:val="22"/>
              </w:rPr>
              <w:t>de la noix</w:t>
            </w:r>
            <w:r w:rsidR="008E2DFA" w:rsidRPr="004D1BD0">
              <w:rPr>
                <w:rFonts w:ascii="Times New Roman" w:hAnsi="Times New Roman"/>
                <w:color w:val="000000"/>
                <w:szCs w:val="22"/>
              </w:rPr>
              <w:t xml:space="preserve"> de cajou </w:t>
            </w:r>
            <w:r w:rsidR="00F22341" w:rsidRPr="004D1BD0">
              <w:rPr>
                <w:rFonts w:ascii="Times New Roman" w:hAnsi="Times New Roman"/>
                <w:color w:val="000000"/>
                <w:szCs w:val="22"/>
              </w:rPr>
              <w:t>avec l’existence de la pandémie C</w:t>
            </w:r>
            <w:r w:rsidRPr="004D1BD0">
              <w:rPr>
                <w:rFonts w:ascii="Times New Roman" w:hAnsi="Times New Roman"/>
                <w:color w:val="000000"/>
                <w:szCs w:val="22"/>
              </w:rPr>
              <w:t>ovid 19 ;</w:t>
            </w:r>
          </w:p>
          <w:p w:rsidR="008959F1" w:rsidRPr="004D1BD0" w:rsidRDefault="00FC7F19" w:rsidP="00157035">
            <w:pPr>
              <w:pStyle w:val="PargrafodaLista"/>
              <w:numPr>
                <w:ilvl w:val="0"/>
                <w:numId w:val="52"/>
              </w:numPr>
              <w:spacing w:after="0" w:line="240" w:lineRule="auto"/>
              <w:ind w:left="0" w:hanging="105"/>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Cs w:val="22"/>
              </w:rPr>
            </w:pPr>
            <w:r w:rsidRPr="004D1BD0">
              <w:rPr>
                <w:rFonts w:ascii="Times New Roman" w:hAnsi="Times New Roman"/>
                <w:color w:val="000000"/>
                <w:szCs w:val="22"/>
              </w:rPr>
              <w:t xml:space="preserve">- </w:t>
            </w:r>
            <w:r w:rsidR="008959F1" w:rsidRPr="004D1BD0">
              <w:rPr>
                <w:rFonts w:ascii="Times New Roman" w:hAnsi="Times New Roman"/>
                <w:color w:val="000000"/>
                <w:szCs w:val="22"/>
              </w:rPr>
              <w:t>Les problèmes et difficultés d’accès au</w:t>
            </w:r>
            <w:r w:rsidRPr="004D1BD0">
              <w:rPr>
                <w:rFonts w:ascii="Times New Roman" w:hAnsi="Times New Roman"/>
                <w:color w:val="000000"/>
                <w:szCs w:val="22"/>
              </w:rPr>
              <w:t>x</w:t>
            </w:r>
            <w:r w:rsidR="008959F1" w:rsidRPr="004D1BD0">
              <w:rPr>
                <w:rFonts w:ascii="Times New Roman" w:hAnsi="Times New Roman"/>
                <w:color w:val="000000"/>
                <w:szCs w:val="22"/>
              </w:rPr>
              <w:t xml:space="preserve"> marché</w:t>
            </w:r>
            <w:r w:rsidRPr="004D1BD0">
              <w:rPr>
                <w:rFonts w:ascii="Times New Roman" w:hAnsi="Times New Roman"/>
                <w:color w:val="000000"/>
                <w:szCs w:val="22"/>
              </w:rPr>
              <w:t>s</w:t>
            </w:r>
            <w:r w:rsidR="008959F1" w:rsidRPr="004D1BD0">
              <w:rPr>
                <w:rFonts w:ascii="Times New Roman" w:hAnsi="Times New Roman"/>
                <w:color w:val="000000"/>
                <w:szCs w:val="22"/>
              </w:rPr>
              <w:t> </w:t>
            </w:r>
            <w:r w:rsidRPr="004D1BD0">
              <w:rPr>
                <w:rFonts w:ascii="Times New Roman" w:hAnsi="Times New Roman"/>
                <w:color w:val="000000"/>
                <w:szCs w:val="22"/>
              </w:rPr>
              <w:t xml:space="preserve">locales </w:t>
            </w:r>
            <w:r w:rsidR="00090315" w:rsidRPr="004D1BD0">
              <w:rPr>
                <w:rFonts w:ascii="Times New Roman" w:hAnsi="Times New Roman"/>
                <w:color w:val="000000"/>
                <w:szCs w:val="22"/>
              </w:rPr>
              <w:t>ou sous régionale pa</w:t>
            </w:r>
            <w:r w:rsidR="005E393E" w:rsidRPr="004D1BD0">
              <w:rPr>
                <w:rFonts w:ascii="Times New Roman" w:hAnsi="Times New Roman"/>
                <w:color w:val="000000"/>
                <w:szCs w:val="22"/>
              </w:rPr>
              <w:t xml:space="preserve">r les producteurs </w:t>
            </w:r>
            <w:r w:rsidR="00090315" w:rsidRPr="004D1BD0">
              <w:rPr>
                <w:rFonts w:ascii="Times New Roman" w:hAnsi="Times New Roman"/>
                <w:color w:val="000000"/>
                <w:szCs w:val="22"/>
              </w:rPr>
              <w:t xml:space="preserve">pour écouler leurs produits </w:t>
            </w:r>
            <w:r w:rsidR="00AF79EB" w:rsidRPr="004D1BD0">
              <w:rPr>
                <w:rFonts w:ascii="Times New Roman" w:hAnsi="Times New Roman"/>
                <w:color w:val="000000"/>
                <w:szCs w:val="22"/>
              </w:rPr>
              <w:t>agricoles ;</w:t>
            </w:r>
            <w:r w:rsidR="008959F1" w:rsidRPr="004D1BD0">
              <w:rPr>
                <w:rFonts w:ascii="Times New Roman" w:hAnsi="Times New Roman"/>
                <w:color w:val="000000"/>
                <w:szCs w:val="22"/>
              </w:rPr>
              <w:t xml:space="preserve"> </w:t>
            </w:r>
          </w:p>
          <w:p w:rsidR="008C2CE0" w:rsidRPr="004D1BD0" w:rsidRDefault="008C2CE0" w:rsidP="00157035">
            <w:pPr>
              <w:pStyle w:val="PargrafodaLista"/>
              <w:numPr>
                <w:ilvl w:val="0"/>
                <w:numId w:val="52"/>
              </w:numPr>
              <w:spacing w:after="0" w:line="240" w:lineRule="auto"/>
              <w:ind w:left="0" w:hanging="105"/>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Cs w:val="22"/>
              </w:rPr>
            </w:pPr>
          </w:p>
          <w:p w:rsidR="008959F1" w:rsidRPr="004D1BD0" w:rsidRDefault="008959F1"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La qualit</w:t>
            </w:r>
            <w:r w:rsidR="004D3811" w:rsidRPr="004D1BD0">
              <w:rPr>
                <w:rFonts w:ascii="Times New Roman" w:hAnsi="Times New Roman"/>
                <w:b/>
                <w:color w:val="000000"/>
                <w:szCs w:val="22"/>
              </w:rPr>
              <w:t>é de</w:t>
            </w:r>
            <w:r w:rsidRPr="004D1BD0">
              <w:rPr>
                <w:rFonts w:ascii="Times New Roman" w:hAnsi="Times New Roman"/>
                <w:b/>
                <w:color w:val="000000"/>
                <w:szCs w:val="22"/>
              </w:rPr>
              <w:t xml:space="preserve"> transformations des produits </w:t>
            </w:r>
            <w:r w:rsidR="00AF79EB" w:rsidRPr="004D1BD0">
              <w:rPr>
                <w:rFonts w:ascii="Times New Roman" w:hAnsi="Times New Roman"/>
                <w:b/>
                <w:color w:val="000000"/>
                <w:szCs w:val="22"/>
              </w:rPr>
              <w:t xml:space="preserve">agricoles </w:t>
            </w:r>
            <w:r w:rsidR="006F7D7C" w:rsidRPr="004D1BD0">
              <w:rPr>
                <w:rFonts w:ascii="Times New Roman" w:hAnsi="Times New Roman"/>
                <w:b/>
                <w:color w:val="000000"/>
                <w:szCs w:val="22"/>
              </w:rPr>
              <w:t xml:space="preserve">par les associations, GIE ou </w:t>
            </w:r>
            <w:r w:rsidR="00980057" w:rsidRPr="004D1BD0">
              <w:rPr>
                <w:rFonts w:ascii="Times New Roman" w:hAnsi="Times New Roman"/>
                <w:b/>
                <w:color w:val="000000"/>
                <w:szCs w:val="22"/>
              </w:rPr>
              <w:t xml:space="preserve">fédérations </w:t>
            </w:r>
            <w:r w:rsidR="00AF79EB" w:rsidRPr="004D1BD0">
              <w:rPr>
                <w:rFonts w:ascii="Times New Roman" w:hAnsi="Times New Roman"/>
                <w:b/>
                <w:color w:val="000000"/>
                <w:szCs w:val="22"/>
              </w:rPr>
              <w:t>pour la</w:t>
            </w:r>
            <w:r w:rsidRPr="004D1BD0">
              <w:rPr>
                <w:rFonts w:ascii="Times New Roman" w:hAnsi="Times New Roman"/>
                <w:b/>
                <w:color w:val="000000"/>
                <w:szCs w:val="22"/>
              </w:rPr>
              <w:t xml:space="preserve"> commercialisation (nationale et/ou internationale) qui répondent aux normes et conditions sanitaires requises </w:t>
            </w:r>
            <w:r w:rsidR="004D3811" w:rsidRPr="004D1BD0">
              <w:rPr>
                <w:rFonts w:ascii="Times New Roman" w:hAnsi="Times New Roman"/>
                <w:b/>
                <w:color w:val="000000"/>
                <w:szCs w:val="22"/>
              </w:rPr>
              <w:t>pour concurrencer les produits importés ;</w:t>
            </w:r>
          </w:p>
          <w:p w:rsidR="008959F1" w:rsidRPr="004D1BD0" w:rsidRDefault="008959F1" w:rsidP="00010BAB">
            <w:pPr>
              <w:pStyle w:val="PargrafodaLista"/>
              <w:spacing w:line="240" w:lineRule="auto"/>
              <w:ind w:left="320"/>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p>
          <w:p w:rsidR="008959F1" w:rsidRPr="004D1BD0" w:rsidRDefault="00AF79EB"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 xml:space="preserve">Exploitation des </w:t>
            </w:r>
            <w:r w:rsidR="00B27D18" w:rsidRPr="004D1BD0">
              <w:rPr>
                <w:rFonts w:ascii="Times New Roman" w:hAnsi="Times New Roman"/>
                <w:b/>
                <w:color w:val="000000"/>
                <w:szCs w:val="22"/>
              </w:rPr>
              <w:t>périmètres</w:t>
            </w:r>
            <w:r w:rsidRPr="004D1BD0">
              <w:rPr>
                <w:rFonts w:ascii="Times New Roman" w:hAnsi="Times New Roman"/>
                <w:b/>
                <w:color w:val="000000"/>
                <w:szCs w:val="22"/>
              </w:rPr>
              <w:t xml:space="preserve"> maraichers </w:t>
            </w:r>
            <w:r w:rsidR="008959F1" w:rsidRPr="004D1BD0">
              <w:rPr>
                <w:rFonts w:ascii="Times New Roman" w:hAnsi="Times New Roman"/>
                <w:b/>
                <w:color w:val="000000"/>
                <w:szCs w:val="22"/>
              </w:rPr>
              <w:t>pourraient constituer un en</w:t>
            </w:r>
            <w:r w:rsidR="00EA366C" w:rsidRPr="004D1BD0">
              <w:rPr>
                <w:rFonts w:ascii="Times New Roman" w:hAnsi="Times New Roman"/>
                <w:b/>
                <w:color w:val="000000"/>
                <w:szCs w:val="22"/>
              </w:rPr>
              <w:t>jeu majeur pour ces jeunes des</w:t>
            </w:r>
            <w:r w:rsidR="008959F1" w:rsidRPr="004D1BD0">
              <w:rPr>
                <w:rFonts w:ascii="Times New Roman" w:hAnsi="Times New Roman"/>
                <w:b/>
                <w:color w:val="000000"/>
                <w:szCs w:val="22"/>
              </w:rPr>
              <w:t xml:space="preserve"> localité</w:t>
            </w:r>
            <w:r w:rsidR="00EA366C" w:rsidRPr="004D1BD0">
              <w:rPr>
                <w:rFonts w:ascii="Times New Roman" w:hAnsi="Times New Roman"/>
                <w:b/>
                <w:color w:val="000000"/>
                <w:szCs w:val="22"/>
              </w:rPr>
              <w:t>s</w:t>
            </w:r>
            <w:r w:rsidR="00D802F0" w:rsidRPr="004D1BD0">
              <w:rPr>
                <w:rFonts w:ascii="Times New Roman" w:hAnsi="Times New Roman"/>
                <w:b/>
                <w:color w:val="000000"/>
                <w:szCs w:val="22"/>
              </w:rPr>
              <w:t xml:space="preserve"> concernées</w:t>
            </w:r>
            <w:r w:rsidR="008959F1" w:rsidRPr="004D1BD0">
              <w:rPr>
                <w:rFonts w:ascii="Times New Roman" w:hAnsi="Times New Roman"/>
                <w:b/>
                <w:color w:val="000000"/>
                <w:szCs w:val="22"/>
              </w:rPr>
              <w:t xml:space="preserve"> en ce qu’il peut offrir des emplois directs et permanents ;</w:t>
            </w:r>
          </w:p>
          <w:p w:rsidR="008959F1" w:rsidRPr="004D1BD0" w:rsidRDefault="008959F1" w:rsidP="00010BAB">
            <w:pPr>
              <w:pStyle w:val="PargrafodaLista"/>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p>
          <w:p w:rsidR="008959F1" w:rsidRPr="004D1BD0" w:rsidRDefault="008959F1"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Développement de l</w:t>
            </w:r>
            <w:r w:rsidR="00A05714" w:rsidRPr="004D1BD0">
              <w:rPr>
                <w:rFonts w:ascii="Times New Roman" w:hAnsi="Times New Roman"/>
                <w:b/>
                <w:color w:val="000000"/>
                <w:szCs w:val="22"/>
              </w:rPr>
              <w:t>’</w:t>
            </w:r>
            <w:r w:rsidRPr="004D1BD0">
              <w:rPr>
                <w:rFonts w:ascii="Times New Roman" w:hAnsi="Times New Roman"/>
                <w:b/>
                <w:color w:val="000000"/>
                <w:szCs w:val="22"/>
              </w:rPr>
              <w:t>entreprenariat rural dans le domaine des PME-PMI ;</w:t>
            </w:r>
          </w:p>
          <w:p w:rsidR="00D92271" w:rsidRPr="004D1BD0" w:rsidRDefault="00D92271" w:rsidP="00010BAB">
            <w:pPr>
              <w:cnfStyle w:val="000000000000" w:firstRow="0" w:lastRow="0" w:firstColumn="0" w:lastColumn="0" w:oddVBand="0" w:evenVBand="0" w:oddHBand="0" w:evenHBand="0" w:firstRowFirstColumn="0" w:firstRowLastColumn="0" w:lastRowFirstColumn="0" w:lastRowLastColumn="0"/>
              <w:rPr>
                <w:b/>
                <w:color w:val="000000"/>
                <w:szCs w:val="22"/>
              </w:rPr>
            </w:pPr>
          </w:p>
          <w:p w:rsidR="00D92271" w:rsidRPr="004D1BD0" w:rsidRDefault="00D92271" w:rsidP="00010BAB">
            <w:pPr>
              <w:pStyle w:val="PargrafodaLista"/>
              <w:spacing w:after="0" w:line="240" w:lineRule="auto"/>
              <w:ind w:left="320"/>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p>
          <w:p w:rsidR="00CA648E" w:rsidRPr="004D1BD0" w:rsidRDefault="008959F1"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Améliorati</w:t>
            </w:r>
            <w:r w:rsidR="00FB5F1D" w:rsidRPr="004D1BD0">
              <w:rPr>
                <w:rFonts w:ascii="Times New Roman" w:hAnsi="Times New Roman"/>
                <w:b/>
                <w:color w:val="000000"/>
                <w:szCs w:val="22"/>
              </w:rPr>
              <w:t xml:space="preserve">on des revenus des </w:t>
            </w:r>
            <w:r w:rsidR="005F73E7" w:rsidRPr="004D1BD0">
              <w:rPr>
                <w:rFonts w:ascii="Times New Roman" w:hAnsi="Times New Roman"/>
                <w:b/>
                <w:color w:val="000000"/>
                <w:szCs w:val="22"/>
              </w:rPr>
              <w:t xml:space="preserve">agriculteurs </w:t>
            </w:r>
            <w:r w:rsidR="00362E8C" w:rsidRPr="004D1BD0">
              <w:rPr>
                <w:rFonts w:ascii="Times New Roman" w:hAnsi="Times New Roman"/>
                <w:b/>
                <w:color w:val="000000"/>
                <w:szCs w:val="22"/>
              </w:rPr>
              <w:t>grâce</w:t>
            </w:r>
            <w:r w:rsidR="005F73E7" w:rsidRPr="004D1BD0">
              <w:rPr>
                <w:rFonts w:ascii="Times New Roman" w:hAnsi="Times New Roman"/>
                <w:b/>
                <w:color w:val="000000"/>
                <w:szCs w:val="22"/>
              </w:rPr>
              <w:t xml:space="preserve"> au </w:t>
            </w:r>
            <w:r w:rsidR="00362E8C" w:rsidRPr="004D1BD0">
              <w:rPr>
                <w:rFonts w:ascii="Times New Roman" w:hAnsi="Times New Roman"/>
                <w:b/>
                <w:color w:val="000000"/>
                <w:szCs w:val="22"/>
              </w:rPr>
              <w:t xml:space="preserve">renforcement des capacité techniques </w:t>
            </w:r>
            <w:r w:rsidR="00542272" w:rsidRPr="004D1BD0">
              <w:rPr>
                <w:rFonts w:ascii="Times New Roman" w:hAnsi="Times New Roman"/>
                <w:b/>
                <w:color w:val="000000"/>
                <w:szCs w:val="22"/>
              </w:rPr>
              <w:t xml:space="preserve">et </w:t>
            </w:r>
            <w:r w:rsidR="00C76D5B" w:rsidRPr="004D1BD0">
              <w:rPr>
                <w:rFonts w:ascii="Times New Roman" w:hAnsi="Times New Roman"/>
                <w:b/>
                <w:color w:val="000000"/>
                <w:szCs w:val="22"/>
              </w:rPr>
              <w:t>matériels</w:t>
            </w:r>
            <w:r w:rsidR="00542272" w:rsidRPr="004D1BD0">
              <w:rPr>
                <w:rFonts w:ascii="Times New Roman" w:hAnsi="Times New Roman"/>
                <w:b/>
                <w:color w:val="000000"/>
                <w:szCs w:val="22"/>
              </w:rPr>
              <w:t xml:space="preserve"> </w:t>
            </w:r>
            <w:r w:rsidR="00C76D5B" w:rsidRPr="004D1BD0">
              <w:rPr>
                <w:rFonts w:ascii="Times New Roman" w:hAnsi="Times New Roman"/>
                <w:b/>
                <w:color w:val="000000"/>
                <w:szCs w:val="22"/>
              </w:rPr>
              <w:t xml:space="preserve">qu’offrira le projet PUSA </w:t>
            </w:r>
            <w:r w:rsidR="00362E8C" w:rsidRPr="004D1BD0">
              <w:rPr>
                <w:rFonts w:ascii="Times New Roman" w:hAnsi="Times New Roman"/>
                <w:b/>
                <w:color w:val="000000"/>
                <w:szCs w:val="22"/>
              </w:rPr>
              <w:t>;</w:t>
            </w:r>
          </w:p>
          <w:p w:rsidR="00CA648E" w:rsidRPr="004D1BD0" w:rsidRDefault="00CA648E" w:rsidP="00010BAB">
            <w:pPr>
              <w:pStyle w:val="PargrafodaLista"/>
              <w:spacing w:after="0" w:line="240" w:lineRule="auto"/>
              <w:ind w:left="320"/>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p>
          <w:p w:rsidR="00CA648E" w:rsidRPr="004D1BD0" w:rsidRDefault="00351DD2"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Pr>
                <w:rFonts w:ascii="Times New Roman" w:hAnsi="Times New Roman"/>
                <w:b/>
                <w:iCs/>
                <w:color w:val="000000"/>
                <w:szCs w:val="22"/>
              </w:rPr>
              <w:t>La présence et l</w:t>
            </w:r>
            <w:r w:rsidR="007E1919">
              <w:rPr>
                <w:rFonts w:ascii="Times New Roman" w:hAnsi="Times New Roman"/>
                <w:b/>
                <w:iCs/>
                <w:color w:val="000000"/>
                <w:szCs w:val="22"/>
              </w:rPr>
              <w:t xml:space="preserve">’augmentation </w:t>
            </w:r>
            <w:r>
              <w:rPr>
                <w:rFonts w:ascii="Times New Roman" w:hAnsi="Times New Roman"/>
                <w:b/>
                <w:iCs/>
                <w:color w:val="000000"/>
                <w:szCs w:val="22"/>
              </w:rPr>
              <w:t>des importateurs de la noix de cajou</w:t>
            </w:r>
            <w:r w:rsidR="00CA648E" w:rsidRPr="004D1BD0">
              <w:rPr>
                <w:rFonts w:ascii="Times New Roman" w:hAnsi="Times New Roman"/>
                <w:b/>
                <w:iCs/>
                <w:color w:val="000000"/>
                <w:szCs w:val="22"/>
              </w:rPr>
              <w:t xml:space="preserve"> simultanée</w:t>
            </w:r>
            <w:r w:rsidR="00B43051">
              <w:rPr>
                <w:rFonts w:ascii="Times New Roman" w:hAnsi="Times New Roman"/>
                <w:b/>
                <w:iCs/>
                <w:color w:val="000000"/>
                <w:szCs w:val="22"/>
              </w:rPr>
              <w:t xml:space="preserve"> au niveau des</w:t>
            </w:r>
            <w:r w:rsidR="00CA648E" w:rsidRPr="004D1BD0">
              <w:rPr>
                <w:rFonts w:ascii="Times New Roman" w:hAnsi="Times New Roman"/>
                <w:b/>
                <w:iCs/>
                <w:color w:val="000000"/>
                <w:szCs w:val="22"/>
              </w:rPr>
              <w:t xml:space="preserve"> marchés </w:t>
            </w:r>
            <w:r w:rsidR="00B43051">
              <w:rPr>
                <w:rFonts w:ascii="Times New Roman" w:hAnsi="Times New Roman"/>
                <w:b/>
                <w:iCs/>
                <w:color w:val="000000"/>
                <w:szCs w:val="22"/>
              </w:rPr>
              <w:t xml:space="preserve">constituer </w:t>
            </w:r>
            <w:r w:rsidR="0073132A">
              <w:rPr>
                <w:rFonts w:ascii="Times New Roman" w:hAnsi="Times New Roman"/>
                <w:b/>
                <w:iCs/>
                <w:color w:val="000000"/>
                <w:szCs w:val="22"/>
              </w:rPr>
              <w:t>un enjeu économique important qu’il faudra réglementer pour permettre au</w:t>
            </w:r>
            <w:r w:rsidR="00AB040F">
              <w:rPr>
                <w:rFonts w:ascii="Times New Roman" w:hAnsi="Times New Roman"/>
                <w:b/>
                <w:iCs/>
                <w:color w:val="000000"/>
                <w:szCs w:val="22"/>
              </w:rPr>
              <w:t>x</w:t>
            </w:r>
            <w:r w:rsidR="0073132A">
              <w:rPr>
                <w:rFonts w:ascii="Times New Roman" w:hAnsi="Times New Roman"/>
                <w:b/>
                <w:iCs/>
                <w:color w:val="000000"/>
                <w:szCs w:val="22"/>
              </w:rPr>
              <w:t xml:space="preserve"> producteur</w:t>
            </w:r>
            <w:r w:rsidR="00AB040F">
              <w:rPr>
                <w:rFonts w:ascii="Times New Roman" w:hAnsi="Times New Roman"/>
                <w:b/>
                <w:iCs/>
                <w:color w:val="000000"/>
                <w:szCs w:val="22"/>
              </w:rPr>
              <w:t xml:space="preserve">s d’accroitre leurs </w:t>
            </w:r>
            <w:r w:rsidR="00434BF1">
              <w:rPr>
                <w:rFonts w:ascii="Times New Roman" w:hAnsi="Times New Roman"/>
                <w:b/>
                <w:iCs/>
                <w:color w:val="000000"/>
                <w:szCs w:val="22"/>
              </w:rPr>
              <w:t>revenus</w:t>
            </w:r>
            <w:r w:rsidR="00434BF1" w:rsidRPr="004D1BD0">
              <w:rPr>
                <w:rFonts w:ascii="Times New Roman" w:hAnsi="Times New Roman"/>
                <w:b/>
                <w:iCs/>
                <w:color w:val="000000"/>
                <w:szCs w:val="22"/>
              </w:rPr>
              <w:t xml:space="preserve"> ;</w:t>
            </w:r>
          </w:p>
          <w:p w:rsidR="00CA648E" w:rsidRPr="004D1BD0" w:rsidRDefault="00CA648E" w:rsidP="00010BAB">
            <w:pPr>
              <w:cnfStyle w:val="000000000000" w:firstRow="0" w:lastRow="0" w:firstColumn="0" w:lastColumn="0" w:oddVBand="0" w:evenVBand="0" w:oddHBand="0" w:evenHBand="0" w:firstRowFirstColumn="0" w:firstRowLastColumn="0" w:lastRowFirstColumn="0" w:lastRowLastColumn="0"/>
              <w:rPr>
                <w:b/>
                <w:color w:val="000000"/>
                <w:szCs w:val="22"/>
              </w:rPr>
            </w:pPr>
          </w:p>
        </w:tc>
      </w:tr>
      <w:tr w:rsidR="00C662B9" w:rsidRPr="00A05698" w:rsidTr="00010B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47" w:type="dxa"/>
            <w:shd w:val="clear" w:color="auto" w:fill="FFFFFF" w:themeFill="background1"/>
            <w:vAlign w:val="center"/>
          </w:tcPr>
          <w:p w:rsidR="008959F1" w:rsidRPr="00A05698" w:rsidRDefault="00EA70EE" w:rsidP="00C662B9">
            <w:pPr>
              <w:jc w:val="center"/>
              <w:rPr>
                <w:bCs w:val="0"/>
                <w:i/>
                <w:sz w:val="28"/>
                <w:szCs w:val="28"/>
              </w:rPr>
            </w:pPr>
            <w:r w:rsidRPr="00A05698">
              <w:rPr>
                <w:bCs w:val="0"/>
                <w:i/>
                <w:sz w:val="28"/>
                <w:szCs w:val="28"/>
              </w:rPr>
              <w:t xml:space="preserve">Soutien aux Filets de Sécurité communautaires </w:t>
            </w:r>
          </w:p>
        </w:tc>
        <w:tc>
          <w:tcPr>
            <w:tcW w:w="3916" w:type="dxa"/>
            <w:shd w:val="clear" w:color="auto" w:fill="FFFFFF" w:themeFill="background1"/>
            <w:vAlign w:val="center"/>
          </w:tcPr>
          <w:p w:rsidR="008959F1" w:rsidRPr="004D1BD0" w:rsidRDefault="008959F1"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 xml:space="preserve">Perte de couverts végétal et </w:t>
            </w:r>
            <w:r w:rsidR="00F36227" w:rsidRPr="00F36227">
              <w:rPr>
                <w:rFonts w:ascii="Times New Roman" w:hAnsi="Times New Roman"/>
                <w:b/>
                <w:color w:val="000000"/>
                <w:szCs w:val="22"/>
              </w:rPr>
              <w:t>d'habitats critiques, naturels ou</w:t>
            </w:r>
            <w:r w:rsidR="007B48B1">
              <w:rPr>
                <w:rFonts w:ascii="Times New Roman" w:hAnsi="Times New Roman"/>
                <w:b/>
                <w:color w:val="000000"/>
                <w:szCs w:val="22"/>
              </w:rPr>
              <w:t xml:space="preserve"> de haute valeur</w:t>
            </w:r>
            <w:r w:rsidRPr="004D1BD0">
              <w:rPr>
                <w:rFonts w:ascii="Times New Roman" w:hAnsi="Times New Roman"/>
                <w:b/>
                <w:color w:val="000000"/>
                <w:szCs w:val="22"/>
              </w:rPr>
              <w:t xml:space="preserve"> pour la faune</w:t>
            </w:r>
            <w:r w:rsidR="004C6A2A" w:rsidRPr="004D1BD0">
              <w:rPr>
                <w:rFonts w:ascii="Times New Roman" w:hAnsi="Times New Roman"/>
                <w:b/>
                <w:color w:val="000000"/>
                <w:szCs w:val="22"/>
              </w:rPr>
              <w:t> ;</w:t>
            </w:r>
          </w:p>
          <w:p w:rsidR="008959F1" w:rsidRPr="004D1BD0" w:rsidRDefault="008959F1"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Phénomènes de déboisement pour les activités de libération des emprises ;</w:t>
            </w:r>
          </w:p>
          <w:p w:rsidR="008959F1" w:rsidRPr="004D1BD0" w:rsidRDefault="008959F1"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Disparation de certaine espèce végétale locale ;</w:t>
            </w:r>
          </w:p>
          <w:p w:rsidR="008959F1" w:rsidRPr="004D1BD0" w:rsidRDefault="008959F1"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Pollution des eaux de surface et sous souterraine</w:t>
            </w:r>
            <w:r w:rsidR="004C6A2A" w:rsidRPr="004D1BD0">
              <w:rPr>
                <w:rFonts w:ascii="Times New Roman" w:hAnsi="Times New Roman"/>
                <w:b/>
                <w:color w:val="000000"/>
                <w:szCs w:val="22"/>
              </w:rPr>
              <w:t> ;</w:t>
            </w:r>
          </w:p>
          <w:p w:rsidR="002B747A" w:rsidRPr="004D1BD0" w:rsidRDefault="004C6A2A"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Dégradation des sols ou sous-sols ;</w:t>
            </w:r>
          </w:p>
          <w:p w:rsidR="008959F1" w:rsidRPr="004D1BD0" w:rsidRDefault="008959F1"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Une mauvaise utilisation et de gestion de ces sources peut polluer les eaux</w:t>
            </w:r>
            <w:r w:rsidR="004C6A2A" w:rsidRPr="004D1BD0">
              <w:rPr>
                <w:rFonts w:ascii="Times New Roman" w:hAnsi="Times New Roman"/>
                <w:b/>
                <w:color w:val="000000"/>
                <w:szCs w:val="22"/>
              </w:rPr>
              <w:t> ;</w:t>
            </w:r>
          </w:p>
          <w:p w:rsidR="008959F1" w:rsidRPr="004D1BD0" w:rsidRDefault="008959F1"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Cs w:val="22"/>
              </w:rPr>
            </w:pPr>
            <w:r w:rsidRPr="004D1BD0">
              <w:rPr>
                <w:rFonts w:ascii="Times New Roman" w:hAnsi="Times New Roman"/>
                <w:b/>
                <w:color w:val="000000"/>
                <w:szCs w:val="22"/>
              </w:rPr>
              <w:t>Par rapport à la fragilisation et l’imperméabilisation du sol</w:t>
            </w:r>
            <w:r w:rsidR="004C6A2A" w:rsidRPr="004D1BD0">
              <w:rPr>
                <w:rFonts w:ascii="Times New Roman" w:hAnsi="Times New Roman"/>
                <w:b/>
                <w:color w:val="000000"/>
                <w:szCs w:val="22"/>
              </w:rPr>
              <w:t> ;</w:t>
            </w:r>
          </w:p>
        </w:tc>
        <w:tc>
          <w:tcPr>
            <w:tcW w:w="4098" w:type="dxa"/>
            <w:shd w:val="clear" w:color="auto" w:fill="FFFFFF" w:themeFill="background1"/>
            <w:vAlign w:val="center"/>
          </w:tcPr>
          <w:p w:rsidR="008959F1" w:rsidRPr="004D1BD0" w:rsidRDefault="008959F1"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Besoin en infrastructures agricoles</w:t>
            </w:r>
          </w:p>
          <w:p w:rsidR="008959F1" w:rsidRPr="004D1BD0" w:rsidRDefault="00865147" w:rsidP="00157035">
            <w:pPr>
              <w:pStyle w:val="PargrafodaLista"/>
              <w:numPr>
                <w:ilvl w:val="0"/>
                <w:numId w:val="52"/>
              </w:numPr>
              <w:spacing w:after="0" w:line="240" w:lineRule="auto"/>
              <w:ind w:left="0" w:hanging="105"/>
              <w:cnfStyle w:val="000000100000" w:firstRow="0" w:lastRow="0" w:firstColumn="0" w:lastColumn="0" w:oddVBand="0" w:evenVBand="0" w:oddHBand="1" w:evenHBand="0" w:firstRowFirstColumn="0" w:firstRowLastColumn="0" w:lastRowFirstColumn="0" w:lastRowLastColumn="0"/>
              <w:rPr>
                <w:rFonts w:ascii="Times New Roman" w:hAnsi="Times New Roman"/>
                <w:iCs/>
                <w:color w:val="000000"/>
                <w:szCs w:val="22"/>
              </w:rPr>
            </w:pPr>
            <w:r w:rsidRPr="004D1BD0">
              <w:rPr>
                <w:rFonts w:ascii="Times New Roman" w:hAnsi="Times New Roman"/>
                <w:iCs/>
                <w:color w:val="000000"/>
                <w:szCs w:val="22"/>
              </w:rPr>
              <w:t>-</w:t>
            </w:r>
            <w:r w:rsidR="00541C71" w:rsidRPr="004D1BD0">
              <w:rPr>
                <w:rFonts w:ascii="Times New Roman" w:hAnsi="Times New Roman"/>
                <w:iCs/>
                <w:color w:val="000000"/>
                <w:szCs w:val="22"/>
              </w:rPr>
              <w:t xml:space="preserve"> </w:t>
            </w:r>
            <w:r w:rsidR="008959F1" w:rsidRPr="004D1BD0">
              <w:rPr>
                <w:rFonts w:ascii="Times New Roman" w:hAnsi="Times New Roman"/>
                <w:iCs/>
                <w:color w:val="000000"/>
                <w:szCs w:val="22"/>
              </w:rPr>
              <w:t>Obtention en nombre des infrastructures de stockage des semences</w:t>
            </w:r>
            <w:r w:rsidR="0001211A" w:rsidRPr="004D1BD0">
              <w:rPr>
                <w:rFonts w:ascii="Times New Roman" w:hAnsi="Times New Roman"/>
                <w:iCs/>
                <w:color w:val="000000"/>
                <w:szCs w:val="22"/>
              </w:rPr>
              <w:t>, des engrais</w:t>
            </w:r>
            <w:r w:rsidR="008959F1" w:rsidRPr="004D1BD0">
              <w:rPr>
                <w:rFonts w:ascii="Times New Roman" w:hAnsi="Times New Roman"/>
                <w:iCs/>
                <w:color w:val="000000"/>
                <w:szCs w:val="22"/>
              </w:rPr>
              <w:t xml:space="preserve"> et des récoltes</w:t>
            </w:r>
            <w:r w:rsidR="0001211A" w:rsidRPr="004D1BD0">
              <w:rPr>
                <w:rFonts w:ascii="Times New Roman" w:hAnsi="Times New Roman"/>
                <w:iCs/>
                <w:color w:val="000000"/>
                <w:szCs w:val="22"/>
              </w:rPr>
              <w:t xml:space="preserve"> (noix de cajou, riz, mil,</w:t>
            </w:r>
            <w:r w:rsidR="00B3145B" w:rsidRPr="004D1BD0">
              <w:rPr>
                <w:rFonts w:ascii="Times New Roman" w:hAnsi="Times New Roman"/>
                <w:iCs/>
                <w:color w:val="000000"/>
                <w:szCs w:val="22"/>
              </w:rPr>
              <w:t xml:space="preserve"> maïs, etc.)</w:t>
            </w:r>
            <w:r w:rsidR="008959F1" w:rsidRPr="004D1BD0">
              <w:rPr>
                <w:rFonts w:ascii="Times New Roman" w:hAnsi="Times New Roman"/>
                <w:iCs/>
                <w:color w:val="000000"/>
                <w:szCs w:val="22"/>
              </w:rPr>
              <w:t xml:space="preserve"> so</w:t>
            </w:r>
            <w:r w:rsidR="002222DD" w:rsidRPr="004D1BD0">
              <w:rPr>
                <w:rFonts w:ascii="Times New Roman" w:hAnsi="Times New Roman"/>
                <w:iCs/>
                <w:color w:val="000000"/>
                <w:szCs w:val="22"/>
              </w:rPr>
              <w:t>nt les principaux enjeux dans le pays ;</w:t>
            </w:r>
          </w:p>
          <w:p w:rsidR="008959F1" w:rsidRPr="004D1BD0" w:rsidRDefault="00230F38" w:rsidP="00157035">
            <w:pPr>
              <w:pStyle w:val="PargrafodaLista"/>
              <w:numPr>
                <w:ilvl w:val="0"/>
                <w:numId w:val="52"/>
              </w:numPr>
              <w:spacing w:after="0" w:line="240" w:lineRule="auto"/>
              <w:ind w:left="0" w:hanging="105"/>
              <w:cnfStyle w:val="000000100000" w:firstRow="0" w:lastRow="0" w:firstColumn="0" w:lastColumn="0" w:oddVBand="0" w:evenVBand="0" w:oddHBand="1" w:evenHBand="0" w:firstRowFirstColumn="0" w:firstRowLastColumn="0" w:lastRowFirstColumn="0" w:lastRowLastColumn="0"/>
              <w:rPr>
                <w:rFonts w:ascii="Times New Roman" w:hAnsi="Times New Roman"/>
                <w:iCs/>
                <w:color w:val="000000"/>
                <w:szCs w:val="22"/>
              </w:rPr>
            </w:pPr>
            <w:r w:rsidRPr="004D1BD0">
              <w:rPr>
                <w:rFonts w:ascii="Times New Roman" w:hAnsi="Times New Roman"/>
                <w:iCs/>
                <w:color w:val="000000"/>
                <w:szCs w:val="22"/>
              </w:rPr>
              <w:t>-Les</w:t>
            </w:r>
            <w:r w:rsidR="008959F1" w:rsidRPr="004D1BD0">
              <w:rPr>
                <w:rFonts w:ascii="Times New Roman" w:hAnsi="Times New Roman"/>
                <w:iCs/>
                <w:color w:val="000000"/>
                <w:szCs w:val="22"/>
              </w:rPr>
              <w:t xml:space="preserve"> capacité</w:t>
            </w:r>
            <w:r w:rsidRPr="004D1BD0">
              <w:rPr>
                <w:rFonts w:ascii="Times New Roman" w:hAnsi="Times New Roman"/>
                <w:iCs/>
                <w:color w:val="000000"/>
                <w:szCs w:val="22"/>
              </w:rPr>
              <w:t>s</w:t>
            </w:r>
            <w:r w:rsidR="008959F1" w:rsidRPr="004D1BD0">
              <w:rPr>
                <w:rFonts w:ascii="Times New Roman" w:hAnsi="Times New Roman"/>
                <w:iCs/>
                <w:color w:val="000000"/>
                <w:szCs w:val="22"/>
              </w:rPr>
              <w:t xml:space="preserve"> </w:t>
            </w:r>
            <w:r w:rsidR="00B739F6" w:rsidRPr="004D1BD0">
              <w:rPr>
                <w:rFonts w:ascii="Times New Roman" w:hAnsi="Times New Roman"/>
                <w:iCs/>
                <w:color w:val="000000"/>
                <w:szCs w:val="22"/>
              </w:rPr>
              <w:t>stockage</w:t>
            </w:r>
            <w:r w:rsidRPr="004D1BD0">
              <w:rPr>
                <w:rFonts w:ascii="Times New Roman" w:hAnsi="Times New Roman"/>
                <w:iCs/>
                <w:color w:val="000000"/>
                <w:szCs w:val="22"/>
              </w:rPr>
              <w:t>s</w:t>
            </w:r>
            <w:r w:rsidR="00B739F6" w:rsidRPr="004D1BD0">
              <w:rPr>
                <w:rFonts w:ascii="Times New Roman" w:hAnsi="Times New Roman"/>
                <w:iCs/>
                <w:color w:val="000000"/>
                <w:szCs w:val="22"/>
              </w:rPr>
              <w:t xml:space="preserve"> font</w:t>
            </w:r>
            <w:r w:rsidR="008959F1" w:rsidRPr="004D1BD0">
              <w:rPr>
                <w:rFonts w:ascii="Times New Roman" w:hAnsi="Times New Roman"/>
                <w:iCs/>
                <w:color w:val="000000"/>
                <w:szCs w:val="22"/>
              </w:rPr>
              <w:t xml:space="preserve"> partie des enjeux à prendre en compte dans </w:t>
            </w:r>
            <w:r w:rsidR="00BA1FDA" w:rsidRPr="004D1BD0">
              <w:rPr>
                <w:rFonts w:ascii="Times New Roman" w:hAnsi="Times New Roman"/>
                <w:iCs/>
                <w:color w:val="000000"/>
                <w:szCs w:val="22"/>
              </w:rPr>
              <w:t>les futures réhabilitations</w:t>
            </w:r>
            <w:r w:rsidR="005F57F1" w:rsidRPr="004D1BD0">
              <w:rPr>
                <w:rFonts w:ascii="Times New Roman" w:hAnsi="Times New Roman"/>
                <w:iCs/>
                <w:color w:val="000000"/>
                <w:szCs w:val="22"/>
              </w:rPr>
              <w:t xml:space="preserve"> car certaines</w:t>
            </w:r>
            <w:r w:rsidR="008959F1" w:rsidRPr="004D1BD0">
              <w:rPr>
                <w:rFonts w:ascii="Times New Roman" w:hAnsi="Times New Roman"/>
                <w:iCs/>
                <w:color w:val="000000"/>
                <w:szCs w:val="22"/>
              </w:rPr>
              <w:t xml:space="preserve"> zone</w:t>
            </w:r>
            <w:r w:rsidR="005F57F1" w:rsidRPr="004D1BD0">
              <w:rPr>
                <w:rFonts w:ascii="Times New Roman" w:hAnsi="Times New Roman"/>
                <w:iCs/>
                <w:color w:val="000000"/>
                <w:szCs w:val="22"/>
              </w:rPr>
              <w:t>s</w:t>
            </w:r>
            <w:r w:rsidR="008959F1" w:rsidRPr="004D1BD0">
              <w:rPr>
                <w:rFonts w:ascii="Times New Roman" w:hAnsi="Times New Roman"/>
                <w:iCs/>
                <w:color w:val="000000"/>
                <w:szCs w:val="22"/>
              </w:rPr>
              <w:t xml:space="preserve"> rencontre</w:t>
            </w:r>
            <w:r w:rsidR="005F57F1" w:rsidRPr="004D1BD0">
              <w:rPr>
                <w:rFonts w:ascii="Times New Roman" w:hAnsi="Times New Roman"/>
                <w:iCs/>
                <w:color w:val="000000"/>
                <w:szCs w:val="22"/>
              </w:rPr>
              <w:t>nt</w:t>
            </w:r>
            <w:r w:rsidRPr="004D1BD0">
              <w:rPr>
                <w:rFonts w:ascii="Times New Roman" w:hAnsi="Times New Roman"/>
                <w:iCs/>
                <w:color w:val="000000"/>
                <w:szCs w:val="22"/>
              </w:rPr>
              <w:t xml:space="preserve"> </w:t>
            </w:r>
            <w:r w:rsidR="00007C07" w:rsidRPr="004D1BD0">
              <w:rPr>
                <w:rFonts w:ascii="Times New Roman" w:hAnsi="Times New Roman"/>
                <w:iCs/>
                <w:color w:val="000000"/>
                <w:szCs w:val="22"/>
              </w:rPr>
              <w:t>des problèmes</w:t>
            </w:r>
            <w:r w:rsidR="00AC250D" w:rsidRPr="004D1BD0">
              <w:rPr>
                <w:rFonts w:ascii="Times New Roman" w:hAnsi="Times New Roman"/>
                <w:iCs/>
                <w:color w:val="000000"/>
                <w:szCs w:val="22"/>
              </w:rPr>
              <w:t xml:space="preserve"> de capacité</w:t>
            </w:r>
            <w:r w:rsidR="008959F1" w:rsidRPr="004D1BD0">
              <w:rPr>
                <w:rFonts w:ascii="Times New Roman" w:hAnsi="Times New Roman"/>
                <w:iCs/>
                <w:color w:val="000000"/>
                <w:szCs w:val="22"/>
              </w:rPr>
              <w:t xml:space="preserve"> </w:t>
            </w:r>
            <w:r w:rsidR="00AC250D" w:rsidRPr="004D1BD0">
              <w:rPr>
                <w:rFonts w:ascii="Times New Roman" w:hAnsi="Times New Roman"/>
                <w:iCs/>
                <w:color w:val="000000"/>
                <w:szCs w:val="22"/>
              </w:rPr>
              <w:t>stockage</w:t>
            </w:r>
            <w:r w:rsidR="005F57F1" w:rsidRPr="004D1BD0">
              <w:rPr>
                <w:rFonts w:ascii="Times New Roman" w:hAnsi="Times New Roman"/>
                <w:iCs/>
                <w:color w:val="000000"/>
                <w:szCs w:val="22"/>
              </w:rPr>
              <w:t xml:space="preserve"> des produits agricoles surtout </w:t>
            </w:r>
            <w:r w:rsidR="00AC250D" w:rsidRPr="004D1BD0">
              <w:rPr>
                <w:rFonts w:ascii="Times New Roman" w:hAnsi="Times New Roman"/>
                <w:iCs/>
                <w:color w:val="000000"/>
                <w:szCs w:val="22"/>
              </w:rPr>
              <w:t xml:space="preserve">pour </w:t>
            </w:r>
            <w:r w:rsidR="005F57F1" w:rsidRPr="004D1BD0">
              <w:rPr>
                <w:rFonts w:ascii="Times New Roman" w:hAnsi="Times New Roman"/>
                <w:iCs/>
                <w:color w:val="000000"/>
                <w:szCs w:val="22"/>
              </w:rPr>
              <w:t xml:space="preserve">les noix de </w:t>
            </w:r>
            <w:r w:rsidR="00BA1FDA" w:rsidRPr="004D1BD0">
              <w:rPr>
                <w:rFonts w:ascii="Times New Roman" w:hAnsi="Times New Roman"/>
                <w:iCs/>
                <w:color w:val="000000"/>
                <w:szCs w:val="22"/>
              </w:rPr>
              <w:t>cajou ;</w:t>
            </w:r>
          </w:p>
          <w:p w:rsidR="00960EC4" w:rsidRPr="004D1BD0" w:rsidRDefault="00960EC4" w:rsidP="00157035">
            <w:pPr>
              <w:pStyle w:val="PargrafodaLista"/>
              <w:numPr>
                <w:ilvl w:val="0"/>
                <w:numId w:val="52"/>
              </w:numPr>
              <w:spacing w:after="0" w:line="240" w:lineRule="auto"/>
              <w:ind w:left="0" w:hanging="105"/>
              <w:cnfStyle w:val="000000100000" w:firstRow="0" w:lastRow="0" w:firstColumn="0" w:lastColumn="0" w:oddVBand="0" w:evenVBand="0" w:oddHBand="1" w:evenHBand="0" w:firstRowFirstColumn="0" w:firstRowLastColumn="0" w:lastRowFirstColumn="0" w:lastRowLastColumn="0"/>
              <w:rPr>
                <w:rFonts w:ascii="Times New Roman" w:hAnsi="Times New Roman"/>
                <w:iCs/>
                <w:color w:val="000000"/>
                <w:szCs w:val="22"/>
              </w:rPr>
            </w:pPr>
            <w:r w:rsidRPr="004D1BD0">
              <w:rPr>
                <w:rFonts w:ascii="Times New Roman" w:hAnsi="Times New Roman"/>
                <w:iCs/>
                <w:color w:val="000000"/>
                <w:szCs w:val="22"/>
              </w:rPr>
              <w:t>-Informer et sensibiliser les agricultures par rapport à la présence des plateformes stockages et leur utilité pour bonifier les impacts positives ;</w:t>
            </w:r>
          </w:p>
          <w:p w:rsidR="005121C8" w:rsidRPr="004D1BD0" w:rsidRDefault="00DA7E2E"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 xml:space="preserve">Besoin en </w:t>
            </w:r>
            <w:r w:rsidR="001358D8" w:rsidRPr="004D1BD0">
              <w:rPr>
                <w:rFonts w:ascii="Times New Roman" w:hAnsi="Times New Roman"/>
                <w:b/>
                <w:color w:val="000000"/>
                <w:szCs w:val="22"/>
              </w:rPr>
              <w:t>infrastructure</w:t>
            </w:r>
            <w:r w:rsidR="00F87E89" w:rsidRPr="004D1BD0">
              <w:rPr>
                <w:rFonts w:ascii="Times New Roman" w:hAnsi="Times New Roman"/>
                <w:b/>
                <w:color w:val="000000"/>
                <w:szCs w:val="22"/>
              </w:rPr>
              <w:t xml:space="preserve"> d</w:t>
            </w:r>
            <w:r w:rsidR="00670493" w:rsidRPr="004D1BD0">
              <w:rPr>
                <w:rFonts w:ascii="Times New Roman" w:hAnsi="Times New Roman"/>
                <w:b/>
                <w:color w:val="000000"/>
                <w:szCs w:val="22"/>
              </w:rPr>
              <w:t>’</w:t>
            </w:r>
            <w:r w:rsidR="001479DE" w:rsidRPr="004D1BD0">
              <w:rPr>
                <w:rFonts w:ascii="Times New Roman" w:hAnsi="Times New Roman"/>
                <w:b/>
                <w:color w:val="000000"/>
                <w:szCs w:val="22"/>
              </w:rPr>
              <w:t>espace</w:t>
            </w:r>
            <w:r w:rsidR="006D150C" w:rsidRPr="004D1BD0">
              <w:rPr>
                <w:rFonts w:ascii="Times New Roman" w:hAnsi="Times New Roman"/>
                <w:b/>
                <w:color w:val="000000"/>
                <w:szCs w:val="22"/>
              </w:rPr>
              <w:t xml:space="preserve"> de </w:t>
            </w:r>
            <w:r w:rsidR="007B01FE" w:rsidRPr="004D1BD0">
              <w:rPr>
                <w:rFonts w:ascii="Times New Roman" w:hAnsi="Times New Roman"/>
                <w:b/>
                <w:color w:val="000000"/>
                <w:szCs w:val="22"/>
              </w:rPr>
              <w:t xml:space="preserve">commercialisation </w:t>
            </w:r>
            <w:r w:rsidR="005D01B0" w:rsidRPr="004D1BD0">
              <w:rPr>
                <w:rFonts w:ascii="Times New Roman" w:hAnsi="Times New Roman"/>
                <w:b/>
                <w:color w:val="000000"/>
                <w:szCs w:val="22"/>
              </w:rPr>
              <w:t>des produits d’agricole</w:t>
            </w:r>
          </w:p>
          <w:p w:rsidR="00DA7E2E" w:rsidRPr="004D1BD0" w:rsidRDefault="00B4580A" w:rsidP="00010BAB">
            <w:pPr>
              <w:cnfStyle w:val="000000100000" w:firstRow="0" w:lastRow="0" w:firstColumn="0" w:lastColumn="0" w:oddVBand="0" w:evenVBand="0" w:oddHBand="1" w:evenHBand="0" w:firstRowFirstColumn="0" w:firstRowLastColumn="0" w:lastRowFirstColumn="0" w:lastRowLastColumn="0"/>
              <w:rPr>
                <w:rFonts w:eastAsia="Calibri"/>
                <w:iCs/>
                <w:color w:val="000000"/>
                <w:sz w:val="20"/>
                <w:szCs w:val="22"/>
              </w:rPr>
            </w:pPr>
            <w:r w:rsidRPr="004D1BD0">
              <w:rPr>
                <w:iCs/>
                <w:color w:val="000000"/>
                <w:szCs w:val="22"/>
              </w:rPr>
              <w:t>-</w:t>
            </w:r>
            <w:r w:rsidR="00E764D5" w:rsidRPr="004D1BD0">
              <w:rPr>
                <w:rFonts w:eastAsia="Calibri"/>
                <w:iCs/>
                <w:color w:val="000000"/>
                <w:sz w:val="20"/>
                <w:szCs w:val="22"/>
              </w:rPr>
              <w:t>L</w:t>
            </w:r>
            <w:r w:rsidR="000E2378" w:rsidRPr="004D1BD0">
              <w:rPr>
                <w:rFonts w:eastAsia="Calibri"/>
                <w:iCs/>
                <w:color w:val="000000"/>
                <w:sz w:val="20"/>
                <w:szCs w:val="22"/>
              </w:rPr>
              <w:t xml:space="preserve">es manques de marché </w:t>
            </w:r>
            <w:r w:rsidR="0013562A" w:rsidRPr="004D1BD0">
              <w:rPr>
                <w:rFonts w:eastAsia="Calibri"/>
                <w:iCs/>
                <w:color w:val="000000"/>
                <w:sz w:val="20"/>
                <w:szCs w:val="22"/>
              </w:rPr>
              <w:t>loca</w:t>
            </w:r>
            <w:r w:rsidR="00D30360" w:rsidRPr="004D1BD0">
              <w:rPr>
                <w:rFonts w:eastAsia="Calibri"/>
                <w:iCs/>
                <w:color w:val="000000"/>
                <w:sz w:val="20"/>
                <w:szCs w:val="22"/>
              </w:rPr>
              <w:t xml:space="preserve">le, </w:t>
            </w:r>
            <w:r w:rsidR="00124CEB" w:rsidRPr="004D1BD0">
              <w:rPr>
                <w:rFonts w:eastAsia="Calibri"/>
                <w:iCs/>
                <w:color w:val="000000"/>
                <w:sz w:val="20"/>
                <w:szCs w:val="22"/>
              </w:rPr>
              <w:t>régionale</w:t>
            </w:r>
            <w:r w:rsidR="003F75BF" w:rsidRPr="004D1BD0">
              <w:rPr>
                <w:rFonts w:eastAsia="Calibri"/>
                <w:iCs/>
                <w:color w:val="000000"/>
                <w:sz w:val="20"/>
                <w:szCs w:val="22"/>
              </w:rPr>
              <w:t xml:space="preserve"> et </w:t>
            </w:r>
            <w:r w:rsidR="006D62FD" w:rsidRPr="004D1BD0">
              <w:rPr>
                <w:rFonts w:eastAsia="Calibri"/>
                <w:iCs/>
                <w:color w:val="000000"/>
                <w:sz w:val="20"/>
                <w:szCs w:val="22"/>
              </w:rPr>
              <w:t xml:space="preserve">sous régionale au niveau </w:t>
            </w:r>
            <w:r w:rsidR="003F75BF" w:rsidRPr="004D1BD0">
              <w:rPr>
                <w:rFonts w:eastAsia="Calibri"/>
                <w:iCs/>
                <w:color w:val="000000"/>
                <w:sz w:val="20"/>
                <w:szCs w:val="22"/>
              </w:rPr>
              <w:t>de la</w:t>
            </w:r>
            <w:r w:rsidR="00AB4163" w:rsidRPr="004D1BD0">
              <w:rPr>
                <w:rFonts w:eastAsia="Calibri"/>
                <w:iCs/>
                <w:color w:val="000000"/>
                <w:sz w:val="20"/>
                <w:szCs w:val="22"/>
              </w:rPr>
              <w:t xml:space="preserve"> G</w:t>
            </w:r>
            <w:r w:rsidR="0057710F" w:rsidRPr="004D1BD0">
              <w:rPr>
                <w:rFonts w:eastAsia="Calibri"/>
                <w:iCs/>
                <w:color w:val="000000"/>
                <w:sz w:val="20"/>
                <w:szCs w:val="22"/>
              </w:rPr>
              <w:t xml:space="preserve">uinée </w:t>
            </w:r>
            <w:r w:rsidR="00AB4163" w:rsidRPr="004D1BD0">
              <w:rPr>
                <w:rFonts w:eastAsia="Calibri"/>
                <w:iCs/>
                <w:color w:val="000000"/>
                <w:sz w:val="20"/>
                <w:szCs w:val="22"/>
              </w:rPr>
              <w:t>Bissau</w:t>
            </w:r>
            <w:r w:rsidR="00F327F6" w:rsidRPr="004D1BD0">
              <w:rPr>
                <w:rFonts w:eastAsia="Calibri"/>
                <w:iCs/>
                <w:color w:val="000000"/>
                <w:sz w:val="20"/>
                <w:szCs w:val="22"/>
              </w:rPr>
              <w:t xml:space="preserve"> </w:t>
            </w:r>
            <w:r w:rsidR="00AB4163" w:rsidRPr="004D1BD0">
              <w:rPr>
                <w:rFonts w:eastAsia="Calibri"/>
                <w:iCs/>
                <w:color w:val="000000"/>
                <w:sz w:val="20"/>
                <w:szCs w:val="22"/>
              </w:rPr>
              <w:t>constitue</w:t>
            </w:r>
            <w:r w:rsidR="00F327F6" w:rsidRPr="004D1BD0">
              <w:rPr>
                <w:rFonts w:eastAsia="Calibri"/>
                <w:iCs/>
                <w:color w:val="000000"/>
                <w:sz w:val="20"/>
                <w:szCs w:val="22"/>
              </w:rPr>
              <w:t xml:space="preserve"> </w:t>
            </w:r>
            <w:r w:rsidR="003C66D1" w:rsidRPr="004D1BD0">
              <w:rPr>
                <w:rFonts w:eastAsia="Calibri"/>
                <w:iCs/>
                <w:color w:val="000000"/>
                <w:sz w:val="20"/>
                <w:szCs w:val="22"/>
              </w:rPr>
              <w:t xml:space="preserve">l’un des enjeux </w:t>
            </w:r>
            <w:r w:rsidR="003F5652" w:rsidRPr="004D1BD0">
              <w:rPr>
                <w:rFonts w:eastAsia="Calibri"/>
                <w:iCs/>
                <w:color w:val="000000"/>
                <w:sz w:val="20"/>
                <w:szCs w:val="22"/>
              </w:rPr>
              <w:t>dans la lutte</w:t>
            </w:r>
            <w:r w:rsidR="00715CFF" w:rsidRPr="004D1BD0">
              <w:rPr>
                <w:rFonts w:eastAsia="Calibri"/>
                <w:iCs/>
                <w:color w:val="000000"/>
                <w:sz w:val="20"/>
                <w:szCs w:val="22"/>
              </w:rPr>
              <w:t xml:space="preserve"> contre la pauvreté</w:t>
            </w:r>
            <w:r w:rsidR="006528CB" w:rsidRPr="004D1BD0">
              <w:rPr>
                <w:rFonts w:eastAsia="Calibri"/>
                <w:iCs/>
                <w:color w:val="000000"/>
                <w:sz w:val="20"/>
                <w:szCs w:val="22"/>
              </w:rPr>
              <w:t xml:space="preserve"> et le </w:t>
            </w:r>
            <w:r w:rsidR="00AA7D8F" w:rsidRPr="004D1BD0">
              <w:rPr>
                <w:rFonts w:eastAsia="Calibri"/>
                <w:iCs/>
                <w:color w:val="000000"/>
                <w:sz w:val="20"/>
                <w:szCs w:val="22"/>
              </w:rPr>
              <w:t>développement</w:t>
            </w:r>
            <w:r w:rsidR="008E38E8" w:rsidRPr="004D1BD0">
              <w:rPr>
                <w:rFonts w:eastAsia="Calibri"/>
                <w:iCs/>
                <w:color w:val="000000"/>
                <w:sz w:val="20"/>
                <w:szCs w:val="22"/>
              </w:rPr>
              <w:t xml:space="preserve"> de l’agriculture ;</w:t>
            </w:r>
          </w:p>
          <w:p w:rsidR="008E38E8" w:rsidRPr="004D1BD0" w:rsidRDefault="008E38E8" w:rsidP="00010BAB">
            <w:pPr>
              <w:cnfStyle w:val="000000100000" w:firstRow="0" w:lastRow="0" w:firstColumn="0" w:lastColumn="0" w:oddVBand="0" w:evenVBand="0" w:oddHBand="1" w:evenHBand="0" w:firstRowFirstColumn="0" w:firstRowLastColumn="0" w:lastRowFirstColumn="0" w:lastRowLastColumn="0"/>
              <w:rPr>
                <w:rFonts w:eastAsia="Calibri"/>
                <w:iCs/>
                <w:color w:val="000000"/>
                <w:sz w:val="20"/>
                <w:szCs w:val="22"/>
              </w:rPr>
            </w:pPr>
            <w:r w:rsidRPr="004D1BD0">
              <w:rPr>
                <w:rFonts w:eastAsia="Calibri"/>
                <w:iCs/>
                <w:color w:val="000000"/>
                <w:sz w:val="20"/>
                <w:szCs w:val="22"/>
              </w:rPr>
              <w:t>-</w:t>
            </w:r>
            <w:r w:rsidR="00681CAA" w:rsidRPr="004D1BD0">
              <w:rPr>
                <w:rFonts w:eastAsia="Calibri"/>
                <w:iCs/>
                <w:color w:val="000000"/>
                <w:sz w:val="20"/>
                <w:szCs w:val="22"/>
              </w:rPr>
              <w:t>S</w:t>
            </w:r>
            <w:r w:rsidR="00E6470D" w:rsidRPr="004D1BD0">
              <w:rPr>
                <w:rFonts w:eastAsia="Calibri"/>
                <w:iCs/>
                <w:color w:val="000000"/>
                <w:sz w:val="20"/>
                <w:szCs w:val="22"/>
              </w:rPr>
              <w:t xml:space="preserve">tructuration des </w:t>
            </w:r>
            <w:r w:rsidR="0040739B" w:rsidRPr="004D1BD0">
              <w:rPr>
                <w:rFonts w:eastAsia="Calibri"/>
                <w:iCs/>
                <w:color w:val="000000"/>
                <w:sz w:val="20"/>
                <w:szCs w:val="22"/>
              </w:rPr>
              <w:t>futures constructions</w:t>
            </w:r>
            <w:r w:rsidR="00F94A2E" w:rsidRPr="004D1BD0">
              <w:rPr>
                <w:rFonts w:eastAsia="Calibri"/>
                <w:iCs/>
                <w:color w:val="000000"/>
                <w:sz w:val="20"/>
                <w:szCs w:val="22"/>
              </w:rPr>
              <w:t xml:space="preserve"> </w:t>
            </w:r>
            <w:r w:rsidR="00A06E7A" w:rsidRPr="004D1BD0">
              <w:rPr>
                <w:rFonts w:eastAsia="Calibri"/>
                <w:iCs/>
                <w:color w:val="000000"/>
                <w:sz w:val="20"/>
                <w:szCs w:val="22"/>
              </w:rPr>
              <w:t>des marchés lo</w:t>
            </w:r>
            <w:r w:rsidR="00116B85" w:rsidRPr="004D1BD0">
              <w:rPr>
                <w:rFonts w:eastAsia="Calibri"/>
                <w:iCs/>
                <w:color w:val="000000"/>
                <w:sz w:val="20"/>
                <w:szCs w:val="22"/>
              </w:rPr>
              <w:t>caux</w:t>
            </w:r>
            <w:r w:rsidR="00D912F6" w:rsidRPr="004D1BD0">
              <w:rPr>
                <w:rFonts w:eastAsia="Calibri"/>
                <w:iCs/>
                <w:color w:val="000000"/>
                <w:sz w:val="20"/>
                <w:szCs w:val="22"/>
              </w:rPr>
              <w:t xml:space="preserve"> </w:t>
            </w:r>
            <w:r w:rsidR="00A16C7C" w:rsidRPr="004D1BD0">
              <w:rPr>
                <w:rFonts w:eastAsia="Calibri"/>
                <w:iCs/>
                <w:color w:val="000000"/>
                <w:sz w:val="20"/>
                <w:szCs w:val="22"/>
              </w:rPr>
              <w:t xml:space="preserve">doit </w:t>
            </w:r>
            <w:r w:rsidR="00183B93" w:rsidRPr="004D1BD0">
              <w:rPr>
                <w:rFonts w:eastAsia="Calibri"/>
                <w:iCs/>
                <w:color w:val="000000"/>
                <w:sz w:val="20"/>
                <w:szCs w:val="22"/>
              </w:rPr>
              <w:t xml:space="preserve">respecter les aspects </w:t>
            </w:r>
            <w:r w:rsidR="00451627" w:rsidRPr="004D1BD0">
              <w:rPr>
                <w:rFonts w:eastAsia="Calibri"/>
                <w:iCs/>
                <w:color w:val="000000"/>
                <w:sz w:val="20"/>
                <w:szCs w:val="22"/>
              </w:rPr>
              <w:t xml:space="preserve">d’emploi des jeunes, </w:t>
            </w:r>
            <w:r w:rsidR="00A01FCB" w:rsidRPr="004D1BD0">
              <w:rPr>
                <w:rFonts w:eastAsia="Calibri"/>
                <w:iCs/>
                <w:color w:val="000000"/>
                <w:sz w:val="20"/>
                <w:szCs w:val="22"/>
              </w:rPr>
              <w:t>d’</w:t>
            </w:r>
            <w:r w:rsidR="00F67114" w:rsidRPr="004D1BD0">
              <w:rPr>
                <w:rFonts w:eastAsia="Calibri"/>
                <w:iCs/>
                <w:color w:val="000000"/>
                <w:sz w:val="20"/>
                <w:szCs w:val="22"/>
              </w:rPr>
              <w:t>hygiène</w:t>
            </w:r>
            <w:r w:rsidR="00451627" w:rsidRPr="004D1BD0">
              <w:rPr>
                <w:rFonts w:eastAsia="Calibri"/>
                <w:iCs/>
                <w:color w:val="000000"/>
                <w:sz w:val="20"/>
                <w:szCs w:val="22"/>
              </w:rPr>
              <w:t xml:space="preserve">, de sécurité et </w:t>
            </w:r>
            <w:r w:rsidR="00A01FCB" w:rsidRPr="004D1BD0">
              <w:rPr>
                <w:rFonts w:eastAsia="Calibri"/>
                <w:iCs/>
                <w:color w:val="000000"/>
                <w:sz w:val="20"/>
                <w:szCs w:val="22"/>
              </w:rPr>
              <w:t>de santé</w:t>
            </w:r>
            <w:r w:rsidR="00802593" w:rsidRPr="004D1BD0">
              <w:rPr>
                <w:rFonts w:eastAsia="Calibri"/>
                <w:iCs/>
                <w:color w:val="000000"/>
                <w:sz w:val="20"/>
                <w:szCs w:val="22"/>
              </w:rPr>
              <w:t xml:space="preserve"> ce qui </w:t>
            </w:r>
            <w:r w:rsidR="00F02223" w:rsidRPr="004D1BD0">
              <w:rPr>
                <w:rFonts w:eastAsia="Calibri"/>
                <w:iCs/>
                <w:color w:val="000000"/>
                <w:sz w:val="20"/>
                <w:szCs w:val="22"/>
              </w:rPr>
              <w:t xml:space="preserve">est </w:t>
            </w:r>
            <w:r w:rsidR="0095080F" w:rsidRPr="004D1BD0">
              <w:rPr>
                <w:rFonts w:eastAsia="Calibri"/>
                <w:iCs/>
                <w:color w:val="000000"/>
                <w:sz w:val="20"/>
                <w:szCs w:val="22"/>
              </w:rPr>
              <w:t xml:space="preserve">un enjeu </w:t>
            </w:r>
            <w:r w:rsidR="005C02FA" w:rsidRPr="004D1BD0">
              <w:rPr>
                <w:rFonts w:eastAsia="Calibri"/>
                <w:iCs/>
                <w:color w:val="000000"/>
                <w:sz w:val="20"/>
                <w:szCs w:val="22"/>
              </w:rPr>
              <w:t>à prendre en compte par les entreprises BTP</w:t>
            </w:r>
            <w:r w:rsidR="005D3BDD" w:rsidRPr="004D1BD0">
              <w:rPr>
                <w:rFonts w:eastAsia="Calibri"/>
                <w:iCs/>
                <w:color w:val="000000"/>
                <w:sz w:val="20"/>
                <w:szCs w:val="22"/>
              </w:rPr>
              <w:t> ;</w:t>
            </w:r>
          </w:p>
          <w:p w:rsidR="00630A98" w:rsidRDefault="002F431A" w:rsidP="00010BAB">
            <w:pPr>
              <w:cnfStyle w:val="000000100000" w:firstRow="0" w:lastRow="0" w:firstColumn="0" w:lastColumn="0" w:oddVBand="0" w:evenVBand="0" w:oddHBand="1" w:evenHBand="0" w:firstRowFirstColumn="0" w:firstRowLastColumn="0" w:lastRowFirstColumn="0" w:lastRowLastColumn="0"/>
              <w:rPr>
                <w:rFonts w:eastAsia="Calibri"/>
                <w:iCs/>
                <w:color w:val="000000"/>
                <w:sz w:val="20"/>
                <w:szCs w:val="22"/>
              </w:rPr>
            </w:pPr>
            <w:r w:rsidRPr="004D1BD0">
              <w:rPr>
                <w:rFonts w:eastAsia="Calibri"/>
                <w:iCs/>
                <w:color w:val="000000"/>
                <w:sz w:val="20"/>
                <w:szCs w:val="22"/>
              </w:rPr>
              <w:t>-Détournement d</w:t>
            </w:r>
            <w:r w:rsidR="00A05714" w:rsidRPr="004D1BD0">
              <w:rPr>
                <w:rFonts w:eastAsia="Calibri"/>
                <w:iCs/>
                <w:color w:val="000000"/>
                <w:sz w:val="20"/>
                <w:szCs w:val="22"/>
              </w:rPr>
              <w:t>’</w:t>
            </w:r>
            <w:r w:rsidRPr="004D1BD0">
              <w:rPr>
                <w:rFonts w:eastAsia="Calibri"/>
                <w:iCs/>
                <w:color w:val="000000"/>
                <w:sz w:val="20"/>
                <w:szCs w:val="22"/>
              </w:rPr>
              <w:t>objectifs du projet par rapport au</w:t>
            </w:r>
            <w:r w:rsidR="001742DD" w:rsidRPr="004D1BD0">
              <w:rPr>
                <w:rFonts w:eastAsia="Calibri"/>
                <w:iCs/>
                <w:color w:val="000000"/>
                <w:sz w:val="20"/>
                <w:szCs w:val="22"/>
              </w:rPr>
              <w:t xml:space="preserve"> activités </w:t>
            </w:r>
            <w:r w:rsidR="00A05714" w:rsidRPr="004D1BD0">
              <w:rPr>
                <w:rFonts w:eastAsia="Calibri"/>
                <w:iCs/>
                <w:color w:val="000000"/>
                <w:sz w:val="20"/>
                <w:szCs w:val="22"/>
              </w:rPr>
              <w:t>« </w:t>
            </w:r>
            <w:r w:rsidR="001742DD" w:rsidRPr="004D1BD0">
              <w:rPr>
                <w:rFonts w:eastAsia="Calibri"/>
                <w:iCs/>
                <w:color w:val="000000"/>
                <w:sz w:val="20"/>
                <w:szCs w:val="22"/>
              </w:rPr>
              <w:t>argent c</w:t>
            </w:r>
            <w:r w:rsidR="00F75028" w:rsidRPr="004D1BD0">
              <w:rPr>
                <w:rFonts w:eastAsia="Calibri"/>
                <w:iCs/>
                <w:color w:val="000000"/>
                <w:sz w:val="20"/>
                <w:szCs w:val="22"/>
              </w:rPr>
              <w:t>ontre travail</w:t>
            </w:r>
            <w:r w:rsidR="00A05714" w:rsidRPr="004D1BD0">
              <w:rPr>
                <w:rFonts w:eastAsia="Calibri"/>
                <w:iCs/>
                <w:color w:val="000000"/>
                <w:sz w:val="20"/>
                <w:szCs w:val="22"/>
              </w:rPr>
              <w:t> »</w:t>
            </w:r>
            <w:r w:rsidR="00F75028" w:rsidRPr="004D1BD0">
              <w:rPr>
                <w:rFonts w:eastAsia="Calibri"/>
                <w:iCs/>
                <w:color w:val="000000"/>
                <w:sz w:val="20"/>
                <w:szCs w:val="22"/>
              </w:rPr>
              <w:t xml:space="preserve"> </w:t>
            </w:r>
            <w:r w:rsidRPr="004D1BD0">
              <w:rPr>
                <w:rFonts w:eastAsia="Calibri"/>
                <w:iCs/>
                <w:color w:val="000000"/>
                <w:sz w:val="20"/>
                <w:szCs w:val="22"/>
              </w:rPr>
              <w:t>au profit d</w:t>
            </w:r>
            <w:r w:rsidR="00A05714" w:rsidRPr="004D1BD0">
              <w:rPr>
                <w:rFonts w:eastAsia="Calibri"/>
                <w:iCs/>
                <w:color w:val="000000"/>
                <w:sz w:val="20"/>
                <w:szCs w:val="22"/>
              </w:rPr>
              <w:t>’</w:t>
            </w:r>
            <w:r w:rsidRPr="004D1BD0">
              <w:rPr>
                <w:rFonts w:eastAsia="Calibri"/>
                <w:iCs/>
                <w:color w:val="000000"/>
                <w:sz w:val="20"/>
                <w:szCs w:val="22"/>
              </w:rPr>
              <w:t xml:space="preserve">intérêt </w:t>
            </w:r>
            <w:r w:rsidR="00630A98" w:rsidRPr="004D1BD0">
              <w:rPr>
                <w:rFonts w:eastAsia="Calibri"/>
                <w:iCs/>
                <w:color w:val="000000"/>
                <w:sz w:val="20"/>
                <w:szCs w:val="22"/>
              </w:rPr>
              <w:t>personnel</w:t>
            </w:r>
            <w:r w:rsidR="005E063D" w:rsidRPr="004D1BD0">
              <w:rPr>
                <w:rFonts w:eastAsia="Calibri"/>
                <w:iCs/>
                <w:color w:val="000000"/>
                <w:sz w:val="20"/>
                <w:szCs w:val="22"/>
              </w:rPr>
              <w:t xml:space="preserve"> ou pour </w:t>
            </w:r>
            <w:r w:rsidR="000A0D5C" w:rsidRPr="004D1BD0">
              <w:rPr>
                <w:rFonts w:eastAsia="Calibri"/>
                <w:iCs/>
                <w:color w:val="000000"/>
                <w:sz w:val="20"/>
                <w:szCs w:val="22"/>
              </w:rPr>
              <w:t>d’</w:t>
            </w:r>
            <w:r w:rsidR="005E063D" w:rsidRPr="004D1BD0">
              <w:rPr>
                <w:rFonts w:eastAsia="Calibri"/>
                <w:iCs/>
                <w:color w:val="000000"/>
                <w:sz w:val="20"/>
                <w:szCs w:val="22"/>
              </w:rPr>
              <w:t>une seule communauté</w:t>
            </w:r>
            <w:r w:rsidR="000A0D5C" w:rsidRPr="004D1BD0">
              <w:rPr>
                <w:rFonts w:eastAsia="Calibri"/>
                <w:iCs/>
                <w:color w:val="000000"/>
                <w:sz w:val="20"/>
                <w:szCs w:val="22"/>
              </w:rPr>
              <w:t> ;</w:t>
            </w:r>
          </w:p>
          <w:p w:rsidR="00A16B5E" w:rsidRPr="008371D1" w:rsidRDefault="00A16B5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iCs/>
                <w:color w:val="000000"/>
                <w:szCs w:val="22"/>
              </w:rPr>
            </w:pPr>
            <w:r>
              <w:rPr>
                <w:rFonts w:ascii="Times New Roman" w:hAnsi="Times New Roman"/>
                <w:sz w:val="22"/>
                <w:szCs w:val="22"/>
              </w:rPr>
              <w:t>Risque de discrimination des femmes pourrait être noter avec la situation du pays ;</w:t>
            </w:r>
          </w:p>
          <w:p w:rsidR="008959F1" w:rsidRPr="004D1BD0" w:rsidRDefault="008959F1" w:rsidP="00010BAB">
            <w:pPr>
              <w:cnfStyle w:val="000000100000" w:firstRow="0" w:lastRow="0" w:firstColumn="0" w:lastColumn="0" w:oddVBand="0" w:evenVBand="0" w:oddHBand="1" w:evenHBand="0" w:firstRowFirstColumn="0" w:firstRowLastColumn="0" w:lastRowFirstColumn="0" w:lastRowLastColumn="0"/>
              <w:rPr>
                <w:color w:val="000000"/>
                <w:szCs w:val="22"/>
              </w:rPr>
            </w:pPr>
            <w:r w:rsidRPr="004D1BD0">
              <w:rPr>
                <w:b/>
                <w:color w:val="000000"/>
                <w:szCs w:val="22"/>
              </w:rPr>
              <w:t>C</w:t>
            </w:r>
            <w:r w:rsidR="00F800B8" w:rsidRPr="004D1BD0">
              <w:rPr>
                <w:b/>
                <w:color w:val="000000"/>
                <w:szCs w:val="22"/>
              </w:rPr>
              <w:t>onditions d</w:t>
            </w:r>
            <w:r w:rsidR="00A05714" w:rsidRPr="004D1BD0">
              <w:rPr>
                <w:b/>
                <w:color w:val="000000"/>
                <w:szCs w:val="22"/>
              </w:rPr>
              <w:t>’</w:t>
            </w:r>
            <w:r w:rsidR="00F800B8" w:rsidRPr="004D1BD0">
              <w:rPr>
                <w:b/>
                <w:color w:val="000000"/>
                <w:szCs w:val="22"/>
              </w:rPr>
              <w:t xml:space="preserve">accès </w:t>
            </w:r>
            <w:r w:rsidRPr="004D1BD0">
              <w:rPr>
                <w:color w:val="000000"/>
                <w:szCs w:val="22"/>
              </w:rPr>
              <w:t>;</w:t>
            </w:r>
          </w:p>
          <w:p w:rsidR="00EC2646" w:rsidRPr="00A05698" w:rsidRDefault="00B33437" w:rsidP="00010BAB">
            <w:pPr>
              <w:ind w:left="37"/>
              <w:cnfStyle w:val="000000100000" w:firstRow="0" w:lastRow="0" w:firstColumn="0" w:lastColumn="0" w:oddVBand="0" w:evenVBand="0" w:oddHBand="1" w:evenHBand="0" w:firstRowFirstColumn="0" w:firstRowLastColumn="0" w:lastRowFirstColumn="0" w:lastRowLastColumn="0"/>
              <w:rPr>
                <w:color w:val="000000"/>
                <w:sz w:val="22"/>
                <w:szCs w:val="22"/>
              </w:rPr>
            </w:pPr>
            <w:r w:rsidRPr="00A05698">
              <w:rPr>
                <w:color w:val="000000"/>
                <w:sz w:val="22"/>
                <w:szCs w:val="22"/>
              </w:rPr>
              <w:t>-</w:t>
            </w:r>
            <w:r w:rsidR="00EC2646" w:rsidRPr="00A05698">
              <w:rPr>
                <w:color w:val="000000"/>
                <w:sz w:val="22"/>
                <w:szCs w:val="22"/>
              </w:rPr>
              <w:t xml:space="preserve">Difficulté de déplacement des personnes </w:t>
            </w:r>
            <w:r w:rsidRPr="00A05698">
              <w:rPr>
                <w:color w:val="000000"/>
                <w:sz w:val="22"/>
                <w:szCs w:val="22"/>
              </w:rPr>
              <w:t xml:space="preserve">dans le pays </w:t>
            </w:r>
            <w:r w:rsidR="00015603" w:rsidRPr="00A05698">
              <w:rPr>
                <w:color w:val="000000"/>
                <w:sz w:val="22"/>
                <w:szCs w:val="22"/>
              </w:rPr>
              <w:t xml:space="preserve">surtout </w:t>
            </w:r>
            <w:r w:rsidR="00EC2646" w:rsidRPr="00A05698">
              <w:rPr>
                <w:color w:val="000000"/>
                <w:sz w:val="22"/>
                <w:szCs w:val="22"/>
              </w:rPr>
              <w:t xml:space="preserve">pendant la saison des pluies </w:t>
            </w:r>
            <w:r w:rsidR="000B3891" w:rsidRPr="00A05698">
              <w:rPr>
                <w:color w:val="000000"/>
                <w:sz w:val="22"/>
                <w:szCs w:val="22"/>
              </w:rPr>
              <w:t xml:space="preserve">à cause </w:t>
            </w:r>
            <w:r w:rsidR="000454B6" w:rsidRPr="00A05698">
              <w:rPr>
                <w:color w:val="000000"/>
                <w:sz w:val="22"/>
                <w:szCs w:val="22"/>
              </w:rPr>
              <w:t>des mauvais états</w:t>
            </w:r>
            <w:r w:rsidR="000B3891" w:rsidRPr="00A05698">
              <w:rPr>
                <w:color w:val="000000"/>
                <w:sz w:val="22"/>
                <w:szCs w:val="22"/>
              </w:rPr>
              <w:t xml:space="preserve"> des route</w:t>
            </w:r>
            <w:r w:rsidR="00907A2B" w:rsidRPr="00A05698">
              <w:rPr>
                <w:color w:val="000000"/>
                <w:sz w:val="22"/>
                <w:szCs w:val="22"/>
              </w:rPr>
              <w:t>s</w:t>
            </w:r>
            <w:r w:rsidR="000B3891" w:rsidRPr="00A05698">
              <w:rPr>
                <w:color w:val="000000"/>
                <w:sz w:val="22"/>
                <w:szCs w:val="22"/>
              </w:rPr>
              <w:t> ;</w:t>
            </w:r>
          </w:p>
          <w:p w:rsidR="00EC2646" w:rsidRPr="00A05698" w:rsidRDefault="00B91AA2" w:rsidP="00157035">
            <w:pPr>
              <w:pStyle w:val="PargrafodaLista"/>
              <w:numPr>
                <w:ilvl w:val="0"/>
                <w:numId w:val="52"/>
              </w:numPr>
              <w:spacing w:line="240" w:lineRule="auto"/>
              <w:ind w:left="0" w:hanging="105"/>
              <w:cnfStyle w:val="000000100000" w:firstRow="0" w:lastRow="0" w:firstColumn="0" w:lastColumn="0" w:oddVBand="0" w:evenVBand="0" w:oddHBand="1" w:evenHBand="0" w:firstRowFirstColumn="0" w:firstRowLastColumn="0" w:lastRowFirstColumn="0" w:lastRowLastColumn="0"/>
              <w:rPr>
                <w:rFonts w:ascii="Times New Roman" w:hAnsi="Times New Roman"/>
                <w:iCs/>
                <w:color w:val="000000"/>
                <w:sz w:val="22"/>
                <w:szCs w:val="22"/>
              </w:rPr>
            </w:pPr>
            <w:r w:rsidRPr="00A05698">
              <w:rPr>
                <w:rFonts w:ascii="Times New Roman" w:hAnsi="Times New Roman"/>
                <w:iCs/>
                <w:color w:val="000000"/>
                <w:sz w:val="22"/>
                <w:szCs w:val="22"/>
              </w:rPr>
              <w:t>-</w:t>
            </w:r>
            <w:r w:rsidR="00EC2646" w:rsidRPr="00A05698">
              <w:rPr>
                <w:rFonts w:ascii="Times New Roman" w:hAnsi="Times New Roman"/>
                <w:iCs/>
                <w:color w:val="000000"/>
                <w:sz w:val="22"/>
                <w:szCs w:val="22"/>
              </w:rPr>
              <w:t>Par la topographie de la zone ;</w:t>
            </w:r>
          </w:p>
          <w:p w:rsidR="00EC2646" w:rsidRPr="00A05698" w:rsidRDefault="004B2A9D" w:rsidP="00157035">
            <w:pPr>
              <w:pStyle w:val="PargrafodaLista"/>
              <w:numPr>
                <w:ilvl w:val="0"/>
                <w:numId w:val="52"/>
              </w:numPr>
              <w:spacing w:line="240" w:lineRule="auto"/>
              <w:ind w:left="0" w:hanging="105"/>
              <w:cnfStyle w:val="000000100000" w:firstRow="0" w:lastRow="0" w:firstColumn="0" w:lastColumn="0" w:oddVBand="0" w:evenVBand="0" w:oddHBand="1" w:evenHBand="0" w:firstRowFirstColumn="0" w:firstRowLastColumn="0" w:lastRowFirstColumn="0" w:lastRowLastColumn="0"/>
              <w:rPr>
                <w:rFonts w:ascii="Times New Roman" w:hAnsi="Times New Roman"/>
                <w:iCs/>
                <w:color w:val="000000"/>
                <w:sz w:val="22"/>
                <w:szCs w:val="22"/>
              </w:rPr>
            </w:pPr>
            <w:r w:rsidRPr="00A05698">
              <w:rPr>
                <w:rFonts w:ascii="Times New Roman" w:hAnsi="Times New Roman"/>
                <w:iCs/>
                <w:color w:val="000000"/>
                <w:sz w:val="22"/>
                <w:szCs w:val="22"/>
              </w:rPr>
              <w:t>-</w:t>
            </w:r>
            <w:r w:rsidR="00EC2646" w:rsidRPr="00A05698">
              <w:rPr>
                <w:rFonts w:ascii="Times New Roman" w:hAnsi="Times New Roman"/>
                <w:iCs/>
                <w:color w:val="000000"/>
                <w:sz w:val="22"/>
                <w:szCs w:val="22"/>
              </w:rPr>
              <w:t>Par les phénomènes d’érosion hydrique ;</w:t>
            </w:r>
          </w:p>
        </w:tc>
        <w:tc>
          <w:tcPr>
            <w:tcW w:w="4252" w:type="dxa"/>
            <w:shd w:val="clear" w:color="auto" w:fill="FFFFFF" w:themeFill="background1"/>
            <w:vAlign w:val="center"/>
          </w:tcPr>
          <w:p w:rsidR="008959F1" w:rsidRPr="004D1BD0" w:rsidRDefault="008959F1"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Amélioration et la gestion des revenues financières des agriculteurs</w:t>
            </w:r>
            <w:r w:rsidR="006D32A5" w:rsidRPr="004D1BD0">
              <w:rPr>
                <w:rFonts w:ascii="Times New Roman" w:hAnsi="Times New Roman"/>
                <w:b/>
                <w:color w:val="000000"/>
                <w:szCs w:val="22"/>
              </w:rPr>
              <w:t xml:space="preserve">, des </w:t>
            </w:r>
            <w:r w:rsidR="00CE2D79" w:rsidRPr="004D1BD0">
              <w:rPr>
                <w:rFonts w:ascii="Times New Roman" w:hAnsi="Times New Roman"/>
                <w:b/>
                <w:color w:val="000000"/>
                <w:szCs w:val="22"/>
              </w:rPr>
              <w:t xml:space="preserve">commerçants, des producteurs, des </w:t>
            </w:r>
            <w:r w:rsidR="0038708E" w:rsidRPr="004D1BD0">
              <w:rPr>
                <w:rFonts w:ascii="Times New Roman" w:hAnsi="Times New Roman"/>
                <w:b/>
                <w:color w:val="000000"/>
                <w:szCs w:val="22"/>
              </w:rPr>
              <w:t>jeunes d</w:t>
            </w:r>
            <w:r w:rsidR="002657DB" w:rsidRPr="004D1BD0">
              <w:rPr>
                <w:rFonts w:ascii="Times New Roman" w:hAnsi="Times New Roman"/>
                <w:b/>
                <w:color w:val="000000"/>
                <w:szCs w:val="22"/>
              </w:rPr>
              <w:t xml:space="preserve">es villages, des femmes ; </w:t>
            </w:r>
            <w:r w:rsidR="00992B3B" w:rsidRPr="004D1BD0">
              <w:rPr>
                <w:rFonts w:ascii="Times New Roman" w:hAnsi="Times New Roman"/>
                <w:b/>
                <w:color w:val="000000"/>
                <w:szCs w:val="22"/>
              </w:rPr>
              <w:t>etc. ;</w:t>
            </w:r>
          </w:p>
          <w:p w:rsidR="00493653" w:rsidRPr="004D1BD0" w:rsidRDefault="00493653" w:rsidP="00010BAB">
            <w:pPr>
              <w:pStyle w:val="PargrafodaLista"/>
              <w:spacing w:after="0" w:line="240" w:lineRule="auto"/>
              <w:ind w:left="320"/>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szCs w:val="22"/>
              </w:rPr>
            </w:pPr>
          </w:p>
          <w:p w:rsidR="008959F1" w:rsidRPr="004D1BD0" w:rsidRDefault="00214FE7"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Cs w:val="22"/>
              </w:rPr>
            </w:pPr>
            <w:r w:rsidRPr="004D1BD0">
              <w:rPr>
                <w:rFonts w:ascii="Times New Roman" w:hAnsi="Times New Roman"/>
                <w:b/>
                <w:color w:val="000000"/>
                <w:szCs w:val="22"/>
              </w:rPr>
              <w:t xml:space="preserve">La réalisation des </w:t>
            </w:r>
            <w:r w:rsidR="003A1015" w:rsidRPr="004D1BD0">
              <w:rPr>
                <w:rFonts w:ascii="Times New Roman" w:hAnsi="Times New Roman"/>
                <w:b/>
                <w:color w:val="000000"/>
                <w:szCs w:val="22"/>
              </w:rPr>
              <w:t>ma</w:t>
            </w:r>
            <w:r w:rsidR="00143819" w:rsidRPr="004D1BD0">
              <w:rPr>
                <w:rFonts w:ascii="Times New Roman" w:hAnsi="Times New Roman"/>
                <w:b/>
                <w:color w:val="000000"/>
                <w:szCs w:val="22"/>
              </w:rPr>
              <w:t>gasins stockage</w:t>
            </w:r>
            <w:r w:rsidR="00682D4D" w:rsidRPr="004D1BD0">
              <w:rPr>
                <w:rFonts w:ascii="Times New Roman" w:hAnsi="Times New Roman"/>
                <w:b/>
                <w:color w:val="000000"/>
                <w:szCs w:val="22"/>
              </w:rPr>
              <w:t>s, des routes d’</w:t>
            </w:r>
            <w:r w:rsidR="00992B3B" w:rsidRPr="004D1BD0">
              <w:rPr>
                <w:rFonts w:ascii="Times New Roman" w:hAnsi="Times New Roman"/>
                <w:b/>
                <w:color w:val="000000"/>
                <w:szCs w:val="22"/>
              </w:rPr>
              <w:t>accès</w:t>
            </w:r>
            <w:r w:rsidR="00682D4D" w:rsidRPr="004D1BD0">
              <w:rPr>
                <w:rFonts w:ascii="Times New Roman" w:hAnsi="Times New Roman"/>
                <w:b/>
                <w:color w:val="000000"/>
                <w:szCs w:val="22"/>
              </w:rPr>
              <w:t xml:space="preserve"> et des marchés locaux permettront</w:t>
            </w:r>
            <w:r w:rsidR="008959F1" w:rsidRPr="004D1BD0">
              <w:rPr>
                <w:rFonts w:ascii="Times New Roman" w:hAnsi="Times New Roman"/>
                <w:b/>
                <w:color w:val="000000"/>
                <w:szCs w:val="22"/>
              </w:rPr>
              <w:t xml:space="preserve"> l’écoulement rapide des produits </w:t>
            </w:r>
            <w:r w:rsidR="00AB0E2A" w:rsidRPr="004D1BD0">
              <w:rPr>
                <w:rFonts w:ascii="Times New Roman" w:hAnsi="Times New Roman"/>
                <w:b/>
                <w:color w:val="000000"/>
                <w:szCs w:val="22"/>
              </w:rPr>
              <w:t xml:space="preserve">agricoles </w:t>
            </w:r>
            <w:r w:rsidR="008959F1" w:rsidRPr="004D1BD0">
              <w:rPr>
                <w:rFonts w:ascii="Times New Roman" w:hAnsi="Times New Roman"/>
                <w:b/>
                <w:color w:val="000000"/>
                <w:szCs w:val="22"/>
              </w:rPr>
              <w:t xml:space="preserve">nécessaires pour </w:t>
            </w:r>
            <w:r w:rsidR="00F67F5E" w:rsidRPr="004D1BD0">
              <w:rPr>
                <w:rFonts w:ascii="Times New Roman" w:hAnsi="Times New Roman"/>
                <w:b/>
                <w:color w:val="000000"/>
                <w:szCs w:val="22"/>
              </w:rPr>
              <w:t xml:space="preserve">atteindre </w:t>
            </w:r>
            <w:r w:rsidR="002E0D2D" w:rsidRPr="004D1BD0">
              <w:rPr>
                <w:rFonts w:ascii="Times New Roman" w:hAnsi="Times New Roman"/>
                <w:b/>
                <w:color w:val="000000"/>
                <w:szCs w:val="22"/>
              </w:rPr>
              <w:t xml:space="preserve">la sécurité </w:t>
            </w:r>
            <w:r w:rsidR="00EA0DB2" w:rsidRPr="004D1BD0">
              <w:rPr>
                <w:rFonts w:ascii="Times New Roman" w:hAnsi="Times New Roman"/>
                <w:b/>
                <w:color w:val="000000"/>
                <w:szCs w:val="22"/>
              </w:rPr>
              <w:t>alimentaire</w:t>
            </w:r>
            <w:r w:rsidR="00657C27" w:rsidRPr="004D1BD0">
              <w:rPr>
                <w:rFonts w:ascii="Times New Roman" w:hAnsi="Times New Roman"/>
                <w:b/>
                <w:color w:val="000000"/>
                <w:szCs w:val="22"/>
              </w:rPr>
              <w:t xml:space="preserve"> en Guinée Bissau ;</w:t>
            </w:r>
          </w:p>
          <w:p w:rsidR="00EA0DB2" w:rsidRPr="004D1BD0" w:rsidRDefault="00EA0DB2" w:rsidP="00010BAB">
            <w:pPr>
              <w:cnfStyle w:val="000000100000" w:firstRow="0" w:lastRow="0" w:firstColumn="0" w:lastColumn="0" w:oddVBand="0" w:evenVBand="0" w:oddHBand="1" w:evenHBand="0" w:firstRowFirstColumn="0" w:firstRowLastColumn="0" w:lastRowFirstColumn="0" w:lastRowLastColumn="0"/>
              <w:rPr>
                <w:color w:val="000000"/>
                <w:szCs w:val="22"/>
              </w:rPr>
            </w:pPr>
          </w:p>
          <w:p w:rsidR="00EA0DB2" w:rsidRPr="004D1BD0" w:rsidRDefault="00630771"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 xml:space="preserve">Augmentation </w:t>
            </w:r>
            <w:r w:rsidR="009C64CA" w:rsidRPr="004D1BD0">
              <w:rPr>
                <w:rFonts w:ascii="Times New Roman" w:hAnsi="Times New Roman"/>
                <w:b/>
                <w:color w:val="000000"/>
                <w:szCs w:val="22"/>
              </w:rPr>
              <w:t xml:space="preserve">des </w:t>
            </w:r>
            <w:r w:rsidR="00122926" w:rsidRPr="004D1BD0">
              <w:rPr>
                <w:rFonts w:ascii="Times New Roman" w:hAnsi="Times New Roman"/>
                <w:b/>
                <w:color w:val="000000"/>
                <w:szCs w:val="22"/>
              </w:rPr>
              <w:t>revenus</w:t>
            </w:r>
            <w:r w:rsidR="009C64CA" w:rsidRPr="004D1BD0">
              <w:rPr>
                <w:rFonts w:ascii="Times New Roman" w:hAnsi="Times New Roman"/>
                <w:b/>
                <w:color w:val="000000"/>
                <w:szCs w:val="22"/>
              </w:rPr>
              <w:t xml:space="preserve"> </w:t>
            </w:r>
            <w:r w:rsidR="000B57D2" w:rsidRPr="004D1BD0">
              <w:rPr>
                <w:rFonts w:ascii="Times New Roman" w:hAnsi="Times New Roman"/>
                <w:b/>
                <w:color w:val="000000"/>
                <w:szCs w:val="22"/>
              </w:rPr>
              <w:t xml:space="preserve">des </w:t>
            </w:r>
            <w:r w:rsidR="00122926" w:rsidRPr="004D1BD0">
              <w:rPr>
                <w:rFonts w:ascii="Times New Roman" w:hAnsi="Times New Roman"/>
                <w:b/>
                <w:color w:val="000000"/>
                <w:szCs w:val="22"/>
              </w:rPr>
              <w:t xml:space="preserve">ouvriers ou des jeunes au niveau </w:t>
            </w:r>
            <w:r w:rsidR="00CB5826" w:rsidRPr="004D1BD0">
              <w:rPr>
                <w:rFonts w:ascii="Times New Roman" w:hAnsi="Times New Roman"/>
                <w:b/>
                <w:color w:val="000000"/>
                <w:szCs w:val="22"/>
              </w:rPr>
              <w:t xml:space="preserve">des zones </w:t>
            </w:r>
            <w:r w:rsidR="00003447" w:rsidRPr="004D1BD0">
              <w:rPr>
                <w:rFonts w:ascii="Times New Roman" w:hAnsi="Times New Roman"/>
                <w:b/>
                <w:color w:val="000000"/>
                <w:szCs w:val="22"/>
              </w:rPr>
              <w:t>intervention des activités</w:t>
            </w:r>
          </w:p>
          <w:p w:rsidR="00EF4AC4" w:rsidRPr="004D1BD0" w:rsidRDefault="00EF4AC4" w:rsidP="00010BAB">
            <w:pPr>
              <w:cnfStyle w:val="000000100000" w:firstRow="0" w:lastRow="0" w:firstColumn="0" w:lastColumn="0" w:oddVBand="0" w:evenVBand="0" w:oddHBand="1" w:evenHBand="0" w:firstRowFirstColumn="0" w:firstRowLastColumn="0" w:lastRowFirstColumn="0" w:lastRowLastColumn="0"/>
              <w:rPr>
                <w:color w:val="000000"/>
                <w:szCs w:val="22"/>
              </w:rPr>
            </w:pPr>
          </w:p>
          <w:p w:rsidR="00EF4AC4" w:rsidRPr="004D1BD0" w:rsidRDefault="004B0ED1"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Création</w:t>
            </w:r>
            <w:r w:rsidR="003F744D" w:rsidRPr="004D1BD0">
              <w:rPr>
                <w:rFonts w:ascii="Times New Roman" w:hAnsi="Times New Roman"/>
                <w:b/>
                <w:color w:val="000000"/>
                <w:szCs w:val="22"/>
              </w:rPr>
              <w:t xml:space="preserve"> </w:t>
            </w:r>
            <w:r w:rsidR="00E34E43" w:rsidRPr="004D1BD0">
              <w:rPr>
                <w:rFonts w:ascii="Times New Roman" w:hAnsi="Times New Roman"/>
                <w:b/>
                <w:color w:val="000000"/>
                <w:szCs w:val="22"/>
              </w:rPr>
              <w:t>opportunité</w:t>
            </w:r>
            <w:r w:rsidR="002352F0" w:rsidRPr="004D1BD0">
              <w:rPr>
                <w:rFonts w:ascii="Times New Roman" w:hAnsi="Times New Roman"/>
                <w:b/>
                <w:color w:val="000000"/>
                <w:szCs w:val="22"/>
              </w:rPr>
              <w:t xml:space="preserve"> </w:t>
            </w:r>
            <w:r w:rsidR="00AF1B54" w:rsidRPr="004D1BD0">
              <w:rPr>
                <w:rFonts w:ascii="Times New Roman" w:hAnsi="Times New Roman"/>
                <w:b/>
                <w:color w:val="000000"/>
                <w:szCs w:val="22"/>
              </w:rPr>
              <w:t xml:space="preserve">d’affaire pour les entreprise </w:t>
            </w:r>
            <w:r w:rsidR="00E34E43" w:rsidRPr="004D1BD0">
              <w:rPr>
                <w:rFonts w:ascii="Times New Roman" w:hAnsi="Times New Roman"/>
                <w:b/>
                <w:color w:val="000000"/>
                <w:szCs w:val="22"/>
              </w:rPr>
              <w:t>BTP et les associations.</w:t>
            </w:r>
          </w:p>
        </w:tc>
      </w:tr>
      <w:tr w:rsidR="00C662B9" w:rsidRPr="00A05698" w:rsidTr="00700ACF">
        <w:trPr>
          <w:trHeight w:val="3618"/>
        </w:trPr>
        <w:tc>
          <w:tcPr>
            <w:cnfStyle w:val="001000000000" w:firstRow="0" w:lastRow="0" w:firstColumn="1" w:lastColumn="0" w:oddVBand="0" w:evenVBand="0" w:oddHBand="0" w:evenHBand="0" w:firstRowFirstColumn="0" w:firstRowLastColumn="0" w:lastRowFirstColumn="0" w:lastRowLastColumn="0"/>
            <w:tcW w:w="2747" w:type="dxa"/>
            <w:vAlign w:val="center"/>
          </w:tcPr>
          <w:p w:rsidR="008959F1" w:rsidRPr="00A05698" w:rsidRDefault="00E52E3E" w:rsidP="00700ACF">
            <w:pPr>
              <w:jc w:val="center"/>
              <w:rPr>
                <w:bCs w:val="0"/>
                <w:i/>
                <w:sz w:val="28"/>
                <w:szCs w:val="28"/>
              </w:rPr>
            </w:pPr>
            <w:r w:rsidRPr="00A05698">
              <w:rPr>
                <w:bCs w:val="0"/>
                <w:i/>
                <w:sz w:val="28"/>
                <w:szCs w:val="28"/>
              </w:rPr>
              <w:t>Soutien à l</w:t>
            </w:r>
            <w:r w:rsidR="00A05714" w:rsidRPr="00A05698">
              <w:rPr>
                <w:bCs w:val="0"/>
                <w:i/>
                <w:sz w:val="28"/>
                <w:szCs w:val="28"/>
              </w:rPr>
              <w:t>’</w:t>
            </w:r>
            <w:r w:rsidRPr="00A05698">
              <w:rPr>
                <w:bCs w:val="0"/>
                <w:i/>
                <w:sz w:val="28"/>
                <w:szCs w:val="28"/>
              </w:rPr>
              <w:t>atténuation des risques</w:t>
            </w:r>
          </w:p>
        </w:tc>
        <w:tc>
          <w:tcPr>
            <w:tcW w:w="3916" w:type="dxa"/>
            <w:vAlign w:val="center"/>
          </w:tcPr>
          <w:p w:rsidR="008959F1" w:rsidRPr="004D1BD0" w:rsidRDefault="008959F1"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Tendance de la baisse pluviométrie caractérisée par une variabilité inter et intra annuelle ;</w:t>
            </w:r>
          </w:p>
          <w:p w:rsidR="008959F1" w:rsidRPr="004D1BD0" w:rsidRDefault="008959F1"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p>
        </w:tc>
        <w:tc>
          <w:tcPr>
            <w:tcW w:w="4098" w:type="dxa"/>
            <w:vAlign w:val="center"/>
          </w:tcPr>
          <w:p w:rsidR="00C03DDF" w:rsidRPr="004D1BD0" w:rsidRDefault="00C03DDF"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 xml:space="preserve">Augmentation </w:t>
            </w:r>
            <w:r w:rsidR="00CA365E" w:rsidRPr="004D1BD0">
              <w:rPr>
                <w:rFonts w:ascii="Times New Roman" w:hAnsi="Times New Roman"/>
                <w:b/>
                <w:color w:val="000000"/>
                <w:szCs w:val="22"/>
              </w:rPr>
              <w:t xml:space="preserve">des mesures de </w:t>
            </w:r>
            <w:r w:rsidR="002F5450" w:rsidRPr="004D1BD0">
              <w:rPr>
                <w:rFonts w:ascii="Times New Roman" w:hAnsi="Times New Roman"/>
                <w:b/>
                <w:color w:val="000000"/>
                <w:szCs w:val="22"/>
              </w:rPr>
              <w:t>prévention</w:t>
            </w:r>
            <w:r w:rsidR="00CA365E" w:rsidRPr="004D1BD0">
              <w:rPr>
                <w:rFonts w:ascii="Times New Roman" w:hAnsi="Times New Roman"/>
                <w:b/>
                <w:color w:val="000000"/>
                <w:szCs w:val="22"/>
              </w:rPr>
              <w:t xml:space="preserve"> et d’</w:t>
            </w:r>
            <w:r w:rsidR="002F5450" w:rsidRPr="004D1BD0">
              <w:rPr>
                <w:rFonts w:ascii="Times New Roman" w:hAnsi="Times New Roman"/>
                <w:b/>
                <w:color w:val="000000"/>
                <w:szCs w:val="22"/>
              </w:rPr>
              <w:t>intervention contre</w:t>
            </w:r>
            <w:r w:rsidR="00767529" w:rsidRPr="004D1BD0">
              <w:rPr>
                <w:rFonts w:ascii="Times New Roman" w:hAnsi="Times New Roman"/>
                <w:b/>
                <w:color w:val="000000"/>
                <w:szCs w:val="22"/>
              </w:rPr>
              <w:t xml:space="preserve"> les catastrop</w:t>
            </w:r>
            <w:r w:rsidR="002F5450" w:rsidRPr="004D1BD0">
              <w:rPr>
                <w:rFonts w:ascii="Times New Roman" w:hAnsi="Times New Roman"/>
                <w:b/>
                <w:color w:val="000000"/>
                <w:szCs w:val="22"/>
              </w:rPr>
              <w:t xml:space="preserve">hes naturelles ou </w:t>
            </w:r>
            <w:r w:rsidR="00FB1F57" w:rsidRPr="004D1BD0">
              <w:rPr>
                <w:rFonts w:ascii="Times New Roman" w:hAnsi="Times New Roman"/>
                <w:b/>
                <w:color w:val="000000"/>
                <w:szCs w:val="22"/>
              </w:rPr>
              <w:t>sanitaire ;</w:t>
            </w:r>
          </w:p>
          <w:p w:rsidR="008959F1" w:rsidRPr="004D1BD0" w:rsidRDefault="00CA0FEF"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Meilleure gestion</w:t>
            </w:r>
            <w:r w:rsidR="0037025A" w:rsidRPr="004D1BD0">
              <w:rPr>
                <w:rFonts w:ascii="Times New Roman" w:hAnsi="Times New Roman"/>
                <w:b/>
                <w:color w:val="000000"/>
                <w:szCs w:val="22"/>
              </w:rPr>
              <w:t xml:space="preserve"> des risques de </w:t>
            </w:r>
            <w:r w:rsidR="008959F1" w:rsidRPr="004D1BD0">
              <w:rPr>
                <w:rFonts w:ascii="Times New Roman" w:hAnsi="Times New Roman"/>
                <w:b/>
                <w:color w:val="000000"/>
                <w:szCs w:val="22"/>
              </w:rPr>
              <w:t xml:space="preserve">Conflits entre plusieurs catégories </w:t>
            </w:r>
            <w:r w:rsidRPr="004D1BD0">
              <w:rPr>
                <w:rFonts w:ascii="Times New Roman" w:hAnsi="Times New Roman"/>
                <w:b/>
                <w:color w:val="000000"/>
                <w:szCs w:val="22"/>
              </w:rPr>
              <w:t>socioprofessionnelles ;</w:t>
            </w:r>
          </w:p>
          <w:p w:rsidR="00EF2A9D" w:rsidRPr="004D1BD0" w:rsidRDefault="008959F1"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 xml:space="preserve">Obtention des </w:t>
            </w:r>
            <w:r w:rsidR="00083AEA" w:rsidRPr="004D1BD0">
              <w:rPr>
                <w:rFonts w:ascii="Times New Roman" w:hAnsi="Times New Roman"/>
                <w:b/>
                <w:color w:val="000000"/>
                <w:szCs w:val="22"/>
              </w:rPr>
              <w:t xml:space="preserve">stratégiques de </w:t>
            </w:r>
            <w:r w:rsidR="008A73C7" w:rsidRPr="004D1BD0">
              <w:rPr>
                <w:rFonts w:ascii="Times New Roman" w:hAnsi="Times New Roman"/>
                <w:b/>
                <w:color w:val="000000"/>
                <w:szCs w:val="22"/>
              </w:rPr>
              <w:t xml:space="preserve">gestion des </w:t>
            </w:r>
            <w:r w:rsidR="00706DB6" w:rsidRPr="004D1BD0">
              <w:rPr>
                <w:rFonts w:ascii="Times New Roman" w:hAnsi="Times New Roman"/>
                <w:b/>
                <w:color w:val="000000"/>
                <w:szCs w:val="22"/>
              </w:rPr>
              <w:t>mesures d’atténuation des risques ;</w:t>
            </w:r>
          </w:p>
          <w:p w:rsidR="006653CA" w:rsidRPr="004D1BD0" w:rsidRDefault="008959F1"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rPr>
              <w:t>Appuyer, Former et encadrer les agriculteurs qui intervient dans la production des filières prioritaire </w:t>
            </w:r>
            <w:r w:rsidR="00EF2A9D" w:rsidRPr="004D1BD0">
              <w:rPr>
                <w:rFonts w:ascii="Times New Roman" w:hAnsi="Times New Roman"/>
                <w:b/>
                <w:color w:val="000000"/>
              </w:rPr>
              <w:t>(</w:t>
            </w:r>
            <w:r w:rsidR="00127ECB" w:rsidRPr="004D1BD0">
              <w:rPr>
                <w:rFonts w:ascii="Times New Roman" w:hAnsi="Times New Roman"/>
                <w:b/>
                <w:color w:val="000000"/>
              </w:rPr>
              <w:t xml:space="preserve">noix de cajou, mil, </w:t>
            </w:r>
            <w:r w:rsidR="006653CA" w:rsidRPr="004D1BD0">
              <w:rPr>
                <w:rFonts w:ascii="Times New Roman" w:hAnsi="Times New Roman"/>
                <w:b/>
                <w:color w:val="000000"/>
              </w:rPr>
              <w:t>riz, maïs</w:t>
            </w:r>
            <w:r w:rsidR="00127ECB" w:rsidRPr="004D1BD0">
              <w:rPr>
                <w:rFonts w:ascii="Times New Roman" w:hAnsi="Times New Roman"/>
                <w:b/>
                <w:color w:val="000000"/>
              </w:rPr>
              <w:t>, manioc, sorgho</w:t>
            </w:r>
            <w:r w:rsidR="00A81950" w:rsidRPr="004D1BD0">
              <w:rPr>
                <w:rFonts w:ascii="Times New Roman" w:hAnsi="Times New Roman"/>
                <w:b/>
                <w:color w:val="000000"/>
              </w:rPr>
              <w:t>) ;</w:t>
            </w:r>
          </w:p>
          <w:p w:rsidR="00156D9F" w:rsidRPr="004D1BD0" w:rsidRDefault="006653CA"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rPr>
              <w:t xml:space="preserve">Une meilleure connaissance des </w:t>
            </w:r>
            <w:r w:rsidR="008959F1" w:rsidRPr="004D1BD0">
              <w:rPr>
                <w:rFonts w:ascii="Times New Roman" w:hAnsi="Times New Roman"/>
                <w:b/>
                <w:color w:val="000000"/>
              </w:rPr>
              <w:t>enjeu</w:t>
            </w:r>
            <w:r w:rsidRPr="004D1BD0">
              <w:rPr>
                <w:rFonts w:ascii="Times New Roman" w:hAnsi="Times New Roman"/>
                <w:b/>
                <w:color w:val="000000"/>
              </w:rPr>
              <w:t>x</w:t>
            </w:r>
            <w:r w:rsidR="008959F1" w:rsidRPr="004D1BD0">
              <w:rPr>
                <w:rFonts w:ascii="Times New Roman" w:hAnsi="Times New Roman"/>
                <w:b/>
                <w:color w:val="000000"/>
              </w:rPr>
              <w:t xml:space="preserve"> au niveau sanitaire existe avec </w:t>
            </w:r>
            <w:r w:rsidR="00156D9F" w:rsidRPr="004D1BD0">
              <w:rPr>
                <w:rFonts w:ascii="Times New Roman" w:hAnsi="Times New Roman"/>
                <w:b/>
                <w:color w:val="000000"/>
              </w:rPr>
              <w:t>les traitements phytosanitaires.</w:t>
            </w:r>
          </w:p>
          <w:p w:rsidR="00156D9F" w:rsidRPr="004D1BD0" w:rsidRDefault="00F7672B"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D</w:t>
            </w:r>
            <w:r w:rsidR="0093528B" w:rsidRPr="004D1BD0">
              <w:rPr>
                <w:rFonts w:ascii="Times New Roman" w:hAnsi="Times New Roman"/>
                <w:b/>
                <w:color w:val="000000"/>
                <w:szCs w:val="22"/>
              </w:rPr>
              <w:t xml:space="preserve">isposition de moyen pour les services de l’Etat à la gestion </w:t>
            </w:r>
            <w:r w:rsidR="00A64F0A" w:rsidRPr="004D1BD0">
              <w:rPr>
                <w:rFonts w:ascii="Times New Roman" w:hAnsi="Times New Roman"/>
                <w:b/>
                <w:color w:val="000000"/>
                <w:szCs w:val="22"/>
              </w:rPr>
              <w:t>des risque naturelles (</w:t>
            </w:r>
            <w:r w:rsidR="00B51E22" w:rsidRPr="004D1BD0">
              <w:rPr>
                <w:rFonts w:ascii="Times New Roman" w:hAnsi="Times New Roman"/>
                <w:b/>
                <w:color w:val="000000"/>
                <w:szCs w:val="22"/>
              </w:rPr>
              <w:t>inondation</w:t>
            </w:r>
            <w:r w:rsidR="00A64F0A" w:rsidRPr="004D1BD0">
              <w:rPr>
                <w:rFonts w:ascii="Times New Roman" w:hAnsi="Times New Roman"/>
                <w:b/>
                <w:color w:val="000000"/>
                <w:szCs w:val="22"/>
              </w:rPr>
              <w:t xml:space="preserve">), des </w:t>
            </w:r>
            <w:r w:rsidR="00B51E22" w:rsidRPr="004D1BD0">
              <w:rPr>
                <w:rFonts w:ascii="Times New Roman" w:hAnsi="Times New Roman"/>
                <w:b/>
                <w:color w:val="000000"/>
                <w:szCs w:val="22"/>
              </w:rPr>
              <w:t>risques sanitaires (Covid 19), etc. ;</w:t>
            </w:r>
          </w:p>
        </w:tc>
        <w:tc>
          <w:tcPr>
            <w:tcW w:w="4252" w:type="dxa"/>
            <w:vAlign w:val="center"/>
          </w:tcPr>
          <w:p w:rsidR="008959F1" w:rsidRPr="004D1BD0" w:rsidRDefault="008959F1"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Coûts élevés de</w:t>
            </w:r>
            <w:r w:rsidR="001A6B55" w:rsidRPr="004D1BD0">
              <w:rPr>
                <w:rFonts w:ascii="Times New Roman" w:hAnsi="Times New Roman"/>
                <w:b/>
                <w:color w:val="000000"/>
                <w:szCs w:val="22"/>
              </w:rPr>
              <w:t xml:space="preserve"> mise en œuvre des </w:t>
            </w:r>
            <w:r w:rsidR="008659B7" w:rsidRPr="004D1BD0">
              <w:rPr>
                <w:rFonts w:ascii="Times New Roman" w:hAnsi="Times New Roman"/>
                <w:b/>
                <w:color w:val="000000"/>
                <w:szCs w:val="22"/>
              </w:rPr>
              <w:t xml:space="preserve">mesures </w:t>
            </w:r>
            <w:r w:rsidR="00A57DCB" w:rsidRPr="004D1BD0">
              <w:rPr>
                <w:rFonts w:ascii="Times New Roman" w:hAnsi="Times New Roman"/>
                <w:b/>
                <w:color w:val="000000"/>
                <w:szCs w:val="22"/>
              </w:rPr>
              <w:t>des gestions</w:t>
            </w:r>
            <w:r w:rsidR="008659B7" w:rsidRPr="004D1BD0">
              <w:rPr>
                <w:rFonts w:ascii="Times New Roman" w:hAnsi="Times New Roman"/>
                <w:b/>
                <w:color w:val="000000"/>
                <w:szCs w:val="22"/>
              </w:rPr>
              <w:t xml:space="preserve"> des risques</w:t>
            </w:r>
            <w:r w:rsidR="002A11C2" w:rsidRPr="004D1BD0">
              <w:rPr>
                <w:rFonts w:ascii="Times New Roman" w:hAnsi="Times New Roman"/>
                <w:b/>
                <w:color w:val="000000"/>
                <w:szCs w:val="22"/>
              </w:rPr>
              <w:t xml:space="preserve"> </w:t>
            </w:r>
            <w:r w:rsidRPr="004D1BD0">
              <w:rPr>
                <w:rFonts w:ascii="Times New Roman" w:hAnsi="Times New Roman"/>
                <w:b/>
                <w:color w:val="000000"/>
                <w:szCs w:val="22"/>
              </w:rPr>
              <w:t>;</w:t>
            </w:r>
          </w:p>
          <w:p w:rsidR="008959F1" w:rsidRPr="004D1BD0" w:rsidRDefault="002A11C2" w:rsidP="00157035">
            <w:pPr>
              <w:pStyle w:val="PargrafodaLista"/>
              <w:numPr>
                <w:ilvl w:val="0"/>
                <w:numId w:val="52"/>
              </w:numPr>
              <w:spacing w:after="0" w:line="240" w:lineRule="auto"/>
              <w:ind w:left="0" w:hanging="105"/>
              <w:cnfStyle w:val="000000000000" w:firstRow="0" w:lastRow="0" w:firstColumn="0" w:lastColumn="0" w:oddVBand="0" w:evenVBand="0" w:oddHBand="0" w:evenHBand="0" w:firstRowFirstColumn="0" w:firstRowLastColumn="0" w:lastRowFirstColumn="0" w:lastRowLastColumn="0"/>
              <w:rPr>
                <w:rFonts w:ascii="Times New Roman" w:hAnsi="Times New Roman"/>
                <w:iCs/>
                <w:color w:val="000000"/>
                <w:szCs w:val="22"/>
              </w:rPr>
            </w:pPr>
            <w:r w:rsidRPr="004D1BD0">
              <w:rPr>
                <w:rFonts w:ascii="Times New Roman" w:hAnsi="Times New Roman"/>
                <w:iCs/>
                <w:color w:val="000000"/>
                <w:szCs w:val="22"/>
              </w:rPr>
              <w:t>-</w:t>
            </w:r>
            <w:r w:rsidR="00D65F3F" w:rsidRPr="004D1BD0">
              <w:rPr>
                <w:rFonts w:ascii="Times New Roman" w:hAnsi="Times New Roman"/>
                <w:iCs/>
                <w:color w:val="000000"/>
                <w:szCs w:val="22"/>
              </w:rPr>
              <w:t>Lié</w:t>
            </w:r>
            <w:r w:rsidR="008959F1" w:rsidRPr="004D1BD0">
              <w:rPr>
                <w:rFonts w:ascii="Times New Roman" w:hAnsi="Times New Roman"/>
                <w:iCs/>
                <w:color w:val="000000"/>
                <w:szCs w:val="22"/>
              </w:rPr>
              <w:t>s aux prix d’achat des</w:t>
            </w:r>
            <w:r w:rsidRPr="004D1BD0">
              <w:rPr>
                <w:rFonts w:ascii="Times New Roman" w:hAnsi="Times New Roman"/>
                <w:iCs/>
                <w:color w:val="000000"/>
                <w:szCs w:val="22"/>
              </w:rPr>
              <w:t xml:space="preserve"> </w:t>
            </w:r>
            <w:r w:rsidR="0049442E" w:rsidRPr="004D1BD0">
              <w:rPr>
                <w:rFonts w:ascii="Times New Roman" w:hAnsi="Times New Roman"/>
                <w:iCs/>
                <w:color w:val="000000"/>
                <w:szCs w:val="22"/>
              </w:rPr>
              <w:t>matérielles</w:t>
            </w:r>
            <w:r w:rsidR="00660937" w:rsidRPr="004D1BD0">
              <w:rPr>
                <w:rFonts w:ascii="Times New Roman" w:hAnsi="Times New Roman"/>
                <w:iCs/>
                <w:color w:val="000000"/>
                <w:szCs w:val="22"/>
              </w:rPr>
              <w:t xml:space="preserve"> nécessaire</w:t>
            </w:r>
            <w:r w:rsidRPr="004D1BD0">
              <w:rPr>
                <w:rFonts w:ascii="Times New Roman" w:hAnsi="Times New Roman"/>
                <w:iCs/>
                <w:color w:val="000000"/>
                <w:szCs w:val="22"/>
              </w:rPr>
              <w:t xml:space="preserve"> </w:t>
            </w:r>
            <w:r w:rsidR="008959F1" w:rsidRPr="004D1BD0">
              <w:rPr>
                <w:rFonts w:ascii="Times New Roman" w:hAnsi="Times New Roman"/>
                <w:iCs/>
                <w:color w:val="000000"/>
                <w:szCs w:val="22"/>
              </w:rPr>
              <w:t>;</w:t>
            </w:r>
          </w:p>
          <w:p w:rsidR="008959F1" w:rsidRPr="004D1BD0" w:rsidRDefault="00D65F3F" w:rsidP="00010BAB">
            <w:pPr>
              <w:pStyle w:val="PargrafodaLista"/>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iCs/>
                <w:color w:val="000000"/>
                <w:szCs w:val="22"/>
              </w:rPr>
            </w:pPr>
            <w:r w:rsidRPr="004D1BD0">
              <w:rPr>
                <w:rFonts w:ascii="Times New Roman" w:hAnsi="Times New Roman"/>
                <w:iCs/>
                <w:color w:val="000000"/>
                <w:szCs w:val="22"/>
              </w:rPr>
              <w:t>-lié</w:t>
            </w:r>
            <w:r w:rsidR="00AE4AB1" w:rsidRPr="004D1BD0">
              <w:rPr>
                <w:rFonts w:ascii="Times New Roman" w:hAnsi="Times New Roman"/>
                <w:iCs/>
                <w:color w:val="000000"/>
                <w:szCs w:val="22"/>
              </w:rPr>
              <w:t xml:space="preserve">s </w:t>
            </w:r>
            <w:r w:rsidR="007F0603" w:rsidRPr="004D1BD0">
              <w:rPr>
                <w:rFonts w:ascii="Times New Roman" w:hAnsi="Times New Roman"/>
                <w:iCs/>
                <w:color w:val="000000"/>
                <w:szCs w:val="22"/>
              </w:rPr>
              <w:t>aux disponibilités</w:t>
            </w:r>
            <w:r w:rsidR="00AE4AB1" w:rsidRPr="004D1BD0">
              <w:rPr>
                <w:rFonts w:ascii="Times New Roman" w:hAnsi="Times New Roman"/>
                <w:iCs/>
                <w:color w:val="000000"/>
                <w:szCs w:val="22"/>
              </w:rPr>
              <w:t xml:space="preserve"> </w:t>
            </w:r>
            <w:r w:rsidR="00A57DCB" w:rsidRPr="004D1BD0">
              <w:rPr>
                <w:rFonts w:ascii="Times New Roman" w:hAnsi="Times New Roman"/>
                <w:iCs/>
                <w:color w:val="000000"/>
                <w:szCs w:val="22"/>
              </w:rPr>
              <w:t>des moyens financiers</w:t>
            </w:r>
            <w:r w:rsidR="007F0603" w:rsidRPr="004D1BD0">
              <w:rPr>
                <w:rFonts w:ascii="Times New Roman" w:hAnsi="Times New Roman"/>
                <w:iCs/>
                <w:color w:val="000000"/>
                <w:szCs w:val="22"/>
              </w:rPr>
              <w:t> ;</w:t>
            </w:r>
          </w:p>
          <w:p w:rsidR="007F0603" w:rsidRPr="004D1BD0" w:rsidRDefault="00D65F3F"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Couts liés</w:t>
            </w:r>
            <w:r w:rsidR="007F0603" w:rsidRPr="004D1BD0">
              <w:rPr>
                <w:rFonts w:ascii="Times New Roman" w:hAnsi="Times New Roman"/>
                <w:b/>
                <w:color w:val="000000"/>
                <w:szCs w:val="22"/>
              </w:rPr>
              <w:t xml:space="preserve"> au renforcement des capacité</w:t>
            </w:r>
            <w:r w:rsidRPr="004D1BD0">
              <w:rPr>
                <w:rFonts w:ascii="Times New Roman" w:hAnsi="Times New Roman"/>
                <w:b/>
                <w:color w:val="000000"/>
                <w:szCs w:val="22"/>
              </w:rPr>
              <w:t>s</w:t>
            </w:r>
            <w:r w:rsidR="007F0603" w:rsidRPr="004D1BD0">
              <w:rPr>
                <w:rFonts w:ascii="Times New Roman" w:hAnsi="Times New Roman"/>
                <w:b/>
                <w:color w:val="000000"/>
                <w:szCs w:val="22"/>
              </w:rPr>
              <w:t xml:space="preserve"> des acteurs</w:t>
            </w:r>
            <w:r w:rsidRPr="004D1BD0">
              <w:rPr>
                <w:rFonts w:ascii="Times New Roman" w:hAnsi="Times New Roman"/>
                <w:b/>
                <w:color w:val="000000"/>
                <w:szCs w:val="22"/>
              </w:rPr>
              <w:t> ;</w:t>
            </w:r>
          </w:p>
          <w:p w:rsidR="00D65F3F" w:rsidRPr="004D1BD0" w:rsidRDefault="00D65F3F" w:rsidP="00010BAB">
            <w:pPr>
              <w:pStyle w:val="PargrafodaLista"/>
              <w:spacing w:after="0" w:line="240" w:lineRule="auto"/>
              <w:ind w:left="320"/>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p>
          <w:p w:rsidR="007F0603" w:rsidRPr="004D1BD0" w:rsidRDefault="007F0603" w:rsidP="00010BAB">
            <w:pPr>
              <w:pStyle w:val="PargrafodaLista"/>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iCs/>
                <w:color w:val="000000"/>
                <w:szCs w:val="22"/>
              </w:rPr>
            </w:pPr>
          </w:p>
          <w:p w:rsidR="008959F1" w:rsidRPr="004D1BD0" w:rsidRDefault="008959F1" w:rsidP="00157035">
            <w:pPr>
              <w:pStyle w:val="PargrafodaLista"/>
              <w:numPr>
                <w:ilvl w:val="0"/>
                <w:numId w:val="52"/>
              </w:numPr>
              <w:spacing w:after="0" w:line="240" w:lineRule="auto"/>
              <w:ind w:left="0" w:hanging="105"/>
              <w:cnfStyle w:val="000000000000" w:firstRow="0" w:lastRow="0" w:firstColumn="0" w:lastColumn="0" w:oddVBand="0" w:evenVBand="0" w:oddHBand="0" w:evenHBand="0" w:firstRowFirstColumn="0" w:firstRowLastColumn="0" w:lastRowFirstColumn="0" w:lastRowLastColumn="0"/>
              <w:rPr>
                <w:rFonts w:ascii="Times New Roman" w:hAnsi="Times New Roman"/>
                <w:iCs/>
                <w:color w:val="000000"/>
                <w:szCs w:val="22"/>
              </w:rPr>
            </w:pPr>
          </w:p>
        </w:tc>
      </w:tr>
    </w:tbl>
    <w:p w:rsidR="006B259C" w:rsidRPr="00A05698" w:rsidRDefault="006B259C" w:rsidP="004F4212">
      <w:pPr>
        <w:tabs>
          <w:tab w:val="left" w:pos="3811"/>
        </w:tabs>
        <w:ind w:right="-851"/>
        <w:rPr>
          <w:b/>
        </w:rPr>
      </w:pPr>
    </w:p>
    <w:p w:rsidR="00AC4DBD" w:rsidRPr="00A05698" w:rsidRDefault="00AC4DBD" w:rsidP="004F4212">
      <w:pPr>
        <w:pStyle w:val="Primeiroavanodecorpodetexto2"/>
        <w:spacing w:line="240" w:lineRule="auto"/>
        <w:rPr>
          <w:rFonts w:ascii="Times New Roman" w:hAnsi="Times New Roman"/>
        </w:rPr>
        <w:sectPr w:rsidR="00AC4DBD" w:rsidRPr="00A05698" w:rsidSect="00AC4DBD">
          <w:pgSz w:w="16838" w:h="11906" w:orient="landscape"/>
          <w:pgMar w:top="1417" w:right="1417" w:bottom="1417" w:left="1417" w:header="316" w:footer="708" w:gutter="0"/>
          <w:cols w:space="708"/>
          <w:docGrid w:linePitch="360"/>
        </w:sectPr>
      </w:pPr>
    </w:p>
    <w:p w:rsidR="00DA2CB9" w:rsidRPr="00760E97" w:rsidRDefault="00C06DB6" w:rsidP="00157035">
      <w:pPr>
        <w:pStyle w:val="PargrafodaLista"/>
        <w:keepNext/>
        <w:keepLines/>
        <w:numPr>
          <w:ilvl w:val="0"/>
          <w:numId w:val="99"/>
        </w:numPr>
        <w:pBdr>
          <w:bottom w:val="thickThinSmallGap" w:sz="24" w:space="1" w:color="auto"/>
        </w:pBdr>
        <w:shd w:val="clear" w:color="auto" w:fill="DEEAF6" w:themeFill="accent1" w:themeFillTint="33"/>
        <w:spacing w:after="0" w:line="240" w:lineRule="auto"/>
        <w:ind w:right="-995"/>
        <w:jc w:val="center"/>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228" w:name="_Toc73459740"/>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ANALYSE DES ALTERNATIVES ;</w:t>
      </w:r>
      <w:bookmarkEnd w:id="228"/>
    </w:p>
    <w:p w:rsidR="00B53B63" w:rsidRPr="00A05698" w:rsidRDefault="00B53B63" w:rsidP="00700ACF">
      <w:pPr>
        <w:ind w:left="-284" w:right="-851"/>
        <w:jc w:val="both"/>
      </w:pPr>
      <w:r w:rsidRPr="00A05698">
        <w:t>L’analyse consiste à identifier les variantes ou alternatives pertinentes et à les comparer en termes d’avantages et d’inconvénients selon l’environnement biophysique et socio - économique. Mais aussi par rapport aux solutions proposées en termes de</w:t>
      </w:r>
      <w:r w:rsidR="005B1F1B" w:rsidRPr="00A05698">
        <w:t xml:space="preserve"> s</w:t>
      </w:r>
      <w:r w:rsidR="002C0162" w:rsidRPr="00A05698">
        <w:t>outien à la production agricole</w:t>
      </w:r>
      <w:r w:rsidR="005B1F1B" w:rsidRPr="00A05698">
        <w:t>, de s</w:t>
      </w:r>
      <w:r w:rsidR="002C0162" w:rsidRPr="00A05698">
        <w:t>outien aux Filets de Sécurité communautaires</w:t>
      </w:r>
      <w:r w:rsidR="00F7484E" w:rsidRPr="00A05698">
        <w:t xml:space="preserve"> et de s</w:t>
      </w:r>
      <w:r w:rsidR="002C0162" w:rsidRPr="00A05698">
        <w:t>outien à l</w:t>
      </w:r>
      <w:r w:rsidR="00A05714" w:rsidRPr="00A05698">
        <w:t>’</w:t>
      </w:r>
      <w:r w:rsidR="002C0162" w:rsidRPr="00A05698">
        <w:t>atténuation des risques</w:t>
      </w:r>
      <w:r w:rsidR="00F7484E" w:rsidRPr="00A05698">
        <w:t>.</w:t>
      </w:r>
    </w:p>
    <w:p w:rsidR="00700ACF" w:rsidRPr="00A05698" w:rsidRDefault="00700ACF" w:rsidP="007056AF"/>
    <w:p w:rsidR="00F7484E" w:rsidRPr="00A05698" w:rsidRDefault="003B38B7" w:rsidP="00157035">
      <w:pPr>
        <w:pStyle w:val="PargrafodaLista"/>
        <w:numPr>
          <w:ilvl w:val="1"/>
          <w:numId w:val="99"/>
        </w:numPr>
        <w:spacing w:after="120" w:line="240" w:lineRule="auto"/>
        <w:outlineLvl w:val="1"/>
        <w:rPr>
          <w:rFonts w:ascii="Times New Roman" w:hAnsi="Times New Roman"/>
          <w:b/>
          <w:bCs/>
          <w:sz w:val="24"/>
          <w:szCs w:val="24"/>
        </w:rPr>
      </w:pPr>
      <w:bookmarkStart w:id="229" w:name="_Toc73459741"/>
      <w:r w:rsidRPr="00A05698">
        <w:rPr>
          <w:rFonts w:ascii="Times New Roman" w:hAnsi="Times New Roman"/>
          <w:b/>
          <w:bCs/>
          <w:sz w:val="24"/>
          <w:szCs w:val="24"/>
        </w:rPr>
        <w:t>PRESENTATION ET ANALYSE DES ALTERNATIVES</w:t>
      </w:r>
      <w:bookmarkEnd w:id="229"/>
      <w:r w:rsidRPr="00A05698">
        <w:rPr>
          <w:rFonts w:ascii="Times New Roman" w:hAnsi="Times New Roman"/>
          <w:b/>
          <w:bCs/>
          <w:sz w:val="24"/>
          <w:szCs w:val="24"/>
        </w:rPr>
        <w:t> </w:t>
      </w:r>
    </w:p>
    <w:p w:rsidR="00BE58DA" w:rsidRPr="00A05698" w:rsidRDefault="00BE58DA" w:rsidP="00AB50DA">
      <w:pPr>
        <w:ind w:left="-284" w:right="-851"/>
        <w:jc w:val="both"/>
      </w:pPr>
      <w:r w:rsidRPr="00A05698">
        <w:t xml:space="preserve">Dans le cadre de ce projet </w:t>
      </w:r>
      <w:r w:rsidR="0017579A" w:rsidRPr="00A05698">
        <w:t>PUSA deux (2</w:t>
      </w:r>
      <w:r w:rsidR="0057505C" w:rsidRPr="00A05698">
        <w:t xml:space="preserve">) </w:t>
      </w:r>
      <w:r w:rsidR="00DB17BC" w:rsidRPr="00A05698">
        <w:t>alternatives</w:t>
      </w:r>
      <w:r w:rsidRPr="00A05698">
        <w:t xml:space="preserve"> qui semblent importantes ont été analysées. Il s’agit essentiellement :</w:t>
      </w:r>
    </w:p>
    <w:p w:rsidR="00676D11" w:rsidRPr="00A05698" w:rsidRDefault="00676D11" w:rsidP="00157035">
      <w:pPr>
        <w:pStyle w:val="PargrafodaLista"/>
        <w:numPr>
          <w:ilvl w:val="0"/>
          <w:numId w:val="56"/>
        </w:numPr>
        <w:overflowPunct w:val="0"/>
        <w:autoSpaceDE w:val="0"/>
        <w:autoSpaceDN w:val="0"/>
        <w:adjustRightInd w:val="0"/>
        <w:spacing w:after="240" w:line="240" w:lineRule="auto"/>
        <w:ind w:right="284"/>
        <w:jc w:val="both"/>
        <w:textAlignment w:val="baseline"/>
        <w:rPr>
          <w:rFonts w:ascii="Times New Roman" w:hAnsi="Times New Roman"/>
          <w:i/>
          <w:sz w:val="24"/>
          <w:szCs w:val="24"/>
        </w:rPr>
      </w:pPr>
      <w:r w:rsidRPr="00A05698">
        <w:rPr>
          <w:rFonts w:ascii="Times New Roman" w:hAnsi="Times New Roman"/>
          <w:b/>
          <w:i/>
          <w:sz w:val="24"/>
          <w:szCs w:val="24"/>
        </w:rPr>
        <w:t>Alternative 1 :</w:t>
      </w:r>
      <w:r w:rsidRPr="00A05698">
        <w:rPr>
          <w:rFonts w:ascii="Times New Roman" w:hAnsi="Times New Roman"/>
          <w:i/>
          <w:sz w:val="24"/>
          <w:szCs w:val="24"/>
        </w:rPr>
        <w:t xml:space="preserve"> « </w:t>
      </w:r>
      <w:r w:rsidRPr="00A05698">
        <w:rPr>
          <w:rFonts w:ascii="Times New Roman" w:hAnsi="Times New Roman"/>
          <w:b/>
          <w:i/>
          <w:sz w:val="24"/>
          <w:szCs w:val="24"/>
        </w:rPr>
        <w:t xml:space="preserve">sans projet » </w:t>
      </w:r>
    </w:p>
    <w:p w:rsidR="00676D11" w:rsidRPr="00A05698" w:rsidRDefault="00676D11" w:rsidP="00157035">
      <w:pPr>
        <w:pStyle w:val="PargrafodaLista"/>
        <w:numPr>
          <w:ilvl w:val="0"/>
          <w:numId w:val="56"/>
        </w:numPr>
        <w:overflowPunct w:val="0"/>
        <w:autoSpaceDE w:val="0"/>
        <w:autoSpaceDN w:val="0"/>
        <w:adjustRightInd w:val="0"/>
        <w:spacing w:after="0" w:line="240" w:lineRule="auto"/>
        <w:ind w:right="284"/>
        <w:jc w:val="both"/>
        <w:textAlignment w:val="baseline"/>
        <w:rPr>
          <w:rFonts w:ascii="Times New Roman" w:hAnsi="Times New Roman"/>
          <w:i/>
          <w:sz w:val="24"/>
          <w:szCs w:val="24"/>
        </w:rPr>
      </w:pPr>
      <w:r w:rsidRPr="00A05698">
        <w:rPr>
          <w:rFonts w:ascii="Times New Roman" w:hAnsi="Times New Roman"/>
          <w:b/>
          <w:i/>
          <w:sz w:val="24"/>
          <w:szCs w:val="24"/>
        </w:rPr>
        <w:t>Alternative</w:t>
      </w:r>
      <w:r w:rsidR="0017579A" w:rsidRPr="00A05698">
        <w:rPr>
          <w:rFonts w:ascii="Times New Roman" w:hAnsi="Times New Roman"/>
          <w:b/>
          <w:i/>
          <w:sz w:val="24"/>
          <w:szCs w:val="24"/>
        </w:rPr>
        <w:t xml:space="preserve"> 2</w:t>
      </w:r>
      <w:r w:rsidRPr="00A05698">
        <w:rPr>
          <w:rFonts w:ascii="Times New Roman" w:hAnsi="Times New Roman"/>
          <w:b/>
          <w:i/>
          <w:sz w:val="24"/>
          <w:szCs w:val="24"/>
        </w:rPr>
        <w:t> :</w:t>
      </w:r>
      <w:r w:rsidRPr="00A05698">
        <w:rPr>
          <w:rFonts w:ascii="Times New Roman" w:hAnsi="Times New Roman"/>
          <w:i/>
          <w:sz w:val="24"/>
          <w:szCs w:val="24"/>
        </w:rPr>
        <w:t xml:space="preserve"> « </w:t>
      </w:r>
      <w:r w:rsidRPr="00A05698">
        <w:rPr>
          <w:rFonts w:ascii="Times New Roman" w:hAnsi="Times New Roman"/>
          <w:b/>
          <w:i/>
          <w:sz w:val="24"/>
          <w:szCs w:val="24"/>
        </w:rPr>
        <w:t>avec projet</w:t>
      </w:r>
      <w:r w:rsidRPr="00A05698">
        <w:rPr>
          <w:rFonts w:ascii="Times New Roman" w:hAnsi="Times New Roman"/>
          <w:i/>
          <w:sz w:val="24"/>
          <w:szCs w:val="24"/>
        </w:rPr>
        <w:t xml:space="preserve"> »</w:t>
      </w:r>
    </w:p>
    <w:p w:rsidR="009C1B7B" w:rsidRPr="00A05698" w:rsidRDefault="009C1B7B" w:rsidP="00157035">
      <w:pPr>
        <w:pStyle w:val="Listacommarcas3"/>
        <w:numPr>
          <w:ilvl w:val="1"/>
          <w:numId w:val="56"/>
        </w:numPr>
      </w:pPr>
      <w:r w:rsidRPr="00A05698">
        <w:t>Option</w:t>
      </w:r>
      <w:r w:rsidR="00FD0BFE" w:rsidRPr="00A05698">
        <w:t xml:space="preserve"> </w:t>
      </w:r>
      <w:r w:rsidRPr="00A05698">
        <w:t xml:space="preserve">2.a : Projet axé </w:t>
      </w:r>
      <w:r w:rsidR="00FC6F52" w:rsidRPr="00A05698">
        <w:t>sur le développement du secteur de noix cajou</w:t>
      </w:r>
      <w:r w:rsidRPr="00A05698">
        <w:t xml:space="preserve"> ;</w:t>
      </w:r>
    </w:p>
    <w:p w:rsidR="009C1B7B" w:rsidRPr="00A05698" w:rsidRDefault="00301C33" w:rsidP="00157035">
      <w:pPr>
        <w:pStyle w:val="Listacommarcas3"/>
        <w:numPr>
          <w:ilvl w:val="1"/>
          <w:numId w:val="56"/>
        </w:numPr>
      </w:pPr>
      <w:r w:rsidRPr="00A05698">
        <w:t>Option 2.b</w:t>
      </w:r>
      <w:r w:rsidR="009C1B7B" w:rsidRPr="00A05698">
        <w:t xml:space="preserve"> : Intervention du </w:t>
      </w:r>
      <w:r w:rsidR="00950446" w:rsidRPr="00A05698">
        <w:t>projet dans c</w:t>
      </w:r>
      <w:r w:rsidR="009C1B7B" w:rsidRPr="00A05698">
        <w:t>es domaines (</w:t>
      </w:r>
      <w:r w:rsidR="002A3617" w:rsidRPr="00A05698">
        <w:t xml:space="preserve">secteur </w:t>
      </w:r>
      <w:r w:rsidR="00FF5231" w:rsidRPr="00A05698">
        <w:t>de la noix</w:t>
      </w:r>
      <w:r w:rsidR="008270B7" w:rsidRPr="00A05698">
        <w:t xml:space="preserve"> de cajou et </w:t>
      </w:r>
      <w:r w:rsidR="002A3617" w:rsidRPr="00A05698">
        <w:t>des cultures vivrière</w:t>
      </w:r>
      <w:r w:rsidR="00B26267" w:rsidRPr="00A05698">
        <w:t>s</w:t>
      </w:r>
      <w:r w:rsidR="009C1B7B" w:rsidRPr="00A05698">
        <w:t>).</w:t>
      </w:r>
    </w:p>
    <w:p w:rsidR="00090A33" w:rsidRPr="00A05698" w:rsidRDefault="00090A33" w:rsidP="004F4212">
      <w:pPr>
        <w:ind w:left="1788"/>
        <w:contextualSpacing/>
      </w:pPr>
    </w:p>
    <w:p w:rsidR="003B38B7" w:rsidRPr="00A05698" w:rsidRDefault="003B38B7" w:rsidP="00157035">
      <w:pPr>
        <w:pStyle w:val="PargrafodaLista"/>
        <w:numPr>
          <w:ilvl w:val="1"/>
          <w:numId w:val="99"/>
        </w:numPr>
        <w:spacing w:after="120" w:line="240" w:lineRule="auto"/>
        <w:outlineLvl w:val="1"/>
        <w:rPr>
          <w:rFonts w:ascii="Times New Roman" w:hAnsi="Times New Roman"/>
          <w:b/>
          <w:bCs/>
          <w:sz w:val="24"/>
          <w:szCs w:val="24"/>
        </w:rPr>
      </w:pPr>
      <w:bookmarkStart w:id="230" w:name="_Toc51084427"/>
      <w:bookmarkStart w:id="231" w:name="_Toc73459742"/>
      <w:r w:rsidRPr="00A05698">
        <w:rPr>
          <w:rFonts w:ascii="Times New Roman" w:hAnsi="Times New Roman"/>
          <w:b/>
          <w:bCs/>
          <w:sz w:val="24"/>
          <w:szCs w:val="24"/>
        </w:rPr>
        <w:t>ANALYSE MULTICRITERE</w:t>
      </w:r>
      <w:bookmarkEnd w:id="230"/>
      <w:bookmarkEnd w:id="231"/>
    </w:p>
    <w:p w:rsidR="003B38B7" w:rsidRPr="00A05698" w:rsidRDefault="00291626" w:rsidP="00AB50DA">
      <w:pPr>
        <w:ind w:left="-284" w:right="-851"/>
        <w:jc w:val="both"/>
      </w:pPr>
      <w:r w:rsidRPr="00A05698">
        <w:t>Ces alternatives</w:t>
      </w:r>
      <w:r w:rsidR="003B38B7" w:rsidRPr="00A05698">
        <w:t xml:space="preserve"> ont été analysées sur la base de critères socio-économiques et environnementaux. Le tableau suivant présente les différentes caractéris</w:t>
      </w:r>
      <w:r w:rsidRPr="00A05698">
        <w:t>tiques des alternatives</w:t>
      </w:r>
      <w:r w:rsidR="003B38B7" w:rsidRPr="00A05698">
        <w:t xml:space="preserve"> et des options identifiées ainsi que leur conformité sur les plans sociaux, environnementaux et économiques.</w:t>
      </w:r>
    </w:p>
    <w:p w:rsidR="00AD25B8" w:rsidRPr="00A05698" w:rsidRDefault="00AD25B8" w:rsidP="00157035">
      <w:pPr>
        <w:pStyle w:val="PargrafodaLista"/>
        <w:numPr>
          <w:ilvl w:val="0"/>
          <w:numId w:val="56"/>
        </w:numPr>
        <w:overflowPunct w:val="0"/>
        <w:autoSpaceDE w:val="0"/>
        <w:autoSpaceDN w:val="0"/>
        <w:adjustRightInd w:val="0"/>
        <w:spacing w:after="0" w:line="240" w:lineRule="auto"/>
        <w:ind w:right="284"/>
        <w:jc w:val="both"/>
        <w:textAlignment w:val="baseline"/>
        <w:rPr>
          <w:rFonts w:ascii="Times New Roman" w:hAnsi="Times New Roman"/>
          <w:i/>
          <w:sz w:val="24"/>
          <w:szCs w:val="24"/>
        </w:rPr>
      </w:pPr>
      <w:r w:rsidRPr="00A05698">
        <w:rPr>
          <w:rFonts w:ascii="Times New Roman" w:hAnsi="Times New Roman"/>
          <w:b/>
          <w:i/>
          <w:sz w:val="24"/>
          <w:szCs w:val="24"/>
        </w:rPr>
        <w:t>Alternative 1 :</w:t>
      </w:r>
      <w:r w:rsidRPr="00A05698">
        <w:rPr>
          <w:rFonts w:ascii="Times New Roman" w:hAnsi="Times New Roman"/>
          <w:i/>
          <w:sz w:val="24"/>
          <w:szCs w:val="24"/>
        </w:rPr>
        <w:t xml:space="preserve"> « </w:t>
      </w:r>
      <w:r w:rsidRPr="00A05698">
        <w:rPr>
          <w:rFonts w:ascii="Times New Roman" w:hAnsi="Times New Roman"/>
          <w:b/>
          <w:i/>
          <w:sz w:val="24"/>
          <w:szCs w:val="24"/>
        </w:rPr>
        <w:t>sans projet » où ;</w:t>
      </w:r>
    </w:p>
    <w:p w:rsidR="00BB228E" w:rsidRPr="00A05698" w:rsidRDefault="00BB228E" w:rsidP="00AB50DA">
      <w:pPr>
        <w:ind w:left="-284" w:right="-851"/>
        <w:jc w:val="both"/>
      </w:pPr>
      <w:r w:rsidRPr="00A05698">
        <w:t xml:space="preserve">L’option </w:t>
      </w:r>
      <w:r w:rsidR="004530F9" w:rsidRPr="00A05698">
        <w:t>« sans</w:t>
      </w:r>
      <w:r w:rsidRPr="00A05698">
        <w:t xml:space="preserve"> projet </w:t>
      </w:r>
      <w:r w:rsidR="004530F9" w:rsidRPr="00A05698">
        <w:t>« a</w:t>
      </w:r>
      <w:r w:rsidRPr="00A05698">
        <w:t xml:space="preserve"> été évaluée en considérant les effets de l’absence ou de la présence du projet sur l’environnement, la société et l’économie. Cette analyse a pour objectif principal d’étudier les différents scénarios et leurs incidences.</w:t>
      </w:r>
    </w:p>
    <w:tbl>
      <w:tblPr>
        <w:tblStyle w:val="TableauGrille4-Accentuation11"/>
        <w:tblW w:w="10092" w:type="dxa"/>
        <w:tblLook w:val="04A0" w:firstRow="1" w:lastRow="0" w:firstColumn="1" w:lastColumn="0" w:noHBand="0" w:noVBand="1"/>
      </w:tblPr>
      <w:tblGrid>
        <w:gridCol w:w="1163"/>
        <w:gridCol w:w="3481"/>
        <w:gridCol w:w="5448"/>
      </w:tblGrid>
      <w:tr w:rsidR="00AB50DA" w:rsidRPr="00760E97" w:rsidTr="009C7E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dxa"/>
            <w:vMerge w:val="restart"/>
            <w:shd w:val="clear" w:color="auto" w:fill="C5E0B3" w:themeFill="accent6" w:themeFillTint="66"/>
          </w:tcPr>
          <w:p w:rsidR="00AB50DA" w:rsidRPr="00760E97" w:rsidRDefault="00AB50DA" w:rsidP="00760E97">
            <w:pPr>
              <w:contextualSpacing/>
              <w:jc w:val="center"/>
              <w:rPr>
                <w:i/>
                <w:sz w:val="21"/>
                <w:szCs w:val="21"/>
              </w:rPr>
            </w:pPr>
            <w:r w:rsidRPr="00760E97">
              <w:rPr>
                <w:i/>
                <w:sz w:val="21"/>
                <w:szCs w:val="21"/>
              </w:rPr>
              <w:t>Options</w:t>
            </w:r>
          </w:p>
        </w:tc>
        <w:tc>
          <w:tcPr>
            <w:tcW w:w="8929" w:type="dxa"/>
            <w:gridSpan w:val="2"/>
            <w:shd w:val="clear" w:color="auto" w:fill="C5E0B3" w:themeFill="accent6" w:themeFillTint="66"/>
          </w:tcPr>
          <w:p w:rsidR="00AB50DA" w:rsidRPr="00760E97" w:rsidRDefault="00AB50DA" w:rsidP="00760E97">
            <w:pPr>
              <w:contextualSpacing/>
              <w:jc w:val="center"/>
              <w:cnfStyle w:val="100000000000" w:firstRow="1" w:lastRow="0" w:firstColumn="0" w:lastColumn="0" w:oddVBand="0" w:evenVBand="0" w:oddHBand="0" w:evenHBand="0" w:firstRowFirstColumn="0" w:firstRowLastColumn="0" w:lastRowFirstColumn="0" w:lastRowLastColumn="0"/>
              <w:rPr>
                <w:b w:val="0"/>
                <w:i/>
                <w:sz w:val="21"/>
                <w:szCs w:val="21"/>
              </w:rPr>
            </w:pPr>
            <w:r w:rsidRPr="00760E97">
              <w:rPr>
                <w:i/>
                <w:sz w:val="21"/>
                <w:szCs w:val="21"/>
              </w:rPr>
              <w:t>EFFETS</w:t>
            </w:r>
          </w:p>
        </w:tc>
      </w:tr>
      <w:tr w:rsidR="00AB50DA" w:rsidRPr="00760E97" w:rsidTr="00DF44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3" w:type="dxa"/>
            <w:vMerge/>
            <w:shd w:val="clear" w:color="auto" w:fill="C5E0B3" w:themeFill="accent6" w:themeFillTint="66"/>
          </w:tcPr>
          <w:p w:rsidR="00AB50DA" w:rsidRPr="00760E97" w:rsidRDefault="00AB50DA" w:rsidP="00760E97">
            <w:pPr>
              <w:contextualSpacing/>
              <w:jc w:val="center"/>
              <w:rPr>
                <w:b w:val="0"/>
                <w:i/>
                <w:sz w:val="21"/>
                <w:szCs w:val="21"/>
              </w:rPr>
            </w:pPr>
          </w:p>
        </w:tc>
        <w:tc>
          <w:tcPr>
            <w:tcW w:w="3481" w:type="dxa"/>
          </w:tcPr>
          <w:p w:rsidR="00AB50DA" w:rsidRPr="00760E97" w:rsidRDefault="00AB50DA" w:rsidP="00760E97">
            <w:pPr>
              <w:contextualSpacing/>
              <w:jc w:val="center"/>
              <w:cnfStyle w:val="000000100000" w:firstRow="0" w:lastRow="0" w:firstColumn="0" w:lastColumn="0" w:oddVBand="0" w:evenVBand="0" w:oddHBand="1" w:evenHBand="0" w:firstRowFirstColumn="0" w:firstRowLastColumn="0" w:lastRowFirstColumn="0" w:lastRowLastColumn="0"/>
              <w:rPr>
                <w:b/>
                <w:i/>
                <w:sz w:val="21"/>
                <w:szCs w:val="21"/>
              </w:rPr>
            </w:pPr>
            <w:r w:rsidRPr="00760E97">
              <w:rPr>
                <w:b/>
                <w:i/>
                <w:sz w:val="21"/>
                <w:szCs w:val="21"/>
              </w:rPr>
              <w:t>Effets positifs</w:t>
            </w:r>
          </w:p>
        </w:tc>
        <w:tc>
          <w:tcPr>
            <w:tcW w:w="5448" w:type="dxa"/>
          </w:tcPr>
          <w:p w:rsidR="00AB50DA" w:rsidRPr="00760E97" w:rsidRDefault="00AB50DA" w:rsidP="00760E97">
            <w:pPr>
              <w:contextualSpacing/>
              <w:jc w:val="center"/>
              <w:cnfStyle w:val="000000100000" w:firstRow="0" w:lastRow="0" w:firstColumn="0" w:lastColumn="0" w:oddVBand="0" w:evenVBand="0" w:oddHBand="1" w:evenHBand="0" w:firstRowFirstColumn="0" w:firstRowLastColumn="0" w:lastRowFirstColumn="0" w:lastRowLastColumn="0"/>
              <w:rPr>
                <w:b/>
                <w:i/>
                <w:sz w:val="21"/>
                <w:szCs w:val="21"/>
              </w:rPr>
            </w:pPr>
            <w:r w:rsidRPr="00760E97">
              <w:rPr>
                <w:b/>
                <w:i/>
                <w:sz w:val="21"/>
                <w:szCs w:val="21"/>
              </w:rPr>
              <w:t>Effets négatifs</w:t>
            </w:r>
          </w:p>
        </w:tc>
      </w:tr>
      <w:tr w:rsidR="002748EB" w:rsidRPr="00760E97" w:rsidTr="00760E97">
        <w:trPr>
          <w:trHeight w:val="5113"/>
        </w:trPr>
        <w:tc>
          <w:tcPr>
            <w:cnfStyle w:val="001000000000" w:firstRow="0" w:lastRow="0" w:firstColumn="1" w:lastColumn="0" w:oddVBand="0" w:evenVBand="0" w:oddHBand="0" w:evenHBand="0" w:firstRowFirstColumn="0" w:firstRowLastColumn="0" w:lastRowFirstColumn="0" w:lastRowLastColumn="0"/>
            <w:tcW w:w="1163" w:type="dxa"/>
            <w:vAlign w:val="center"/>
          </w:tcPr>
          <w:p w:rsidR="00BB228E" w:rsidRPr="00760E97" w:rsidRDefault="00BB228E" w:rsidP="00760E97">
            <w:pPr>
              <w:contextualSpacing/>
              <w:jc w:val="center"/>
              <w:rPr>
                <w:i/>
                <w:sz w:val="21"/>
                <w:szCs w:val="21"/>
              </w:rPr>
            </w:pPr>
            <w:r w:rsidRPr="00760E97">
              <w:rPr>
                <w:i/>
                <w:sz w:val="21"/>
                <w:szCs w:val="21"/>
              </w:rPr>
              <w:t>Sans projet</w:t>
            </w:r>
          </w:p>
        </w:tc>
        <w:tc>
          <w:tcPr>
            <w:tcW w:w="3481" w:type="dxa"/>
            <w:vAlign w:val="center"/>
          </w:tcPr>
          <w:p w:rsidR="001712E7" w:rsidRPr="00760E97" w:rsidRDefault="00B27D72" w:rsidP="00157035">
            <w:pPr>
              <w:pStyle w:val="PargrafodaLista"/>
              <w:numPr>
                <w:ilvl w:val="0"/>
                <w:numId w:val="53"/>
              </w:numPr>
              <w:spacing w:after="0"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P</w:t>
            </w:r>
            <w:r w:rsidR="00822D14" w:rsidRPr="00760E97">
              <w:rPr>
                <w:rFonts w:ascii="Times New Roman" w:hAnsi="Times New Roman"/>
                <w:sz w:val="21"/>
                <w:szCs w:val="21"/>
              </w:rPr>
              <w:t>as de ch</w:t>
            </w:r>
            <w:r w:rsidRPr="00760E97">
              <w:rPr>
                <w:rFonts w:ascii="Times New Roman" w:hAnsi="Times New Roman"/>
                <w:sz w:val="21"/>
                <w:szCs w:val="21"/>
              </w:rPr>
              <w:t>angement de la</w:t>
            </w:r>
            <w:r w:rsidR="00822D14" w:rsidRPr="00760E97">
              <w:rPr>
                <w:rFonts w:ascii="Times New Roman" w:hAnsi="Times New Roman"/>
                <w:sz w:val="21"/>
                <w:szCs w:val="21"/>
              </w:rPr>
              <w:t xml:space="preserve"> situa</w:t>
            </w:r>
            <w:r w:rsidR="000E4607" w:rsidRPr="00760E97">
              <w:rPr>
                <w:rFonts w:ascii="Times New Roman" w:hAnsi="Times New Roman"/>
                <w:sz w:val="21"/>
                <w:szCs w:val="21"/>
              </w:rPr>
              <w:t>tion</w:t>
            </w:r>
            <w:r w:rsidR="00822D14" w:rsidRPr="00760E97">
              <w:rPr>
                <w:rFonts w:ascii="Times New Roman" w:hAnsi="Times New Roman"/>
                <w:sz w:val="21"/>
                <w:szCs w:val="21"/>
              </w:rPr>
              <w:t xml:space="preserve"> </w:t>
            </w:r>
            <w:r w:rsidR="004E7145" w:rsidRPr="00760E97">
              <w:rPr>
                <w:rFonts w:ascii="Times New Roman" w:hAnsi="Times New Roman"/>
                <w:sz w:val="21"/>
                <w:szCs w:val="21"/>
              </w:rPr>
              <w:t>actuelle</w:t>
            </w:r>
            <w:r w:rsidR="00822D14" w:rsidRPr="00760E97">
              <w:rPr>
                <w:rFonts w:ascii="Times New Roman" w:hAnsi="Times New Roman"/>
                <w:sz w:val="21"/>
                <w:szCs w:val="21"/>
              </w:rPr>
              <w:t xml:space="preserve"> du pays </w:t>
            </w:r>
            <w:r w:rsidR="00026CF0" w:rsidRPr="00760E97">
              <w:rPr>
                <w:rFonts w:ascii="Times New Roman" w:hAnsi="Times New Roman"/>
                <w:sz w:val="21"/>
                <w:szCs w:val="21"/>
              </w:rPr>
              <w:t xml:space="preserve">et augmentation de la </w:t>
            </w:r>
            <w:r w:rsidR="004E7145" w:rsidRPr="00760E97">
              <w:rPr>
                <w:rFonts w:ascii="Times New Roman" w:hAnsi="Times New Roman"/>
                <w:sz w:val="21"/>
                <w:szCs w:val="21"/>
              </w:rPr>
              <w:t>pauvreté</w:t>
            </w:r>
            <w:r w:rsidR="00026CF0" w:rsidRPr="00760E97">
              <w:rPr>
                <w:rFonts w:ascii="Times New Roman" w:hAnsi="Times New Roman"/>
                <w:sz w:val="21"/>
                <w:szCs w:val="21"/>
              </w:rPr>
              <w:t xml:space="preserve"> dans le pays ;</w:t>
            </w:r>
            <w:r w:rsidR="00822D14" w:rsidRPr="00760E97">
              <w:rPr>
                <w:rFonts w:ascii="Times New Roman" w:hAnsi="Times New Roman"/>
                <w:sz w:val="21"/>
                <w:szCs w:val="21"/>
              </w:rPr>
              <w:t xml:space="preserve"> </w:t>
            </w:r>
            <w:r w:rsidR="000E4607" w:rsidRPr="00760E97">
              <w:rPr>
                <w:rFonts w:ascii="Times New Roman" w:hAnsi="Times New Roman"/>
                <w:sz w:val="21"/>
                <w:szCs w:val="21"/>
              </w:rPr>
              <w:t xml:space="preserve"> </w:t>
            </w:r>
          </w:p>
          <w:p w:rsidR="00BB228E" w:rsidRPr="00760E97" w:rsidRDefault="00BB228E" w:rsidP="00157035">
            <w:pPr>
              <w:pStyle w:val="PargrafodaLista"/>
              <w:numPr>
                <w:ilvl w:val="0"/>
                <w:numId w:val="53"/>
              </w:numPr>
              <w:spacing w:after="0"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P</w:t>
            </w:r>
            <w:r w:rsidR="004A5501" w:rsidRPr="00760E97">
              <w:rPr>
                <w:rFonts w:ascii="Times New Roman" w:hAnsi="Times New Roman"/>
                <w:sz w:val="21"/>
                <w:szCs w:val="21"/>
              </w:rPr>
              <w:t>as</w:t>
            </w:r>
            <w:r w:rsidRPr="00760E97">
              <w:rPr>
                <w:rFonts w:ascii="Times New Roman" w:hAnsi="Times New Roman"/>
                <w:sz w:val="21"/>
                <w:szCs w:val="21"/>
              </w:rPr>
              <w:t xml:space="preserve"> de dégradation ou destruction d’habitats </w:t>
            </w:r>
            <w:r w:rsidR="003B0BF5" w:rsidRPr="00760E97">
              <w:rPr>
                <w:rFonts w:ascii="Times New Roman" w:hAnsi="Times New Roman"/>
                <w:sz w:val="21"/>
                <w:szCs w:val="21"/>
              </w:rPr>
              <w:t>fauniques ni de perturbation dans les zones</w:t>
            </w:r>
            <w:r w:rsidR="00D3782F" w:rsidRPr="00760E97">
              <w:rPr>
                <w:rFonts w:ascii="Times New Roman" w:hAnsi="Times New Roman"/>
                <w:sz w:val="21"/>
                <w:szCs w:val="21"/>
              </w:rPr>
              <w:t xml:space="preserve"> activités du projet</w:t>
            </w:r>
            <w:r w:rsidRPr="00760E97">
              <w:rPr>
                <w:rFonts w:ascii="Times New Roman" w:hAnsi="Times New Roman"/>
                <w:sz w:val="21"/>
                <w:szCs w:val="21"/>
              </w:rPr>
              <w:t>.</w:t>
            </w:r>
          </w:p>
          <w:p w:rsidR="00BB228E" w:rsidRPr="00760E97" w:rsidRDefault="00BB228E" w:rsidP="00157035">
            <w:pPr>
              <w:pStyle w:val="PargrafodaLista"/>
              <w:numPr>
                <w:ilvl w:val="0"/>
                <w:numId w:val="53"/>
              </w:numPr>
              <w:spacing w:after="0"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Pas de nuisances et perturbations du cadre de vie</w:t>
            </w:r>
            <w:r w:rsidR="00D3782F" w:rsidRPr="00760E97">
              <w:rPr>
                <w:rFonts w:ascii="Times New Roman" w:hAnsi="Times New Roman"/>
                <w:sz w:val="21"/>
                <w:szCs w:val="21"/>
              </w:rPr>
              <w:t xml:space="preserve"> </w:t>
            </w:r>
            <w:r w:rsidR="00822F9B" w:rsidRPr="00760E97">
              <w:rPr>
                <w:rFonts w:ascii="Times New Roman" w:hAnsi="Times New Roman"/>
                <w:sz w:val="21"/>
                <w:szCs w:val="21"/>
              </w:rPr>
              <w:t>de la population</w:t>
            </w:r>
            <w:r w:rsidRPr="00760E97">
              <w:rPr>
                <w:rFonts w:ascii="Times New Roman" w:hAnsi="Times New Roman"/>
                <w:sz w:val="21"/>
                <w:szCs w:val="21"/>
              </w:rPr>
              <w:t>.</w:t>
            </w:r>
          </w:p>
          <w:p w:rsidR="00BB228E" w:rsidRPr="00760E97" w:rsidRDefault="00DF4431" w:rsidP="00157035">
            <w:pPr>
              <w:pStyle w:val="PargrafodaLista"/>
              <w:numPr>
                <w:ilvl w:val="0"/>
                <w:numId w:val="53"/>
              </w:numPr>
              <w:spacing w:after="0"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Absence d’</w:t>
            </w:r>
            <w:r w:rsidR="00BB228E" w:rsidRPr="00760E97">
              <w:rPr>
                <w:rFonts w:ascii="Times New Roman" w:hAnsi="Times New Roman"/>
                <w:sz w:val="21"/>
                <w:szCs w:val="21"/>
              </w:rPr>
              <w:t>impact négatif majeur sur l’environnement biophysique et sur le milieu humain</w:t>
            </w:r>
          </w:p>
          <w:p w:rsidR="00BB228E" w:rsidRPr="00760E97" w:rsidRDefault="00BB228E" w:rsidP="00157035">
            <w:pPr>
              <w:pStyle w:val="PargrafodaLista"/>
              <w:numPr>
                <w:ilvl w:val="0"/>
                <w:numId w:val="53"/>
              </w:numPr>
              <w:spacing w:after="0"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 xml:space="preserve">Pas de nuisances et de perturbation du cadre de vie par les travaux ;  </w:t>
            </w:r>
          </w:p>
          <w:p w:rsidR="00BB228E" w:rsidRPr="00760E97" w:rsidRDefault="00BB228E" w:rsidP="00157035">
            <w:pPr>
              <w:pStyle w:val="PargrafodaLista"/>
              <w:numPr>
                <w:ilvl w:val="0"/>
                <w:numId w:val="53"/>
              </w:numPr>
              <w:spacing w:after="0"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eastAsia="MS Mincho" w:hAnsi="Times New Roman"/>
                <w:sz w:val="21"/>
                <w:szCs w:val="21"/>
              </w:rPr>
              <w:t>Pas de recrudescences des maladies liées à l’eau, etc.</w:t>
            </w:r>
          </w:p>
          <w:p w:rsidR="00C24208" w:rsidRPr="00760E97" w:rsidRDefault="00C24208" w:rsidP="00760E97">
            <w:pPr>
              <w:pStyle w:val="PargrafodaLista"/>
              <w:spacing w:after="0" w:line="240" w:lineRule="auto"/>
              <w:ind w:left="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p>
        </w:tc>
        <w:tc>
          <w:tcPr>
            <w:tcW w:w="5448" w:type="dxa"/>
            <w:vAlign w:val="center"/>
          </w:tcPr>
          <w:p w:rsidR="00E25D06" w:rsidRPr="00760E97" w:rsidRDefault="00E25D06" w:rsidP="00157035">
            <w:pPr>
              <w:pStyle w:val="PargrafodaLista"/>
              <w:numPr>
                <w:ilvl w:val="0"/>
                <w:numId w:val="53"/>
              </w:numPr>
              <w:spacing w:after="0"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eastAsia="MS Mincho" w:hAnsi="Times New Roman"/>
                <w:sz w:val="21"/>
                <w:szCs w:val="21"/>
              </w:rPr>
              <w:t>Pas d’extension des espaces cultivables ;</w:t>
            </w:r>
          </w:p>
          <w:p w:rsidR="00E25D06" w:rsidRPr="00760E97" w:rsidRDefault="00E25D06" w:rsidP="00157035">
            <w:pPr>
              <w:pStyle w:val="PargrafodaLista"/>
              <w:numPr>
                <w:ilvl w:val="0"/>
                <w:numId w:val="53"/>
              </w:numPr>
              <w:spacing w:after="0"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eastAsia="MS Mincho" w:hAnsi="Times New Roman"/>
                <w:sz w:val="21"/>
                <w:szCs w:val="21"/>
              </w:rPr>
              <w:t>Augmentation des difficultés pour l’Etat d’atteindre la sécurité alimentaire dans le pays ;</w:t>
            </w:r>
          </w:p>
          <w:p w:rsidR="00E1620D" w:rsidRPr="00760E97" w:rsidRDefault="00BB228E" w:rsidP="00157035">
            <w:pPr>
              <w:pStyle w:val="PargrafodaLista"/>
              <w:numPr>
                <w:ilvl w:val="0"/>
                <w:numId w:val="53"/>
              </w:numPr>
              <w:spacing w:after="0"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Les populations éprouveront encore</w:t>
            </w:r>
            <w:r w:rsidR="004F7938" w:rsidRPr="00760E97">
              <w:rPr>
                <w:rFonts w:ascii="Times New Roman" w:hAnsi="Times New Roman"/>
                <w:sz w:val="21"/>
                <w:szCs w:val="21"/>
              </w:rPr>
              <w:t xml:space="preserve"> de sérieuses difficultés</w:t>
            </w:r>
            <w:r w:rsidR="0048694E" w:rsidRPr="00760E97">
              <w:rPr>
                <w:rFonts w:ascii="Times New Roman" w:hAnsi="Times New Roman"/>
                <w:sz w:val="21"/>
                <w:szCs w:val="21"/>
              </w:rPr>
              <w:t xml:space="preserve"> à diversifier </w:t>
            </w:r>
            <w:r w:rsidR="00E1620D" w:rsidRPr="00760E97">
              <w:rPr>
                <w:rFonts w:ascii="Times New Roman" w:hAnsi="Times New Roman"/>
                <w:sz w:val="21"/>
                <w:szCs w:val="21"/>
              </w:rPr>
              <w:t>leurs cultures</w:t>
            </w:r>
            <w:r w:rsidRPr="00760E97">
              <w:rPr>
                <w:rFonts w:ascii="Times New Roman" w:hAnsi="Times New Roman"/>
                <w:sz w:val="21"/>
                <w:szCs w:val="21"/>
              </w:rPr>
              <w:t>, à produire davantage</w:t>
            </w:r>
            <w:r w:rsidR="0008242F" w:rsidRPr="00760E97">
              <w:rPr>
                <w:rFonts w:ascii="Times New Roman" w:hAnsi="Times New Roman"/>
                <w:sz w:val="21"/>
                <w:szCs w:val="21"/>
              </w:rPr>
              <w:t xml:space="preserve"> et à écouler leurs </w:t>
            </w:r>
            <w:r w:rsidR="00A602A8" w:rsidRPr="00760E97">
              <w:rPr>
                <w:rFonts w:ascii="Times New Roman" w:hAnsi="Times New Roman"/>
                <w:sz w:val="21"/>
                <w:szCs w:val="21"/>
              </w:rPr>
              <w:t>récoltes ;</w:t>
            </w:r>
          </w:p>
          <w:p w:rsidR="00DF4431" w:rsidRPr="00760E97" w:rsidRDefault="002155E7" w:rsidP="00157035">
            <w:pPr>
              <w:pStyle w:val="PargrafodaLista"/>
              <w:numPr>
                <w:ilvl w:val="0"/>
                <w:numId w:val="53"/>
              </w:numPr>
              <w:spacing w:after="0"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Risque d’augmentation de la dégradation des ressources foresti</w:t>
            </w:r>
            <w:r w:rsidR="00A05698" w:rsidRPr="00760E97">
              <w:rPr>
                <w:rFonts w:ascii="Times New Roman" w:hAnsi="Times New Roman"/>
                <w:sz w:val="21"/>
                <w:szCs w:val="21"/>
              </w:rPr>
              <w:t>ères</w:t>
            </w:r>
            <w:r w:rsidRPr="00760E97">
              <w:rPr>
                <w:rFonts w:ascii="Times New Roman" w:hAnsi="Times New Roman"/>
                <w:sz w:val="21"/>
                <w:szCs w:val="21"/>
              </w:rPr>
              <w:t xml:space="preserve"> à cause des recherches de revenus ;</w:t>
            </w:r>
            <w:r w:rsidR="00DF4431" w:rsidRPr="00760E97">
              <w:rPr>
                <w:rFonts w:ascii="Times New Roman" w:hAnsi="Times New Roman"/>
                <w:sz w:val="21"/>
                <w:szCs w:val="21"/>
              </w:rPr>
              <w:t xml:space="preserve"> </w:t>
            </w:r>
          </w:p>
          <w:p w:rsidR="00DF4431" w:rsidRPr="00760E97" w:rsidRDefault="00DF4431" w:rsidP="00157035">
            <w:pPr>
              <w:pStyle w:val="PargrafodaLista"/>
              <w:numPr>
                <w:ilvl w:val="0"/>
                <w:numId w:val="53"/>
              </w:numPr>
              <w:spacing w:after="0"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Absence d’ouvrages d’accès, d’infrastructure de stockage et de marché locale destiné à soutenir le secteur agricole.</w:t>
            </w:r>
          </w:p>
          <w:p w:rsidR="002155E7" w:rsidRPr="00760E97" w:rsidRDefault="00DF4431" w:rsidP="00157035">
            <w:pPr>
              <w:pStyle w:val="PargrafodaLista"/>
              <w:numPr>
                <w:ilvl w:val="0"/>
                <w:numId w:val="53"/>
              </w:numPr>
              <w:spacing w:after="0"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Augmentation du manque de moyens financiers pour l’achat des produits alimentaires ;</w:t>
            </w:r>
          </w:p>
          <w:p w:rsidR="002155E7" w:rsidRPr="00760E97" w:rsidRDefault="002155E7" w:rsidP="00157035">
            <w:pPr>
              <w:pStyle w:val="PargrafodaLista"/>
              <w:numPr>
                <w:ilvl w:val="0"/>
                <w:numId w:val="53"/>
              </w:numPr>
              <w:spacing w:after="0"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Evolution des problèmes de commercialisation des noix de cajou ;</w:t>
            </w:r>
          </w:p>
          <w:p w:rsidR="00BB228E" w:rsidRPr="00760E97" w:rsidRDefault="001D6907" w:rsidP="00157035">
            <w:pPr>
              <w:pStyle w:val="PargrafodaLista"/>
              <w:numPr>
                <w:ilvl w:val="0"/>
                <w:numId w:val="53"/>
              </w:numPr>
              <w:spacing w:after="0"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 xml:space="preserve">Augmentation </w:t>
            </w:r>
            <w:r w:rsidR="0018520F" w:rsidRPr="00760E97">
              <w:rPr>
                <w:rFonts w:ascii="Times New Roman" w:hAnsi="Times New Roman"/>
                <w:sz w:val="21"/>
                <w:szCs w:val="21"/>
              </w:rPr>
              <w:t xml:space="preserve">des </w:t>
            </w:r>
            <w:r w:rsidR="00E90CAD" w:rsidRPr="00760E97">
              <w:rPr>
                <w:rFonts w:ascii="Times New Roman" w:hAnsi="Times New Roman"/>
                <w:sz w:val="21"/>
                <w:szCs w:val="21"/>
              </w:rPr>
              <w:t>difficultés</w:t>
            </w:r>
            <w:r w:rsidR="0018520F" w:rsidRPr="00760E97">
              <w:rPr>
                <w:rFonts w:ascii="Times New Roman" w:hAnsi="Times New Roman"/>
                <w:sz w:val="21"/>
                <w:szCs w:val="21"/>
              </w:rPr>
              <w:t xml:space="preserve"> </w:t>
            </w:r>
            <w:r w:rsidR="00BB228E" w:rsidRPr="00760E97">
              <w:rPr>
                <w:rFonts w:ascii="Times New Roman" w:hAnsi="Times New Roman"/>
                <w:sz w:val="21"/>
                <w:szCs w:val="21"/>
              </w:rPr>
              <w:t>à accéder aux infrastructures et équipement socio-éducatif.</w:t>
            </w:r>
          </w:p>
          <w:p w:rsidR="00BB228E" w:rsidRPr="00760E97" w:rsidRDefault="00BB228E" w:rsidP="00157035">
            <w:pPr>
              <w:pStyle w:val="PargrafodaLista"/>
              <w:numPr>
                <w:ilvl w:val="0"/>
                <w:numId w:val="53"/>
              </w:numPr>
              <w:spacing w:after="0"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Aucune amélioration ne sera apportée au système de production agricole existant dans les zones ciblées, caractérisé par la pratique d’une agriculture de subsistance qui est encore traditionnel et peu diversifié.</w:t>
            </w:r>
          </w:p>
          <w:p w:rsidR="00BB228E" w:rsidRPr="00760E97" w:rsidRDefault="00BB228E" w:rsidP="00157035">
            <w:pPr>
              <w:pStyle w:val="PargrafodaLista"/>
              <w:numPr>
                <w:ilvl w:val="0"/>
                <w:numId w:val="53"/>
              </w:numPr>
              <w:spacing w:after="0"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Accentuation de la baisse des revenus des populations de plus en plus exposées aux effets néfastes du changement climatique, la persistance de l’insécurité alimentaire, la malnutrition des enfants, etc.</w:t>
            </w:r>
          </w:p>
          <w:p w:rsidR="00BB228E" w:rsidRPr="00760E97" w:rsidRDefault="00BB228E" w:rsidP="00157035">
            <w:pPr>
              <w:pStyle w:val="PargrafodaLista"/>
              <w:numPr>
                <w:ilvl w:val="0"/>
                <w:numId w:val="53"/>
              </w:numPr>
              <w:spacing w:after="0"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Accentuation de l’exode rural et la recrudescence des conflits liés à la compétition pour les ressources de plus en plus rares.</w:t>
            </w:r>
          </w:p>
          <w:p w:rsidR="00BB228E" w:rsidRPr="00760E97" w:rsidRDefault="00BB228E" w:rsidP="00157035">
            <w:pPr>
              <w:pStyle w:val="PargrafodaLista"/>
              <w:numPr>
                <w:ilvl w:val="0"/>
                <w:numId w:val="53"/>
              </w:numPr>
              <w:spacing w:after="0"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La production ne permet pas d’assurer des productions agricoles suffisantes pour subvenir aux besoins des producteurs qui très souvent font recours à l’exode pour couvrir leurs besoins de base.</w:t>
            </w:r>
          </w:p>
          <w:p w:rsidR="0085594C" w:rsidRPr="00760E97" w:rsidRDefault="00BB228E" w:rsidP="00157035">
            <w:pPr>
              <w:pStyle w:val="PargrafodaLista"/>
              <w:numPr>
                <w:ilvl w:val="0"/>
                <w:numId w:val="53"/>
              </w:numPr>
              <w:spacing w:after="0"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 xml:space="preserve">Pas d’investissements pour l’agrobusiness du riz pouvant impulser une dynamique, une assistance technique et un renforcement de capacités au niveau des producteurs locaux ; </w:t>
            </w:r>
          </w:p>
          <w:p w:rsidR="00BB228E" w:rsidRPr="00760E97" w:rsidRDefault="00BB228E" w:rsidP="00157035">
            <w:pPr>
              <w:pStyle w:val="PargrafodaLista"/>
              <w:numPr>
                <w:ilvl w:val="0"/>
                <w:numId w:val="53"/>
              </w:numPr>
              <w:spacing w:after="0"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 xml:space="preserve">Insuffisances et/ou dégradation des infrastructures économiques ; </w:t>
            </w:r>
          </w:p>
          <w:p w:rsidR="00BB228E" w:rsidRPr="00760E97" w:rsidRDefault="00BB228E" w:rsidP="00157035">
            <w:pPr>
              <w:pStyle w:val="PargrafodaLista"/>
              <w:numPr>
                <w:ilvl w:val="0"/>
                <w:numId w:val="53"/>
              </w:numPr>
              <w:spacing w:after="0"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Le système d</w:t>
            </w:r>
            <w:r w:rsidR="00A05714" w:rsidRPr="00760E97">
              <w:rPr>
                <w:rFonts w:ascii="Times New Roman" w:hAnsi="Times New Roman"/>
                <w:sz w:val="21"/>
                <w:szCs w:val="21"/>
              </w:rPr>
              <w:t>’</w:t>
            </w:r>
            <w:r w:rsidRPr="00760E97">
              <w:rPr>
                <w:rFonts w:ascii="Times New Roman" w:hAnsi="Times New Roman"/>
                <w:sz w:val="21"/>
                <w:szCs w:val="21"/>
              </w:rPr>
              <w:t>élevage va continuer à générer des conflits, au détriment de l</w:t>
            </w:r>
            <w:r w:rsidR="00A05714" w:rsidRPr="00760E97">
              <w:rPr>
                <w:rFonts w:ascii="Times New Roman" w:hAnsi="Times New Roman"/>
                <w:sz w:val="21"/>
                <w:szCs w:val="21"/>
              </w:rPr>
              <w:t>’</w:t>
            </w:r>
            <w:r w:rsidRPr="00760E97">
              <w:rPr>
                <w:rFonts w:ascii="Times New Roman" w:hAnsi="Times New Roman"/>
                <w:sz w:val="21"/>
                <w:szCs w:val="21"/>
              </w:rPr>
              <w:t>équilibre écologique et des opportunités du projet en matière d’intégration avec l’agriculture</w:t>
            </w:r>
          </w:p>
          <w:p w:rsidR="00A16B5E" w:rsidRPr="00760E97" w:rsidRDefault="00A16B5E" w:rsidP="00157035">
            <w:pPr>
              <w:pStyle w:val="PargrafodaLista"/>
              <w:numPr>
                <w:ilvl w:val="0"/>
                <w:numId w:val="53"/>
              </w:numPr>
              <w:spacing w:after="0"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 xml:space="preserve">Risque d’augmentation </w:t>
            </w:r>
            <w:r w:rsidR="00A31A5C" w:rsidRPr="00760E97">
              <w:rPr>
                <w:rFonts w:ascii="Times New Roman" w:hAnsi="Times New Roman"/>
                <w:sz w:val="21"/>
                <w:szCs w:val="21"/>
              </w:rPr>
              <w:t xml:space="preserve">des actions </w:t>
            </w:r>
            <w:r w:rsidRPr="00760E97">
              <w:rPr>
                <w:rFonts w:ascii="Times New Roman" w:hAnsi="Times New Roman"/>
                <w:sz w:val="21"/>
                <w:szCs w:val="21"/>
              </w:rPr>
              <w:t>de discrimination des femmes pourrait être noter avec la situation du pays ;</w:t>
            </w:r>
          </w:p>
          <w:p w:rsidR="00A16B5E" w:rsidRPr="00760E97" w:rsidRDefault="00A31A5C" w:rsidP="00157035">
            <w:pPr>
              <w:pStyle w:val="PargrafodaLista"/>
              <w:numPr>
                <w:ilvl w:val="0"/>
                <w:numId w:val="53"/>
              </w:numPr>
              <w:spacing w:after="0" w:line="240" w:lineRule="auto"/>
              <w:ind w:left="181" w:hanging="181"/>
              <w:jc w:val="both"/>
              <w:cnfStyle w:val="000000000000" w:firstRow="0" w:lastRow="0" w:firstColumn="0" w:lastColumn="0" w:oddVBand="0" w:evenVBand="0" w:oddHBand="0" w:evenHBand="0" w:firstRowFirstColumn="0" w:firstRowLastColumn="0" w:lastRowFirstColumn="0" w:lastRowLastColumn="0"/>
              <w:rPr>
                <w:sz w:val="21"/>
                <w:szCs w:val="21"/>
              </w:rPr>
            </w:pPr>
            <w:r w:rsidRPr="00760E97">
              <w:rPr>
                <w:rFonts w:ascii="Times New Roman" w:hAnsi="Times New Roman"/>
                <w:sz w:val="21"/>
                <w:szCs w:val="21"/>
              </w:rPr>
              <w:t xml:space="preserve">Manque et non-respect </w:t>
            </w:r>
            <w:r w:rsidRPr="002A4633">
              <w:rPr>
                <w:rFonts w:ascii="Times New Roman" w:hAnsi="Times New Roman"/>
                <w:sz w:val="21"/>
                <w:szCs w:val="21"/>
              </w:rPr>
              <w:t>des lois</w:t>
            </w:r>
            <w:r w:rsidRPr="00760E97">
              <w:rPr>
                <w:rFonts w:ascii="Times New Roman" w:hAnsi="Times New Roman"/>
                <w:sz w:val="21"/>
                <w:szCs w:val="21"/>
              </w:rPr>
              <w:t xml:space="preserve"> pour reconnaitre les femmes à l’accès à la </w:t>
            </w:r>
            <w:r w:rsidRPr="002A4633">
              <w:rPr>
                <w:rFonts w:ascii="Times New Roman" w:hAnsi="Times New Roman"/>
                <w:sz w:val="21"/>
                <w:szCs w:val="21"/>
              </w:rPr>
              <w:t xml:space="preserve">terre pourra être </w:t>
            </w:r>
            <w:r w:rsidR="00CA5C04" w:rsidRPr="00CA5C04">
              <w:rPr>
                <w:rFonts w:ascii="Times New Roman" w:hAnsi="Times New Roman"/>
                <w:sz w:val="21"/>
                <w:szCs w:val="21"/>
              </w:rPr>
              <w:t>une source importante</w:t>
            </w:r>
            <w:r w:rsidRPr="002A4633">
              <w:rPr>
                <w:rFonts w:ascii="Times New Roman" w:hAnsi="Times New Roman"/>
                <w:sz w:val="21"/>
                <w:szCs w:val="21"/>
              </w:rPr>
              <w:t xml:space="preserve"> des actes de VBG</w:t>
            </w:r>
            <w:r w:rsidRPr="00760E97">
              <w:rPr>
                <w:sz w:val="21"/>
                <w:szCs w:val="21"/>
              </w:rPr>
              <w:t xml:space="preserve">  </w:t>
            </w:r>
          </w:p>
        </w:tc>
      </w:tr>
    </w:tbl>
    <w:p w:rsidR="00BB228E" w:rsidRPr="00A05698" w:rsidRDefault="00BB228E" w:rsidP="004F4212">
      <w:pPr>
        <w:contextualSpacing/>
        <w:rPr>
          <w:b/>
          <w:i/>
        </w:rPr>
      </w:pPr>
    </w:p>
    <w:p w:rsidR="00BB228E" w:rsidRDefault="00BB228E" w:rsidP="009C7E5A">
      <w:pPr>
        <w:ind w:left="-284" w:right="-851"/>
        <w:jc w:val="both"/>
      </w:pPr>
      <w:r w:rsidRPr="00A05698">
        <w:t xml:space="preserve">Cette option ne mettra pas en place les conditions favorables à la création de richesses, </w:t>
      </w:r>
      <w:r w:rsidR="004530F9" w:rsidRPr="00A05698">
        <w:t xml:space="preserve">ni </w:t>
      </w:r>
      <w:r w:rsidRPr="00A05698">
        <w:t>à la création d’emplois,</w:t>
      </w:r>
      <w:r w:rsidR="004530F9" w:rsidRPr="00A05698">
        <w:t xml:space="preserve"> encore </w:t>
      </w:r>
      <w:r w:rsidR="00A05698" w:rsidRPr="00A05698">
        <w:t>moins</w:t>
      </w:r>
      <w:r w:rsidRPr="00A05698">
        <w:t xml:space="preserve"> à l’amélioration des conditions </w:t>
      </w:r>
      <w:r w:rsidR="004530F9" w:rsidRPr="00A05698">
        <w:t>et</w:t>
      </w:r>
      <w:r w:rsidRPr="00A05698">
        <w:t xml:space="preserve"> du cadre de vie de la population en touchant principalement tous les secteurs </w:t>
      </w:r>
      <w:r w:rsidR="00A05698" w:rsidRPr="00A05698">
        <w:t>d’</w:t>
      </w:r>
      <w:r w:rsidRPr="00A05698">
        <w:t>activités que vise le projet.</w:t>
      </w:r>
    </w:p>
    <w:p w:rsidR="000A0DCB" w:rsidRPr="00A05698" w:rsidRDefault="000A0DCB" w:rsidP="009C7E5A">
      <w:pPr>
        <w:ind w:left="-284" w:right="-851"/>
        <w:jc w:val="both"/>
      </w:pPr>
    </w:p>
    <w:p w:rsidR="001E129D" w:rsidRPr="00A05698" w:rsidRDefault="001E129D" w:rsidP="00157035">
      <w:pPr>
        <w:pStyle w:val="PargrafodaLista"/>
        <w:numPr>
          <w:ilvl w:val="0"/>
          <w:numId w:val="56"/>
        </w:numPr>
        <w:overflowPunct w:val="0"/>
        <w:autoSpaceDE w:val="0"/>
        <w:autoSpaceDN w:val="0"/>
        <w:adjustRightInd w:val="0"/>
        <w:spacing w:after="240" w:line="240" w:lineRule="auto"/>
        <w:ind w:right="284"/>
        <w:jc w:val="both"/>
        <w:textAlignment w:val="baseline"/>
        <w:rPr>
          <w:rFonts w:ascii="Times New Roman" w:hAnsi="Times New Roman"/>
          <w:i/>
          <w:sz w:val="24"/>
          <w:szCs w:val="24"/>
        </w:rPr>
      </w:pPr>
      <w:r w:rsidRPr="00A05698">
        <w:rPr>
          <w:rFonts w:ascii="Times New Roman" w:hAnsi="Times New Roman"/>
          <w:b/>
          <w:i/>
          <w:sz w:val="24"/>
          <w:szCs w:val="24"/>
        </w:rPr>
        <w:t>Alternative 2 :</w:t>
      </w:r>
      <w:r w:rsidRPr="00A05698">
        <w:rPr>
          <w:rFonts w:ascii="Times New Roman" w:hAnsi="Times New Roman"/>
          <w:i/>
          <w:sz w:val="24"/>
          <w:szCs w:val="24"/>
        </w:rPr>
        <w:t xml:space="preserve"> « </w:t>
      </w:r>
      <w:r w:rsidRPr="00A05698">
        <w:rPr>
          <w:rFonts w:ascii="Times New Roman" w:hAnsi="Times New Roman"/>
          <w:b/>
          <w:i/>
          <w:sz w:val="24"/>
          <w:szCs w:val="24"/>
        </w:rPr>
        <w:t>avec projet</w:t>
      </w:r>
      <w:r w:rsidRPr="00A05698">
        <w:rPr>
          <w:rFonts w:ascii="Times New Roman" w:hAnsi="Times New Roman"/>
          <w:i/>
          <w:sz w:val="24"/>
          <w:szCs w:val="24"/>
        </w:rPr>
        <w:t xml:space="preserve"> »</w:t>
      </w:r>
    </w:p>
    <w:p w:rsidR="009C7E5A" w:rsidRPr="00A05698" w:rsidRDefault="00DF5392" w:rsidP="009C7E5A">
      <w:pPr>
        <w:ind w:left="-284" w:right="-851"/>
        <w:jc w:val="both"/>
      </w:pPr>
      <w:r w:rsidRPr="00A05698">
        <w:t>L</w:t>
      </w:r>
      <w:r w:rsidR="00DC7C1E" w:rsidRPr="00A05698">
        <w:t xml:space="preserve">es </w:t>
      </w:r>
      <w:r w:rsidR="00AC36A8" w:rsidRPr="00A05698">
        <w:t>activités</w:t>
      </w:r>
      <w:r w:rsidRPr="00A05698">
        <w:t xml:space="preserve"> retenues reposent sur les critères et normes permettant d’assurer au mieux la durabilité des investissements consentis</w:t>
      </w:r>
      <w:r w:rsidR="00111CD2" w:rsidRPr="00A05698">
        <w:t xml:space="preserve"> pour soutenir </w:t>
      </w:r>
      <w:r w:rsidR="003E1FB5" w:rsidRPr="00A05698">
        <w:t xml:space="preserve">les </w:t>
      </w:r>
      <w:r w:rsidR="00661C08" w:rsidRPr="00A05698">
        <w:t>producteurs</w:t>
      </w:r>
      <w:r w:rsidR="006E5618" w:rsidRPr="00A05698">
        <w:t xml:space="preserve"> en situation de pandémie</w:t>
      </w:r>
      <w:r w:rsidRPr="00A05698">
        <w:t xml:space="preserve"> et </w:t>
      </w:r>
      <w:r w:rsidR="00B94803" w:rsidRPr="00A05698">
        <w:t xml:space="preserve">obtenir </w:t>
      </w:r>
      <w:r w:rsidRPr="00A05698">
        <w:t>une bonne appropriation par les bénéficiaires. Elles ont également pris en compte les leçons issues des</w:t>
      </w:r>
      <w:r w:rsidR="00B21A9F" w:rsidRPr="00A05698">
        <w:t xml:space="preserve"> projet</w:t>
      </w:r>
      <w:r w:rsidR="00744A99" w:rsidRPr="00A05698">
        <w:t>s</w:t>
      </w:r>
      <w:r w:rsidRPr="00A05698">
        <w:t xml:space="preserve"> similaires, en se ba</w:t>
      </w:r>
      <w:r w:rsidR="007C0159" w:rsidRPr="00A05698">
        <w:t xml:space="preserve">sant sur des modes de </w:t>
      </w:r>
      <w:r w:rsidR="00C853AC" w:rsidRPr="00A05698">
        <w:t xml:space="preserve">mise en </w:t>
      </w:r>
      <w:r w:rsidR="00503E5C" w:rsidRPr="00A05698">
        <w:t>œuvre</w:t>
      </w:r>
      <w:r w:rsidRPr="00A05698">
        <w:t xml:space="preserve"> adaptés aux conditions locales.</w:t>
      </w:r>
    </w:p>
    <w:p w:rsidR="00DF5392" w:rsidRDefault="00DF5392" w:rsidP="009C7E5A">
      <w:pPr>
        <w:ind w:left="-284" w:right="-851"/>
        <w:jc w:val="both"/>
      </w:pPr>
      <w:r w:rsidRPr="00A05698">
        <w:t xml:space="preserve">Ainsi, suivant l’objectif du projet </w:t>
      </w:r>
      <w:r w:rsidR="00065FD3" w:rsidRPr="00A05698">
        <w:t xml:space="preserve">PUSA </w:t>
      </w:r>
      <w:r w:rsidR="00EB230F" w:rsidRPr="00A05698">
        <w:t>dans l’alternative</w:t>
      </w:r>
      <w:r w:rsidR="00503E5C" w:rsidRPr="00A05698">
        <w:t xml:space="preserve"> 2, </w:t>
      </w:r>
      <w:r w:rsidRPr="00A05698">
        <w:t xml:space="preserve">les points suivants ont été analysés sur la base de critères socio-économiques et environnementaux. </w:t>
      </w:r>
    </w:p>
    <w:p w:rsidR="00BB228E" w:rsidRPr="0097333C" w:rsidRDefault="001E129D" w:rsidP="00157035">
      <w:pPr>
        <w:pStyle w:val="PargrafodaLista"/>
        <w:numPr>
          <w:ilvl w:val="0"/>
          <w:numId w:val="54"/>
        </w:numPr>
        <w:spacing w:line="240" w:lineRule="auto"/>
        <w:rPr>
          <w:rFonts w:ascii="Times New Roman" w:hAnsi="Times New Roman"/>
          <w:b/>
          <w:sz w:val="24"/>
          <w:szCs w:val="24"/>
        </w:rPr>
      </w:pPr>
      <w:r w:rsidRPr="0097333C">
        <w:rPr>
          <w:rFonts w:ascii="Times New Roman" w:hAnsi="Times New Roman"/>
          <w:b/>
          <w:sz w:val="24"/>
          <w:szCs w:val="24"/>
        </w:rPr>
        <w:t xml:space="preserve">Option 2.a : Projet axé sur le développement du secteur de </w:t>
      </w:r>
      <w:r w:rsidR="00B53133" w:rsidRPr="0097333C">
        <w:rPr>
          <w:rFonts w:ascii="Times New Roman" w:hAnsi="Times New Roman"/>
          <w:b/>
          <w:sz w:val="24"/>
          <w:szCs w:val="24"/>
        </w:rPr>
        <w:t xml:space="preserve">la </w:t>
      </w:r>
      <w:r w:rsidRPr="0097333C">
        <w:rPr>
          <w:rFonts w:ascii="Times New Roman" w:hAnsi="Times New Roman"/>
          <w:b/>
          <w:sz w:val="24"/>
          <w:szCs w:val="24"/>
        </w:rPr>
        <w:t xml:space="preserve">noix </w:t>
      </w:r>
      <w:r w:rsidR="00B53133" w:rsidRPr="0097333C">
        <w:rPr>
          <w:rFonts w:ascii="Times New Roman" w:hAnsi="Times New Roman"/>
          <w:b/>
          <w:sz w:val="24"/>
          <w:szCs w:val="24"/>
        </w:rPr>
        <w:t xml:space="preserve">de </w:t>
      </w:r>
      <w:r w:rsidRPr="0097333C">
        <w:rPr>
          <w:rFonts w:ascii="Times New Roman" w:hAnsi="Times New Roman"/>
          <w:b/>
          <w:sz w:val="24"/>
          <w:szCs w:val="24"/>
        </w:rPr>
        <w:t>cajou</w:t>
      </w:r>
      <w:r w:rsidR="00D24EB3" w:rsidRPr="0097333C">
        <w:rPr>
          <w:rFonts w:ascii="Times New Roman" w:hAnsi="Times New Roman"/>
          <w:b/>
          <w:sz w:val="24"/>
          <w:szCs w:val="24"/>
        </w:rPr>
        <w:t xml:space="preserve"> </w:t>
      </w:r>
    </w:p>
    <w:tbl>
      <w:tblPr>
        <w:tblStyle w:val="TableauGrille4-Accentuation11"/>
        <w:tblW w:w="10053" w:type="dxa"/>
        <w:tblLook w:val="04A0" w:firstRow="1" w:lastRow="0" w:firstColumn="1" w:lastColumn="0" w:noHBand="0" w:noVBand="1"/>
      </w:tblPr>
      <w:tblGrid>
        <w:gridCol w:w="1560"/>
        <w:gridCol w:w="3935"/>
        <w:gridCol w:w="4558"/>
      </w:tblGrid>
      <w:tr w:rsidR="002748EB" w:rsidRPr="00760E97" w:rsidTr="007F20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val="restart"/>
          </w:tcPr>
          <w:p w:rsidR="00BB228E" w:rsidRPr="00760E97" w:rsidRDefault="00BB228E" w:rsidP="004F4212">
            <w:pPr>
              <w:contextualSpacing/>
              <w:jc w:val="center"/>
              <w:rPr>
                <w:i/>
                <w:sz w:val="21"/>
                <w:szCs w:val="21"/>
              </w:rPr>
            </w:pPr>
            <w:r w:rsidRPr="00760E97">
              <w:rPr>
                <w:i/>
                <w:sz w:val="21"/>
                <w:szCs w:val="21"/>
              </w:rPr>
              <w:t>Option</w:t>
            </w:r>
            <w:r w:rsidR="007F20D0" w:rsidRPr="00760E97">
              <w:rPr>
                <w:i/>
                <w:sz w:val="21"/>
                <w:szCs w:val="21"/>
              </w:rPr>
              <w:t>s</w:t>
            </w:r>
          </w:p>
        </w:tc>
        <w:tc>
          <w:tcPr>
            <w:tcW w:w="8493" w:type="dxa"/>
            <w:gridSpan w:val="2"/>
          </w:tcPr>
          <w:p w:rsidR="00BB228E" w:rsidRPr="00760E97" w:rsidRDefault="00BB228E" w:rsidP="004F4212">
            <w:pPr>
              <w:contextualSpacing/>
              <w:jc w:val="center"/>
              <w:cnfStyle w:val="100000000000" w:firstRow="1" w:lastRow="0" w:firstColumn="0" w:lastColumn="0" w:oddVBand="0" w:evenVBand="0" w:oddHBand="0" w:evenHBand="0" w:firstRowFirstColumn="0" w:firstRowLastColumn="0" w:lastRowFirstColumn="0" w:lastRowLastColumn="0"/>
              <w:rPr>
                <w:i/>
                <w:sz w:val="21"/>
                <w:szCs w:val="21"/>
              </w:rPr>
            </w:pPr>
            <w:r w:rsidRPr="00760E97">
              <w:rPr>
                <w:i/>
                <w:sz w:val="21"/>
                <w:szCs w:val="21"/>
              </w:rPr>
              <w:t>EFFETS</w:t>
            </w:r>
          </w:p>
        </w:tc>
      </w:tr>
      <w:tr w:rsidR="007F20D0" w:rsidRPr="00760E97" w:rsidTr="003444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Pr>
          <w:p w:rsidR="00BB228E" w:rsidRPr="00760E97" w:rsidRDefault="00BB228E" w:rsidP="004F4212">
            <w:pPr>
              <w:contextualSpacing/>
              <w:jc w:val="center"/>
              <w:rPr>
                <w:b w:val="0"/>
                <w:i/>
                <w:sz w:val="21"/>
                <w:szCs w:val="21"/>
              </w:rPr>
            </w:pPr>
          </w:p>
        </w:tc>
        <w:tc>
          <w:tcPr>
            <w:tcW w:w="3935" w:type="dxa"/>
          </w:tcPr>
          <w:p w:rsidR="00BB228E" w:rsidRPr="00760E97" w:rsidRDefault="00BB228E" w:rsidP="004F4212">
            <w:pPr>
              <w:contextualSpacing/>
              <w:jc w:val="center"/>
              <w:cnfStyle w:val="000000100000" w:firstRow="0" w:lastRow="0" w:firstColumn="0" w:lastColumn="0" w:oddVBand="0" w:evenVBand="0" w:oddHBand="1" w:evenHBand="0" w:firstRowFirstColumn="0" w:firstRowLastColumn="0" w:lastRowFirstColumn="0" w:lastRowLastColumn="0"/>
              <w:rPr>
                <w:b/>
                <w:i/>
                <w:sz w:val="21"/>
                <w:szCs w:val="21"/>
              </w:rPr>
            </w:pPr>
            <w:r w:rsidRPr="00760E97">
              <w:rPr>
                <w:b/>
                <w:i/>
                <w:sz w:val="21"/>
                <w:szCs w:val="21"/>
              </w:rPr>
              <w:t>Effets positifs</w:t>
            </w:r>
          </w:p>
        </w:tc>
        <w:tc>
          <w:tcPr>
            <w:tcW w:w="4558" w:type="dxa"/>
          </w:tcPr>
          <w:p w:rsidR="00BB228E" w:rsidRPr="00760E97" w:rsidRDefault="00BB228E" w:rsidP="004F4212">
            <w:pPr>
              <w:contextualSpacing/>
              <w:jc w:val="center"/>
              <w:cnfStyle w:val="000000100000" w:firstRow="0" w:lastRow="0" w:firstColumn="0" w:lastColumn="0" w:oddVBand="0" w:evenVBand="0" w:oddHBand="1" w:evenHBand="0" w:firstRowFirstColumn="0" w:firstRowLastColumn="0" w:lastRowFirstColumn="0" w:lastRowLastColumn="0"/>
              <w:rPr>
                <w:b/>
                <w:i/>
                <w:sz w:val="21"/>
                <w:szCs w:val="21"/>
              </w:rPr>
            </w:pPr>
            <w:r w:rsidRPr="00760E97">
              <w:rPr>
                <w:b/>
                <w:i/>
                <w:sz w:val="21"/>
                <w:szCs w:val="21"/>
              </w:rPr>
              <w:t>Effets négatifs</w:t>
            </w:r>
          </w:p>
        </w:tc>
      </w:tr>
      <w:tr w:rsidR="007F20D0" w:rsidRPr="00760E97" w:rsidTr="003444C1">
        <w:trPr>
          <w:trHeight w:val="3899"/>
        </w:trPr>
        <w:tc>
          <w:tcPr>
            <w:cnfStyle w:val="001000000000" w:firstRow="0" w:lastRow="0" w:firstColumn="1" w:lastColumn="0" w:oddVBand="0" w:evenVBand="0" w:oddHBand="0" w:evenHBand="0" w:firstRowFirstColumn="0" w:firstRowLastColumn="0" w:lastRowFirstColumn="0" w:lastRowLastColumn="0"/>
            <w:tcW w:w="1560" w:type="dxa"/>
            <w:vAlign w:val="center"/>
          </w:tcPr>
          <w:p w:rsidR="00BB228E" w:rsidRPr="00760E97" w:rsidRDefault="00BB228E" w:rsidP="00A05698">
            <w:pPr>
              <w:contextualSpacing/>
              <w:jc w:val="both"/>
              <w:rPr>
                <w:i/>
                <w:sz w:val="21"/>
                <w:szCs w:val="21"/>
              </w:rPr>
            </w:pPr>
            <w:r w:rsidRPr="00760E97">
              <w:rPr>
                <w:i/>
                <w:sz w:val="21"/>
                <w:szCs w:val="21"/>
              </w:rPr>
              <w:t xml:space="preserve">Programme axé sur le développement </w:t>
            </w:r>
            <w:r w:rsidR="007907D3" w:rsidRPr="00760E97">
              <w:rPr>
                <w:i/>
                <w:sz w:val="21"/>
                <w:szCs w:val="21"/>
              </w:rPr>
              <w:t>du secteur de la noix de ca</w:t>
            </w:r>
            <w:r w:rsidR="00B53133" w:rsidRPr="00760E97">
              <w:rPr>
                <w:i/>
                <w:sz w:val="21"/>
                <w:szCs w:val="21"/>
              </w:rPr>
              <w:t>jou</w:t>
            </w:r>
          </w:p>
          <w:p w:rsidR="00BB228E" w:rsidRPr="00760E97" w:rsidRDefault="00BB228E" w:rsidP="007F20D0">
            <w:pPr>
              <w:contextualSpacing/>
              <w:rPr>
                <w:b w:val="0"/>
                <w:i/>
                <w:sz w:val="21"/>
                <w:szCs w:val="21"/>
              </w:rPr>
            </w:pPr>
          </w:p>
          <w:p w:rsidR="00BB228E" w:rsidRPr="00760E97" w:rsidRDefault="00BB228E" w:rsidP="007F20D0">
            <w:pPr>
              <w:contextualSpacing/>
              <w:rPr>
                <w:b w:val="0"/>
                <w:i/>
                <w:sz w:val="21"/>
                <w:szCs w:val="21"/>
              </w:rPr>
            </w:pPr>
          </w:p>
        </w:tc>
        <w:tc>
          <w:tcPr>
            <w:tcW w:w="3935" w:type="dxa"/>
            <w:vAlign w:val="center"/>
          </w:tcPr>
          <w:p w:rsidR="00BB228E" w:rsidRPr="00760E97" w:rsidRDefault="00166E8F"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Meilleure gestion</w:t>
            </w:r>
            <w:r w:rsidR="00BB228E" w:rsidRPr="00760E97">
              <w:rPr>
                <w:rFonts w:ascii="Times New Roman" w:hAnsi="Times New Roman"/>
                <w:sz w:val="21"/>
                <w:szCs w:val="21"/>
              </w:rPr>
              <w:t xml:space="preserve"> des</w:t>
            </w:r>
            <w:r w:rsidR="0008330D" w:rsidRPr="00760E97">
              <w:rPr>
                <w:rFonts w:ascii="Times New Roman" w:hAnsi="Times New Roman"/>
                <w:sz w:val="21"/>
                <w:szCs w:val="21"/>
              </w:rPr>
              <w:t xml:space="preserve"> terres de production de la noix de </w:t>
            </w:r>
            <w:r w:rsidR="002748EB" w:rsidRPr="00760E97">
              <w:rPr>
                <w:rFonts w:ascii="Times New Roman" w:hAnsi="Times New Roman"/>
                <w:sz w:val="21"/>
                <w:szCs w:val="21"/>
              </w:rPr>
              <w:t>cajou à</w:t>
            </w:r>
            <w:r w:rsidR="00BB228E" w:rsidRPr="00760E97">
              <w:rPr>
                <w:rFonts w:ascii="Times New Roman" w:hAnsi="Times New Roman"/>
                <w:sz w:val="21"/>
                <w:szCs w:val="21"/>
              </w:rPr>
              <w:t xml:space="preserve"> la disposition des populations ;</w:t>
            </w:r>
          </w:p>
          <w:p w:rsidR="00BB228E" w:rsidRPr="00760E97" w:rsidRDefault="00681BD5"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La revalorisation</w:t>
            </w:r>
            <w:r w:rsidR="002155E7" w:rsidRPr="00760E97">
              <w:rPr>
                <w:rFonts w:ascii="Times New Roman" w:hAnsi="Times New Roman"/>
                <w:sz w:val="21"/>
                <w:szCs w:val="21"/>
              </w:rPr>
              <w:t xml:space="preserve"> du</w:t>
            </w:r>
            <w:r w:rsidR="004F6C2D" w:rsidRPr="00760E97">
              <w:rPr>
                <w:rFonts w:ascii="Times New Roman" w:hAnsi="Times New Roman"/>
                <w:sz w:val="21"/>
                <w:szCs w:val="21"/>
              </w:rPr>
              <w:t xml:space="preserve"> produit de la noix de cajou</w:t>
            </w:r>
            <w:r w:rsidR="00BB228E" w:rsidRPr="00760E97">
              <w:rPr>
                <w:rFonts w:ascii="Times New Roman" w:hAnsi="Times New Roman"/>
                <w:sz w:val="21"/>
                <w:szCs w:val="21"/>
              </w:rPr>
              <w:t xml:space="preserve"> et particip</w:t>
            </w:r>
            <w:r w:rsidR="002155E7" w:rsidRPr="00760E97">
              <w:rPr>
                <w:rFonts w:ascii="Times New Roman" w:hAnsi="Times New Roman"/>
                <w:sz w:val="21"/>
                <w:szCs w:val="21"/>
              </w:rPr>
              <w:t>ation</w:t>
            </w:r>
            <w:r w:rsidR="00BB228E" w:rsidRPr="00760E97">
              <w:rPr>
                <w:rFonts w:ascii="Times New Roman" w:hAnsi="Times New Roman"/>
                <w:sz w:val="21"/>
                <w:szCs w:val="21"/>
              </w:rPr>
              <w:t xml:space="preserve"> à la protection de l’environnement dans les différentes localités concernées ;</w:t>
            </w:r>
          </w:p>
          <w:p w:rsidR="00BB228E" w:rsidRPr="00760E97" w:rsidRDefault="00BB228E"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 xml:space="preserve">Augmentation </w:t>
            </w:r>
            <w:r w:rsidR="009B2A15" w:rsidRPr="00760E97">
              <w:rPr>
                <w:rFonts w:ascii="Times New Roman" w:hAnsi="Times New Roman"/>
                <w:sz w:val="21"/>
                <w:szCs w:val="21"/>
              </w:rPr>
              <w:t>de la production de la noix de cajou</w:t>
            </w:r>
            <w:r w:rsidRPr="00760E97">
              <w:rPr>
                <w:rFonts w:ascii="Times New Roman" w:hAnsi="Times New Roman"/>
                <w:sz w:val="21"/>
                <w:szCs w:val="21"/>
              </w:rPr>
              <w:t xml:space="preserve"> dans les zones intervention du projet ;</w:t>
            </w:r>
          </w:p>
          <w:p w:rsidR="00BB228E" w:rsidRPr="00760E97" w:rsidRDefault="00BB228E"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Prolonge</w:t>
            </w:r>
            <w:r w:rsidR="0004523B" w:rsidRPr="00760E97">
              <w:rPr>
                <w:rFonts w:ascii="Times New Roman" w:hAnsi="Times New Roman"/>
                <w:sz w:val="21"/>
                <w:szCs w:val="21"/>
              </w:rPr>
              <w:t>ment de</w:t>
            </w:r>
            <w:r w:rsidRPr="00760E97">
              <w:rPr>
                <w:rFonts w:ascii="Times New Roman" w:hAnsi="Times New Roman"/>
                <w:sz w:val="21"/>
                <w:szCs w:val="21"/>
              </w:rPr>
              <w:t xml:space="preserve"> la périod</w:t>
            </w:r>
            <w:r w:rsidR="00154F1C" w:rsidRPr="00760E97">
              <w:rPr>
                <w:rFonts w:ascii="Times New Roman" w:hAnsi="Times New Roman"/>
                <w:sz w:val="21"/>
                <w:szCs w:val="21"/>
              </w:rPr>
              <w:t>e d’activité des populations</w:t>
            </w:r>
            <w:r w:rsidRPr="00760E97">
              <w:rPr>
                <w:rFonts w:ascii="Times New Roman" w:hAnsi="Times New Roman"/>
                <w:sz w:val="21"/>
                <w:szCs w:val="21"/>
              </w:rPr>
              <w:t> ;</w:t>
            </w:r>
          </w:p>
          <w:p w:rsidR="00BB228E" w:rsidRPr="00760E97" w:rsidRDefault="00BB228E"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 xml:space="preserve">Formation </w:t>
            </w:r>
            <w:r w:rsidR="00154F1C" w:rsidRPr="00760E97">
              <w:rPr>
                <w:rFonts w:ascii="Times New Roman" w:hAnsi="Times New Roman"/>
                <w:sz w:val="21"/>
                <w:szCs w:val="21"/>
              </w:rPr>
              <w:t>des producteurs</w:t>
            </w:r>
            <w:r w:rsidRPr="00760E97">
              <w:rPr>
                <w:rFonts w:ascii="Times New Roman" w:hAnsi="Times New Roman"/>
                <w:sz w:val="21"/>
                <w:szCs w:val="21"/>
              </w:rPr>
              <w:t xml:space="preserve"> pour une </w:t>
            </w:r>
            <w:r w:rsidR="00EF515A" w:rsidRPr="00760E97">
              <w:rPr>
                <w:rFonts w:ascii="Times New Roman" w:hAnsi="Times New Roman"/>
                <w:sz w:val="21"/>
                <w:szCs w:val="21"/>
              </w:rPr>
              <w:t xml:space="preserve">meilleure gestion du secteur et à la mise en valeur du produit </w:t>
            </w:r>
            <w:r w:rsidR="00025158" w:rsidRPr="00760E97">
              <w:rPr>
                <w:rFonts w:ascii="Times New Roman" w:hAnsi="Times New Roman"/>
                <w:sz w:val="21"/>
                <w:szCs w:val="21"/>
              </w:rPr>
              <w:t>grâce</w:t>
            </w:r>
            <w:r w:rsidR="00EF515A" w:rsidRPr="00760E97">
              <w:rPr>
                <w:rFonts w:ascii="Times New Roman" w:hAnsi="Times New Roman"/>
                <w:sz w:val="21"/>
                <w:szCs w:val="21"/>
              </w:rPr>
              <w:t xml:space="preserve"> à la transformation </w:t>
            </w:r>
          </w:p>
          <w:p w:rsidR="00BB228E" w:rsidRPr="00760E97" w:rsidRDefault="00BB228E"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Préservation</w:t>
            </w:r>
            <w:r w:rsidR="00025158" w:rsidRPr="00760E97">
              <w:rPr>
                <w:rFonts w:ascii="Times New Roman" w:hAnsi="Times New Roman"/>
                <w:sz w:val="21"/>
                <w:szCs w:val="21"/>
              </w:rPr>
              <w:t xml:space="preserve"> </w:t>
            </w:r>
            <w:r w:rsidRPr="00760E97">
              <w:rPr>
                <w:rFonts w:ascii="Times New Roman" w:hAnsi="Times New Roman"/>
                <w:sz w:val="21"/>
                <w:szCs w:val="21"/>
              </w:rPr>
              <w:t>des terres cultivables et meilleure gestion de l’eau ;</w:t>
            </w:r>
          </w:p>
          <w:p w:rsidR="00BB228E" w:rsidRPr="00760E97" w:rsidRDefault="00BB228E"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Réduction des conflits entre les agriculteurs et les éleveurs ;</w:t>
            </w:r>
          </w:p>
          <w:p w:rsidR="00BB228E" w:rsidRPr="00760E97" w:rsidRDefault="00BB228E"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 xml:space="preserve">Création d’opportunité d’emplois pour les </w:t>
            </w:r>
            <w:r w:rsidR="00084ADA" w:rsidRPr="00760E97">
              <w:rPr>
                <w:rFonts w:ascii="Times New Roman" w:hAnsi="Times New Roman"/>
                <w:sz w:val="21"/>
                <w:szCs w:val="21"/>
              </w:rPr>
              <w:t>jeunes</w:t>
            </w:r>
            <w:r w:rsidR="00025158" w:rsidRPr="00760E97">
              <w:rPr>
                <w:rFonts w:ascii="Times New Roman" w:hAnsi="Times New Roman"/>
                <w:sz w:val="21"/>
                <w:szCs w:val="21"/>
              </w:rPr>
              <w:t xml:space="preserve"> et les femmes</w:t>
            </w:r>
            <w:r w:rsidRPr="00760E97">
              <w:rPr>
                <w:rFonts w:ascii="Times New Roman" w:hAnsi="Times New Roman"/>
                <w:sz w:val="21"/>
                <w:szCs w:val="21"/>
              </w:rPr>
              <w:t xml:space="preserve"> dans</w:t>
            </w:r>
            <w:r w:rsidR="00025158" w:rsidRPr="00760E97">
              <w:rPr>
                <w:rFonts w:ascii="Times New Roman" w:hAnsi="Times New Roman"/>
                <w:sz w:val="21"/>
                <w:szCs w:val="21"/>
              </w:rPr>
              <w:t xml:space="preserve"> les</w:t>
            </w:r>
            <w:r w:rsidRPr="00760E97">
              <w:rPr>
                <w:rFonts w:ascii="Times New Roman" w:hAnsi="Times New Roman"/>
                <w:sz w:val="21"/>
                <w:szCs w:val="21"/>
              </w:rPr>
              <w:t xml:space="preserve"> </w:t>
            </w:r>
            <w:r w:rsidR="003444C1" w:rsidRPr="00760E97">
              <w:rPr>
                <w:rFonts w:ascii="Times New Roman" w:hAnsi="Times New Roman"/>
                <w:sz w:val="21"/>
                <w:szCs w:val="21"/>
              </w:rPr>
              <w:t>localités</w:t>
            </w:r>
            <w:r w:rsidR="00025158" w:rsidRPr="00760E97">
              <w:rPr>
                <w:rFonts w:ascii="Times New Roman" w:hAnsi="Times New Roman"/>
                <w:sz w:val="21"/>
                <w:szCs w:val="21"/>
              </w:rPr>
              <w:t> ;</w:t>
            </w:r>
          </w:p>
          <w:p w:rsidR="00BB228E" w:rsidRPr="00760E97" w:rsidRDefault="00BB228E"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Réduction de</w:t>
            </w:r>
            <w:r w:rsidR="007512D9" w:rsidRPr="00760E97">
              <w:rPr>
                <w:rFonts w:ascii="Times New Roman" w:hAnsi="Times New Roman"/>
                <w:sz w:val="21"/>
                <w:szCs w:val="21"/>
              </w:rPr>
              <w:t xml:space="preserve"> la pauvreté dans le pays</w:t>
            </w:r>
            <w:r w:rsidRPr="00760E97">
              <w:rPr>
                <w:rFonts w:ascii="Times New Roman" w:hAnsi="Times New Roman"/>
                <w:sz w:val="21"/>
                <w:szCs w:val="21"/>
              </w:rPr>
              <w:t xml:space="preserve"> et diminution de la dé</w:t>
            </w:r>
            <w:r w:rsidR="00025158" w:rsidRPr="00760E97">
              <w:rPr>
                <w:rFonts w:ascii="Times New Roman" w:hAnsi="Times New Roman"/>
                <w:sz w:val="21"/>
                <w:szCs w:val="21"/>
              </w:rPr>
              <w:t>gradation de leur cadre de vie grâce à l’augmentation des revenus ;</w:t>
            </w:r>
          </w:p>
          <w:p w:rsidR="00BB228E" w:rsidRPr="00760E97" w:rsidRDefault="00BB228E"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Regain de dynamique de l</w:t>
            </w:r>
            <w:r w:rsidR="00A05714" w:rsidRPr="00760E97">
              <w:rPr>
                <w:rFonts w:ascii="Times New Roman" w:hAnsi="Times New Roman"/>
                <w:sz w:val="21"/>
                <w:szCs w:val="21"/>
              </w:rPr>
              <w:t>’</w:t>
            </w:r>
            <w:r w:rsidRPr="00760E97">
              <w:rPr>
                <w:rFonts w:ascii="Times New Roman" w:hAnsi="Times New Roman"/>
                <w:sz w:val="21"/>
                <w:szCs w:val="21"/>
              </w:rPr>
              <w:t>investissement privé : celui-ci s</w:t>
            </w:r>
            <w:r w:rsidR="00A05714" w:rsidRPr="00760E97">
              <w:rPr>
                <w:rFonts w:ascii="Times New Roman" w:hAnsi="Times New Roman"/>
                <w:sz w:val="21"/>
                <w:szCs w:val="21"/>
              </w:rPr>
              <w:t>’</w:t>
            </w:r>
            <w:r w:rsidRPr="00760E97">
              <w:rPr>
                <w:rFonts w:ascii="Times New Roman" w:hAnsi="Times New Roman"/>
                <w:sz w:val="21"/>
                <w:szCs w:val="21"/>
              </w:rPr>
              <w:t>exprime aussi bien au niveau de l</w:t>
            </w:r>
            <w:r w:rsidR="003444C1" w:rsidRPr="00760E97">
              <w:rPr>
                <w:rFonts w:ascii="Times New Roman" w:hAnsi="Times New Roman"/>
                <w:sz w:val="21"/>
                <w:szCs w:val="21"/>
              </w:rPr>
              <w:t>a petite agriculture familiale qu’au niveau individuel ou collectif</w:t>
            </w:r>
            <w:r w:rsidRPr="00760E97">
              <w:rPr>
                <w:rFonts w:ascii="Times New Roman" w:hAnsi="Times New Roman"/>
                <w:sz w:val="21"/>
                <w:szCs w:val="21"/>
              </w:rPr>
              <w:t> ;</w:t>
            </w:r>
          </w:p>
          <w:p w:rsidR="00AA2530" w:rsidRPr="00760E97" w:rsidRDefault="00334E28"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 xml:space="preserve">Réorganisation </w:t>
            </w:r>
            <w:r w:rsidR="00D41BF5" w:rsidRPr="00760E97">
              <w:rPr>
                <w:rFonts w:ascii="Times New Roman" w:hAnsi="Times New Roman"/>
                <w:sz w:val="21"/>
                <w:szCs w:val="21"/>
              </w:rPr>
              <w:t xml:space="preserve">et une meilleure gestion du secteur </w:t>
            </w:r>
            <w:r w:rsidR="00FB23AA" w:rsidRPr="00760E97">
              <w:rPr>
                <w:rFonts w:ascii="Times New Roman" w:hAnsi="Times New Roman"/>
                <w:sz w:val="21"/>
                <w:szCs w:val="21"/>
              </w:rPr>
              <w:t xml:space="preserve">de production et de </w:t>
            </w:r>
            <w:r w:rsidR="00E67BDE" w:rsidRPr="00760E97">
              <w:rPr>
                <w:rFonts w:ascii="Times New Roman" w:hAnsi="Times New Roman"/>
                <w:sz w:val="21"/>
                <w:szCs w:val="21"/>
              </w:rPr>
              <w:t>c</w:t>
            </w:r>
            <w:r w:rsidR="00FB23AA" w:rsidRPr="00760E97">
              <w:rPr>
                <w:rFonts w:ascii="Times New Roman" w:hAnsi="Times New Roman"/>
                <w:sz w:val="21"/>
                <w:szCs w:val="21"/>
              </w:rPr>
              <w:t>ommerciali</w:t>
            </w:r>
            <w:r w:rsidR="00E67BDE" w:rsidRPr="00760E97">
              <w:rPr>
                <w:rFonts w:ascii="Times New Roman" w:hAnsi="Times New Roman"/>
                <w:sz w:val="21"/>
                <w:szCs w:val="21"/>
              </w:rPr>
              <w:t xml:space="preserve">sation </w:t>
            </w:r>
            <w:r w:rsidR="002265B4" w:rsidRPr="00760E97">
              <w:rPr>
                <w:rFonts w:ascii="Times New Roman" w:hAnsi="Times New Roman"/>
                <w:sz w:val="21"/>
                <w:szCs w:val="21"/>
              </w:rPr>
              <w:t>des noix de cajou ;</w:t>
            </w:r>
          </w:p>
        </w:tc>
        <w:tc>
          <w:tcPr>
            <w:tcW w:w="4558" w:type="dxa"/>
            <w:vAlign w:val="center"/>
          </w:tcPr>
          <w:p w:rsidR="00BB228E" w:rsidRPr="00760E97" w:rsidRDefault="00210976"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 xml:space="preserve">Risque de </w:t>
            </w:r>
            <w:r w:rsidR="00F973A5" w:rsidRPr="00760E97">
              <w:rPr>
                <w:rFonts w:ascii="Times New Roman" w:hAnsi="Times New Roman"/>
                <w:sz w:val="21"/>
                <w:szCs w:val="21"/>
              </w:rPr>
              <w:t>tension social</w:t>
            </w:r>
            <w:r w:rsidR="003444C1" w:rsidRPr="00760E97">
              <w:rPr>
                <w:rFonts w:ascii="Times New Roman" w:hAnsi="Times New Roman"/>
                <w:sz w:val="21"/>
                <w:szCs w:val="21"/>
              </w:rPr>
              <w:t>e</w:t>
            </w:r>
            <w:r w:rsidR="00946716" w:rsidRPr="00760E97">
              <w:rPr>
                <w:rFonts w:ascii="Times New Roman" w:hAnsi="Times New Roman"/>
                <w:sz w:val="21"/>
                <w:szCs w:val="21"/>
              </w:rPr>
              <w:t xml:space="preserve"> par rapport au financement</w:t>
            </w:r>
            <w:r w:rsidR="00BB228E" w:rsidRPr="00760E97">
              <w:rPr>
                <w:rFonts w:ascii="Times New Roman" w:hAnsi="Times New Roman"/>
                <w:sz w:val="21"/>
                <w:szCs w:val="21"/>
              </w:rPr>
              <w:t xml:space="preserve"> </w:t>
            </w:r>
            <w:r w:rsidR="00946716" w:rsidRPr="00760E97">
              <w:rPr>
                <w:rFonts w:ascii="Times New Roman" w:hAnsi="Times New Roman"/>
                <w:sz w:val="21"/>
                <w:szCs w:val="21"/>
              </w:rPr>
              <w:t>dans un seul secteur activité</w:t>
            </w:r>
            <w:r w:rsidR="008F0F67" w:rsidRPr="00760E97">
              <w:rPr>
                <w:rFonts w:ascii="Times New Roman" w:hAnsi="Times New Roman"/>
                <w:sz w:val="21"/>
                <w:szCs w:val="21"/>
              </w:rPr>
              <w:t xml:space="preserve"> d</w:t>
            </w:r>
            <w:r w:rsidR="003444C1" w:rsidRPr="00760E97">
              <w:rPr>
                <w:rFonts w:ascii="Times New Roman" w:hAnsi="Times New Roman"/>
                <w:sz w:val="21"/>
                <w:szCs w:val="21"/>
              </w:rPr>
              <w:t>e</w:t>
            </w:r>
            <w:r w:rsidR="008F0F67" w:rsidRPr="00760E97">
              <w:rPr>
                <w:rFonts w:ascii="Times New Roman" w:hAnsi="Times New Roman"/>
                <w:sz w:val="21"/>
                <w:szCs w:val="21"/>
              </w:rPr>
              <w:t xml:space="preserve"> l’</w:t>
            </w:r>
            <w:r w:rsidR="00D15DFE" w:rsidRPr="00760E97">
              <w:rPr>
                <w:rFonts w:ascii="Times New Roman" w:hAnsi="Times New Roman"/>
                <w:sz w:val="21"/>
                <w:szCs w:val="21"/>
              </w:rPr>
              <w:t>agriculture</w:t>
            </w:r>
            <w:r w:rsidR="00BB228E" w:rsidRPr="00760E97">
              <w:rPr>
                <w:rFonts w:ascii="Times New Roman" w:hAnsi="Times New Roman"/>
                <w:sz w:val="21"/>
                <w:szCs w:val="21"/>
              </w:rPr>
              <w:t xml:space="preserve"> </w:t>
            </w:r>
            <w:r w:rsidR="003444C1" w:rsidRPr="00760E97">
              <w:rPr>
                <w:rFonts w:ascii="Times New Roman" w:hAnsi="Times New Roman"/>
                <w:sz w:val="21"/>
                <w:szCs w:val="21"/>
              </w:rPr>
              <w:t>comparativement</w:t>
            </w:r>
            <w:r w:rsidR="00BB228E" w:rsidRPr="00760E97">
              <w:rPr>
                <w:rFonts w:ascii="Times New Roman" w:hAnsi="Times New Roman"/>
                <w:sz w:val="21"/>
                <w:szCs w:val="21"/>
              </w:rPr>
              <w:t xml:space="preserve"> </w:t>
            </w:r>
            <w:r w:rsidR="002A7294" w:rsidRPr="00760E97">
              <w:rPr>
                <w:rFonts w:ascii="Times New Roman" w:hAnsi="Times New Roman"/>
                <w:sz w:val="21"/>
                <w:szCs w:val="21"/>
              </w:rPr>
              <w:t>aux autres secteurs</w:t>
            </w:r>
            <w:r w:rsidR="004201DC" w:rsidRPr="00760E97">
              <w:rPr>
                <w:rFonts w:ascii="Times New Roman" w:hAnsi="Times New Roman"/>
                <w:sz w:val="21"/>
                <w:szCs w:val="21"/>
              </w:rPr>
              <w:t xml:space="preserve"> </w:t>
            </w:r>
            <w:r w:rsidR="00BB228E" w:rsidRPr="00760E97">
              <w:rPr>
                <w:rFonts w:ascii="Times New Roman" w:hAnsi="Times New Roman"/>
                <w:sz w:val="21"/>
                <w:szCs w:val="21"/>
              </w:rPr>
              <w:t>;</w:t>
            </w:r>
          </w:p>
          <w:p w:rsidR="00BB228E" w:rsidRPr="00760E97" w:rsidRDefault="00BB228E"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Risque de perte du couvert végétal entraînant la perte d’habitats fauniques</w:t>
            </w:r>
            <w:r w:rsidR="005A65ED" w:rsidRPr="00760E97">
              <w:rPr>
                <w:rFonts w:ascii="Times New Roman" w:hAnsi="Times New Roman"/>
                <w:sz w:val="21"/>
                <w:szCs w:val="21"/>
              </w:rPr>
              <w:t xml:space="preserve"> due à l’intensification de la culture des noix de cajou</w:t>
            </w:r>
            <w:r w:rsidRPr="00760E97">
              <w:rPr>
                <w:rFonts w:ascii="Times New Roman" w:hAnsi="Times New Roman"/>
                <w:sz w:val="21"/>
                <w:szCs w:val="21"/>
              </w:rPr>
              <w:t> ;</w:t>
            </w:r>
          </w:p>
          <w:p w:rsidR="00BB228E" w:rsidRPr="00760E97" w:rsidRDefault="00BB228E"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Modificatio</w:t>
            </w:r>
            <w:r w:rsidR="003B6018" w:rsidRPr="00760E97">
              <w:rPr>
                <w:rFonts w:ascii="Times New Roman" w:hAnsi="Times New Roman"/>
                <w:sz w:val="21"/>
                <w:szCs w:val="21"/>
              </w:rPr>
              <w:t>n du paysage en rapport avec l’augmentation de l’</w:t>
            </w:r>
            <w:r w:rsidR="007353AC" w:rsidRPr="00760E97">
              <w:rPr>
                <w:rFonts w:ascii="Times New Roman" w:hAnsi="Times New Roman"/>
                <w:sz w:val="21"/>
                <w:szCs w:val="21"/>
              </w:rPr>
              <w:t>anacardier au dét</w:t>
            </w:r>
            <w:r w:rsidR="003444C1" w:rsidRPr="00760E97">
              <w:rPr>
                <w:rFonts w:ascii="Times New Roman" w:hAnsi="Times New Roman"/>
                <w:sz w:val="21"/>
                <w:szCs w:val="21"/>
              </w:rPr>
              <w:t>riment des autres espèces locales</w:t>
            </w:r>
            <w:r w:rsidR="003B6018" w:rsidRPr="00760E97">
              <w:rPr>
                <w:rFonts w:ascii="Times New Roman" w:hAnsi="Times New Roman"/>
                <w:sz w:val="21"/>
                <w:szCs w:val="21"/>
              </w:rPr>
              <w:t xml:space="preserve"> </w:t>
            </w:r>
            <w:r w:rsidRPr="00760E97">
              <w:rPr>
                <w:rFonts w:ascii="Times New Roman" w:hAnsi="Times New Roman"/>
                <w:sz w:val="21"/>
                <w:szCs w:val="21"/>
              </w:rPr>
              <w:t>;</w:t>
            </w:r>
          </w:p>
          <w:p w:rsidR="00BB228E" w:rsidRPr="00760E97" w:rsidRDefault="00BB228E"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Risque de conflits qui peuvent naître de la concurrence pour l’accès à l’appui du projet aux activités génératrices de revenus ou à l’accès à la terre etc.</w:t>
            </w:r>
          </w:p>
          <w:p w:rsidR="005016E7" w:rsidRPr="00760E97" w:rsidRDefault="005016E7"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Risque de déstructu</w:t>
            </w:r>
            <w:r w:rsidR="00CC3A44" w:rsidRPr="00760E97">
              <w:rPr>
                <w:rFonts w:ascii="Times New Roman" w:hAnsi="Times New Roman"/>
                <w:sz w:val="21"/>
                <w:szCs w:val="21"/>
              </w:rPr>
              <w:t xml:space="preserve">ration du secteur de l’agriculture dans le pays </w:t>
            </w:r>
            <w:r w:rsidRPr="00760E97">
              <w:rPr>
                <w:rFonts w:ascii="Times New Roman" w:hAnsi="Times New Roman"/>
                <w:sz w:val="21"/>
                <w:szCs w:val="21"/>
              </w:rPr>
              <w:t>;</w:t>
            </w:r>
          </w:p>
          <w:p w:rsidR="005016E7" w:rsidRPr="00760E97" w:rsidRDefault="005016E7"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 xml:space="preserve">Les risques </w:t>
            </w:r>
            <w:r w:rsidR="00CC3A44" w:rsidRPr="00760E97">
              <w:rPr>
                <w:rFonts w:ascii="Times New Roman" w:hAnsi="Times New Roman"/>
                <w:sz w:val="21"/>
                <w:szCs w:val="21"/>
              </w:rPr>
              <w:t>d’inondation</w:t>
            </w:r>
            <w:r w:rsidR="00BE1F9E" w:rsidRPr="00760E97">
              <w:rPr>
                <w:rFonts w:ascii="Times New Roman" w:hAnsi="Times New Roman"/>
                <w:sz w:val="21"/>
                <w:szCs w:val="21"/>
              </w:rPr>
              <w:t xml:space="preserve"> du marché </w:t>
            </w:r>
            <w:r w:rsidR="00380D90" w:rsidRPr="00760E97">
              <w:rPr>
                <w:rFonts w:ascii="Times New Roman" w:hAnsi="Times New Roman"/>
                <w:sz w:val="21"/>
                <w:szCs w:val="21"/>
              </w:rPr>
              <w:t xml:space="preserve">de </w:t>
            </w:r>
            <w:r w:rsidR="00352C07" w:rsidRPr="00760E97">
              <w:rPr>
                <w:rFonts w:ascii="Times New Roman" w:hAnsi="Times New Roman"/>
                <w:sz w:val="21"/>
                <w:szCs w:val="21"/>
              </w:rPr>
              <w:t>noix de cajou due l’augmentation des producteurs</w:t>
            </w:r>
            <w:r w:rsidRPr="00760E97">
              <w:rPr>
                <w:rFonts w:ascii="Times New Roman" w:hAnsi="Times New Roman"/>
                <w:sz w:val="21"/>
                <w:szCs w:val="21"/>
              </w:rPr>
              <w:t xml:space="preserve"> ;</w:t>
            </w:r>
          </w:p>
          <w:p w:rsidR="005016E7" w:rsidRPr="00760E97" w:rsidRDefault="00261720"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 xml:space="preserve">Risque de baisse </w:t>
            </w:r>
            <w:r w:rsidR="008F0BEC" w:rsidRPr="00760E97">
              <w:rPr>
                <w:rFonts w:ascii="Times New Roman" w:hAnsi="Times New Roman"/>
                <w:sz w:val="21"/>
                <w:szCs w:val="21"/>
              </w:rPr>
              <w:t xml:space="preserve">du prix de kilogramme de noix de cajou dans les marchés </w:t>
            </w:r>
            <w:r w:rsidR="00CB28C4" w:rsidRPr="00760E97">
              <w:rPr>
                <w:rFonts w:ascii="Times New Roman" w:hAnsi="Times New Roman"/>
                <w:sz w:val="21"/>
                <w:szCs w:val="21"/>
              </w:rPr>
              <w:t>locau</w:t>
            </w:r>
            <w:r w:rsidR="00BB2870" w:rsidRPr="00760E97">
              <w:rPr>
                <w:rFonts w:ascii="Times New Roman" w:hAnsi="Times New Roman"/>
                <w:sz w:val="21"/>
                <w:szCs w:val="21"/>
              </w:rPr>
              <w:t>x ;</w:t>
            </w:r>
          </w:p>
          <w:p w:rsidR="003E0883" w:rsidRPr="00760E97" w:rsidRDefault="003E0883" w:rsidP="003444C1">
            <w:pPr>
              <w:pStyle w:val="PargrafodaLista"/>
              <w:spacing w:line="240" w:lineRule="auto"/>
              <w:ind w:left="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p>
          <w:p w:rsidR="00BB2870" w:rsidRPr="00760E97" w:rsidRDefault="00BB2870" w:rsidP="004D1BD0">
            <w:pPr>
              <w:pStyle w:val="PargrafodaLista"/>
              <w:spacing w:line="240" w:lineRule="auto"/>
              <w:ind w:left="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p>
          <w:p w:rsidR="00BB228E" w:rsidRPr="00760E97" w:rsidRDefault="00BB228E" w:rsidP="004D1BD0">
            <w:pPr>
              <w:pStyle w:val="PargrafodaLista"/>
              <w:spacing w:line="240" w:lineRule="auto"/>
              <w:ind w:left="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p>
        </w:tc>
      </w:tr>
    </w:tbl>
    <w:p w:rsidR="00BB228E" w:rsidRPr="004D1BD0" w:rsidRDefault="00BB228E" w:rsidP="00157035">
      <w:pPr>
        <w:pStyle w:val="PargrafodaLista"/>
        <w:numPr>
          <w:ilvl w:val="0"/>
          <w:numId w:val="104"/>
        </w:numPr>
        <w:rPr>
          <w:rFonts w:ascii="Times New Roman" w:hAnsi="Times New Roman"/>
          <w:b/>
          <w:sz w:val="24"/>
          <w:szCs w:val="24"/>
        </w:rPr>
      </w:pPr>
      <w:r w:rsidRPr="004D1BD0">
        <w:rPr>
          <w:rFonts w:ascii="Times New Roman" w:hAnsi="Times New Roman"/>
          <w:b/>
          <w:sz w:val="24"/>
          <w:szCs w:val="24"/>
          <w:u w:val="single"/>
        </w:rPr>
        <w:t>Option 2.d</w:t>
      </w:r>
      <w:r w:rsidRPr="004D1BD0">
        <w:rPr>
          <w:rFonts w:ascii="Times New Roman" w:hAnsi="Times New Roman"/>
          <w:sz w:val="24"/>
          <w:szCs w:val="24"/>
        </w:rPr>
        <w:t xml:space="preserve"> : </w:t>
      </w:r>
      <w:r w:rsidRPr="004D1BD0">
        <w:rPr>
          <w:rFonts w:ascii="Times New Roman" w:hAnsi="Times New Roman"/>
          <w:b/>
          <w:sz w:val="24"/>
          <w:szCs w:val="24"/>
        </w:rPr>
        <w:t>Inter</w:t>
      </w:r>
      <w:r w:rsidR="00130B46" w:rsidRPr="004D1BD0">
        <w:rPr>
          <w:rFonts w:ascii="Times New Roman" w:hAnsi="Times New Roman"/>
          <w:b/>
          <w:sz w:val="24"/>
          <w:szCs w:val="24"/>
        </w:rPr>
        <w:t>vention du projet dans les</w:t>
      </w:r>
      <w:r w:rsidRPr="004D1BD0">
        <w:rPr>
          <w:rFonts w:ascii="Times New Roman" w:hAnsi="Times New Roman"/>
          <w:b/>
          <w:sz w:val="24"/>
          <w:szCs w:val="24"/>
        </w:rPr>
        <w:t xml:space="preserve"> domaines (</w:t>
      </w:r>
      <w:r w:rsidR="00F31BFD" w:rsidRPr="004D1BD0">
        <w:rPr>
          <w:rFonts w:ascii="Times New Roman" w:hAnsi="Times New Roman"/>
          <w:b/>
          <w:sz w:val="24"/>
          <w:szCs w:val="24"/>
        </w:rPr>
        <w:t>secteur de la noix de cajou et des cultures vivrière)</w:t>
      </w:r>
    </w:p>
    <w:tbl>
      <w:tblPr>
        <w:tblStyle w:val="TableauGrille4-Accentuation11"/>
        <w:tblW w:w="10206" w:type="dxa"/>
        <w:tblLook w:val="04A0" w:firstRow="1" w:lastRow="0" w:firstColumn="1" w:lastColumn="0" w:noHBand="0" w:noVBand="1"/>
      </w:tblPr>
      <w:tblGrid>
        <w:gridCol w:w="1838"/>
        <w:gridCol w:w="4264"/>
        <w:gridCol w:w="4104"/>
      </w:tblGrid>
      <w:tr w:rsidR="002B6160" w:rsidRPr="00760E97" w:rsidTr="007F20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rsidR="00BB228E" w:rsidRPr="00760E97" w:rsidRDefault="00BB228E" w:rsidP="004F4212">
            <w:pPr>
              <w:contextualSpacing/>
              <w:jc w:val="center"/>
              <w:rPr>
                <w:i/>
                <w:sz w:val="21"/>
                <w:szCs w:val="21"/>
              </w:rPr>
            </w:pPr>
            <w:r w:rsidRPr="00760E97">
              <w:rPr>
                <w:i/>
                <w:sz w:val="21"/>
                <w:szCs w:val="21"/>
              </w:rPr>
              <w:t>Option</w:t>
            </w:r>
          </w:p>
        </w:tc>
        <w:tc>
          <w:tcPr>
            <w:tcW w:w="4264" w:type="dxa"/>
          </w:tcPr>
          <w:p w:rsidR="00BB228E" w:rsidRPr="00760E97" w:rsidRDefault="00BB228E" w:rsidP="004F4212">
            <w:pPr>
              <w:contextualSpacing/>
              <w:jc w:val="center"/>
              <w:cnfStyle w:val="100000000000" w:firstRow="1" w:lastRow="0" w:firstColumn="0" w:lastColumn="0" w:oddVBand="0" w:evenVBand="0" w:oddHBand="0" w:evenHBand="0" w:firstRowFirstColumn="0" w:firstRowLastColumn="0" w:lastRowFirstColumn="0" w:lastRowLastColumn="0"/>
              <w:rPr>
                <w:i/>
                <w:sz w:val="21"/>
                <w:szCs w:val="21"/>
              </w:rPr>
            </w:pPr>
            <w:r w:rsidRPr="00760E97">
              <w:rPr>
                <w:i/>
                <w:sz w:val="21"/>
                <w:szCs w:val="21"/>
              </w:rPr>
              <w:t>Effets positifs</w:t>
            </w:r>
          </w:p>
        </w:tc>
        <w:tc>
          <w:tcPr>
            <w:tcW w:w="4104" w:type="dxa"/>
          </w:tcPr>
          <w:p w:rsidR="00BB228E" w:rsidRPr="00760E97" w:rsidRDefault="00BB228E" w:rsidP="004F4212">
            <w:pPr>
              <w:contextualSpacing/>
              <w:jc w:val="center"/>
              <w:cnfStyle w:val="100000000000" w:firstRow="1" w:lastRow="0" w:firstColumn="0" w:lastColumn="0" w:oddVBand="0" w:evenVBand="0" w:oddHBand="0" w:evenHBand="0" w:firstRowFirstColumn="0" w:firstRowLastColumn="0" w:lastRowFirstColumn="0" w:lastRowLastColumn="0"/>
              <w:rPr>
                <w:i/>
                <w:sz w:val="21"/>
                <w:szCs w:val="21"/>
              </w:rPr>
            </w:pPr>
            <w:r w:rsidRPr="00760E97">
              <w:rPr>
                <w:i/>
                <w:sz w:val="21"/>
                <w:szCs w:val="21"/>
              </w:rPr>
              <w:t>Effets négatifs</w:t>
            </w:r>
          </w:p>
        </w:tc>
      </w:tr>
      <w:tr w:rsidR="002B6160" w:rsidRPr="00760E97" w:rsidTr="00760E97">
        <w:trPr>
          <w:cnfStyle w:val="000000100000" w:firstRow="0" w:lastRow="0" w:firstColumn="0" w:lastColumn="0" w:oddVBand="0" w:evenVBand="0" w:oddHBand="1" w:evenHBand="0" w:firstRowFirstColumn="0" w:firstRowLastColumn="0" w:lastRowFirstColumn="0" w:lastRowLastColumn="0"/>
          <w:trHeight w:val="969"/>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vAlign w:val="center"/>
          </w:tcPr>
          <w:p w:rsidR="00BB228E" w:rsidRPr="00760E97" w:rsidRDefault="00B16AC0" w:rsidP="00DC5DE6">
            <w:pPr>
              <w:contextualSpacing/>
              <w:rPr>
                <w:i/>
                <w:sz w:val="21"/>
                <w:szCs w:val="21"/>
              </w:rPr>
            </w:pPr>
            <w:r w:rsidRPr="00760E97">
              <w:rPr>
                <w:i/>
                <w:sz w:val="21"/>
                <w:szCs w:val="21"/>
              </w:rPr>
              <w:t>Intervention du projet dans les domaines (secteur de la noix de cajou et des cultures vivrière)</w:t>
            </w:r>
          </w:p>
          <w:p w:rsidR="00BB228E" w:rsidRPr="00760E97" w:rsidRDefault="00BB228E" w:rsidP="00DC5DE6">
            <w:pPr>
              <w:contextualSpacing/>
              <w:rPr>
                <w:b w:val="0"/>
                <w:i/>
                <w:sz w:val="21"/>
                <w:szCs w:val="21"/>
              </w:rPr>
            </w:pPr>
          </w:p>
        </w:tc>
        <w:tc>
          <w:tcPr>
            <w:tcW w:w="4264" w:type="dxa"/>
            <w:shd w:val="clear" w:color="auto" w:fill="FFFFFF" w:themeFill="background1"/>
            <w:vAlign w:val="center"/>
          </w:tcPr>
          <w:p w:rsidR="003302B1" w:rsidRPr="00760E97" w:rsidRDefault="003302B1"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 xml:space="preserve">Une meilleure possibilité </w:t>
            </w:r>
            <w:r w:rsidR="00585481" w:rsidRPr="00760E97">
              <w:rPr>
                <w:rFonts w:ascii="Times New Roman" w:hAnsi="Times New Roman"/>
                <w:sz w:val="21"/>
                <w:szCs w:val="21"/>
              </w:rPr>
              <w:t>et d’</w:t>
            </w:r>
            <w:r w:rsidR="00C728AF" w:rsidRPr="00760E97">
              <w:rPr>
                <w:rFonts w:ascii="Times New Roman" w:hAnsi="Times New Roman"/>
                <w:sz w:val="21"/>
                <w:szCs w:val="21"/>
              </w:rPr>
              <w:t xml:space="preserve">opportunité </w:t>
            </w:r>
            <w:r w:rsidRPr="00760E97">
              <w:rPr>
                <w:rFonts w:ascii="Times New Roman" w:hAnsi="Times New Roman"/>
                <w:sz w:val="21"/>
                <w:szCs w:val="21"/>
              </w:rPr>
              <w:t>d’</w:t>
            </w:r>
            <w:r w:rsidR="005D6D22" w:rsidRPr="00760E97">
              <w:rPr>
                <w:rFonts w:ascii="Times New Roman" w:hAnsi="Times New Roman"/>
                <w:sz w:val="21"/>
                <w:szCs w:val="21"/>
              </w:rPr>
              <w:t>éteindre</w:t>
            </w:r>
            <w:r w:rsidRPr="00760E97">
              <w:rPr>
                <w:rFonts w:ascii="Times New Roman" w:hAnsi="Times New Roman"/>
                <w:sz w:val="21"/>
                <w:szCs w:val="21"/>
              </w:rPr>
              <w:t xml:space="preserve"> la </w:t>
            </w:r>
            <w:r w:rsidR="005D6D22" w:rsidRPr="00760E97">
              <w:rPr>
                <w:rFonts w:ascii="Times New Roman" w:hAnsi="Times New Roman"/>
                <w:sz w:val="21"/>
                <w:szCs w:val="21"/>
              </w:rPr>
              <w:t>sécurité</w:t>
            </w:r>
            <w:r w:rsidRPr="00760E97">
              <w:rPr>
                <w:rFonts w:ascii="Times New Roman" w:hAnsi="Times New Roman"/>
                <w:sz w:val="21"/>
                <w:szCs w:val="21"/>
              </w:rPr>
              <w:t xml:space="preserve"> aliment</w:t>
            </w:r>
            <w:r w:rsidR="00C728AF" w:rsidRPr="00760E97">
              <w:rPr>
                <w:rFonts w:ascii="Times New Roman" w:hAnsi="Times New Roman"/>
                <w:sz w:val="21"/>
                <w:szCs w:val="21"/>
              </w:rPr>
              <w:t>aire dans le pays ;</w:t>
            </w:r>
          </w:p>
          <w:p w:rsidR="00BB228E" w:rsidRPr="00760E97" w:rsidRDefault="00C728AF"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 xml:space="preserve">Amélioration </w:t>
            </w:r>
            <w:r w:rsidR="00777ED1" w:rsidRPr="00760E97">
              <w:rPr>
                <w:rFonts w:ascii="Times New Roman" w:hAnsi="Times New Roman"/>
                <w:sz w:val="21"/>
                <w:szCs w:val="21"/>
              </w:rPr>
              <w:t>des infrastructures</w:t>
            </w:r>
            <w:r w:rsidR="00BB228E" w:rsidRPr="00760E97">
              <w:rPr>
                <w:rFonts w:ascii="Times New Roman" w:hAnsi="Times New Roman"/>
                <w:sz w:val="21"/>
                <w:szCs w:val="21"/>
              </w:rPr>
              <w:t xml:space="preserve"> de soutien aux productions </w:t>
            </w:r>
            <w:r w:rsidR="008A6FD8" w:rsidRPr="00760E97">
              <w:rPr>
                <w:rFonts w:ascii="Times New Roman" w:hAnsi="Times New Roman"/>
                <w:sz w:val="21"/>
                <w:szCs w:val="21"/>
              </w:rPr>
              <w:t xml:space="preserve">des </w:t>
            </w:r>
            <w:r w:rsidR="00AE09E2" w:rsidRPr="00760E97">
              <w:rPr>
                <w:rFonts w:ascii="Times New Roman" w:hAnsi="Times New Roman"/>
                <w:sz w:val="21"/>
                <w:szCs w:val="21"/>
              </w:rPr>
              <w:t xml:space="preserve">noix de cajou et des </w:t>
            </w:r>
            <w:r w:rsidR="00BC5879" w:rsidRPr="00760E97">
              <w:rPr>
                <w:rFonts w:ascii="Times New Roman" w:hAnsi="Times New Roman"/>
                <w:sz w:val="21"/>
                <w:szCs w:val="21"/>
              </w:rPr>
              <w:t xml:space="preserve">cultures </w:t>
            </w:r>
            <w:r w:rsidR="0034097F" w:rsidRPr="00760E97">
              <w:rPr>
                <w:rFonts w:ascii="Times New Roman" w:hAnsi="Times New Roman"/>
                <w:sz w:val="21"/>
                <w:szCs w:val="21"/>
              </w:rPr>
              <w:t xml:space="preserve">céréalière qui </w:t>
            </w:r>
            <w:r w:rsidR="00BC5879" w:rsidRPr="00760E97">
              <w:rPr>
                <w:rFonts w:ascii="Times New Roman" w:hAnsi="Times New Roman"/>
                <w:sz w:val="21"/>
                <w:szCs w:val="21"/>
              </w:rPr>
              <w:t>s</w:t>
            </w:r>
            <w:r w:rsidR="0034097F" w:rsidRPr="00760E97">
              <w:rPr>
                <w:rFonts w:ascii="Times New Roman" w:hAnsi="Times New Roman"/>
                <w:sz w:val="21"/>
                <w:szCs w:val="21"/>
              </w:rPr>
              <w:t>er</w:t>
            </w:r>
            <w:r w:rsidR="00BC5879" w:rsidRPr="00760E97">
              <w:rPr>
                <w:rFonts w:ascii="Times New Roman" w:hAnsi="Times New Roman"/>
                <w:sz w:val="21"/>
                <w:szCs w:val="21"/>
              </w:rPr>
              <w:t>ont</w:t>
            </w:r>
            <w:r w:rsidR="00BB228E" w:rsidRPr="00760E97">
              <w:rPr>
                <w:rFonts w:ascii="Times New Roman" w:hAnsi="Times New Roman"/>
                <w:sz w:val="21"/>
                <w:szCs w:val="21"/>
              </w:rPr>
              <w:t xml:space="preserve"> mises à la disposition des populations ;</w:t>
            </w:r>
          </w:p>
          <w:p w:rsidR="00BB228E" w:rsidRPr="00760E97"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Augmentation de la biodiversité ;</w:t>
            </w:r>
          </w:p>
          <w:p w:rsidR="00BB228E" w:rsidRPr="00760E97" w:rsidRDefault="00681BD5"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La revalorisation</w:t>
            </w:r>
            <w:r w:rsidR="00572EBC" w:rsidRPr="00760E97">
              <w:rPr>
                <w:rFonts w:ascii="Times New Roman" w:hAnsi="Times New Roman"/>
                <w:sz w:val="21"/>
                <w:szCs w:val="21"/>
              </w:rPr>
              <w:t xml:space="preserve"> des</w:t>
            </w:r>
            <w:r w:rsidR="00BB228E" w:rsidRPr="00760E97">
              <w:rPr>
                <w:rFonts w:ascii="Times New Roman" w:hAnsi="Times New Roman"/>
                <w:sz w:val="21"/>
                <w:szCs w:val="21"/>
              </w:rPr>
              <w:t xml:space="preserve"> terres et </w:t>
            </w:r>
            <w:r w:rsidR="00572EBC" w:rsidRPr="00760E97">
              <w:rPr>
                <w:rFonts w:ascii="Times New Roman" w:hAnsi="Times New Roman"/>
                <w:sz w:val="21"/>
                <w:szCs w:val="21"/>
              </w:rPr>
              <w:t xml:space="preserve">la </w:t>
            </w:r>
            <w:r w:rsidR="00BB228E" w:rsidRPr="00760E97">
              <w:rPr>
                <w:rFonts w:ascii="Times New Roman" w:hAnsi="Times New Roman"/>
                <w:sz w:val="21"/>
                <w:szCs w:val="21"/>
              </w:rPr>
              <w:t>particip</w:t>
            </w:r>
            <w:r w:rsidR="00572EBC" w:rsidRPr="00760E97">
              <w:rPr>
                <w:rFonts w:ascii="Times New Roman" w:hAnsi="Times New Roman"/>
                <w:sz w:val="21"/>
                <w:szCs w:val="21"/>
              </w:rPr>
              <w:t xml:space="preserve">ation </w:t>
            </w:r>
            <w:r w:rsidR="00BB228E" w:rsidRPr="00760E97">
              <w:rPr>
                <w:rFonts w:ascii="Times New Roman" w:hAnsi="Times New Roman"/>
                <w:sz w:val="21"/>
                <w:szCs w:val="21"/>
              </w:rPr>
              <w:t>à la protection de l’environnement ;</w:t>
            </w:r>
          </w:p>
          <w:p w:rsidR="00BB228E" w:rsidRPr="00760E97"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Amélioration et augmentation des riche</w:t>
            </w:r>
            <w:r w:rsidR="00C8208D" w:rsidRPr="00760E97">
              <w:rPr>
                <w:rFonts w:ascii="Times New Roman" w:hAnsi="Times New Roman"/>
                <w:sz w:val="21"/>
                <w:szCs w:val="21"/>
              </w:rPr>
              <w:t>s</w:t>
            </w:r>
            <w:r w:rsidRPr="00760E97">
              <w:rPr>
                <w:rFonts w:ascii="Times New Roman" w:hAnsi="Times New Roman"/>
                <w:sz w:val="21"/>
                <w:szCs w:val="21"/>
              </w:rPr>
              <w:t>s</w:t>
            </w:r>
            <w:r w:rsidR="00C8208D" w:rsidRPr="00760E97">
              <w:rPr>
                <w:rFonts w:ascii="Times New Roman" w:hAnsi="Times New Roman"/>
                <w:sz w:val="21"/>
                <w:szCs w:val="21"/>
              </w:rPr>
              <w:t xml:space="preserve">es dans les </w:t>
            </w:r>
            <w:r w:rsidRPr="00760E97">
              <w:rPr>
                <w:rFonts w:ascii="Times New Roman" w:hAnsi="Times New Roman"/>
                <w:sz w:val="21"/>
                <w:szCs w:val="21"/>
              </w:rPr>
              <w:t>différentes communes concernées ;</w:t>
            </w:r>
          </w:p>
          <w:p w:rsidR="00BB228E" w:rsidRPr="00760E97"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Le désenclavement de certains</w:t>
            </w:r>
            <w:r w:rsidR="000D5D13" w:rsidRPr="00760E97">
              <w:rPr>
                <w:rFonts w:ascii="Times New Roman" w:hAnsi="Times New Roman"/>
                <w:sz w:val="21"/>
                <w:szCs w:val="21"/>
              </w:rPr>
              <w:t xml:space="preserve"> </w:t>
            </w:r>
            <w:r w:rsidRPr="00760E97">
              <w:rPr>
                <w:rFonts w:ascii="Times New Roman" w:hAnsi="Times New Roman"/>
                <w:sz w:val="21"/>
                <w:szCs w:val="21"/>
              </w:rPr>
              <w:t>villages</w:t>
            </w:r>
            <w:r w:rsidR="000D5D13" w:rsidRPr="00760E97">
              <w:rPr>
                <w:rFonts w:ascii="Times New Roman" w:hAnsi="Times New Roman"/>
                <w:sz w:val="21"/>
                <w:szCs w:val="21"/>
              </w:rPr>
              <w:t xml:space="preserve"> avec la réalisation des voies d’accès ;</w:t>
            </w:r>
            <w:r w:rsidRPr="00760E97">
              <w:rPr>
                <w:rFonts w:ascii="Times New Roman" w:hAnsi="Times New Roman"/>
                <w:sz w:val="21"/>
                <w:szCs w:val="21"/>
              </w:rPr>
              <w:t xml:space="preserve"> </w:t>
            </w:r>
          </w:p>
          <w:p w:rsidR="00BB228E" w:rsidRPr="00760E97" w:rsidRDefault="00CD0375"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Développement des cultures céréalières</w:t>
            </w:r>
            <w:r w:rsidR="00F05947" w:rsidRPr="00760E97">
              <w:rPr>
                <w:rFonts w:ascii="Times New Roman" w:hAnsi="Times New Roman"/>
                <w:sz w:val="21"/>
                <w:szCs w:val="21"/>
              </w:rPr>
              <w:t xml:space="preserve"> et </w:t>
            </w:r>
            <w:r w:rsidR="009754B4" w:rsidRPr="00760E97">
              <w:rPr>
                <w:rFonts w:ascii="Times New Roman" w:hAnsi="Times New Roman"/>
                <w:sz w:val="21"/>
                <w:szCs w:val="21"/>
              </w:rPr>
              <w:t>l’anacardier prolongera</w:t>
            </w:r>
            <w:r w:rsidR="008937D1" w:rsidRPr="00760E97">
              <w:rPr>
                <w:rFonts w:ascii="Times New Roman" w:hAnsi="Times New Roman"/>
                <w:sz w:val="21"/>
                <w:szCs w:val="21"/>
              </w:rPr>
              <w:t xml:space="preserve"> </w:t>
            </w:r>
            <w:r w:rsidR="00BB228E" w:rsidRPr="00760E97">
              <w:rPr>
                <w:rFonts w:ascii="Times New Roman" w:hAnsi="Times New Roman"/>
                <w:sz w:val="21"/>
                <w:szCs w:val="21"/>
              </w:rPr>
              <w:t>ainsi la période d’activité</w:t>
            </w:r>
            <w:r w:rsidR="00273575" w:rsidRPr="00760E97">
              <w:rPr>
                <w:rFonts w:ascii="Times New Roman" w:hAnsi="Times New Roman"/>
                <w:sz w:val="21"/>
                <w:szCs w:val="21"/>
              </w:rPr>
              <w:t>s</w:t>
            </w:r>
            <w:r w:rsidR="00BB228E" w:rsidRPr="00760E97">
              <w:rPr>
                <w:rFonts w:ascii="Times New Roman" w:hAnsi="Times New Roman"/>
                <w:sz w:val="21"/>
                <w:szCs w:val="21"/>
              </w:rPr>
              <w:t xml:space="preserve"> des populations</w:t>
            </w:r>
            <w:r w:rsidR="008937D1" w:rsidRPr="00760E97">
              <w:rPr>
                <w:rFonts w:ascii="Times New Roman" w:hAnsi="Times New Roman"/>
                <w:sz w:val="21"/>
                <w:szCs w:val="21"/>
              </w:rPr>
              <w:t xml:space="preserve"> (des agriculteurs)</w:t>
            </w:r>
            <w:r w:rsidR="00BB228E" w:rsidRPr="00760E97">
              <w:rPr>
                <w:rFonts w:ascii="Times New Roman" w:hAnsi="Times New Roman"/>
                <w:sz w:val="21"/>
                <w:szCs w:val="21"/>
              </w:rPr>
              <w:t xml:space="preserve"> en augmentant l’intensité culturale ;</w:t>
            </w:r>
          </w:p>
          <w:p w:rsidR="00BB228E" w:rsidRPr="00760E97" w:rsidRDefault="00822AB9"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Augmentation de la</w:t>
            </w:r>
            <w:r w:rsidR="00BB228E" w:rsidRPr="00760E97">
              <w:rPr>
                <w:rFonts w:ascii="Times New Roman" w:hAnsi="Times New Roman"/>
                <w:sz w:val="21"/>
                <w:szCs w:val="21"/>
              </w:rPr>
              <w:t xml:space="preserve"> stabilité sociale de la population ;</w:t>
            </w:r>
          </w:p>
          <w:p w:rsidR="00BB228E" w:rsidRPr="00760E97"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Formation et e</w:t>
            </w:r>
            <w:r w:rsidR="00273575" w:rsidRPr="00760E97">
              <w:rPr>
                <w:rFonts w:ascii="Times New Roman" w:hAnsi="Times New Roman"/>
                <w:sz w:val="21"/>
                <w:szCs w:val="21"/>
              </w:rPr>
              <w:t xml:space="preserve">ncadrement des acteurs dans </w:t>
            </w:r>
            <w:r w:rsidRPr="00760E97">
              <w:rPr>
                <w:rFonts w:ascii="Times New Roman" w:hAnsi="Times New Roman"/>
                <w:sz w:val="21"/>
                <w:szCs w:val="21"/>
              </w:rPr>
              <w:t xml:space="preserve">tous les </w:t>
            </w:r>
            <w:r w:rsidR="00210A56" w:rsidRPr="00760E97">
              <w:rPr>
                <w:rFonts w:ascii="Times New Roman" w:hAnsi="Times New Roman"/>
                <w:sz w:val="21"/>
                <w:szCs w:val="21"/>
              </w:rPr>
              <w:t xml:space="preserve">domaines </w:t>
            </w:r>
            <w:r w:rsidRPr="00760E97">
              <w:rPr>
                <w:rFonts w:ascii="Times New Roman" w:hAnsi="Times New Roman"/>
                <w:sz w:val="21"/>
                <w:szCs w:val="21"/>
              </w:rPr>
              <w:t>activité</w:t>
            </w:r>
            <w:r w:rsidR="00210A56" w:rsidRPr="00760E97">
              <w:rPr>
                <w:rFonts w:ascii="Times New Roman" w:hAnsi="Times New Roman"/>
                <w:sz w:val="21"/>
                <w:szCs w:val="21"/>
              </w:rPr>
              <w:t>s qui seront mise</w:t>
            </w:r>
            <w:r w:rsidR="00273575" w:rsidRPr="00760E97">
              <w:rPr>
                <w:rFonts w:ascii="Times New Roman" w:hAnsi="Times New Roman"/>
                <w:sz w:val="21"/>
                <w:szCs w:val="21"/>
              </w:rPr>
              <w:t>s</w:t>
            </w:r>
            <w:r w:rsidR="00210A56" w:rsidRPr="00760E97">
              <w:rPr>
                <w:rFonts w:ascii="Times New Roman" w:hAnsi="Times New Roman"/>
                <w:sz w:val="21"/>
                <w:szCs w:val="21"/>
              </w:rPr>
              <w:t xml:space="preserve"> en œuvre par le projet</w:t>
            </w:r>
            <w:r w:rsidRPr="00760E97">
              <w:rPr>
                <w:rFonts w:ascii="Times New Roman" w:hAnsi="Times New Roman"/>
                <w:sz w:val="21"/>
                <w:szCs w:val="21"/>
              </w:rPr>
              <w:t> ;</w:t>
            </w:r>
          </w:p>
          <w:p w:rsidR="00BB228E" w:rsidRPr="00760E97"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 xml:space="preserve">Préservation des terres cultivables </w:t>
            </w:r>
            <w:r w:rsidR="00681BD5" w:rsidRPr="00760E97">
              <w:rPr>
                <w:rFonts w:ascii="Times New Roman" w:hAnsi="Times New Roman"/>
                <w:sz w:val="21"/>
                <w:szCs w:val="21"/>
              </w:rPr>
              <w:t>et sécurisation</w:t>
            </w:r>
            <w:r w:rsidRPr="00760E97">
              <w:rPr>
                <w:rFonts w:ascii="Times New Roman" w:hAnsi="Times New Roman"/>
                <w:sz w:val="21"/>
                <w:szCs w:val="21"/>
              </w:rPr>
              <w:t xml:space="preserve"> des productions futures ;</w:t>
            </w:r>
          </w:p>
          <w:p w:rsidR="00BB228E" w:rsidRPr="00760E97"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Diminution des conflits entre les agriculteurs et les éleveurs avec la réalisation des ouvrages appropriés mais aussi l’aménagement des parcours des bétails</w:t>
            </w:r>
            <w:r w:rsidR="00713399" w:rsidRPr="00760E97">
              <w:rPr>
                <w:rFonts w:ascii="Times New Roman" w:hAnsi="Times New Roman"/>
                <w:sz w:val="21"/>
                <w:szCs w:val="21"/>
              </w:rPr>
              <w:t xml:space="preserve"> </w:t>
            </w:r>
            <w:r w:rsidRPr="00760E97">
              <w:rPr>
                <w:rFonts w:ascii="Times New Roman" w:hAnsi="Times New Roman"/>
                <w:sz w:val="21"/>
                <w:szCs w:val="21"/>
              </w:rPr>
              <w:t>etc.</w:t>
            </w:r>
          </w:p>
          <w:p w:rsidR="00BB228E" w:rsidRPr="00760E97" w:rsidRDefault="00681BD5"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Diminution de</w:t>
            </w:r>
            <w:r w:rsidR="00BB228E" w:rsidRPr="00760E97">
              <w:rPr>
                <w:rFonts w:ascii="Times New Roman" w:hAnsi="Times New Roman"/>
                <w:sz w:val="21"/>
                <w:szCs w:val="21"/>
              </w:rPr>
              <w:t xml:space="preserve"> la pauvreté dans la zone et diminution de la dégradation de leur cadre de vie ;</w:t>
            </w:r>
          </w:p>
          <w:p w:rsidR="00BB228E" w:rsidRPr="00760E97"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Regain de dynamique de l</w:t>
            </w:r>
            <w:r w:rsidR="00A05714" w:rsidRPr="00760E97">
              <w:rPr>
                <w:rFonts w:ascii="Times New Roman" w:hAnsi="Times New Roman"/>
                <w:sz w:val="21"/>
                <w:szCs w:val="21"/>
              </w:rPr>
              <w:t>’</w:t>
            </w:r>
            <w:r w:rsidRPr="00760E97">
              <w:rPr>
                <w:rFonts w:ascii="Times New Roman" w:hAnsi="Times New Roman"/>
                <w:sz w:val="21"/>
                <w:szCs w:val="21"/>
              </w:rPr>
              <w:t>investissement privé : celui-ci s</w:t>
            </w:r>
            <w:r w:rsidR="00A05714" w:rsidRPr="00760E97">
              <w:rPr>
                <w:rFonts w:ascii="Times New Roman" w:hAnsi="Times New Roman"/>
                <w:sz w:val="21"/>
                <w:szCs w:val="21"/>
              </w:rPr>
              <w:t>’</w:t>
            </w:r>
            <w:r w:rsidRPr="00760E97">
              <w:rPr>
                <w:rFonts w:ascii="Times New Roman" w:hAnsi="Times New Roman"/>
                <w:sz w:val="21"/>
                <w:szCs w:val="21"/>
              </w:rPr>
              <w:t>exprime aussi bien au niveau de la petite agriculture familiale, sur une base individuelle ou collective ;</w:t>
            </w:r>
          </w:p>
          <w:p w:rsidR="00BB228E" w:rsidRPr="00760E97"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Création d’opportunités d’emplois pour les jeunes dans locaux.</w:t>
            </w:r>
          </w:p>
        </w:tc>
        <w:tc>
          <w:tcPr>
            <w:tcW w:w="4104" w:type="dxa"/>
            <w:shd w:val="clear" w:color="auto" w:fill="FFFFFF" w:themeFill="background1"/>
            <w:vAlign w:val="center"/>
          </w:tcPr>
          <w:p w:rsidR="00BB228E" w:rsidRPr="00760E97"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Les activités de construction des ouvrages peuvent engendrés des impacts négatifs ;</w:t>
            </w:r>
          </w:p>
          <w:p w:rsidR="00BB228E" w:rsidRPr="00760E97"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 xml:space="preserve">Temps de réalisation des ouvrages </w:t>
            </w:r>
            <w:r w:rsidR="008529F7" w:rsidRPr="00760E97">
              <w:rPr>
                <w:rFonts w:ascii="Times New Roman" w:hAnsi="Times New Roman"/>
                <w:sz w:val="21"/>
                <w:szCs w:val="21"/>
              </w:rPr>
              <w:t>(voies d’accès, marché</w:t>
            </w:r>
            <w:r w:rsidR="006B5837" w:rsidRPr="00760E97">
              <w:rPr>
                <w:rFonts w:ascii="Times New Roman" w:hAnsi="Times New Roman"/>
                <w:sz w:val="21"/>
                <w:szCs w:val="21"/>
              </w:rPr>
              <w:t xml:space="preserve"> et </w:t>
            </w:r>
            <w:r w:rsidR="00A90BC1" w:rsidRPr="00760E97">
              <w:rPr>
                <w:rFonts w:ascii="Times New Roman" w:hAnsi="Times New Roman"/>
                <w:sz w:val="21"/>
                <w:szCs w:val="21"/>
              </w:rPr>
              <w:t>magasin)</w:t>
            </w:r>
            <w:r w:rsidR="00EE2F6F" w:rsidRPr="00760E97">
              <w:rPr>
                <w:rFonts w:ascii="Times New Roman" w:hAnsi="Times New Roman"/>
                <w:sz w:val="21"/>
                <w:szCs w:val="21"/>
              </w:rPr>
              <w:t xml:space="preserve"> </w:t>
            </w:r>
            <w:r w:rsidRPr="00760E97">
              <w:rPr>
                <w:rFonts w:ascii="Times New Roman" w:hAnsi="Times New Roman"/>
                <w:sz w:val="21"/>
                <w:szCs w:val="21"/>
              </w:rPr>
              <w:t>;</w:t>
            </w:r>
          </w:p>
          <w:p w:rsidR="00BB228E" w:rsidRPr="00760E97"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Des nuisances durant les travaux ;</w:t>
            </w:r>
          </w:p>
          <w:p w:rsidR="00BB228E" w:rsidRPr="00760E97"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Risque de perte du couvert végétal entraînant la perte d’habitats fauniques ;</w:t>
            </w:r>
          </w:p>
          <w:p w:rsidR="00BB228E" w:rsidRPr="00760E97"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Modification du paysage en rapport avec les travaux </w:t>
            </w:r>
            <w:r w:rsidR="00A90BC1" w:rsidRPr="00760E97">
              <w:rPr>
                <w:rFonts w:ascii="Times New Roman" w:hAnsi="Times New Roman"/>
                <w:sz w:val="21"/>
                <w:szCs w:val="21"/>
              </w:rPr>
              <w:t xml:space="preserve">et </w:t>
            </w:r>
            <w:r w:rsidR="00EE2F6F" w:rsidRPr="00760E97">
              <w:rPr>
                <w:rFonts w:ascii="Times New Roman" w:hAnsi="Times New Roman"/>
                <w:sz w:val="21"/>
                <w:szCs w:val="21"/>
              </w:rPr>
              <w:t xml:space="preserve">l’intensification des cultures </w:t>
            </w:r>
            <w:r w:rsidRPr="00760E97">
              <w:rPr>
                <w:rFonts w:ascii="Times New Roman" w:hAnsi="Times New Roman"/>
                <w:sz w:val="21"/>
                <w:szCs w:val="21"/>
              </w:rPr>
              <w:t>;</w:t>
            </w:r>
          </w:p>
          <w:p w:rsidR="00BB228E" w:rsidRPr="00760E97"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eastAsia="MS Mincho" w:hAnsi="Times New Roman"/>
                <w:sz w:val="21"/>
                <w:szCs w:val="21"/>
              </w:rPr>
              <w:t>Risque de perturbation et désagrément des activités socio sur l’emprise (perte de biens, entrave à la mobilité) ;</w:t>
            </w:r>
          </w:p>
          <w:p w:rsidR="00BB228E" w:rsidRPr="00760E97"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Risque de déstructuration et de pollution des sols ;</w:t>
            </w:r>
          </w:p>
          <w:p w:rsidR="00BB228E" w:rsidRPr="00760E97"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Risque de maladie particulièrement les IST/VIH/SIDA ;</w:t>
            </w:r>
          </w:p>
          <w:p w:rsidR="00BB228E" w:rsidRPr="00760E97"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Les risques</w:t>
            </w:r>
            <w:r w:rsidR="00016BAF" w:rsidRPr="00760E97">
              <w:rPr>
                <w:rFonts w:ascii="Times New Roman" w:hAnsi="Times New Roman"/>
                <w:sz w:val="21"/>
                <w:szCs w:val="21"/>
              </w:rPr>
              <w:t xml:space="preserve"> sanitaires liés à l’</w:t>
            </w:r>
            <w:r w:rsidR="000D2A58" w:rsidRPr="00760E97">
              <w:rPr>
                <w:rFonts w:ascii="Times New Roman" w:hAnsi="Times New Roman"/>
                <w:sz w:val="21"/>
                <w:szCs w:val="21"/>
              </w:rPr>
              <w:t>utilisation des pesticides et</w:t>
            </w:r>
            <w:r w:rsidRPr="00760E97">
              <w:rPr>
                <w:rFonts w:ascii="Times New Roman" w:hAnsi="Times New Roman"/>
                <w:sz w:val="21"/>
                <w:szCs w:val="21"/>
              </w:rPr>
              <w:t xml:space="preserve"> de</w:t>
            </w:r>
            <w:r w:rsidR="000D2A58" w:rsidRPr="00760E97">
              <w:rPr>
                <w:rFonts w:ascii="Times New Roman" w:hAnsi="Times New Roman"/>
                <w:sz w:val="21"/>
                <w:szCs w:val="21"/>
              </w:rPr>
              <w:t>s</w:t>
            </w:r>
            <w:r w:rsidRPr="00760E97">
              <w:rPr>
                <w:rFonts w:ascii="Times New Roman" w:hAnsi="Times New Roman"/>
                <w:sz w:val="21"/>
                <w:szCs w:val="21"/>
              </w:rPr>
              <w:t xml:space="preserve"> déchets divers ;</w:t>
            </w:r>
          </w:p>
          <w:p w:rsidR="00BB228E" w:rsidRPr="00760E97"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 xml:space="preserve">Risque des conflits sociaux liés </w:t>
            </w:r>
            <w:r w:rsidR="002E36B7" w:rsidRPr="00760E97">
              <w:rPr>
                <w:rFonts w:ascii="Times New Roman" w:hAnsi="Times New Roman"/>
                <w:sz w:val="21"/>
                <w:szCs w:val="21"/>
              </w:rPr>
              <w:t xml:space="preserve">aux diverses infrastructures, </w:t>
            </w:r>
            <w:r w:rsidRPr="00760E97">
              <w:rPr>
                <w:rFonts w:ascii="Times New Roman" w:hAnsi="Times New Roman"/>
                <w:sz w:val="21"/>
                <w:szCs w:val="21"/>
              </w:rPr>
              <w:t xml:space="preserve">leurs gestions et </w:t>
            </w:r>
            <w:r w:rsidR="00E6686F" w:rsidRPr="00760E97">
              <w:rPr>
                <w:rFonts w:ascii="Times New Roman" w:hAnsi="Times New Roman"/>
                <w:sz w:val="21"/>
                <w:szCs w:val="21"/>
              </w:rPr>
              <w:t xml:space="preserve">leurs </w:t>
            </w:r>
            <w:r w:rsidRPr="00760E97">
              <w:rPr>
                <w:rFonts w:ascii="Times New Roman" w:hAnsi="Times New Roman"/>
                <w:sz w:val="21"/>
                <w:szCs w:val="21"/>
              </w:rPr>
              <w:t>utilisations</w:t>
            </w:r>
          </w:p>
          <w:p w:rsidR="00BB228E" w:rsidRPr="00760E97"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Risque de conflits qui peuvent naître de la concurrence pour l’accès à l’appui du projet aux activités génératrices de revenus ou à l’accès à la terre etc.</w:t>
            </w:r>
          </w:p>
          <w:p w:rsidR="00294F50" w:rsidRPr="00760E97" w:rsidRDefault="00887624"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 xml:space="preserve">Risque d’inondation et le manque d’aménagement </w:t>
            </w:r>
            <w:r w:rsidR="00AF0A2E" w:rsidRPr="00760E97">
              <w:rPr>
                <w:rFonts w:ascii="Times New Roman" w:hAnsi="Times New Roman"/>
                <w:sz w:val="21"/>
                <w:szCs w:val="21"/>
              </w:rPr>
              <w:t xml:space="preserve">hydro agricole pourrait ralentir </w:t>
            </w:r>
            <w:r w:rsidR="00294F50" w:rsidRPr="00760E97">
              <w:rPr>
                <w:rFonts w:ascii="Times New Roman" w:hAnsi="Times New Roman"/>
                <w:sz w:val="21"/>
                <w:szCs w:val="21"/>
              </w:rPr>
              <w:t>les effets positifs du projet ;</w:t>
            </w:r>
          </w:p>
          <w:p w:rsidR="00DE6B62" w:rsidRPr="00760E97" w:rsidRDefault="00AF0A2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 xml:space="preserve"> </w:t>
            </w:r>
            <w:r w:rsidR="00EF41ED" w:rsidRPr="00760E97">
              <w:rPr>
                <w:rFonts w:ascii="Times New Roman" w:hAnsi="Times New Roman"/>
                <w:sz w:val="21"/>
                <w:szCs w:val="21"/>
              </w:rPr>
              <w:t xml:space="preserve">Manque de </w:t>
            </w:r>
            <w:r w:rsidR="00D508B4" w:rsidRPr="00760E97">
              <w:rPr>
                <w:rFonts w:ascii="Times New Roman" w:hAnsi="Times New Roman"/>
                <w:sz w:val="21"/>
                <w:szCs w:val="21"/>
              </w:rPr>
              <w:t xml:space="preserve">volonté de </w:t>
            </w:r>
            <w:r w:rsidR="00DE6B62" w:rsidRPr="00760E97">
              <w:rPr>
                <w:rFonts w:ascii="Times New Roman" w:hAnsi="Times New Roman"/>
                <w:sz w:val="21"/>
                <w:szCs w:val="21"/>
              </w:rPr>
              <w:t>l’Etat ou</w:t>
            </w:r>
            <w:r w:rsidR="00D508B4" w:rsidRPr="00760E97">
              <w:rPr>
                <w:rFonts w:ascii="Times New Roman" w:hAnsi="Times New Roman"/>
                <w:sz w:val="21"/>
                <w:szCs w:val="21"/>
              </w:rPr>
              <w:t xml:space="preserve"> de la population </w:t>
            </w:r>
            <w:r w:rsidR="00DE6B62" w:rsidRPr="00760E97">
              <w:rPr>
                <w:rFonts w:ascii="Times New Roman" w:hAnsi="Times New Roman"/>
                <w:sz w:val="21"/>
                <w:szCs w:val="21"/>
              </w:rPr>
              <w:t>par rapport à la mise en œuvre du projet ;</w:t>
            </w:r>
          </w:p>
          <w:p w:rsidR="00BB228E" w:rsidRPr="00760E97" w:rsidRDefault="00D508B4"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 xml:space="preserve"> </w:t>
            </w:r>
            <w:r w:rsidR="008D6859" w:rsidRPr="00760E97">
              <w:rPr>
                <w:rFonts w:ascii="Times New Roman" w:hAnsi="Times New Roman"/>
                <w:sz w:val="21"/>
                <w:szCs w:val="21"/>
              </w:rPr>
              <w:t>Détournement des moyens financières</w:t>
            </w:r>
            <w:r w:rsidR="00BB551D" w:rsidRPr="00760E97">
              <w:rPr>
                <w:rFonts w:ascii="Times New Roman" w:hAnsi="Times New Roman"/>
                <w:sz w:val="21"/>
                <w:szCs w:val="21"/>
              </w:rPr>
              <w:t xml:space="preserve"> </w:t>
            </w:r>
            <w:r w:rsidR="008C3658" w:rsidRPr="00760E97">
              <w:rPr>
                <w:rFonts w:ascii="Times New Roman" w:hAnsi="Times New Roman"/>
                <w:sz w:val="21"/>
                <w:szCs w:val="21"/>
              </w:rPr>
              <w:t>par rapport la mise en œuvre des activités du projet</w:t>
            </w:r>
            <w:r w:rsidR="008B7791" w:rsidRPr="00760E97">
              <w:rPr>
                <w:rFonts w:ascii="Times New Roman" w:hAnsi="Times New Roman"/>
                <w:sz w:val="21"/>
                <w:szCs w:val="21"/>
              </w:rPr>
              <w:t> ;</w:t>
            </w:r>
          </w:p>
          <w:p w:rsidR="00A31A5C" w:rsidRPr="00760E97" w:rsidRDefault="00A31A5C"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 xml:space="preserve">Manque et non-respect </w:t>
            </w:r>
            <w:r w:rsidRPr="00760E97">
              <w:rPr>
                <w:sz w:val="21"/>
                <w:szCs w:val="21"/>
              </w:rPr>
              <w:t>des lois</w:t>
            </w:r>
            <w:r w:rsidRPr="00760E97">
              <w:rPr>
                <w:rFonts w:ascii="Times New Roman" w:hAnsi="Times New Roman"/>
                <w:sz w:val="21"/>
                <w:szCs w:val="21"/>
              </w:rPr>
              <w:t xml:space="preserve"> pour reconnaitre les femmes à l’accès à la </w:t>
            </w:r>
            <w:r w:rsidRPr="00760E97">
              <w:rPr>
                <w:sz w:val="21"/>
                <w:szCs w:val="21"/>
              </w:rPr>
              <w:t xml:space="preserve">terre pourra être une source important des actes de VBG  </w:t>
            </w:r>
          </w:p>
          <w:p w:rsidR="006C2204" w:rsidRPr="00760E97" w:rsidRDefault="00A31A5C"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rPr>
            </w:pPr>
            <w:r w:rsidRPr="00760E97">
              <w:rPr>
                <w:rFonts w:ascii="Times New Roman" w:hAnsi="Times New Roman"/>
                <w:sz w:val="21"/>
                <w:szCs w:val="21"/>
              </w:rPr>
              <w:t>Risque de discrimination des femmes pourrait être noter avec la situation du pays ;</w:t>
            </w:r>
          </w:p>
        </w:tc>
      </w:tr>
    </w:tbl>
    <w:p w:rsidR="00BB228E" w:rsidRPr="00A05698" w:rsidRDefault="00BB228E" w:rsidP="004F4212">
      <w:pPr>
        <w:spacing w:after="120"/>
        <w:jc w:val="both"/>
      </w:pPr>
    </w:p>
    <w:p w:rsidR="00F57C99" w:rsidRPr="00A05698" w:rsidRDefault="00BB228E" w:rsidP="0097333C">
      <w:pPr>
        <w:ind w:left="-284" w:right="-851"/>
        <w:jc w:val="both"/>
      </w:pPr>
      <w:r w:rsidRPr="00A05698">
        <w:t>La mise en œuvre du projet</w:t>
      </w:r>
      <w:r w:rsidR="00A22550" w:rsidRPr="00A05698">
        <w:t xml:space="preserve"> PUSA</w:t>
      </w:r>
      <w:r w:rsidRPr="00A05698">
        <w:t xml:space="preserve"> va stimuler </w:t>
      </w:r>
      <w:r w:rsidR="00BF31CB" w:rsidRPr="00A05698">
        <w:t>le développement économiq</w:t>
      </w:r>
      <w:r w:rsidR="007D0768" w:rsidRPr="00A05698">
        <w:t>ue</w:t>
      </w:r>
      <w:r w:rsidR="00077A78" w:rsidRPr="00A05698">
        <w:t xml:space="preserve"> et social des </w:t>
      </w:r>
      <w:r w:rsidRPr="00A05698">
        <w:t>zone</w:t>
      </w:r>
      <w:r w:rsidR="00D80CC4" w:rsidRPr="00A05698">
        <w:t>s</w:t>
      </w:r>
      <w:r w:rsidRPr="00A05698">
        <w:t xml:space="preserve"> concernée</w:t>
      </w:r>
      <w:r w:rsidR="00D80CC4" w:rsidRPr="00A05698">
        <w:t>s</w:t>
      </w:r>
      <w:r w:rsidRPr="00A05698">
        <w:t xml:space="preserve"> et</w:t>
      </w:r>
      <w:r w:rsidR="007E250A" w:rsidRPr="00A05698">
        <w:t xml:space="preserve"> </w:t>
      </w:r>
      <w:r w:rsidRPr="00A05698">
        <w:t>contribue</w:t>
      </w:r>
      <w:r w:rsidR="007E250A" w:rsidRPr="00A05698">
        <w:t>r</w:t>
      </w:r>
      <w:r w:rsidR="00EF51B5">
        <w:t xml:space="preserve">a </w:t>
      </w:r>
      <w:r w:rsidR="00C737BA">
        <w:t>à</w:t>
      </w:r>
      <w:r w:rsidR="00EF51B5">
        <w:t xml:space="preserve"> </w:t>
      </w:r>
      <w:r w:rsidRPr="00A05698">
        <w:t xml:space="preserve">une meilleure gestion des ressources naturelles et </w:t>
      </w:r>
      <w:r w:rsidR="00C737BA">
        <w:t>à</w:t>
      </w:r>
      <w:r w:rsidR="00EF51B5">
        <w:t xml:space="preserve"> </w:t>
      </w:r>
      <w:r w:rsidRPr="00A05698">
        <w:t xml:space="preserve">l’amélioration de la biodiversité. </w:t>
      </w:r>
    </w:p>
    <w:p w:rsidR="00BB228E" w:rsidRPr="00A05698" w:rsidRDefault="00BB228E" w:rsidP="00F57C99">
      <w:pPr>
        <w:ind w:left="-284" w:right="-851"/>
        <w:jc w:val="both"/>
      </w:pPr>
      <w:r w:rsidRPr="00A05698">
        <w:t xml:space="preserve">Le projet </w:t>
      </w:r>
      <w:r w:rsidR="000833CB" w:rsidRPr="00A05698">
        <w:t xml:space="preserve">PUSA </w:t>
      </w:r>
      <w:r w:rsidRPr="00A05698">
        <w:t>permettra :</w:t>
      </w:r>
    </w:p>
    <w:p w:rsidR="00476912" w:rsidRPr="00A05698" w:rsidRDefault="00A72021" w:rsidP="00157035">
      <w:pPr>
        <w:pStyle w:val="PargrafodaLista"/>
        <w:numPr>
          <w:ilvl w:val="0"/>
          <w:numId w:val="55"/>
        </w:numPr>
        <w:spacing w:line="240" w:lineRule="auto"/>
        <w:rPr>
          <w:rFonts w:ascii="Times New Roman" w:hAnsi="Times New Roman"/>
          <w:sz w:val="24"/>
          <w:szCs w:val="24"/>
        </w:rPr>
      </w:pPr>
      <w:r w:rsidRPr="00A05698">
        <w:rPr>
          <w:rFonts w:ascii="Times New Roman" w:hAnsi="Times New Roman"/>
          <w:sz w:val="24"/>
          <w:szCs w:val="24"/>
        </w:rPr>
        <w:t>La réduction des</w:t>
      </w:r>
      <w:r w:rsidR="00E644DA" w:rsidRPr="00A05698">
        <w:rPr>
          <w:rFonts w:ascii="Times New Roman" w:hAnsi="Times New Roman"/>
          <w:sz w:val="24"/>
          <w:szCs w:val="24"/>
        </w:rPr>
        <w:t xml:space="preserve"> effets négatifs </w:t>
      </w:r>
      <w:r w:rsidR="00F749A4" w:rsidRPr="00A05698">
        <w:rPr>
          <w:rFonts w:ascii="Times New Roman" w:hAnsi="Times New Roman"/>
          <w:sz w:val="24"/>
          <w:szCs w:val="24"/>
        </w:rPr>
        <w:t>économiques</w:t>
      </w:r>
      <w:r w:rsidR="00CC5A5C" w:rsidRPr="00A05698">
        <w:rPr>
          <w:rFonts w:ascii="Times New Roman" w:hAnsi="Times New Roman"/>
          <w:sz w:val="24"/>
          <w:szCs w:val="24"/>
        </w:rPr>
        <w:t xml:space="preserve"> et socia</w:t>
      </w:r>
      <w:r w:rsidR="00E611AD" w:rsidRPr="00A05698">
        <w:rPr>
          <w:rFonts w:ascii="Times New Roman" w:hAnsi="Times New Roman"/>
          <w:sz w:val="24"/>
          <w:szCs w:val="24"/>
        </w:rPr>
        <w:t>ux</w:t>
      </w:r>
      <w:r w:rsidR="00CC5A5C" w:rsidRPr="00A05698">
        <w:rPr>
          <w:rFonts w:ascii="Times New Roman" w:hAnsi="Times New Roman"/>
          <w:sz w:val="24"/>
          <w:szCs w:val="24"/>
        </w:rPr>
        <w:t xml:space="preserve"> due </w:t>
      </w:r>
      <w:r w:rsidR="007E250A" w:rsidRPr="00A05698">
        <w:rPr>
          <w:rFonts w:ascii="Times New Roman" w:hAnsi="Times New Roman"/>
          <w:sz w:val="24"/>
          <w:szCs w:val="24"/>
        </w:rPr>
        <w:t xml:space="preserve">à </w:t>
      </w:r>
      <w:r w:rsidR="00681BD5" w:rsidRPr="00A05698">
        <w:rPr>
          <w:rFonts w:ascii="Times New Roman" w:hAnsi="Times New Roman"/>
          <w:sz w:val="24"/>
          <w:szCs w:val="24"/>
        </w:rPr>
        <w:t>la Covid</w:t>
      </w:r>
      <w:r w:rsidR="00CC5A5C" w:rsidRPr="00A05698">
        <w:rPr>
          <w:rFonts w:ascii="Times New Roman" w:hAnsi="Times New Roman"/>
          <w:sz w:val="24"/>
          <w:szCs w:val="24"/>
        </w:rPr>
        <w:t xml:space="preserve"> 19</w:t>
      </w:r>
      <w:r w:rsidR="00F749A4" w:rsidRPr="00A05698">
        <w:rPr>
          <w:rFonts w:ascii="Times New Roman" w:hAnsi="Times New Roman"/>
          <w:sz w:val="24"/>
          <w:szCs w:val="24"/>
        </w:rPr>
        <w:t> ;</w:t>
      </w:r>
    </w:p>
    <w:p w:rsidR="001B3F3C" w:rsidRPr="00A05698" w:rsidRDefault="001B3F3C" w:rsidP="00157035">
      <w:pPr>
        <w:pStyle w:val="PargrafodaLista"/>
        <w:numPr>
          <w:ilvl w:val="0"/>
          <w:numId w:val="55"/>
        </w:numPr>
        <w:spacing w:line="240" w:lineRule="auto"/>
        <w:rPr>
          <w:rFonts w:ascii="Times New Roman" w:hAnsi="Times New Roman"/>
          <w:sz w:val="24"/>
          <w:szCs w:val="24"/>
        </w:rPr>
      </w:pPr>
      <w:r w:rsidRPr="00A05698">
        <w:rPr>
          <w:rFonts w:ascii="Times New Roman" w:hAnsi="Times New Roman"/>
          <w:sz w:val="24"/>
          <w:szCs w:val="24"/>
        </w:rPr>
        <w:t>Le développement de l</w:t>
      </w:r>
      <w:r w:rsidR="00A05714" w:rsidRPr="00A05698">
        <w:rPr>
          <w:rFonts w:ascii="Times New Roman" w:hAnsi="Times New Roman"/>
          <w:sz w:val="24"/>
          <w:szCs w:val="24"/>
        </w:rPr>
        <w:t>’</w:t>
      </w:r>
      <w:r w:rsidRPr="00A05698">
        <w:rPr>
          <w:rFonts w:ascii="Times New Roman" w:hAnsi="Times New Roman"/>
          <w:sz w:val="24"/>
          <w:szCs w:val="24"/>
        </w:rPr>
        <w:t>entreprenariat rural dans le domaine de l</w:t>
      </w:r>
      <w:r w:rsidR="00A05714" w:rsidRPr="00A05698">
        <w:rPr>
          <w:rFonts w:ascii="Times New Roman" w:hAnsi="Times New Roman"/>
          <w:sz w:val="24"/>
          <w:szCs w:val="24"/>
        </w:rPr>
        <w:t>’</w:t>
      </w:r>
      <w:r w:rsidRPr="00A05698">
        <w:rPr>
          <w:rFonts w:ascii="Times New Roman" w:hAnsi="Times New Roman"/>
          <w:sz w:val="24"/>
          <w:szCs w:val="24"/>
        </w:rPr>
        <w:t>agriculture ;</w:t>
      </w:r>
    </w:p>
    <w:p w:rsidR="001B3F3C" w:rsidRPr="00A05698" w:rsidRDefault="001B3F3C" w:rsidP="00157035">
      <w:pPr>
        <w:pStyle w:val="PargrafodaLista"/>
        <w:numPr>
          <w:ilvl w:val="0"/>
          <w:numId w:val="55"/>
        </w:numPr>
        <w:spacing w:line="240" w:lineRule="auto"/>
        <w:rPr>
          <w:rFonts w:ascii="Times New Roman" w:hAnsi="Times New Roman"/>
          <w:sz w:val="24"/>
          <w:szCs w:val="24"/>
        </w:rPr>
      </w:pPr>
      <w:r w:rsidRPr="00A05698">
        <w:rPr>
          <w:rFonts w:ascii="Times New Roman" w:hAnsi="Times New Roman"/>
          <w:sz w:val="24"/>
          <w:szCs w:val="24"/>
        </w:rPr>
        <w:t>L’amélioration de la qualité nutritionnelle de la famille ;</w:t>
      </w:r>
    </w:p>
    <w:p w:rsidR="00BB228E" w:rsidRPr="00A05698" w:rsidRDefault="00BB228E" w:rsidP="00157035">
      <w:pPr>
        <w:pStyle w:val="PargrafodaLista"/>
        <w:numPr>
          <w:ilvl w:val="0"/>
          <w:numId w:val="55"/>
        </w:numPr>
        <w:spacing w:line="240" w:lineRule="auto"/>
        <w:rPr>
          <w:rFonts w:ascii="Times New Roman" w:hAnsi="Times New Roman"/>
          <w:sz w:val="24"/>
          <w:szCs w:val="24"/>
        </w:rPr>
      </w:pPr>
      <w:r w:rsidRPr="00A05698">
        <w:rPr>
          <w:rFonts w:ascii="Times New Roman" w:hAnsi="Times New Roman"/>
          <w:sz w:val="24"/>
          <w:szCs w:val="24"/>
        </w:rPr>
        <w:t>La réduction des pertes post-récolte ;</w:t>
      </w:r>
    </w:p>
    <w:p w:rsidR="00BA5D4C" w:rsidRPr="00A05698" w:rsidRDefault="00BA5D4C" w:rsidP="00157035">
      <w:pPr>
        <w:pStyle w:val="PargrafodaLista"/>
        <w:numPr>
          <w:ilvl w:val="0"/>
          <w:numId w:val="55"/>
        </w:numPr>
        <w:spacing w:line="240" w:lineRule="auto"/>
        <w:rPr>
          <w:rFonts w:ascii="Times New Roman" w:hAnsi="Times New Roman"/>
          <w:sz w:val="24"/>
          <w:szCs w:val="24"/>
        </w:rPr>
      </w:pPr>
      <w:r w:rsidRPr="00A05698">
        <w:rPr>
          <w:rFonts w:ascii="Times New Roman" w:hAnsi="Times New Roman"/>
          <w:sz w:val="24"/>
          <w:szCs w:val="24"/>
        </w:rPr>
        <w:t xml:space="preserve">La réduction </w:t>
      </w:r>
      <w:r w:rsidR="00523CBF" w:rsidRPr="00A05698">
        <w:rPr>
          <w:rFonts w:ascii="Times New Roman" w:hAnsi="Times New Roman"/>
          <w:sz w:val="24"/>
          <w:szCs w:val="24"/>
        </w:rPr>
        <w:t>de l’</w:t>
      </w:r>
      <w:r w:rsidR="00F13A17" w:rsidRPr="00A05698">
        <w:rPr>
          <w:rFonts w:ascii="Times New Roman" w:hAnsi="Times New Roman"/>
          <w:sz w:val="24"/>
          <w:szCs w:val="24"/>
        </w:rPr>
        <w:t>insécurité</w:t>
      </w:r>
      <w:r w:rsidR="00523CBF" w:rsidRPr="00A05698">
        <w:rPr>
          <w:rFonts w:ascii="Times New Roman" w:hAnsi="Times New Roman"/>
          <w:sz w:val="24"/>
          <w:szCs w:val="24"/>
        </w:rPr>
        <w:t xml:space="preserve"> alimentaire dans le pays ;</w:t>
      </w:r>
      <w:r w:rsidRPr="00A05698">
        <w:rPr>
          <w:rFonts w:ascii="Times New Roman" w:hAnsi="Times New Roman"/>
          <w:sz w:val="24"/>
          <w:szCs w:val="24"/>
        </w:rPr>
        <w:t xml:space="preserve"> </w:t>
      </w:r>
    </w:p>
    <w:p w:rsidR="00F13A17" w:rsidRPr="00A05698" w:rsidRDefault="00011616" w:rsidP="00157035">
      <w:pPr>
        <w:pStyle w:val="PargrafodaLista"/>
        <w:numPr>
          <w:ilvl w:val="0"/>
          <w:numId w:val="55"/>
        </w:numPr>
        <w:spacing w:line="240" w:lineRule="auto"/>
        <w:rPr>
          <w:rFonts w:ascii="Times New Roman" w:hAnsi="Times New Roman"/>
          <w:sz w:val="24"/>
          <w:szCs w:val="24"/>
        </w:rPr>
      </w:pPr>
      <w:r w:rsidRPr="00A05698">
        <w:rPr>
          <w:rFonts w:ascii="Times New Roman" w:hAnsi="Times New Roman"/>
          <w:sz w:val="24"/>
          <w:szCs w:val="24"/>
        </w:rPr>
        <w:t>L</w:t>
      </w:r>
      <w:r w:rsidR="000F1302" w:rsidRPr="00A05698">
        <w:rPr>
          <w:rFonts w:ascii="Times New Roman" w:hAnsi="Times New Roman"/>
          <w:sz w:val="24"/>
          <w:szCs w:val="24"/>
        </w:rPr>
        <w:t xml:space="preserve">’augmentation </w:t>
      </w:r>
      <w:r w:rsidR="008F78A2" w:rsidRPr="00A05698">
        <w:rPr>
          <w:rFonts w:ascii="Times New Roman" w:hAnsi="Times New Roman"/>
          <w:sz w:val="24"/>
          <w:szCs w:val="24"/>
        </w:rPr>
        <w:t xml:space="preserve">des produits </w:t>
      </w:r>
      <w:r w:rsidR="00E611AD" w:rsidRPr="00A05698">
        <w:rPr>
          <w:rFonts w:ascii="Times New Roman" w:hAnsi="Times New Roman"/>
          <w:sz w:val="24"/>
          <w:szCs w:val="24"/>
        </w:rPr>
        <w:t>céréaliers</w:t>
      </w:r>
      <w:r w:rsidR="008F78A2" w:rsidRPr="00A05698">
        <w:rPr>
          <w:rFonts w:ascii="Times New Roman" w:hAnsi="Times New Roman"/>
          <w:sz w:val="24"/>
          <w:szCs w:val="24"/>
        </w:rPr>
        <w:t xml:space="preserve"> </w:t>
      </w:r>
      <w:r w:rsidR="00ED2FD4" w:rsidRPr="00A05698">
        <w:rPr>
          <w:rFonts w:ascii="Times New Roman" w:hAnsi="Times New Roman"/>
          <w:sz w:val="24"/>
          <w:szCs w:val="24"/>
        </w:rPr>
        <w:t>dans les marchés locaux ;</w:t>
      </w:r>
    </w:p>
    <w:p w:rsidR="00BB228E" w:rsidRPr="00A05698" w:rsidRDefault="00BB228E" w:rsidP="00157035">
      <w:pPr>
        <w:pStyle w:val="PargrafodaLista"/>
        <w:numPr>
          <w:ilvl w:val="0"/>
          <w:numId w:val="55"/>
        </w:numPr>
        <w:spacing w:line="240" w:lineRule="auto"/>
        <w:rPr>
          <w:rFonts w:ascii="Times New Roman" w:hAnsi="Times New Roman"/>
          <w:sz w:val="24"/>
          <w:szCs w:val="24"/>
        </w:rPr>
      </w:pPr>
      <w:r w:rsidRPr="00A05698">
        <w:rPr>
          <w:rFonts w:ascii="Times New Roman" w:hAnsi="Times New Roman"/>
          <w:sz w:val="24"/>
          <w:szCs w:val="24"/>
        </w:rPr>
        <w:t>La diversification des activités </w:t>
      </w:r>
      <w:r w:rsidR="004569F1" w:rsidRPr="00A05698">
        <w:rPr>
          <w:rFonts w:ascii="Times New Roman" w:hAnsi="Times New Roman"/>
          <w:sz w:val="24"/>
          <w:szCs w:val="24"/>
        </w:rPr>
        <w:t>d’agricole</w:t>
      </w:r>
      <w:r w:rsidR="006C0289" w:rsidRPr="00A05698">
        <w:rPr>
          <w:rFonts w:ascii="Times New Roman" w:hAnsi="Times New Roman"/>
          <w:sz w:val="24"/>
          <w:szCs w:val="24"/>
        </w:rPr>
        <w:t xml:space="preserve"> </w:t>
      </w:r>
      <w:r w:rsidRPr="00A05698">
        <w:rPr>
          <w:rFonts w:ascii="Times New Roman" w:hAnsi="Times New Roman"/>
          <w:sz w:val="24"/>
          <w:szCs w:val="24"/>
        </w:rPr>
        <w:t>;</w:t>
      </w:r>
    </w:p>
    <w:p w:rsidR="00BB228E" w:rsidRPr="00A05698" w:rsidRDefault="00BB228E" w:rsidP="00157035">
      <w:pPr>
        <w:pStyle w:val="PargrafodaLista"/>
        <w:numPr>
          <w:ilvl w:val="0"/>
          <w:numId w:val="55"/>
        </w:numPr>
        <w:spacing w:line="240" w:lineRule="auto"/>
        <w:rPr>
          <w:rFonts w:ascii="Times New Roman" w:hAnsi="Times New Roman"/>
          <w:sz w:val="24"/>
          <w:szCs w:val="24"/>
        </w:rPr>
      </w:pPr>
      <w:r w:rsidRPr="00A05698">
        <w:rPr>
          <w:rFonts w:ascii="Times New Roman" w:hAnsi="Times New Roman"/>
          <w:sz w:val="24"/>
          <w:szCs w:val="24"/>
        </w:rPr>
        <w:t>La facilitation de déplacement des populations et des biens entre les villages et les zones de marché et/ou d</w:t>
      </w:r>
      <w:r w:rsidR="00A05714" w:rsidRPr="00A05698">
        <w:rPr>
          <w:rFonts w:ascii="Times New Roman" w:hAnsi="Times New Roman"/>
          <w:sz w:val="24"/>
          <w:szCs w:val="24"/>
        </w:rPr>
        <w:t>’</w:t>
      </w:r>
      <w:r w:rsidRPr="00A05698">
        <w:rPr>
          <w:rFonts w:ascii="Times New Roman" w:hAnsi="Times New Roman"/>
          <w:sz w:val="24"/>
          <w:szCs w:val="24"/>
        </w:rPr>
        <w:t>approvisionnement ;</w:t>
      </w:r>
    </w:p>
    <w:p w:rsidR="00BB228E" w:rsidRPr="00A05698" w:rsidRDefault="00BB228E" w:rsidP="00157035">
      <w:pPr>
        <w:pStyle w:val="PargrafodaLista"/>
        <w:numPr>
          <w:ilvl w:val="0"/>
          <w:numId w:val="55"/>
        </w:numPr>
        <w:spacing w:line="240" w:lineRule="auto"/>
        <w:rPr>
          <w:rFonts w:ascii="Times New Roman" w:hAnsi="Times New Roman"/>
          <w:sz w:val="24"/>
          <w:szCs w:val="24"/>
        </w:rPr>
      </w:pPr>
      <w:r w:rsidRPr="00A05698">
        <w:rPr>
          <w:rFonts w:ascii="Times New Roman" w:hAnsi="Times New Roman"/>
          <w:sz w:val="24"/>
          <w:szCs w:val="24"/>
        </w:rPr>
        <w:t>Le gain de temps ;</w:t>
      </w:r>
    </w:p>
    <w:p w:rsidR="00BB228E" w:rsidRPr="00A05698" w:rsidRDefault="00BB228E" w:rsidP="00157035">
      <w:pPr>
        <w:pStyle w:val="PargrafodaLista"/>
        <w:numPr>
          <w:ilvl w:val="0"/>
          <w:numId w:val="55"/>
        </w:numPr>
        <w:autoSpaceDE w:val="0"/>
        <w:autoSpaceDN w:val="0"/>
        <w:adjustRightInd w:val="0"/>
        <w:spacing w:line="240" w:lineRule="auto"/>
        <w:jc w:val="both"/>
        <w:rPr>
          <w:rFonts w:ascii="Times New Roman" w:hAnsi="Times New Roman"/>
          <w:sz w:val="24"/>
          <w:szCs w:val="24"/>
        </w:rPr>
      </w:pPr>
      <w:r w:rsidRPr="00A05698">
        <w:rPr>
          <w:rFonts w:ascii="Times New Roman" w:hAnsi="Times New Roman"/>
          <w:sz w:val="24"/>
          <w:szCs w:val="24"/>
        </w:rPr>
        <w:t>L’augmentation du taux d</w:t>
      </w:r>
      <w:r w:rsidR="00A05714" w:rsidRPr="00A05698">
        <w:rPr>
          <w:rFonts w:ascii="Times New Roman" w:hAnsi="Times New Roman"/>
          <w:sz w:val="24"/>
          <w:szCs w:val="24"/>
        </w:rPr>
        <w:t>’</w:t>
      </w:r>
      <w:r w:rsidRPr="00A05698">
        <w:rPr>
          <w:rFonts w:ascii="Times New Roman" w:hAnsi="Times New Roman"/>
          <w:sz w:val="24"/>
          <w:szCs w:val="24"/>
        </w:rPr>
        <w:t>éc</w:t>
      </w:r>
      <w:r w:rsidR="00355CC9" w:rsidRPr="00A05698">
        <w:rPr>
          <w:rFonts w:ascii="Times New Roman" w:hAnsi="Times New Roman"/>
          <w:sz w:val="24"/>
          <w:szCs w:val="24"/>
        </w:rPr>
        <w:t xml:space="preserve">oulement des produits agricoles (noix de cajou, riz, mil, </w:t>
      </w:r>
      <w:r w:rsidR="00B145AD" w:rsidRPr="00A05698">
        <w:rPr>
          <w:rFonts w:ascii="Times New Roman" w:hAnsi="Times New Roman"/>
          <w:sz w:val="24"/>
          <w:szCs w:val="24"/>
        </w:rPr>
        <w:t>maïs</w:t>
      </w:r>
      <w:r w:rsidR="00355CC9" w:rsidRPr="00A05698">
        <w:rPr>
          <w:rFonts w:ascii="Times New Roman" w:hAnsi="Times New Roman"/>
          <w:sz w:val="24"/>
          <w:szCs w:val="24"/>
        </w:rPr>
        <w:t>, sorgho, etc.)</w:t>
      </w:r>
      <w:r w:rsidR="00B145AD" w:rsidRPr="00A05698">
        <w:rPr>
          <w:rFonts w:ascii="Times New Roman" w:hAnsi="Times New Roman"/>
          <w:sz w:val="24"/>
          <w:szCs w:val="24"/>
        </w:rPr>
        <w:t xml:space="preserve"> </w:t>
      </w:r>
      <w:r w:rsidRPr="00A05698">
        <w:rPr>
          <w:rFonts w:ascii="Times New Roman" w:hAnsi="Times New Roman"/>
          <w:sz w:val="24"/>
          <w:szCs w:val="24"/>
        </w:rPr>
        <w:t>;</w:t>
      </w:r>
    </w:p>
    <w:p w:rsidR="00BB228E" w:rsidRPr="00A05698" w:rsidRDefault="00BB228E" w:rsidP="00157035">
      <w:pPr>
        <w:pStyle w:val="PargrafodaLista"/>
        <w:numPr>
          <w:ilvl w:val="0"/>
          <w:numId w:val="55"/>
        </w:numPr>
        <w:spacing w:line="240" w:lineRule="auto"/>
        <w:rPr>
          <w:rFonts w:ascii="Times New Roman" w:hAnsi="Times New Roman"/>
          <w:sz w:val="24"/>
          <w:szCs w:val="24"/>
        </w:rPr>
      </w:pPr>
      <w:r w:rsidRPr="00A05698">
        <w:rPr>
          <w:rFonts w:ascii="Times New Roman" w:hAnsi="Times New Roman"/>
          <w:sz w:val="24"/>
          <w:szCs w:val="24"/>
        </w:rPr>
        <w:t>Etc…</w:t>
      </w:r>
    </w:p>
    <w:p w:rsidR="00BB228E" w:rsidRPr="00A05698" w:rsidRDefault="00286E36" w:rsidP="00F57C99">
      <w:pPr>
        <w:ind w:left="-284" w:right="-851"/>
        <w:jc w:val="both"/>
      </w:pPr>
      <w:r w:rsidRPr="00A05698">
        <w:t>Toutefois, ces effets</w:t>
      </w:r>
      <w:r w:rsidR="00E702BA" w:rsidRPr="00A05698">
        <w:t xml:space="preserve"> négatifs</w:t>
      </w:r>
      <w:r w:rsidR="00BB228E" w:rsidRPr="00A05698">
        <w:t xml:space="preserve"> peuvent être pris en charge de manière très efficace en appliquant des mesures d’atténua</w:t>
      </w:r>
      <w:r w:rsidR="00E702BA" w:rsidRPr="00A05698">
        <w:t>tion appropriées. Ainsi l’alternativ</w:t>
      </w:r>
      <w:r w:rsidR="00CF390F" w:rsidRPr="00A05698">
        <w:t>e</w:t>
      </w:r>
      <w:r w:rsidR="00BB228E" w:rsidRPr="00A05698">
        <w:t xml:space="preserve"> 02</w:t>
      </w:r>
      <w:r w:rsidR="0062538C" w:rsidRPr="00A05698">
        <w:t xml:space="preserve"> « </w:t>
      </w:r>
      <w:r w:rsidR="0031740E" w:rsidRPr="00A05698">
        <w:t>Intervention du projet dans les domaines (secteur de la noix de cajou et des cultures vivrière)</w:t>
      </w:r>
      <w:r w:rsidR="0062538C" w:rsidRPr="00A05698">
        <w:t> »</w:t>
      </w:r>
      <w:r w:rsidR="00BB228E" w:rsidRPr="00A05698">
        <w:t xml:space="preserve"> doit être privilégiée au regard des nombreux avantages qu’elle peut offrir aux plans économique, social et même environnemental.</w:t>
      </w:r>
    </w:p>
    <w:p w:rsidR="00F57C99" w:rsidRPr="00A05698" w:rsidRDefault="00F57C99" w:rsidP="00F57C99">
      <w:pPr>
        <w:ind w:left="-284" w:right="-851"/>
        <w:jc w:val="both"/>
      </w:pPr>
    </w:p>
    <w:p w:rsidR="0097333C" w:rsidRDefault="00BB228E" w:rsidP="001F1F65">
      <w:pPr>
        <w:ind w:left="-284" w:right="-851"/>
        <w:jc w:val="both"/>
      </w:pPr>
      <w:r w:rsidRPr="00A05698">
        <w:t>En tout état de cause, il convient d’accompagner les collectivités territoriales</w:t>
      </w:r>
      <w:r w:rsidR="00CF0B60" w:rsidRPr="00A05698">
        <w:t xml:space="preserve"> </w:t>
      </w:r>
      <w:r w:rsidRPr="00A05698">
        <w:t>et renforcer les moyens des structures techniques de l’Etat afin de préserver et valoriser durablement les écosystèmes de la zone et de freiner les pressions sur les ressources naturelles pour une bonne protection de l’environnement.</w:t>
      </w:r>
    </w:p>
    <w:p w:rsidR="0097333C" w:rsidRDefault="0097333C" w:rsidP="00F57C99">
      <w:pPr>
        <w:ind w:left="-284" w:right="-851"/>
        <w:jc w:val="both"/>
      </w:pPr>
    </w:p>
    <w:p w:rsidR="00212D92" w:rsidRPr="00A05698" w:rsidRDefault="00A10969" w:rsidP="00157035">
      <w:pPr>
        <w:pStyle w:val="PargrafodaLista"/>
        <w:keepNext/>
        <w:keepLines/>
        <w:numPr>
          <w:ilvl w:val="0"/>
          <w:numId w:val="99"/>
        </w:numPr>
        <w:pBdr>
          <w:bottom w:val="thickThinSmallGap" w:sz="24" w:space="1" w:color="auto"/>
        </w:pBdr>
        <w:shd w:val="clear" w:color="auto" w:fill="DEEAF6" w:themeFill="accent1" w:themeFillTint="33"/>
        <w:spacing w:after="0" w:line="240" w:lineRule="auto"/>
        <w:ind w:right="-847"/>
        <w:jc w:val="center"/>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232" w:name="_Toc73459743"/>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L’ANALYSE DES </w:t>
      </w:r>
      <w:r w:rsidR="00D67715">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RISQUES ET DES </w:t>
      </w:r>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IMPACTS PREVISIONNELS SUR</w:t>
      </w:r>
      <w:r w:rsidR="00212D92"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L’ENVIRONNEMENT ET LE SOCIAL</w:t>
      </w:r>
      <w:bookmarkEnd w:id="232"/>
    </w:p>
    <w:p w:rsidR="00681BD5" w:rsidRDefault="00681BD5" w:rsidP="0097333C">
      <w:pPr>
        <w:ind w:left="-284" w:right="-851"/>
        <w:jc w:val="both"/>
      </w:pPr>
    </w:p>
    <w:p w:rsidR="006E0E71" w:rsidRPr="00A05698" w:rsidRDefault="00242A77" w:rsidP="0097333C">
      <w:pPr>
        <w:ind w:left="-284" w:right="-851"/>
        <w:jc w:val="both"/>
      </w:pPr>
      <w:r w:rsidRPr="00A05698">
        <w:t xml:space="preserve">La mise en œuvre du projet </w:t>
      </w:r>
      <w:r w:rsidR="00AB2B1E" w:rsidRPr="00A05698">
        <w:t xml:space="preserve">PUSA </w:t>
      </w:r>
      <w:r w:rsidRPr="00A05698">
        <w:t>contribuer</w:t>
      </w:r>
      <w:r w:rsidR="007E250A" w:rsidRPr="00A05698">
        <w:t>a</w:t>
      </w:r>
      <w:r w:rsidRPr="00A05698">
        <w:t xml:space="preserve"> à renforcer les conditions favorable</w:t>
      </w:r>
      <w:r w:rsidR="008125A6" w:rsidRPr="00A05698">
        <w:t>s au développement d</w:t>
      </w:r>
      <w:r w:rsidR="009F4D5F" w:rsidRPr="00A05698">
        <w:t>e l’</w:t>
      </w:r>
      <w:r w:rsidR="00F23C38" w:rsidRPr="00A05698">
        <w:t>économie</w:t>
      </w:r>
      <w:r w:rsidR="007E250A" w:rsidRPr="00A05698">
        <w:t>. Il permet</w:t>
      </w:r>
      <w:r w:rsidRPr="00A05698">
        <w:t xml:space="preserve"> </w:t>
      </w:r>
      <w:r w:rsidR="007E250A" w:rsidRPr="00A05698">
        <w:t>de</w:t>
      </w:r>
      <w:r w:rsidRPr="00A05698">
        <w:t xml:space="preserve"> </w:t>
      </w:r>
      <w:r w:rsidR="000816E4" w:rsidRPr="00A05698">
        <w:t>lutter contre l’</w:t>
      </w:r>
      <w:r w:rsidR="002B7A4C" w:rsidRPr="00A05698">
        <w:t>insécurité</w:t>
      </w:r>
      <w:r w:rsidR="000816E4" w:rsidRPr="00A05698">
        <w:t xml:space="preserve"> alimentaire dans le pays, à </w:t>
      </w:r>
      <w:r w:rsidRPr="00A05698">
        <w:t xml:space="preserve">améliorer les revenus des petits producteurs mais aussi </w:t>
      </w:r>
      <w:r w:rsidR="00D939E1" w:rsidRPr="00A05698">
        <w:t>d’</w:t>
      </w:r>
      <w:r w:rsidRPr="00A05698">
        <w:t>améliorer la qualité nutritionnelle des populatio</w:t>
      </w:r>
      <w:r w:rsidR="00025AFC" w:rsidRPr="00A05698">
        <w:t>ns très affectées par les</w:t>
      </w:r>
      <w:r w:rsidRPr="00A05698">
        <w:t xml:space="preserve"> effets </w:t>
      </w:r>
      <w:r w:rsidR="00CF75BC" w:rsidRPr="00A05698">
        <w:t xml:space="preserve">négatifs de la </w:t>
      </w:r>
      <w:r w:rsidR="00741DF3" w:rsidRPr="00A05698">
        <w:t>pandémie</w:t>
      </w:r>
      <w:r w:rsidR="00CF75BC" w:rsidRPr="00A05698">
        <w:t xml:space="preserve"> </w:t>
      </w:r>
      <w:r w:rsidR="00CD7E65" w:rsidRPr="00A05698">
        <w:t xml:space="preserve">de la Covid 19 </w:t>
      </w:r>
      <w:r w:rsidR="006E3C0F" w:rsidRPr="00A05698">
        <w:t xml:space="preserve">et les effets </w:t>
      </w:r>
      <w:r w:rsidRPr="00A05698">
        <w:t>pervers des changements climatiques</w:t>
      </w:r>
      <w:r w:rsidR="006E3C0F" w:rsidRPr="00A05698">
        <w:t>.</w:t>
      </w:r>
    </w:p>
    <w:p w:rsidR="006E0E71" w:rsidRPr="00A05698" w:rsidRDefault="006E3C0F" w:rsidP="0097333C">
      <w:pPr>
        <w:ind w:left="-284" w:right="-851"/>
        <w:jc w:val="both"/>
      </w:pPr>
      <w:r w:rsidRPr="00A05698">
        <w:t>Ainsi</w:t>
      </w:r>
      <w:r w:rsidR="00242A77" w:rsidRPr="00A05698">
        <w:t>, les activités qui permettront d’atteindre ces résultats peuvent également avoir des impacts négatifs sur les composantes environnementales et sociales des sites d’intervention.</w:t>
      </w:r>
    </w:p>
    <w:p w:rsidR="006E0E71" w:rsidRPr="00A05698" w:rsidRDefault="00B07955" w:rsidP="0097333C">
      <w:pPr>
        <w:ind w:left="-284" w:right="-851"/>
        <w:jc w:val="both"/>
      </w:pPr>
      <w:r w:rsidRPr="00A05698">
        <w:t xml:space="preserve">De plus, </w:t>
      </w:r>
      <w:r w:rsidR="00CE42F3" w:rsidRPr="00A05698">
        <w:t>i</w:t>
      </w:r>
      <w:r w:rsidR="00242A77" w:rsidRPr="00A05698">
        <w:t xml:space="preserve">l s’agira aussi, d’identifier les impacts positifs directs et indirects qu’ils conviendraient de capitaliser. Ces </w:t>
      </w:r>
      <w:r w:rsidR="00D939E1" w:rsidRPr="00A05698">
        <w:t>effets</w:t>
      </w:r>
      <w:r w:rsidR="00242A77" w:rsidRPr="00A05698">
        <w:t xml:space="preserve"> seront pris en compte à travers l</w:t>
      </w:r>
      <w:r w:rsidR="00A05714" w:rsidRPr="00A05698">
        <w:t>’</w:t>
      </w:r>
      <w:r w:rsidR="00242A77" w:rsidRPr="00A05698">
        <w:t>identification et l</w:t>
      </w:r>
      <w:r w:rsidR="00A05714" w:rsidRPr="00A05698">
        <w:t>’</w:t>
      </w:r>
      <w:r w:rsidR="00242A77" w:rsidRPr="00A05698">
        <w:t xml:space="preserve">analyse des impacts environnementaux </w:t>
      </w:r>
      <w:r w:rsidR="00D939E1" w:rsidRPr="00A05698">
        <w:t>notés</w:t>
      </w:r>
      <w:r w:rsidR="00242A77" w:rsidRPr="00A05698">
        <w:t>.</w:t>
      </w:r>
    </w:p>
    <w:p w:rsidR="00242A77" w:rsidRPr="00A05698" w:rsidRDefault="00242A77" w:rsidP="006E0E71">
      <w:pPr>
        <w:ind w:left="-284" w:right="-851"/>
        <w:jc w:val="both"/>
      </w:pPr>
      <w:r w:rsidRPr="00A05698">
        <w:t>L</w:t>
      </w:r>
      <w:r w:rsidR="00A05714" w:rsidRPr="00A05698">
        <w:t>’</w:t>
      </w:r>
      <w:r w:rsidRPr="00A05698">
        <w:t>identification et l</w:t>
      </w:r>
      <w:r w:rsidR="00A05714" w:rsidRPr="00A05698">
        <w:t>’</w:t>
      </w:r>
      <w:r w:rsidRPr="00A05698">
        <w:t>analyse des impacts environnementaux</w:t>
      </w:r>
      <w:r w:rsidR="00D67715">
        <w:t xml:space="preserve"> et sociaux potentiels</w:t>
      </w:r>
      <w:r w:rsidRPr="00A05698">
        <w:t xml:space="preserve"> porteront sur les paramètres ci-dessous :</w:t>
      </w:r>
    </w:p>
    <w:p w:rsidR="00242A77" w:rsidRPr="00A05698" w:rsidRDefault="00242A77" w:rsidP="00157035">
      <w:pPr>
        <w:pStyle w:val="PargrafodaLista"/>
        <w:numPr>
          <w:ilvl w:val="0"/>
          <w:numId w:val="58"/>
        </w:numPr>
        <w:spacing w:after="0" w:line="240" w:lineRule="auto"/>
        <w:ind w:left="714" w:hanging="357"/>
        <w:contextualSpacing w:val="0"/>
        <w:jc w:val="both"/>
        <w:rPr>
          <w:rFonts w:ascii="Times New Roman" w:hAnsi="Times New Roman"/>
          <w:sz w:val="22"/>
          <w:szCs w:val="22"/>
        </w:rPr>
      </w:pPr>
      <w:r w:rsidRPr="00A05698">
        <w:rPr>
          <w:rFonts w:ascii="Times New Roman" w:hAnsi="Times New Roman"/>
          <w:sz w:val="22"/>
          <w:szCs w:val="22"/>
        </w:rPr>
        <w:t xml:space="preserve">Les phases du projet ; </w:t>
      </w:r>
    </w:p>
    <w:p w:rsidR="00242A77" w:rsidRPr="00A05698" w:rsidRDefault="00242A77" w:rsidP="00157035">
      <w:pPr>
        <w:pStyle w:val="PargrafodaLista"/>
        <w:numPr>
          <w:ilvl w:val="0"/>
          <w:numId w:val="58"/>
        </w:numPr>
        <w:spacing w:after="0" w:line="240" w:lineRule="auto"/>
        <w:ind w:left="714" w:hanging="357"/>
        <w:contextualSpacing w:val="0"/>
        <w:jc w:val="both"/>
        <w:rPr>
          <w:rFonts w:ascii="Times New Roman" w:hAnsi="Times New Roman"/>
          <w:sz w:val="22"/>
          <w:szCs w:val="22"/>
        </w:rPr>
      </w:pPr>
      <w:r w:rsidRPr="00A05698">
        <w:rPr>
          <w:rFonts w:ascii="Times New Roman" w:hAnsi="Times New Roman"/>
          <w:sz w:val="22"/>
          <w:szCs w:val="22"/>
        </w:rPr>
        <w:t>Les composantes du milieu récepteur ;</w:t>
      </w:r>
    </w:p>
    <w:p w:rsidR="00242A77" w:rsidRPr="00A05698" w:rsidRDefault="00242A77" w:rsidP="00157035">
      <w:pPr>
        <w:pStyle w:val="PargrafodaLista"/>
        <w:numPr>
          <w:ilvl w:val="0"/>
          <w:numId w:val="58"/>
        </w:numPr>
        <w:spacing w:after="0" w:line="240" w:lineRule="auto"/>
        <w:ind w:left="714" w:hanging="357"/>
        <w:contextualSpacing w:val="0"/>
        <w:jc w:val="both"/>
        <w:rPr>
          <w:rFonts w:ascii="Times New Roman" w:hAnsi="Times New Roman"/>
          <w:sz w:val="22"/>
          <w:szCs w:val="22"/>
        </w:rPr>
      </w:pPr>
      <w:r w:rsidRPr="00A05698">
        <w:rPr>
          <w:rFonts w:ascii="Times New Roman" w:hAnsi="Times New Roman"/>
          <w:sz w:val="22"/>
          <w:szCs w:val="22"/>
        </w:rPr>
        <w:t>Les sources d</w:t>
      </w:r>
      <w:r w:rsidR="00A05714" w:rsidRPr="00A05698">
        <w:rPr>
          <w:rFonts w:ascii="Times New Roman" w:hAnsi="Times New Roman"/>
          <w:sz w:val="22"/>
          <w:szCs w:val="22"/>
        </w:rPr>
        <w:t>’</w:t>
      </w:r>
      <w:r w:rsidRPr="00A05698">
        <w:rPr>
          <w:rFonts w:ascii="Times New Roman" w:hAnsi="Times New Roman"/>
          <w:sz w:val="22"/>
          <w:szCs w:val="22"/>
        </w:rPr>
        <w:t>impact.</w:t>
      </w:r>
    </w:p>
    <w:p w:rsidR="006E0E71" w:rsidRDefault="00242A77" w:rsidP="0097333C">
      <w:pPr>
        <w:ind w:left="-284" w:right="-851"/>
        <w:jc w:val="both"/>
      </w:pPr>
      <w:r w:rsidRPr="00A05698">
        <w:t>Les composantes du milieu récepteur analysées au cours de l’étude sont les composantes physiques, biologiques et socio-économiques de l’environnement.</w:t>
      </w:r>
    </w:p>
    <w:p w:rsidR="002155D9" w:rsidRPr="00A05698" w:rsidRDefault="002155D9" w:rsidP="0097333C">
      <w:pPr>
        <w:ind w:left="-284" w:right="-851"/>
        <w:jc w:val="both"/>
      </w:pPr>
    </w:p>
    <w:p w:rsidR="006E0E71" w:rsidRPr="002155D9" w:rsidRDefault="00242A77" w:rsidP="0097333C">
      <w:pPr>
        <w:ind w:left="-284" w:right="-851"/>
        <w:jc w:val="both"/>
        <w:rPr>
          <w:b/>
        </w:rPr>
      </w:pPr>
      <w:r w:rsidRPr="002155D9">
        <w:rPr>
          <w:b/>
        </w:rPr>
        <w:t>Dans le cadre de cette étude</w:t>
      </w:r>
      <w:r w:rsidR="00D939E1" w:rsidRPr="002155D9">
        <w:rPr>
          <w:b/>
        </w:rPr>
        <w:t>,</w:t>
      </w:r>
      <w:r w:rsidRPr="002155D9">
        <w:rPr>
          <w:b/>
        </w:rPr>
        <w:t xml:space="preserve"> l’analyse des impacts du projet </w:t>
      </w:r>
      <w:r w:rsidR="00264783" w:rsidRPr="002155D9">
        <w:rPr>
          <w:b/>
        </w:rPr>
        <w:t>PUSA</w:t>
      </w:r>
      <w:r w:rsidRPr="002155D9">
        <w:rPr>
          <w:b/>
        </w:rPr>
        <w:t xml:space="preserve"> à travers ses principales composantes est faite selon une approche globale car ce sont des objectifs globaux qu’on cherche à atteindre à travers cette évaluation environnementale stratégique.</w:t>
      </w:r>
    </w:p>
    <w:p w:rsidR="00681BD5" w:rsidRPr="00A05698" w:rsidRDefault="00681BD5" w:rsidP="0097333C">
      <w:pPr>
        <w:ind w:left="-284" w:right="-851"/>
        <w:jc w:val="both"/>
      </w:pPr>
    </w:p>
    <w:p w:rsidR="00E74E6B" w:rsidRPr="0097333C" w:rsidRDefault="00242A77" w:rsidP="00157035">
      <w:pPr>
        <w:pStyle w:val="PargrafodaLista"/>
        <w:numPr>
          <w:ilvl w:val="1"/>
          <w:numId w:val="99"/>
        </w:numPr>
        <w:spacing w:after="120" w:line="240" w:lineRule="auto"/>
        <w:outlineLvl w:val="1"/>
        <w:rPr>
          <w:rFonts w:ascii="Times New Roman" w:hAnsi="Times New Roman"/>
          <w:b/>
          <w:bCs/>
          <w:sz w:val="24"/>
          <w:szCs w:val="24"/>
        </w:rPr>
      </w:pPr>
      <w:bookmarkStart w:id="233" w:name="_Toc55460151"/>
      <w:bookmarkStart w:id="234" w:name="_Toc55465544"/>
      <w:bookmarkStart w:id="235" w:name="_Toc73459744"/>
      <w:r w:rsidRPr="00A05698">
        <w:rPr>
          <w:rFonts w:ascii="Times New Roman" w:hAnsi="Times New Roman"/>
          <w:b/>
          <w:bCs/>
          <w:sz w:val="24"/>
          <w:szCs w:val="24"/>
        </w:rPr>
        <w:t>IMPACTS POSITIFS DU PROJET</w:t>
      </w:r>
      <w:bookmarkEnd w:id="233"/>
      <w:bookmarkEnd w:id="234"/>
      <w:bookmarkEnd w:id="235"/>
    </w:p>
    <w:p w:rsidR="00E62B58" w:rsidRPr="00A05698" w:rsidRDefault="00242A77" w:rsidP="00157035">
      <w:pPr>
        <w:pStyle w:val="PargrafodaLista"/>
        <w:numPr>
          <w:ilvl w:val="2"/>
          <w:numId w:val="99"/>
        </w:numPr>
        <w:spacing w:after="120" w:line="240" w:lineRule="auto"/>
        <w:outlineLvl w:val="1"/>
        <w:rPr>
          <w:rFonts w:ascii="Times New Roman" w:hAnsi="Times New Roman"/>
          <w:b/>
          <w:bCs/>
          <w:sz w:val="24"/>
          <w:szCs w:val="24"/>
        </w:rPr>
      </w:pPr>
      <w:bookmarkStart w:id="236" w:name="_Toc73459745"/>
      <w:bookmarkStart w:id="237" w:name="_Toc55460152"/>
      <w:bookmarkStart w:id="238" w:name="_Toc55465545"/>
      <w:r w:rsidRPr="00A05698">
        <w:rPr>
          <w:rFonts w:ascii="Times New Roman" w:hAnsi="Times New Roman"/>
          <w:b/>
          <w:bCs/>
          <w:sz w:val="24"/>
          <w:szCs w:val="24"/>
        </w:rPr>
        <w:t>Les impacts positifs du projet</w:t>
      </w:r>
      <w:bookmarkEnd w:id="236"/>
      <w:r w:rsidRPr="00A05698">
        <w:rPr>
          <w:rFonts w:ascii="Times New Roman" w:hAnsi="Times New Roman"/>
          <w:b/>
          <w:bCs/>
          <w:sz w:val="24"/>
          <w:szCs w:val="24"/>
        </w:rPr>
        <w:t xml:space="preserve"> </w:t>
      </w:r>
      <w:bookmarkEnd w:id="237"/>
      <w:bookmarkEnd w:id="238"/>
    </w:p>
    <w:p w:rsidR="00A94262" w:rsidRPr="0097333C" w:rsidRDefault="00B30BE7" w:rsidP="00157035">
      <w:pPr>
        <w:pStyle w:val="Cabealho6"/>
        <w:numPr>
          <w:ilvl w:val="5"/>
          <w:numId w:val="105"/>
        </w:numPr>
        <w:spacing w:line="240" w:lineRule="auto"/>
        <w:rPr>
          <w:rFonts w:ascii="Times New Roman" w:hAnsi="Times New Roman"/>
          <w:b/>
          <w:i w:val="0"/>
          <w:iCs w:val="0"/>
          <w:color w:val="auto"/>
          <w:sz w:val="24"/>
          <w:szCs w:val="24"/>
        </w:rPr>
      </w:pPr>
      <w:r w:rsidRPr="0097333C">
        <w:rPr>
          <w:rFonts w:ascii="Times New Roman" w:hAnsi="Times New Roman"/>
          <w:b/>
          <w:i w:val="0"/>
          <w:iCs w:val="0"/>
          <w:color w:val="auto"/>
          <w:sz w:val="24"/>
          <w:szCs w:val="24"/>
        </w:rPr>
        <w:t>Soutien à la production agricole</w:t>
      </w:r>
    </w:p>
    <w:p w:rsidR="00E74E6B" w:rsidRPr="00A05698" w:rsidRDefault="00E74E6B" w:rsidP="00E74E6B"/>
    <w:p w:rsidR="00E62B58" w:rsidRPr="00A05698" w:rsidRDefault="00C7300F" w:rsidP="00E74E6B">
      <w:pPr>
        <w:ind w:left="-284" w:right="-851"/>
        <w:jc w:val="both"/>
      </w:pPr>
      <w:r w:rsidRPr="00A05698">
        <w:t>Aucun impact positif significatif n’est à prévoir sur le milieu naturel pendant la phase de préparation et d’installatio</w:t>
      </w:r>
      <w:r w:rsidR="007A475F" w:rsidRPr="00A05698">
        <w:t>n</w:t>
      </w:r>
      <w:r w:rsidRPr="00A05698">
        <w:t xml:space="preserve"> du Projet.</w:t>
      </w:r>
      <w:r w:rsidR="007A475F" w:rsidRPr="00A05698">
        <w:t xml:space="preserve"> </w:t>
      </w:r>
      <w:r w:rsidR="009C60E9" w:rsidRPr="00A05698">
        <w:t>C</w:t>
      </w:r>
      <w:r w:rsidR="007A475F" w:rsidRPr="00A05698">
        <w:t>ontrairement</w:t>
      </w:r>
      <w:r w:rsidR="009C60E9" w:rsidRPr="00A05698">
        <w:t xml:space="preserve"> e</w:t>
      </w:r>
      <w:r w:rsidR="00E62B58" w:rsidRPr="00A05698">
        <w:t>n phase d</w:t>
      </w:r>
      <w:r w:rsidR="0087514B">
        <w:t>’exploitation</w:t>
      </w:r>
      <w:r w:rsidR="00E62B58" w:rsidRPr="00A05698">
        <w:t xml:space="preserve"> les impacts positifs du projet PUSA se résument aux aspects majeurs suivants :</w:t>
      </w:r>
    </w:p>
    <w:p w:rsidR="00E74E6B" w:rsidRPr="00A05698" w:rsidRDefault="00E74E6B" w:rsidP="00E74E6B">
      <w:pPr>
        <w:ind w:left="-284" w:right="-851"/>
        <w:jc w:val="both"/>
      </w:pPr>
    </w:p>
    <w:p w:rsidR="00B314B8" w:rsidRPr="00A05698" w:rsidRDefault="00984A61" w:rsidP="00157035">
      <w:pPr>
        <w:pStyle w:val="Listacommarcas2"/>
        <w:numPr>
          <w:ilvl w:val="0"/>
          <w:numId w:val="106"/>
        </w:numPr>
        <w:spacing w:line="240" w:lineRule="auto"/>
        <w:rPr>
          <w:rFonts w:ascii="Times New Roman" w:hAnsi="Times New Roman"/>
          <w:b/>
          <w:sz w:val="24"/>
          <w:lang w:val="fr-FR"/>
        </w:rPr>
      </w:pPr>
      <w:r w:rsidRPr="00EF3A36">
        <w:rPr>
          <w:rFonts w:ascii="Times New Roman" w:hAnsi="Times New Roman"/>
          <w:b/>
          <w:sz w:val="24"/>
          <w:lang w:val="fr-FR"/>
        </w:rPr>
        <w:t xml:space="preserve">Impacts positifs </w:t>
      </w:r>
      <w:r>
        <w:rPr>
          <w:rFonts w:ascii="Times New Roman" w:hAnsi="Times New Roman"/>
          <w:b/>
          <w:sz w:val="24"/>
          <w:lang w:val="fr-FR"/>
        </w:rPr>
        <w:t>au niveau de la v</w:t>
      </w:r>
      <w:r w:rsidR="00B314B8" w:rsidRPr="00A05698">
        <w:rPr>
          <w:rFonts w:ascii="Times New Roman" w:hAnsi="Times New Roman"/>
          <w:b/>
          <w:sz w:val="24"/>
          <w:lang w:val="fr-FR"/>
        </w:rPr>
        <w:t>alorisati</w:t>
      </w:r>
      <w:r w:rsidR="009234B2" w:rsidRPr="00A05698">
        <w:rPr>
          <w:rFonts w:ascii="Times New Roman" w:hAnsi="Times New Roman"/>
          <w:b/>
          <w:sz w:val="24"/>
          <w:lang w:val="fr-FR"/>
        </w:rPr>
        <w:t>on et Organisation dans le secteur agricole</w:t>
      </w:r>
    </w:p>
    <w:p w:rsidR="00B314B8" w:rsidRPr="00A05698" w:rsidRDefault="00B740FC" w:rsidP="006D55DE">
      <w:pPr>
        <w:ind w:left="-284" w:right="-851"/>
        <w:jc w:val="both"/>
      </w:pPr>
      <w:r w:rsidRPr="00A05698">
        <w:t>Grace à la mise en œuvre du composante 1</w:t>
      </w:r>
      <w:r w:rsidR="00B314B8" w:rsidRPr="00A05698">
        <w:t xml:space="preserve">, une meilleure organisation du segment de la </w:t>
      </w:r>
      <w:r w:rsidR="00F24948" w:rsidRPr="00A05698">
        <w:t>pro</w:t>
      </w:r>
      <w:r w:rsidR="00F271E7" w:rsidRPr="00A05698">
        <w:t xml:space="preserve">duction et de la </w:t>
      </w:r>
      <w:r w:rsidR="00B314B8" w:rsidRPr="00A05698">
        <w:t>commercialisat</w:t>
      </w:r>
      <w:r w:rsidR="00880948" w:rsidRPr="00A05698">
        <w:t xml:space="preserve">ion des noix de cajou et des produits céréalière </w:t>
      </w:r>
      <w:r w:rsidR="00B314B8" w:rsidRPr="00A05698">
        <w:t>permettra une meilleure valorisation de ces produits pour éviter que les acteurs du marché parallèle puissent récupérer la majeure partie de la production.</w:t>
      </w:r>
    </w:p>
    <w:p w:rsidR="006D55DE" w:rsidRPr="00A05698" w:rsidRDefault="006D55DE" w:rsidP="006D55DE">
      <w:pPr>
        <w:ind w:left="-284" w:right="-851"/>
        <w:jc w:val="both"/>
      </w:pPr>
    </w:p>
    <w:p w:rsidR="00B314B8" w:rsidRPr="00A05698" w:rsidRDefault="00B314B8" w:rsidP="006D55DE">
      <w:pPr>
        <w:ind w:left="-284" w:right="-851"/>
        <w:jc w:val="both"/>
      </w:pPr>
      <w:r w:rsidRPr="00A05698">
        <w:t xml:space="preserve">Cette meilleure organisation se refléterait à travers le démarrage à temps des campagnes de commercialisation. </w:t>
      </w:r>
      <w:r w:rsidR="00D939E1" w:rsidRPr="00A05698">
        <w:t>Également</w:t>
      </w:r>
      <w:r w:rsidRPr="00A05698">
        <w:t xml:space="preserve">, les problèmes (organisationnel, financier et technique) de l’interprofession pourraient être définitivement réglés </w:t>
      </w:r>
      <w:r w:rsidR="00D939E1" w:rsidRPr="00A05698">
        <w:t>afin d’</w:t>
      </w:r>
      <w:r w:rsidRPr="00A05698">
        <w:t xml:space="preserve">éviter la non unanimité dans la fixation du prix au producteur. </w:t>
      </w:r>
    </w:p>
    <w:p w:rsidR="00B314B8" w:rsidRPr="00A05698" w:rsidRDefault="004D49ED" w:rsidP="006D55DE">
      <w:pPr>
        <w:ind w:left="-284" w:right="-851"/>
        <w:jc w:val="both"/>
      </w:pPr>
      <w:r w:rsidRPr="00A05698">
        <w:t xml:space="preserve">De plus, la mise en œuvre des </w:t>
      </w:r>
      <w:r w:rsidR="00187F69" w:rsidRPr="00A05698">
        <w:t>soutien</w:t>
      </w:r>
      <w:r w:rsidR="0016609E" w:rsidRPr="00A05698">
        <w:t>s</w:t>
      </w:r>
      <w:r w:rsidRPr="00A05698">
        <w:t xml:space="preserve"> à la production agricole </w:t>
      </w:r>
      <w:r w:rsidR="00B314B8" w:rsidRPr="00A05698">
        <w:t>parti</w:t>
      </w:r>
      <w:r w:rsidRPr="00A05698">
        <w:t xml:space="preserve">cipera de régler </w:t>
      </w:r>
      <w:r w:rsidR="00B314B8" w:rsidRPr="00A05698">
        <w:t xml:space="preserve">les problèmes de </w:t>
      </w:r>
      <w:r w:rsidR="00187F69" w:rsidRPr="00A05698">
        <w:t xml:space="preserve">manque de </w:t>
      </w:r>
      <w:r w:rsidR="002A350F" w:rsidRPr="00A05698">
        <w:t>matériel, de finance</w:t>
      </w:r>
      <w:r w:rsidR="005E4BD9" w:rsidRPr="00A05698">
        <w:t>ment pour faire face au cout</w:t>
      </w:r>
      <w:r w:rsidR="002A350F" w:rsidRPr="00A05698">
        <w:t xml:space="preserve"> </w:t>
      </w:r>
      <w:r w:rsidR="00B314B8" w:rsidRPr="00A05698">
        <w:t>et de la collecte dans le circuit de la commercialisation grâce :</w:t>
      </w:r>
    </w:p>
    <w:p w:rsidR="008D514F" w:rsidRPr="00843722" w:rsidRDefault="008D514F" w:rsidP="00157035">
      <w:pPr>
        <w:pStyle w:val="PargrafodaLista"/>
        <w:numPr>
          <w:ilvl w:val="0"/>
          <w:numId w:val="59"/>
        </w:numPr>
        <w:spacing w:after="0" w:line="240" w:lineRule="auto"/>
        <w:ind w:right="-847"/>
        <w:jc w:val="both"/>
        <w:rPr>
          <w:rFonts w:ascii="Times New Roman" w:hAnsi="Times New Roman"/>
          <w:sz w:val="22"/>
          <w:szCs w:val="22"/>
        </w:rPr>
      </w:pPr>
      <w:r w:rsidRPr="00843722">
        <w:rPr>
          <w:rFonts w:ascii="Times New Roman" w:hAnsi="Times New Roman"/>
          <w:sz w:val="22"/>
          <w:szCs w:val="22"/>
        </w:rPr>
        <w:t>Une meilleure organisation du segment de la production et de la commercialisation des noix de cajou et des produits céréalière permettra une meilleure valorisation de ces produits.</w:t>
      </w:r>
    </w:p>
    <w:p w:rsidR="008D514F" w:rsidRPr="00843722" w:rsidRDefault="008D514F" w:rsidP="00157035">
      <w:pPr>
        <w:pStyle w:val="PargrafodaLista"/>
        <w:numPr>
          <w:ilvl w:val="0"/>
          <w:numId w:val="59"/>
        </w:numPr>
        <w:spacing w:after="0" w:line="240" w:lineRule="auto"/>
        <w:ind w:right="-847"/>
        <w:jc w:val="both"/>
        <w:rPr>
          <w:rFonts w:ascii="Times New Roman" w:hAnsi="Times New Roman"/>
          <w:sz w:val="22"/>
          <w:szCs w:val="22"/>
        </w:rPr>
      </w:pPr>
      <w:r w:rsidRPr="00843722">
        <w:rPr>
          <w:rFonts w:ascii="Times New Roman" w:hAnsi="Times New Roman"/>
          <w:sz w:val="22"/>
          <w:szCs w:val="22"/>
        </w:rPr>
        <w:t xml:space="preserve">Le projet permettra de lever certaines contraintes majeures par rapport à la commercialisation des noix de cajou et de booster les cultures vivrières. </w:t>
      </w:r>
    </w:p>
    <w:p w:rsidR="008D514F" w:rsidRPr="00843722" w:rsidRDefault="008D514F" w:rsidP="00157035">
      <w:pPr>
        <w:pStyle w:val="PargrafodaLista"/>
        <w:numPr>
          <w:ilvl w:val="0"/>
          <w:numId w:val="59"/>
        </w:numPr>
        <w:spacing w:after="0" w:line="240" w:lineRule="auto"/>
        <w:ind w:right="-847"/>
        <w:jc w:val="both"/>
        <w:rPr>
          <w:rFonts w:ascii="Times New Roman" w:hAnsi="Times New Roman"/>
          <w:sz w:val="22"/>
          <w:szCs w:val="22"/>
        </w:rPr>
      </w:pPr>
      <w:r w:rsidRPr="00843722">
        <w:rPr>
          <w:rFonts w:ascii="Times New Roman" w:hAnsi="Times New Roman"/>
          <w:sz w:val="22"/>
          <w:szCs w:val="22"/>
        </w:rPr>
        <w:t xml:space="preserve">La réduction des spéculateurs dans les marchés locaux, </w:t>
      </w:r>
    </w:p>
    <w:p w:rsidR="008D514F" w:rsidRPr="00843722" w:rsidRDefault="008D514F" w:rsidP="00157035">
      <w:pPr>
        <w:pStyle w:val="PargrafodaLista"/>
        <w:numPr>
          <w:ilvl w:val="0"/>
          <w:numId w:val="59"/>
        </w:numPr>
        <w:spacing w:after="0" w:line="240" w:lineRule="auto"/>
        <w:ind w:right="-847"/>
        <w:jc w:val="both"/>
        <w:rPr>
          <w:rFonts w:ascii="Times New Roman" w:hAnsi="Times New Roman"/>
          <w:sz w:val="22"/>
          <w:szCs w:val="22"/>
        </w:rPr>
      </w:pPr>
      <w:r w:rsidRPr="00843722">
        <w:rPr>
          <w:rFonts w:ascii="Times New Roman" w:hAnsi="Times New Roman"/>
          <w:sz w:val="22"/>
          <w:szCs w:val="22"/>
        </w:rPr>
        <w:t xml:space="preserve">La restauration de la confiance des producteurs aux opérateurs à travers des mécanismes de contractualisation plus adaptés. </w:t>
      </w:r>
    </w:p>
    <w:p w:rsidR="008D514F" w:rsidRPr="00843722" w:rsidRDefault="008D514F" w:rsidP="00157035">
      <w:pPr>
        <w:pStyle w:val="PargrafodaLista"/>
        <w:numPr>
          <w:ilvl w:val="0"/>
          <w:numId w:val="59"/>
        </w:numPr>
        <w:spacing w:after="0" w:line="240" w:lineRule="auto"/>
        <w:ind w:right="-847"/>
        <w:jc w:val="both"/>
        <w:rPr>
          <w:rFonts w:ascii="Times New Roman" w:hAnsi="Times New Roman"/>
          <w:sz w:val="22"/>
          <w:szCs w:val="22"/>
        </w:rPr>
      </w:pPr>
      <w:r w:rsidRPr="00843722">
        <w:rPr>
          <w:rFonts w:ascii="Times New Roman" w:hAnsi="Times New Roman"/>
          <w:sz w:val="22"/>
          <w:szCs w:val="22"/>
        </w:rPr>
        <w:t xml:space="preserve">L’intensification de la riziculture va consacrer la diversification de la production agricole permettant non seulement une autosuffisance alimentaire, mais aussi un enrichissement des zones de culture par les rotations culturales. </w:t>
      </w:r>
    </w:p>
    <w:p w:rsidR="00681BD5" w:rsidRPr="00083B97" w:rsidRDefault="00681BD5" w:rsidP="00681BD5">
      <w:pPr>
        <w:pStyle w:val="Listacommarcas2"/>
        <w:numPr>
          <w:ilvl w:val="0"/>
          <w:numId w:val="0"/>
        </w:numPr>
        <w:spacing w:line="240" w:lineRule="auto"/>
        <w:ind w:left="578"/>
        <w:rPr>
          <w:rFonts w:ascii="Times New Roman" w:hAnsi="Times New Roman"/>
          <w:sz w:val="24"/>
          <w:lang w:val="fr-FR"/>
        </w:rPr>
      </w:pPr>
    </w:p>
    <w:p w:rsidR="003C5BBE" w:rsidRPr="00083B97" w:rsidRDefault="003C5BBE" w:rsidP="00157035">
      <w:pPr>
        <w:pStyle w:val="Listacommarcas2"/>
        <w:numPr>
          <w:ilvl w:val="0"/>
          <w:numId w:val="106"/>
        </w:numPr>
        <w:spacing w:line="240" w:lineRule="auto"/>
        <w:rPr>
          <w:rFonts w:ascii="Times New Roman" w:hAnsi="Times New Roman"/>
          <w:b/>
          <w:sz w:val="24"/>
          <w:lang w:val="fr-FR"/>
        </w:rPr>
      </w:pPr>
      <w:r w:rsidRPr="00083B97">
        <w:rPr>
          <w:rFonts w:ascii="Times New Roman" w:hAnsi="Times New Roman"/>
          <w:b/>
          <w:sz w:val="24"/>
          <w:lang w:val="fr-FR"/>
        </w:rPr>
        <w:t xml:space="preserve">Impacts positifs de l’appui à la production agricole </w:t>
      </w:r>
    </w:p>
    <w:p w:rsidR="003C5BBE" w:rsidRDefault="003C5BBE" w:rsidP="00083B97">
      <w:pPr>
        <w:ind w:left="-284" w:right="-851"/>
        <w:jc w:val="both"/>
      </w:pPr>
      <w:r w:rsidRPr="003C5BBE">
        <w:t>L</w:t>
      </w:r>
      <w:r w:rsidR="00CE348D">
        <w:t>’augmentation de l</w:t>
      </w:r>
      <w:r w:rsidRPr="003C5BBE">
        <w:t>a vulgarisation de</w:t>
      </w:r>
      <w:r w:rsidR="00D75D7D">
        <w:t>s</w:t>
      </w:r>
      <w:r w:rsidRPr="003C5BBE">
        <w:t xml:space="preserve"> techniques agricoles nouvelles contribuera à l’optimisation des rendements sans un accroissement des terres de </w:t>
      </w:r>
      <w:r w:rsidR="004F00FF" w:rsidRPr="003C5BBE">
        <w:t>culture</w:t>
      </w:r>
      <w:r w:rsidR="004F00FF">
        <w:t>,</w:t>
      </w:r>
      <w:r w:rsidR="004F00FF" w:rsidRPr="00425A94">
        <w:t xml:space="preserve"> l’amélioration</w:t>
      </w:r>
      <w:r w:rsidR="00425A94" w:rsidRPr="00425A94">
        <w:t xml:space="preserve"> de la production, de la productivité et de la résilience des systèmes de production au changement climatique</w:t>
      </w:r>
      <w:r w:rsidR="007C3238">
        <w:t>.</w:t>
      </w:r>
      <w:r w:rsidR="00425A94" w:rsidRPr="00425A94" w:rsidDel="00334F1B">
        <w:t xml:space="preserve"> </w:t>
      </w:r>
      <w:r w:rsidRPr="003C5BBE">
        <w:t xml:space="preserve">. </w:t>
      </w:r>
    </w:p>
    <w:p w:rsidR="00CE348D" w:rsidRPr="003C5BBE" w:rsidRDefault="00CE348D" w:rsidP="00083B97">
      <w:pPr>
        <w:ind w:left="-284" w:right="-851"/>
        <w:jc w:val="both"/>
      </w:pPr>
    </w:p>
    <w:p w:rsidR="003C5BBE" w:rsidRPr="00083B97" w:rsidRDefault="003C5BBE" w:rsidP="00157035">
      <w:pPr>
        <w:pStyle w:val="Listacommarcas2"/>
        <w:numPr>
          <w:ilvl w:val="1"/>
          <w:numId w:val="106"/>
        </w:numPr>
        <w:spacing w:line="240" w:lineRule="auto"/>
        <w:rPr>
          <w:rFonts w:ascii="Times New Roman" w:hAnsi="Times New Roman"/>
          <w:b/>
          <w:sz w:val="24"/>
          <w:lang w:val="fr-FR"/>
        </w:rPr>
      </w:pPr>
      <w:r w:rsidRPr="00083B97">
        <w:rPr>
          <w:rFonts w:ascii="Times New Roman" w:hAnsi="Times New Roman"/>
          <w:b/>
          <w:sz w:val="24"/>
          <w:lang w:val="fr-FR"/>
        </w:rPr>
        <w:t xml:space="preserve">Impacts positifs liés à la fourniture de semence et d'intrants </w:t>
      </w:r>
    </w:p>
    <w:p w:rsidR="00CE348D" w:rsidRPr="003C5BBE" w:rsidRDefault="00CE348D" w:rsidP="00083B97">
      <w:pPr>
        <w:ind w:left="-284" w:right="-851"/>
        <w:jc w:val="both"/>
      </w:pPr>
    </w:p>
    <w:p w:rsidR="003C5BBE" w:rsidRDefault="003C5BBE" w:rsidP="00083B97">
      <w:pPr>
        <w:ind w:left="-284" w:right="-851"/>
        <w:jc w:val="both"/>
      </w:pPr>
      <w:r w:rsidRPr="00A700CB">
        <w:t>La fourniture de semences et d’engrais va permettre de doper le système de production agricole</w:t>
      </w:r>
      <w:r w:rsidRPr="003C5BBE">
        <w:t xml:space="preserve"> dans une perspective d’autosuffisance alimentaire. La qualité des semences constitue un facteur essentiel dans l'amélioration des rendements et l'optimisation de la production. Cependant, l’utilisation d’intrants agricoles bien que nécessaires pour l'obtention de meilleurs rendements, peut si elle n'est pas encadrée, provoquer des pollutions de l’environnement (un certain nombre de résidus chimiques risque de polluer les eaux de surface et la nappes phréatique) et par conséquent contaminer les êtres humains ou les animaux qui viendront s'y abreuver. </w:t>
      </w:r>
    </w:p>
    <w:p w:rsidR="00EE39E3" w:rsidRPr="003C5BBE" w:rsidRDefault="00EE39E3" w:rsidP="00083B97">
      <w:pPr>
        <w:ind w:left="-284" w:right="-851"/>
        <w:jc w:val="both"/>
      </w:pPr>
    </w:p>
    <w:p w:rsidR="003C5BBE" w:rsidRPr="00083B97" w:rsidRDefault="003C5BBE" w:rsidP="00157035">
      <w:pPr>
        <w:pStyle w:val="Listacommarcas2"/>
        <w:numPr>
          <w:ilvl w:val="1"/>
          <w:numId w:val="106"/>
        </w:numPr>
        <w:spacing w:line="240" w:lineRule="auto"/>
        <w:rPr>
          <w:rFonts w:ascii="Times New Roman" w:hAnsi="Times New Roman"/>
          <w:b/>
          <w:sz w:val="24"/>
          <w:lang w:val="fr-FR"/>
        </w:rPr>
      </w:pPr>
      <w:r w:rsidRPr="00083B97">
        <w:rPr>
          <w:rFonts w:ascii="Times New Roman" w:hAnsi="Times New Roman"/>
          <w:b/>
          <w:sz w:val="24"/>
          <w:lang w:val="fr-FR"/>
        </w:rPr>
        <w:t xml:space="preserve">Impacts positifs liés à la fourniture de petits équipements agricoles </w:t>
      </w:r>
    </w:p>
    <w:p w:rsidR="00A700CB" w:rsidRPr="003C5BBE" w:rsidRDefault="00A700CB" w:rsidP="00083B97">
      <w:pPr>
        <w:pStyle w:val="Listacommarcas2"/>
        <w:numPr>
          <w:ilvl w:val="0"/>
          <w:numId w:val="0"/>
        </w:numPr>
        <w:spacing w:line="240" w:lineRule="auto"/>
        <w:ind w:left="578"/>
        <w:rPr>
          <w:lang w:val="fr-FR"/>
        </w:rPr>
      </w:pPr>
    </w:p>
    <w:p w:rsidR="003C5BBE" w:rsidRPr="003C5BBE" w:rsidRDefault="003C5BBE" w:rsidP="00083B97">
      <w:pPr>
        <w:ind w:left="-284" w:right="-851"/>
        <w:jc w:val="both"/>
      </w:pPr>
      <w:r w:rsidRPr="003C5BBE">
        <w:t xml:space="preserve">Les infrastructures et équipement de production comme les motoculteurs sont un important vecteur de développement des capacités, d’amélioration de la productivité, de gain de compétitivité et finalement de développement économique et d’amélioration des conditions de vie et de revenus des producteurs. Le travail manuel étant extrêmement pénible et les rendements obtenus sont souvent relativement faibles et décourage souvent les producteurs. Ainsi, l'usage de techniques modernes de production contribuera à alléger la charge de travail tout en boostant la production ce qui permettra à terme d'atteindre les objectifs de sécurité alimentaire. </w:t>
      </w:r>
    </w:p>
    <w:p w:rsidR="003C5BBE" w:rsidRPr="00083B97" w:rsidRDefault="003C5BBE" w:rsidP="00083B97">
      <w:pPr>
        <w:pStyle w:val="Listacommarcas2"/>
        <w:numPr>
          <w:ilvl w:val="0"/>
          <w:numId w:val="0"/>
        </w:numPr>
        <w:spacing w:line="240" w:lineRule="auto"/>
        <w:rPr>
          <w:rFonts w:ascii="Times New Roman" w:hAnsi="Times New Roman"/>
          <w:sz w:val="24"/>
          <w:lang w:val="fr-FR"/>
        </w:rPr>
      </w:pPr>
    </w:p>
    <w:p w:rsidR="006D55DE" w:rsidRPr="0097333C" w:rsidRDefault="00984A61" w:rsidP="00157035">
      <w:pPr>
        <w:pStyle w:val="Listacommarcas2"/>
        <w:numPr>
          <w:ilvl w:val="0"/>
          <w:numId w:val="106"/>
        </w:numPr>
        <w:spacing w:line="240" w:lineRule="auto"/>
        <w:rPr>
          <w:rFonts w:ascii="Times New Roman" w:hAnsi="Times New Roman"/>
          <w:b/>
          <w:sz w:val="24"/>
          <w:lang w:val="fr-FR"/>
        </w:rPr>
      </w:pPr>
      <w:r w:rsidRPr="00EF3A36">
        <w:rPr>
          <w:rFonts w:ascii="Times New Roman" w:hAnsi="Times New Roman"/>
          <w:b/>
          <w:sz w:val="24"/>
          <w:lang w:val="fr-FR"/>
        </w:rPr>
        <w:t xml:space="preserve">Impacts positifs </w:t>
      </w:r>
      <w:r>
        <w:rPr>
          <w:rFonts w:ascii="Times New Roman" w:hAnsi="Times New Roman"/>
          <w:b/>
          <w:sz w:val="24"/>
          <w:lang w:val="fr-FR"/>
        </w:rPr>
        <w:t>sur l’a</w:t>
      </w:r>
      <w:r w:rsidR="00B314B8" w:rsidRPr="00A05698">
        <w:rPr>
          <w:rFonts w:ascii="Times New Roman" w:hAnsi="Times New Roman"/>
          <w:b/>
          <w:sz w:val="24"/>
          <w:lang w:val="fr-FR"/>
        </w:rPr>
        <w:t>mélioration de</w:t>
      </w:r>
      <w:r w:rsidR="008766FA" w:rsidRPr="00A05698">
        <w:rPr>
          <w:rFonts w:ascii="Times New Roman" w:hAnsi="Times New Roman"/>
          <w:b/>
          <w:sz w:val="24"/>
          <w:lang w:val="fr-FR"/>
        </w:rPr>
        <w:t>s conditions de</w:t>
      </w:r>
      <w:r w:rsidR="00B314B8" w:rsidRPr="00A05698">
        <w:rPr>
          <w:rFonts w:ascii="Times New Roman" w:hAnsi="Times New Roman"/>
          <w:b/>
          <w:sz w:val="24"/>
          <w:lang w:val="fr-FR"/>
        </w:rPr>
        <w:t xml:space="preserve"> vie de la population </w:t>
      </w:r>
    </w:p>
    <w:p w:rsidR="006D55DE" w:rsidRPr="00A05698" w:rsidRDefault="00B314B8" w:rsidP="0097333C">
      <w:pPr>
        <w:ind w:left="-284" w:right="-851"/>
        <w:jc w:val="both"/>
      </w:pPr>
      <w:r w:rsidRPr="00A05698">
        <w:t>Les conditions de vies de la population pourraient s’améliorer de manière considérab</w:t>
      </w:r>
      <w:r w:rsidR="00E20C28" w:rsidRPr="00A05698">
        <w:t>le grâce au développement du secteur de l’agriculture</w:t>
      </w:r>
      <w:r w:rsidR="009426AC" w:rsidRPr="00A05698">
        <w:t xml:space="preserve"> surtout </w:t>
      </w:r>
      <w:r w:rsidR="00687C62" w:rsidRPr="00A05698">
        <w:t xml:space="preserve">dans le secteur de la production </w:t>
      </w:r>
      <w:r w:rsidR="009426AC" w:rsidRPr="00A05698">
        <w:t xml:space="preserve">et de la commercialisation </w:t>
      </w:r>
      <w:r w:rsidR="00687C62" w:rsidRPr="00A05698">
        <w:t xml:space="preserve">des </w:t>
      </w:r>
      <w:r w:rsidR="00611422" w:rsidRPr="00A05698">
        <w:t>noix de cajou.</w:t>
      </w:r>
    </w:p>
    <w:p w:rsidR="006D55DE" w:rsidRPr="00A05698" w:rsidRDefault="0098479C" w:rsidP="0097333C">
      <w:pPr>
        <w:ind w:left="-284" w:right="-851"/>
        <w:jc w:val="both"/>
      </w:pPr>
      <w:r w:rsidRPr="00A05698">
        <w:t>Ce composante 1</w:t>
      </w:r>
      <w:r w:rsidR="00B314B8" w:rsidRPr="00A05698">
        <w:t xml:space="preserve"> contribuer</w:t>
      </w:r>
      <w:r w:rsidRPr="00A05698">
        <w:t>a</w:t>
      </w:r>
      <w:r w:rsidR="00B314B8" w:rsidRPr="00A05698">
        <w:t xml:space="preserve"> à la réduction de la pauvreté au niveau des populations vulnérables exposées à l</w:t>
      </w:r>
      <w:r w:rsidR="00A05714" w:rsidRPr="00A05698">
        <w:t>’</w:t>
      </w:r>
      <w:r w:rsidR="00B314B8" w:rsidRPr="00A05698">
        <w:t xml:space="preserve">insécurité alimentaire (accès à une alimentation suffisante et diversifiée). </w:t>
      </w:r>
    </w:p>
    <w:p w:rsidR="0082611C" w:rsidRDefault="0082611C" w:rsidP="00083B97">
      <w:pPr>
        <w:pStyle w:val="Listacommarcas2"/>
        <w:numPr>
          <w:ilvl w:val="0"/>
          <w:numId w:val="0"/>
        </w:numPr>
        <w:spacing w:line="240" w:lineRule="auto"/>
        <w:rPr>
          <w:rFonts w:ascii="Times New Roman" w:hAnsi="Times New Roman"/>
          <w:sz w:val="24"/>
          <w:lang w:val="fr-FR"/>
        </w:rPr>
      </w:pPr>
    </w:p>
    <w:p w:rsidR="00EA4085" w:rsidRPr="001F2701" w:rsidRDefault="00EA4085" w:rsidP="00157035">
      <w:pPr>
        <w:pStyle w:val="Listacommarcas2"/>
        <w:numPr>
          <w:ilvl w:val="0"/>
          <w:numId w:val="106"/>
        </w:numPr>
        <w:spacing w:line="240" w:lineRule="auto"/>
        <w:rPr>
          <w:rFonts w:ascii="Times New Roman" w:hAnsi="Times New Roman"/>
          <w:b/>
          <w:lang w:val="fr-FR"/>
        </w:rPr>
      </w:pPr>
      <w:r w:rsidRPr="00083B97">
        <w:rPr>
          <w:rFonts w:ascii="Times New Roman" w:hAnsi="Times New Roman"/>
          <w:b/>
          <w:sz w:val="24"/>
          <w:lang w:val="fr-FR"/>
        </w:rPr>
        <w:t xml:space="preserve">Impacts positifs de l'encadrement des petits producteurs </w:t>
      </w:r>
    </w:p>
    <w:p w:rsidR="002D52F2" w:rsidRPr="00984A61" w:rsidRDefault="00EA4085" w:rsidP="00083B97">
      <w:pPr>
        <w:widowControl w:val="0"/>
        <w:autoSpaceDE w:val="0"/>
        <w:autoSpaceDN w:val="0"/>
        <w:adjustRightInd w:val="0"/>
        <w:spacing w:after="240"/>
        <w:ind w:right="-847"/>
        <w:jc w:val="both"/>
        <w:rPr>
          <w:rFonts w:ascii="Times" w:hAnsi="Times" w:cs="Times"/>
          <w:color w:val="000000"/>
          <w:lang w:eastAsia="en-US"/>
        </w:rPr>
      </w:pPr>
      <w:r w:rsidRPr="00083B97">
        <w:rPr>
          <w:color w:val="000000"/>
          <w:lang w:eastAsia="en-US"/>
        </w:rPr>
        <w:t xml:space="preserve">Les services de conseils pour les producteurs vont consacrer </w:t>
      </w:r>
      <w:r w:rsidR="00A57DCB" w:rsidRPr="00083B97">
        <w:rPr>
          <w:color w:val="000000"/>
          <w:lang w:eastAsia="en-US"/>
        </w:rPr>
        <w:t>une meilleure maîtrise</w:t>
      </w:r>
      <w:r w:rsidRPr="00083B97">
        <w:rPr>
          <w:color w:val="000000"/>
          <w:lang w:eastAsia="en-US"/>
        </w:rPr>
        <w:t xml:space="preserve"> de la production et de la productivité des périmètres rizicoles en permettant non seulement une autosuffisance alimentaire, mais aussi </w:t>
      </w:r>
      <w:r w:rsidR="00984A61" w:rsidRPr="00984A61">
        <w:rPr>
          <w:color w:val="000000"/>
          <w:lang w:eastAsia="en-US"/>
        </w:rPr>
        <w:t>une préservation</w:t>
      </w:r>
      <w:r w:rsidRPr="00083B97">
        <w:rPr>
          <w:color w:val="000000"/>
          <w:lang w:eastAsia="en-US"/>
        </w:rPr>
        <w:t xml:space="preserve"> des zones de culture par l'intégration de mesures environnementales de protection des milieux qui vont contribuer à la gestion des écosystèmes de mangroves. </w:t>
      </w:r>
      <w:r w:rsidR="002D52F2" w:rsidRPr="00083B97">
        <w:rPr>
          <w:color w:val="000000"/>
          <w:lang w:eastAsia="en-US"/>
        </w:rPr>
        <w:t xml:space="preserve">La vulgarisation de techniques agricoles nouvelles contribuera à l’optimisation des rendements sans un accroissement des terres de culture en défaveur des pâturages. </w:t>
      </w:r>
    </w:p>
    <w:p w:rsidR="0082611C" w:rsidRPr="00083B97" w:rsidRDefault="002D52F2" w:rsidP="00083B97">
      <w:pPr>
        <w:widowControl w:val="0"/>
        <w:autoSpaceDE w:val="0"/>
        <w:autoSpaceDN w:val="0"/>
        <w:adjustRightInd w:val="0"/>
        <w:spacing w:after="240"/>
        <w:ind w:right="-847"/>
        <w:jc w:val="both"/>
        <w:rPr>
          <w:color w:val="000000"/>
          <w:lang w:eastAsia="en-US"/>
        </w:rPr>
      </w:pPr>
      <w:r w:rsidRPr="00083B97">
        <w:rPr>
          <w:color w:val="000000"/>
          <w:lang w:eastAsia="en-US"/>
        </w:rPr>
        <w:t xml:space="preserve">Le développement et la maîtrise des techniques de lutte intégrée vont aider à la prévention des risques de pollution par l’usage des produits chimiques dans la mesure où ces techniques vont favoriser l'intégration de la lutte biologique. La recherche sur les pratiques culturales durables et respectueuses de l'environnement et d’autres alternatives aux pesticides favorisent aussi la lutte contre certains parasites. </w:t>
      </w:r>
    </w:p>
    <w:p w:rsidR="003C0EDA" w:rsidRDefault="00984A61" w:rsidP="00157035">
      <w:pPr>
        <w:pStyle w:val="Listacommarcas2"/>
        <w:numPr>
          <w:ilvl w:val="0"/>
          <w:numId w:val="106"/>
        </w:numPr>
        <w:spacing w:line="240" w:lineRule="auto"/>
        <w:rPr>
          <w:rFonts w:ascii="Times New Roman" w:hAnsi="Times New Roman"/>
          <w:b/>
          <w:sz w:val="24"/>
          <w:lang w:val="fr-FR"/>
        </w:rPr>
      </w:pPr>
      <w:r w:rsidRPr="00EF3A36">
        <w:rPr>
          <w:rFonts w:ascii="Times New Roman" w:hAnsi="Times New Roman"/>
          <w:b/>
          <w:sz w:val="24"/>
          <w:lang w:val="fr-FR"/>
        </w:rPr>
        <w:t xml:space="preserve">Impacts positifs </w:t>
      </w:r>
      <w:r w:rsidR="00C5720A">
        <w:rPr>
          <w:rFonts w:ascii="Times New Roman" w:hAnsi="Times New Roman"/>
          <w:b/>
          <w:sz w:val="24"/>
          <w:lang w:val="fr-FR"/>
        </w:rPr>
        <w:t>par rapport à l’a</w:t>
      </w:r>
      <w:r w:rsidR="00B314B8" w:rsidRPr="00A05698">
        <w:rPr>
          <w:rFonts w:ascii="Times New Roman" w:hAnsi="Times New Roman"/>
          <w:b/>
          <w:sz w:val="24"/>
          <w:lang w:val="fr-FR"/>
        </w:rPr>
        <w:t>ppui à la mise en valeur et renforcement des capacités</w:t>
      </w:r>
    </w:p>
    <w:p w:rsidR="00681BD5" w:rsidRPr="0097333C" w:rsidRDefault="00681BD5" w:rsidP="00681BD5">
      <w:pPr>
        <w:pStyle w:val="Listacommarcas2"/>
        <w:numPr>
          <w:ilvl w:val="0"/>
          <w:numId w:val="0"/>
        </w:numPr>
        <w:spacing w:line="240" w:lineRule="auto"/>
        <w:ind w:left="720"/>
        <w:rPr>
          <w:rFonts w:ascii="Times New Roman" w:hAnsi="Times New Roman"/>
          <w:b/>
          <w:sz w:val="24"/>
          <w:lang w:val="fr-FR"/>
        </w:rPr>
      </w:pPr>
    </w:p>
    <w:p w:rsidR="003C0EDA" w:rsidRDefault="00B314B8" w:rsidP="0097333C">
      <w:pPr>
        <w:ind w:left="-284" w:right="-851"/>
        <w:jc w:val="both"/>
      </w:pPr>
      <w:r w:rsidRPr="00A05698">
        <w:t>Le manque de structuration et d</w:t>
      </w:r>
      <w:r w:rsidR="00A05714" w:rsidRPr="00A05698">
        <w:t>’</w:t>
      </w:r>
      <w:r w:rsidRPr="00A05698">
        <w:t>organisation fonctionnelle explique les nombreux échecs des organisations paysannes liés à la divergence des perceptions et des intérêts de chacun des catégories socioprofessionnelles. Bien que certaines structures fédératrices soient identifiées sur le terrain, le manque de moyens d</w:t>
      </w:r>
      <w:r w:rsidR="00A05714" w:rsidRPr="00A05698">
        <w:t>’</w:t>
      </w:r>
      <w:r w:rsidRPr="00A05698">
        <w:t xml:space="preserve">intervention et de connaissances approfondies des causes probables des nombreuses vulnérabilités, les solutions souvent apportées et mises en œuvre demeurent inefficaces pour répondre convenablement aux besoins des populations. </w:t>
      </w:r>
    </w:p>
    <w:p w:rsidR="004C346E" w:rsidRPr="00A05698" w:rsidRDefault="004C346E" w:rsidP="0097333C">
      <w:pPr>
        <w:ind w:left="-284" w:right="-851"/>
        <w:jc w:val="both"/>
      </w:pPr>
    </w:p>
    <w:p w:rsidR="003C0EDA" w:rsidRDefault="00B314B8" w:rsidP="0097333C">
      <w:pPr>
        <w:ind w:left="-284" w:right="-851"/>
        <w:jc w:val="both"/>
      </w:pPr>
      <w:r w:rsidRPr="00A05698">
        <w:t>L</w:t>
      </w:r>
      <w:r w:rsidR="00A05714" w:rsidRPr="00A05698">
        <w:t>’</w:t>
      </w:r>
      <w:r w:rsidRPr="00A05698">
        <w:t>appui à l</w:t>
      </w:r>
      <w:r w:rsidR="00A05714" w:rsidRPr="00A05698">
        <w:t>’</w:t>
      </w:r>
      <w:r w:rsidRPr="00A05698">
        <w:t>organisation et à la mobilisation des principaux acteurs autour des questions fondamentales de l</w:t>
      </w:r>
      <w:r w:rsidR="00A05714" w:rsidRPr="00A05698">
        <w:t>’</w:t>
      </w:r>
      <w:r w:rsidRPr="00A05698">
        <w:t xml:space="preserve">agriculture contribuerait à </w:t>
      </w:r>
      <w:r w:rsidR="00085CD2" w:rsidRPr="00A05698">
        <w:t>développer le secteur agricole</w:t>
      </w:r>
      <w:r w:rsidRPr="00A05698">
        <w:t xml:space="preserve"> mais aussi, attein</w:t>
      </w:r>
      <w:r w:rsidR="00085CD2" w:rsidRPr="00A05698">
        <w:t>dre les objectifs du projet d’urgence de sécurité alimentaire (PUSA)</w:t>
      </w:r>
      <w:r w:rsidRPr="00A05698">
        <w:t>.</w:t>
      </w:r>
    </w:p>
    <w:p w:rsidR="004C346E" w:rsidRPr="00A05698" w:rsidRDefault="004C346E" w:rsidP="0097333C">
      <w:pPr>
        <w:ind w:left="-284" w:right="-851"/>
        <w:jc w:val="both"/>
      </w:pPr>
    </w:p>
    <w:p w:rsidR="003C0EDA" w:rsidRPr="00A05698" w:rsidRDefault="00B314B8" w:rsidP="0097333C">
      <w:pPr>
        <w:ind w:left="-284" w:right="-851"/>
        <w:jc w:val="both"/>
      </w:pPr>
      <w:r w:rsidRPr="00A05698">
        <w:t xml:space="preserve">Lors des rencontres de consultation avec les acteurs, la majeure partie ont exprimé leur disponibilité à collaborer étroitement avec le projet </w:t>
      </w:r>
      <w:r w:rsidR="003D2AC8" w:rsidRPr="00A05698">
        <w:t>PUSA</w:t>
      </w:r>
      <w:r w:rsidRPr="00A05698">
        <w:t xml:space="preserve"> pour atteindre les objectifs visés. </w:t>
      </w:r>
    </w:p>
    <w:p w:rsidR="00B314B8" w:rsidRPr="00A05698" w:rsidRDefault="00B314B8" w:rsidP="003C0EDA">
      <w:pPr>
        <w:ind w:left="-284" w:right="-851"/>
        <w:jc w:val="both"/>
      </w:pPr>
      <w:r w:rsidRPr="00A05698">
        <w:t>Ainsi, l</w:t>
      </w:r>
      <w:r w:rsidR="00A05714" w:rsidRPr="00A05698">
        <w:t>’</w:t>
      </w:r>
      <w:r w:rsidRPr="00A05698">
        <w:t>appui à l</w:t>
      </w:r>
      <w:r w:rsidR="00A05714" w:rsidRPr="00A05698">
        <w:t>’</w:t>
      </w:r>
      <w:r w:rsidRPr="00A05698">
        <w:t>organisation des bénéficiaires sous forme de GIE ou</w:t>
      </w:r>
      <w:r w:rsidR="00213BC4">
        <w:t xml:space="preserve"> de fédération</w:t>
      </w:r>
      <w:r w:rsidRPr="00A05698">
        <w:t>, la formation des petits producteurs (agriculteurs,), le financeme</w:t>
      </w:r>
      <w:r w:rsidR="00ED3D4A" w:rsidRPr="00A05698">
        <w:t>nt des jeunes et des femmes, à</w:t>
      </w:r>
      <w:r w:rsidRPr="00A05698">
        <w:t xml:space="preserve"> l</w:t>
      </w:r>
      <w:r w:rsidR="00A05714" w:rsidRPr="00A05698">
        <w:t>’</w:t>
      </w:r>
      <w:r w:rsidRPr="00A05698">
        <w:t>adaptation au changement climatique vont contribuer :</w:t>
      </w:r>
    </w:p>
    <w:p w:rsidR="001826EF" w:rsidRDefault="001826EF" w:rsidP="004F00FF">
      <w:pPr>
        <w:pStyle w:val="Listacommarcas2"/>
        <w:numPr>
          <w:ilvl w:val="0"/>
          <w:numId w:val="0"/>
        </w:numPr>
        <w:spacing w:line="240" w:lineRule="auto"/>
        <w:rPr>
          <w:rFonts w:ascii="Times New Roman" w:hAnsi="Times New Roman"/>
          <w:sz w:val="24"/>
          <w:lang w:val="fr-FR"/>
        </w:rPr>
      </w:pPr>
    </w:p>
    <w:p w:rsidR="001826EF" w:rsidRPr="001F2701" w:rsidRDefault="001826EF" w:rsidP="00157035">
      <w:pPr>
        <w:pStyle w:val="Listacommarcas2"/>
        <w:numPr>
          <w:ilvl w:val="0"/>
          <w:numId w:val="106"/>
        </w:numPr>
        <w:spacing w:line="240" w:lineRule="auto"/>
        <w:rPr>
          <w:rFonts w:ascii="Times New Roman" w:hAnsi="Times New Roman"/>
          <w:b/>
          <w:lang w:val="fr-FR"/>
        </w:rPr>
      </w:pPr>
      <w:r w:rsidRPr="00083B97">
        <w:rPr>
          <w:rFonts w:ascii="Times New Roman" w:hAnsi="Times New Roman"/>
          <w:b/>
          <w:sz w:val="24"/>
          <w:lang w:val="fr-FR"/>
        </w:rPr>
        <w:t>Impacts positifs de la prise en compte des aspects du gen</w:t>
      </w:r>
      <w:r w:rsidR="00421710" w:rsidRPr="00787BCD">
        <w:rPr>
          <w:rFonts w:ascii="Times New Roman" w:hAnsi="Times New Roman"/>
          <w:b/>
          <w:sz w:val="24"/>
          <w:lang w:val="fr-FR"/>
        </w:rPr>
        <w:t xml:space="preserve">re dans les activités du PUSA </w:t>
      </w:r>
    </w:p>
    <w:p w:rsidR="001826EF" w:rsidRPr="00083B97" w:rsidRDefault="00787BCD" w:rsidP="00083B97">
      <w:pPr>
        <w:widowControl w:val="0"/>
        <w:autoSpaceDE w:val="0"/>
        <w:autoSpaceDN w:val="0"/>
        <w:adjustRightInd w:val="0"/>
        <w:spacing w:after="240"/>
        <w:ind w:right="-847"/>
        <w:jc w:val="both"/>
        <w:rPr>
          <w:rFonts w:ascii="Times" w:hAnsi="Times" w:cs="Times"/>
          <w:color w:val="000000"/>
          <w:lang w:eastAsia="en-US"/>
        </w:rPr>
      </w:pPr>
      <w:r w:rsidRPr="0018291C">
        <w:rPr>
          <w:color w:val="000000"/>
          <w:lang w:eastAsia="en-US"/>
        </w:rPr>
        <w:t>Le projet</w:t>
      </w:r>
      <w:r w:rsidR="001826EF" w:rsidRPr="00083B97">
        <w:rPr>
          <w:color w:val="000000"/>
          <w:lang w:eastAsia="en-US"/>
        </w:rPr>
        <w:t xml:space="preserve"> va favoriser la prise en compte des aspects du genre et du processus d’intégration des notions d’équité dans l’exécution des activités. Les femmes, qui constituent des leviers essentiels dans l’organisation et l’animation des organisations de producteurs agricoles, participeront activement aux activités du projet dont elles seront des bénéficiaires privilégiées, en termes d’accroissement de revenus, de maîtrise de technologies et d’encadrement. </w:t>
      </w:r>
    </w:p>
    <w:p w:rsidR="002B11DC" w:rsidRPr="0097333C" w:rsidRDefault="009C2723" w:rsidP="00157035">
      <w:pPr>
        <w:pStyle w:val="Cabealho6"/>
        <w:numPr>
          <w:ilvl w:val="5"/>
          <w:numId w:val="105"/>
        </w:numPr>
        <w:spacing w:line="240" w:lineRule="auto"/>
        <w:ind w:right="-847"/>
        <w:jc w:val="both"/>
        <w:rPr>
          <w:rFonts w:ascii="Times New Roman" w:hAnsi="Times New Roman"/>
          <w:b/>
          <w:i w:val="0"/>
          <w:iCs w:val="0"/>
          <w:color w:val="auto"/>
          <w:sz w:val="24"/>
          <w:szCs w:val="24"/>
        </w:rPr>
      </w:pPr>
      <w:r w:rsidRPr="0097333C">
        <w:rPr>
          <w:rFonts w:ascii="Times New Roman" w:hAnsi="Times New Roman"/>
          <w:b/>
          <w:i w:val="0"/>
          <w:iCs w:val="0"/>
          <w:color w:val="auto"/>
          <w:sz w:val="24"/>
          <w:szCs w:val="24"/>
        </w:rPr>
        <w:t>Soutien aux Filets de Sécurité communautaires (</w:t>
      </w:r>
      <w:r w:rsidR="007213B4" w:rsidRPr="0097333C">
        <w:rPr>
          <w:rFonts w:ascii="Times New Roman" w:hAnsi="Times New Roman"/>
          <w:b/>
          <w:i w:val="0"/>
          <w:iCs w:val="0"/>
          <w:color w:val="auto"/>
          <w:sz w:val="24"/>
          <w:szCs w:val="24"/>
        </w:rPr>
        <w:t xml:space="preserve">la création </w:t>
      </w:r>
      <w:r w:rsidR="000C7180" w:rsidRPr="0097333C">
        <w:rPr>
          <w:rFonts w:ascii="Times New Roman" w:hAnsi="Times New Roman"/>
          <w:b/>
          <w:i w:val="0"/>
          <w:iCs w:val="0"/>
          <w:color w:val="auto"/>
          <w:sz w:val="24"/>
          <w:szCs w:val="24"/>
        </w:rPr>
        <w:t>d’emploi,</w:t>
      </w:r>
      <w:r w:rsidR="007213B4" w:rsidRPr="0097333C">
        <w:rPr>
          <w:rFonts w:ascii="Times New Roman" w:hAnsi="Times New Roman"/>
          <w:b/>
          <w:i w:val="0"/>
          <w:iCs w:val="0"/>
          <w:color w:val="auto"/>
          <w:sz w:val="24"/>
          <w:szCs w:val="24"/>
        </w:rPr>
        <w:t xml:space="preserve"> </w:t>
      </w:r>
      <w:r w:rsidRPr="0097333C">
        <w:rPr>
          <w:rFonts w:ascii="Times New Roman" w:hAnsi="Times New Roman"/>
          <w:b/>
          <w:i w:val="0"/>
          <w:iCs w:val="0"/>
          <w:color w:val="auto"/>
          <w:sz w:val="24"/>
          <w:szCs w:val="24"/>
        </w:rPr>
        <w:t>la réhabilitation des structures de stockage, l</w:t>
      </w:r>
      <w:r w:rsidR="00A05714" w:rsidRPr="0097333C">
        <w:rPr>
          <w:rFonts w:ascii="Times New Roman" w:hAnsi="Times New Roman"/>
          <w:b/>
          <w:i w:val="0"/>
          <w:iCs w:val="0"/>
          <w:color w:val="auto"/>
          <w:sz w:val="24"/>
          <w:szCs w:val="24"/>
        </w:rPr>
        <w:t>’</w:t>
      </w:r>
      <w:r w:rsidRPr="0097333C">
        <w:rPr>
          <w:rFonts w:ascii="Times New Roman" w:hAnsi="Times New Roman"/>
          <w:b/>
          <w:i w:val="0"/>
          <w:iCs w:val="0"/>
          <w:color w:val="auto"/>
          <w:sz w:val="24"/>
          <w:szCs w:val="24"/>
        </w:rPr>
        <w:t>ouverture de routes d</w:t>
      </w:r>
      <w:r w:rsidR="00A05714" w:rsidRPr="0097333C">
        <w:rPr>
          <w:rFonts w:ascii="Times New Roman" w:hAnsi="Times New Roman"/>
          <w:b/>
          <w:i w:val="0"/>
          <w:iCs w:val="0"/>
          <w:color w:val="auto"/>
          <w:sz w:val="24"/>
          <w:szCs w:val="24"/>
        </w:rPr>
        <w:t>’</w:t>
      </w:r>
      <w:r w:rsidRPr="0097333C">
        <w:rPr>
          <w:rFonts w:ascii="Times New Roman" w:hAnsi="Times New Roman"/>
          <w:b/>
          <w:i w:val="0"/>
          <w:iCs w:val="0"/>
          <w:color w:val="auto"/>
          <w:sz w:val="24"/>
          <w:szCs w:val="24"/>
        </w:rPr>
        <w:t>accès aux zones de production agricole, la construction de marchés locaux, etc.)</w:t>
      </w:r>
    </w:p>
    <w:p w:rsidR="009077FE" w:rsidRPr="00A05698" w:rsidRDefault="009077FE" w:rsidP="00157035">
      <w:pPr>
        <w:pStyle w:val="Cabealho3"/>
        <w:keepLines/>
        <w:numPr>
          <w:ilvl w:val="0"/>
          <w:numId w:val="107"/>
        </w:numPr>
        <w:spacing w:before="120" w:after="120"/>
        <w:jc w:val="both"/>
        <w:rPr>
          <w:rFonts w:ascii="Times New Roman" w:hAnsi="Times New Roman"/>
        </w:rPr>
      </w:pPr>
      <w:r w:rsidRPr="00A05698">
        <w:rPr>
          <w:rFonts w:ascii="Times New Roman" w:hAnsi="Times New Roman"/>
        </w:rPr>
        <w:t>Impacts positifs du projet en phase de mise en œuvre</w:t>
      </w:r>
    </w:p>
    <w:p w:rsidR="001026B9" w:rsidRPr="00A05698" w:rsidRDefault="00E341BD" w:rsidP="0097333C">
      <w:pPr>
        <w:ind w:left="-284" w:right="-851"/>
        <w:jc w:val="both"/>
      </w:pPr>
      <w:r w:rsidRPr="00A05698">
        <w:t>En phase préparation et de mise en œuvre,</w:t>
      </w:r>
      <w:r w:rsidR="00F53B3B" w:rsidRPr="00A05698">
        <w:t xml:space="preserve"> </w:t>
      </w:r>
      <w:r w:rsidR="00327A21" w:rsidRPr="00A05698">
        <w:t xml:space="preserve">les impacts positifs potentiels du projet </w:t>
      </w:r>
      <w:r w:rsidR="00660959" w:rsidRPr="00A05698">
        <w:t xml:space="preserve">PUSA </w:t>
      </w:r>
      <w:r w:rsidR="00327A21" w:rsidRPr="00A05698">
        <w:t xml:space="preserve">sont : </w:t>
      </w:r>
    </w:p>
    <w:p w:rsidR="001026B9" w:rsidRPr="0097333C" w:rsidRDefault="00242A77" w:rsidP="00157035">
      <w:pPr>
        <w:pStyle w:val="Listacommarcas2"/>
        <w:numPr>
          <w:ilvl w:val="0"/>
          <w:numId w:val="106"/>
        </w:numPr>
        <w:spacing w:line="240" w:lineRule="auto"/>
        <w:rPr>
          <w:rFonts w:ascii="Times New Roman" w:hAnsi="Times New Roman"/>
          <w:b/>
          <w:sz w:val="24"/>
          <w:lang w:val="fr-FR"/>
        </w:rPr>
      </w:pPr>
      <w:r w:rsidRPr="00A05698">
        <w:rPr>
          <w:rFonts w:ascii="Times New Roman" w:hAnsi="Times New Roman"/>
          <w:b/>
          <w:sz w:val="24"/>
          <w:lang w:val="fr-FR"/>
        </w:rPr>
        <w:t xml:space="preserve">La création d’emplois directs </w:t>
      </w:r>
    </w:p>
    <w:p w:rsidR="00BB6E3C" w:rsidRPr="00A05698" w:rsidRDefault="00242A77" w:rsidP="0097333C">
      <w:pPr>
        <w:ind w:left="-284" w:right="-851"/>
        <w:jc w:val="both"/>
      </w:pPr>
      <w:r w:rsidRPr="00A05698">
        <w:t>Les emplois attendus dans le cad</w:t>
      </w:r>
      <w:r w:rsidR="00A65D8E" w:rsidRPr="00A05698">
        <w:t xml:space="preserve">re des activités de </w:t>
      </w:r>
      <w:r w:rsidR="000C3A71" w:rsidRPr="00A05698">
        <w:t>réalisation</w:t>
      </w:r>
      <w:r w:rsidR="00674B97" w:rsidRPr="00A05698">
        <w:t xml:space="preserve"> des </w:t>
      </w:r>
      <w:r w:rsidR="005002CA" w:rsidRPr="00A05698">
        <w:t>structures</w:t>
      </w:r>
      <w:r w:rsidR="00AA6741" w:rsidRPr="00A05698">
        <w:t xml:space="preserve"> de </w:t>
      </w:r>
      <w:r w:rsidR="001A2E48" w:rsidRPr="00A05698">
        <w:t>stockage bâtiments, des voies d’</w:t>
      </w:r>
      <w:r w:rsidR="00A64EF2" w:rsidRPr="00A05698">
        <w:t>accès</w:t>
      </w:r>
      <w:r w:rsidR="001A2E48" w:rsidRPr="00A05698">
        <w:t xml:space="preserve"> et des construction</w:t>
      </w:r>
      <w:r w:rsidR="00A64EF2" w:rsidRPr="00A05698">
        <w:t>s</w:t>
      </w:r>
      <w:r w:rsidR="001A2E48" w:rsidRPr="00A05698">
        <w:t xml:space="preserve"> de</w:t>
      </w:r>
      <w:r w:rsidR="00886945" w:rsidRPr="00A05698">
        <w:t>s</w:t>
      </w:r>
      <w:r w:rsidR="001A2E48" w:rsidRPr="00A05698">
        <w:t xml:space="preserve"> marché</w:t>
      </w:r>
      <w:r w:rsidR="00886945" w:rsidRPr="00A05698">
        <w:t>s</w:t>
      </w:r>
      <w:r w:rsidR="00A64EF2" w:rsidRPr="00A05698">
        <w:t xml:space="preserve"> locaux dans les différentes zones</w:t>
      </w:r>
      <w:r w:rsidRPr="00A05698">
        <w:t xml:space="preserve"> concernées constituent une source d’espoir pour la main d’œuvre locale et de plus pour ceux q</w:t>
      </w:r>
      <w:r w:rsidR="007B3364" w:rsidRPr="00A05698">
        <w:t>ui intervien</w:t>
      </w:r>
      <w:r w:rsidR="00391D8D">
        <w:t>nen</w:t>
      </w:r>
      <w:r w:rsidR="007B3364" w:rsidRPr="00A05698">
        <w:t>t dans le BTP</w:t>
      </w:r>
      <w:r w:rsidRPr="00A05698">
        <w:t>.</w:t>
      </w:r>
    </w:p>
    <w:p w:rsidR="00242A77" w:rsidRPr="00A05698" w:rsidRDefault="00242A77" w:rsidP="00157035">
      <w:pPr>
        <w:pStyle w:val="Listacommarcas2"/>
        <w:numPr>
          <w:ilvl w:val="0"/>
          <w:numId w:val="106"/>
        </w:numPr>
        <w:spacing w:line="240" w:lineRule="auto"/>
        <w:rPr>
          <w:rFonts w:ascii="Times New Roman" w:hAnsi="Times New Roman"/>
          <w:b/>
          <w:sz w:val="24"/>
          <w:lang w:val="fr-FR"/>
        </w:rPr>
      </w:pPr>
      <w:r w:rsidRPr="00A05698">
        <w:rPr>
          <w:rFonts w:ascii="Times New Roman" w:hAnsi="Times New Roman"/>
          <w:b/>
          <w:sz w:val="24"/>
          <w:lang w:val="fr-FR"/>
        </w:rPr>
        <w:t xml:space="preserve">La création d’emplois indirects </w:t>
      </w:r>
    </w:p>
    <w:p w:rsidR="00420040" w:rsidRPr="00A05698" w:rsidRDefault="00242A77" w:rsidP="0097333C">
      <w:pPr>
        <w:ind w:left="-284" w:right="-851"/>
        <w:jc w:val="both"/>
      </w:pPr>
      <w:r w:rsidRPr="00A05698">
        <w:t xml:space="preserve">La présence des bases des chantiers engendrera inévitablement l’augmentation des revenus dans les activités commerciales (restaurants, boutiques, les vendeurs et vendeuses de denrées alimentaires, etc.) à proximité. </w:t>
      </w:r>
    </w:p>
    <w:p w:rsidR="00242A77" w:rsidRPr="00A05698" w:rsidRDefault="00242A77" w:rsidP="00157035">
      <w:pPr>
        <w:pStyle w:val="Listacommarcas2"/>
        <w:numPr>
          <w:ilvl w:val="0"/>
          <w:numId w:val="106"/>
        </w:numPr>
        <w:spacing w:line="240" w:lineRule="auto"/>
        <w:rPr>
          <w:rFonts w:ascii="Times New Roman" w:hAnsi="Times New Roman"/>
          <w:b/>
          <w:sz w:val="24"/>
          <w:lang w:val="fr-FR"/>
        </w:rPr>
      </w:pPr>
      <w:r w:rsidRPr="00A05698">
        <w:rPr>
          <w:rFonts w:ascii="Times New Roman" w:hAnsi="Times New Roman"/>
          <w:b/>
          <w:sz w:val="24"/>
          <w:lang w:val="fr-FR"/>
        </w:rPr>
        <w:t>Opportunités d’affaires pour des opérateurs économiques privés</w:t>
      </w:r>
    </w:p>
    <w:p w:rsidR="00420040" w:rsidRPr="00A05698" w:rsidRDefault="006128D1" w:rsidP="0097333C">
      <w:pPr>
        <w:ind w:left="-284" w:right="-851"/>
        <w:jc w:val="both"/>
      </w:pPr>
      <w:r w:rsidRPr="00A05698">
        <w:t>Les travaux de</w:t>
      </w:r>
      <w:r w:rsidR="00242A77" w:rsidRPr="00A05698">
        <w:t xml:space="preserve"> </w:t>
      </w:r>
      <w:r w:rsidR="00FF2FEF" w:rsidRPr="00A05698">
        <w:t>réalisation des structures de stockage bâtiments, des voies d’accès et des constructions de</w:t>
      </w:r>
      <w:r w:rsidR="00886945" w:rsidRPr="00A05698">
        <w:t>s</w:t>
      </w:r>
      <w:r w:rsidR="00FF2FEF" w:rsidRPr="00A05698">
        <w:t xml:space="preserve"> marché</w:t>
      </w:r>
      <w:r w:rsidR="00886945" w:rsidRPr="00A05698">
        <w:t>s</w:t>
      </w:r>
      <w:r w:rsidR="00FF2FEF" w:rsidRPr="00A05698">
        <w:t xml:space="preserve"> locaux </w:t>
      </w:r>
      <w:r w:rsidR="00242A77" w:rsidRPr="00A05698">
        <w:t>auront un impact positif en termes d</w:t>
      </w:r>
      <w:r w:rsidR="00A05714" w:rsidRPr="00A05698">
        <w:t>’</w:t>
      </w:r>
      <w:r w:rsidR="00242A77" w:rsidRPr="00A05698">
        <w:t>augmentation du revenu des populations locales et des différentes catégories socioprofessionnelles à travers l</w:t>
      </w:r>
      <w:r w:rsidR="00A05714" w:rsidRPr="00A05698">
        <w:t>’</w:t>
      </w:r>
      <w:r w:rsidR="00242A77" w:rsidRPr="00A05698">
        <w:t>utilisation des matériaux locaux. Qu</w:t>
      </w:r>
      <w:r w:rsidR="00A05714" w:rsidRPr="00A05698">
        <w:t>’</w:t>
      </w:r>
      <w:r w:rsidR="00242A77" w:rsidRPr="00A05698">
        <w:t>il s</w:t>
      </w:r>
      <w:r w:rsidR="00A05714" w:rsidRPr="00A05698">
        <w:t>’</w:t>
      </w:r>
      <w:r w:rsidR="00242A77" w:rsidRPr="00A05698">
        <w:t>agisse de matériaux d</w:t>
      </w:r>
      <w:r w:rsidR="00A05714" w:rsidRPr="00A05698">
        <w:t>’</w:t>
      </w:r>
      <w:r w:rsidR="00242A77" w:rsidRPr="00A05698">
        <w:t xml:space="preserve">emprunt (pierre, sable, gravier, latérite) ou </w:t>
      </w:r>
      <w:r w:rsidR="00681BD5" w:rsidRPr="00A05698">
        <w:t xml:space="preserve">d’achat </w:t>
      </w:r>
      <w:r w:rsidR="00681BD5">
        <w:t>de</w:t>
      </w:r>
      <w:r w:rsidR="00681BD5" w:rsidRPr="00A05698">
        <w:t xml:space="preserve"> </w:t>
      </w:r>
      <w:r w:rsidR="00971169">
        <w:t>matériaux</w:t>
      </w:r>
      <w:r w:rsidR="00971169" w:rsidRPr="00A05698">
        <w:t xml:space="preserve"> </w:t>
      </w:r>
      <w:r w:rsidR="00971169">
        <w:t>sur</w:t>
      </w:r>
      <w:r w:rsidR="00971169" w:rsidRPr="00A05698">
        <w:t xml:space="preserve"> </w:t>
      </w:r>
      <w:r w:rsidR="00971169">
        <w:t>le</w:t>
      </w:r>
      <w:r w:rsidR="00971169" w:rsidRPr="00A05698">
        <w:t xml:space="preserve"> </w:t>
      </w:r>
      <w:r w:rsidR="00971169">
        <w:t>marché́</w:t>
      </w:r>
      <w:r w:rsidR="00971169" w:rsidRPr="00A05698">
        <w:t xml:space="preserve"> </w:t>
      </w:r>
      <w:r w:rsidR="00971169">
        <w:t>local</w:t>
      </w:r>
      <w:r w:rsidR="00242A77" w:rsidRPr="00A05698">
        <w:t xml:space="preserve"> (ciment, bois traité, acier, etc.), les travaux auront comme effet d</w:t>
      </w:r>
      <w:r w:rsidR="00A05714" w:rsidRPr="00A05698">
        <w:t>’</w:t>
      </w:r>
      <w:r w:rsidR="00242A77" w:rsidRPr="00A05698">
        <w:t>injecter de l</w:t>
      </w:r>
      <w:r w:rsidR="00A05714" w:rsidRPr="00A05698">
        <w:t>’</w:t>
      </w:r>
      <w:r w:rsidR="00242A77" w:rsidRPr="00A05698">
        <w:t>argent frais dans les marches locales, ce qui contribuera au développement des activités socioéconomiques de manière plus directe pour le commerce des matériaux.</w:t>
      </w:r>
    </w:p>
    <w:p w:rsidR="00242A77" w:rsidRPr="00A05698" w:rsidRDefault="00242A77" w:rsidP="00157035">
      <w:pPr>
        <w:pStyle w:val="Cabealho3"/>
        <w:keepLines/>
        <w:numPr>
          <w:ilvl w:val="0"/>
          <w:numId w:val="107"/>
        </w:numPr>
        <w:spacing w:before="120" w:after="120"/>
        <w:jc w:val="both"/>
        <w:rPr>
          <w:rFonts w:ascii="Times New Roman" w:hAnsi="Times New Roman"/>
        </w:rPr>
      </w:pPr>
      <w:bookmarkStart w:id="239" w:name="_Toc55460153"/>
      <w:bookmarkStart w:id="240" w:name="_Toc55465546"/>
      <w:r w:rsidRPr="00A05698">
        <w:rPr>
          <w:rFonts w:ascii="Times New Roman" w:hAnsi="Times New Roman"/>
        </w:rPr>
        <w:t>Impacts positifs du projet en phase d’exploitation</w:t>
      </w:r>
      <w:bookmarkEnd w:id="239"/>
      <w:bookmarkEnd w:id="240"/>
    </w:p>
    <w:p w:rsidR="00420040" w:rsidRPr="00A05698" w:rsidRDefault="00242A77" w:rsidP="0097333C">
      <w:pPr>
        <w:ind w:left="-284" w:right="-851"/>
        <w:jc w:val="both"/>
      </w:pPr>
      <w:r w:rsidRPr="00A05698">
        <w:t xml:space="preserve">En phase d’exploitation les impacts positifs du projet sont : </w:t>
      </w:r>
    </w:p>
    <w:p w:rsidR="00242A77" w:rsidRPr="00A05698" w:rsidRDefault="00242A77" w:rsidP="00157035">
      <w:pPr>
        <w:pStyle w:val="Listacommarcas2"/>
        <w:numPr>
          <w:ilvl w:val="0"/>
          <w:numId w:val="106"/>
        </w:numPr>
        <w:spacing w:line="240" w:lineRule="auto"/>
        <w:rPr>
          <w:rFonts w:ascii="Times New Roman" w:hAnsi="Times New Roman"/>
          <w:b/>
          <w:sz w:val="24"/>
          <w:lang w:val="fr-FR"/>
        </w:rPr>
      </w:pPr>
      <w:r w:rsidRPr="00A05698">
        <w:rPr>
          <w:rFonts w:ascii="Times New Roman" w:hAnsi="Times New Roman"/>
          <w:b/>
          <w:sz w:val="24"/>
          <w:lang w:val="fr-FR"/>
        </w:rPr>
        <w:t xml:space="preserve">Opportunités d’emplois </w:t>
      </w:r>
    </w:p>
    <w:p w:rsidR="00420040" w:rsidRPr="00A05698" w:rsidRDefault="00324663" w:rsidP="0097333C">
      <w:pPr>
        <w:ind w:left="-284" w:right="-851"/>
        <w:jc w:val="both"/>
      </w:pPr>
      <w:r w:rsidRPr="00A05698">
        <w:t xml:space="preserve">La mise en service des </w:t>
      </w:r>
      <w:r w:rsidR="00396495" w:rsidRPr="00A05698">
        <w:t xml:space="preserve">structures </w:t>
      </w:r>
      <w:r w:rsidR="00517A22" w:rsidRPr="00A05698">
        <w:t>de stockage</w:t>
      </w:r>
      <w:r w:rsidR="00115E02" w:rsidRPr="00A05698">
        <w:t xml:space="preserve"> et des marchés </w:t>
      </w:r>
      <w:r w:rsidR="00A328E9" w:rsidRPr="00A05698">
        <w:t>locaux</w:t>
      </w:r>
      <w:r w:rsidR="00115E02" w:rsidRPr="00A05698">
        <w:t xml:space="preserve"> </w:t>
      </w:r>
      <w:r w:rsidR="00FA4B0E" w:rsidRPr="00A05698">
        <w:t>pourrait</w:t>
      </w:r>
      <w:r w:rsidR="00242A77" w:rsidRPr="00A05698">
        <w:t xml:space="preserve"> constituer une création d’emploi pour les jeunes des localités concernés car le projet peut offrir de</w:t>
      </w:r>
      <w:r w:rsidR="0028649C" w:rsidRPr="00A05698">
        <w:t>s emplois directs et permanents</w:t>
      </w:r>
      <w:r w:rsidR="00242A77" w:rsidRPr="00A05698">
        <w:t>. L</w:t>
      </w:r>
      <w:r w:rsidR="00A05714" w:rsidRPr="00A05698">
        <w:t>’</w:t>
      </w:r>
      <w:r w:rsidR="00242A77" w:rsidRPr="00A05698">
        <w:t>augmentation du revenu résultant de la création d</w:t>
      </w:r>
      <w:r w:rsidR="00A05714" w:rsidRPr="00A05698">
        <w:t>’</w:t>
      </w:r>
      <w:r w:rsidR="00242A77" w:rsidRPr="00A05698">
        <w:t>emplois contribuera à la lutte contre la pau</w:t>
      </w:r>
      <w:r w:rsidR="004C3A26" w:rsidRPr="00A05698">
        <w:t xml:space="preserve">vreté et </w:t>
      </w:r>
      <w:r w:rsidR="00DD4874" w:rsidRPr="00A05698">
        <w:t>l’insécurité alimentaire.</w:t>
      </w:r>
      <w:r w:rsidR="00242A77" w:rsidRPr="00A05698">
        <w:t xml:space="preserve"> </w:t>
      </w:r>
    </w:p>
    <w:p w:rsidR="00242A77" w:rsidRPr="00A05698" w:rsidRDefault="00242A77" w:rsidP="00157035">
      <w:pPr>
        <w:pStyle w:val="Listacommarcas2"/>
        <w:numPr>
          <w:ilvl w:val="0"/>
          <w:numId w:val="106"/>
        </w:numPr>
        <w:spacing w:line="240" w:lineRule="auto"/>
        <w:rPr>
          <w:rFonts w:ascii="Times New Roman" w:hAnsi="Times New Roman"/>
          <w:b/>
          <w:sz w:val="24"/>
          <w:lang w:val="fr-FR"/>
        </w:rPr>
      </w:pPr>
      <w:r w:rsidRPr="00A05698">
        <w:rPr>
          <w:rFonts w:ascii="Times New Roman" w:hAnsi="Times New Roman"/>
          <w:b/>
          <w:sz w:val="24"/>
          <w:lang w:val="fr-FR"/>
        </w:rPr>
        <w:t>Amélioration des conditions socio-économiques</w:t>
      </w:r>
    </w:p>
    <w:p w:rsidR="00242A77" w:rsidRPr="00A05698" w:rsidRDefault="00BB35B0" w:rsidP="00BB6E3C">
      <w:pPr>
        <w:ind w:left="-284" w:right="-851"/>
        <w:jc w:val="both"/>
      </w:pPr>
      <w:r w:rsidRPr="00A05698">
        <w:t>L</w:t>
      </w:r>
      <w:r w:rsidR="00A72612" w:rsidRPr="00A05698">
        <w:t>a réalisation des infrastru</w:t>
      </w:r>
      <w:r w:rsidR="006A3309" w:rsidRPr="00A05698">
        <w:t xml:space="preserve">ctures </w:t>
      </w:r>
      <w:r w:rsidR="00242A77" w:rsidRPr="00A05698">
        <w:t>permettra d’impulser un développement quantitatif et qualitatif de la gestion des affaires et une nouvelle possibilité de dévelo</w:t>
      </w:r>
      <w:r w:rsidR="00B8355A" w:rsidRPr="00A05698">
        <w:t>ppement économique des zones</w:t>
      </w:r>
      <w:r w:rsidR="00242A77" w:rsidRPr="00A05698">
        <w:t xml:space="preserve"> concernées grâce aux investisseurs nationaux comme internationaux. En plus, </w:t>
      </w:r>
      <w:r w:rsidR="00341E34" w:rsidRPr="00A05698">
        <w:t xml:space="preserve">ces futures </w:t>
      </w:r>
      <w:r w:rsidR="00EB48FB" w:rsidRPr="00A05698">
        <w:t>réalisations</w:t>
      </w:r>
      <w:r w:rsidR="00341E34" w:rsidRPr="00A05698">
        <w:t xml:space="preserve"> </w:t>
      </w:r>
      <w:r w:rsidR="00EB48FB" w:rsidRPr="00A05698">
        <w:t>permettront</w:t>
      </w:r>
      <w:r w:rsidR="00242A77" w:rsidRPr="00A05698">
        <w:t xml:space="preserve"> une augmentation de la </w:t>
      </w:r>
      <w:r w:rsidR="00681BD5" w:rsidRPr="00A05698">
        <w:t>capacité́</w:t>
      </w:r>
      <w:r w:rsidR="00681BD5">
        <w:t xml:space="preserve"> </w:t>
      </w:r>
      <w:r w:rsidR="00681BD5" w:rsidRPr="00A05698">
        <w:t>stockage</w:t>
      </w:r>
      <w:r w:rsidR="00242A77" w:rsidRPr="00A05698">
        <w:t xml:space="preserve"> des récoltes dans les zones marquées par des problèmes d’inf</w:t>
      </w:r>
      <w:r w:rsidR="00701BFB" w:rsidRPr="00A05698">
        <w:t>rastructure stockage pour une</w:t>
      </w:r>
      <w:r w:rsidR="00242A77" w:rsidRPr="00A05698">
        <w:t xml:space="preserve"> sécurisation de la récolte contre les insectes et autres rongeurs, la préservation de la qualité des produits et l’augmentation de la durée de conservation. </w:t>
      </w:r>
    </w:p>
    <w:p w:rsidR="00420040" w:rsidRPr="00A05698" w:rsidRDefault="00420040" w:rsidP="00BB6E3C">
      <w:pPr>
        <w:ind w:left="-284" w:right="-851"/>
        <w:jc w:val="both"/>
      </w:pPr>
    </w:p>
    <w:p w:rsidR="00EC77B0" w:rsidRDefault="006609F1" w:rsidP="008371D1">
      <w:pPr>
        <w:ind w:left="-284" w:right="-851"/>
        <w:jc w:val="both"/>
      </w:pPr>
      <w:r w:rsidRPr="00A05698">
        <w:t>Le projet PUSA</w:t>
      </w:r>
      <w:r w:rsidR="00242A77" w:rsidRPr="00A05698">
        <w:t xml:space="preserve"> va permettre d’améliorer les conditions de travail des différents acteurs </w:t>
      </w:r>
      <w:r w:rsidR="00B55F3D" w:rsidRPr="00A05698">
        <w:t>(</w:t>
      </w:r>
      <w:r w:rsidR="00422F19" w:rsidRPr="00A05698">
        <w:t xml:space="preserve">agricultures, producteurs de noix de </w:t>
      </w:r>
      <w:r w:rsidR="00B857C6" w:rsidRPr="00A05698">
        <w:t xml:space="preserve">cajou, commerçants, etc.) </w:t>
      </w:r>
      <w:r w:rsidR="00F5779A" w:rsidRPr="00A05698">
        <w:t>en apportant des</w:t>
      </w:r>
      <w:r w:rsidR="00242A77" w:rsidRPr="00A05698">
        <w:t xml:space="preserve"> </w:t>
      </w:r>
      <w:r w:rsidR="00E75EF5" w:rsidRPr="00A05698">
        <w:t>appuis considérable</w:t>
      </w:r>
      <w:r w:rsidR="00242A77" w:rsidRPr="00A05698">
        <w:t xml:space="preserve"> </w:t>
      </w:r>
      <w:r w:rsidR="00F5779A" w:rsidRPr="00A05698">
        <w:t>(</w:t>
      </w:r>
      <w:r w:rsidR="00E75EF5" w:rsidRPr="00A05698">
        <w:t>matériel,</w:t>
      </w:r>
      <w:r w:rsidR="009B57E2" w:rsidRPr="00A05698">
        <w:t xml:space="preserve"> finance, voies d’accès,</w:t>
      </w:r>
      <w:r w:rsidR="00C82F22" w:rsidRPr="00A05698">
        <w:t xml:space="preserve"> marchés locaux, </w:t>
      </w:r>
      <w:r w:rsidR="003D2BEA" w:rsidRPr="00A05698">
        <w:t>etc.</w:t>
      </w:r>
      <w:r w:rsidR="008719DC" w:rsidRPr="00A05698">
        <w:t>..</w:t>
      </w:r>
      <w:r w:rsidR="00242A77" w:rsidRPr="00A05698">
        <w:t xml:space="preserve"> </w:t>
      </w:r>
    </w:p>
    <w:p w:rsidR="00E23B91" w:rsidRDefault="00E23B91" w:rsidP="008371D1">
      <w:pPr>
        <w:ind w:left="-284" w:right="-851"/>
        <w:jc w:val="both"/>
      </w:pPr>
    </w:p>
    <w:p w:rsidR="00EC77B0" w:rsidRPr="00E23B91" w:rsidRDefault="00AE102A" w:rsidP="008371D1">
      <w:pPr>
        <w:ind w:left="-284" w:right="-851"/>
        <w:jc w:val="both"/>
      </w:pPr>
      <w:r w:rsidRPr="00E23B91">
        <w:t>Grace à l’appuis au niveau de l’</w:t>
      </w:r>
      <w:r w:rsidR="00E23B91" w:rsidRPr="00E23B91">
        <w:t>élevage</w:t>
      </w:r>
      <w:r w:rsidRPr="00E23B91">
        <w:t xml:space="preserve"> par rapport aux</w:t>
      </w:r>
      <w:r w:rsidRPr="008371D1">
        <w:t xml:space="preserve"> vaccinations, la vermifications</w:t>
      </w:r>
      <w:r w:rsidR="00E23B91" w:rsidRPr="008371D1">
        <w:t xml:space="preserve"> </w:t>
      </w:r>
      <w:r w:rsidRPr="008371D1">
        <w:t xml:space="preserve">permettra de </w:t>
      </w:r>
      <w:r w:rsidR="001B47B9" w:rsidRPr="008371D1">
        <w:t>réduire</w:t>
      </w:r>
      <w:r w:rsidRPr="008371D1">
        <w:t xml:space="preserve"> les</w:t>
      </w:r>
      <w:r w:rsidR="00EC77B0" w:rsidRPr="008371D1">
        <w:t xml:space="preserve"> difficultés des éleveurs par rapport à la </w:t>
      </w:r>
      <w:r w:rsidR="00786E23" w:rsidRPr="008371D1">
        <w:t>santé</w:t>
      </w:r>
      <w:r w:rsidR="00EC77B0" w:rsidRPr="008371D1">
        <w:t xml:space="preserve"> des </w:t>
      </w:r>
      <w:r w:rsidR="00E23B91" w:rsidRPr="008371D1">
        <w:t xml:space="preserve">animaux, </w:t>
      </w:r>
      <w:r w:rsidR="00E23B91" w:rsidRPr="00E23B91">
        <w:t>l’amélioration</w:t>
      </w:r>
      <w:r w:rsidR="00EC77B0" w:rsidRPr="00E23B91">
        <w:t xml:space="preserve"> de la qualité des services offerts aux transhumants notamment</w:t>
      </w:r>
      <w:r w:rsidR="001B47B9" w:rsidRPr="00E23B91">
        <w:t xml:space="preserve"> </w:t>
      </w:r>
      <w:r w:rsidR="00EC77B0" w:rsidRPr="00E23B91">
        <w:t xml:space="preserve">la sécurité alimentaire, des conditions d'accès aux infrastructures </w:t>
      </w:r>
      <w:r w:rsidR="001B47B9" w:rsidRPr="00E23B91">
        <w:t>sociales, a</w:t>
      </w:r>
      <w:r w:rsidR="00EC77B0" w:rsidRPr="00E23B91">
        <w:t>u développement de l'entreprenariat rural dans le domaine de l'élevage (embouche ovine et caprine &amp; avicole)</w:t>
      </w:r>
      <w:r w:rsidR="00E23B91" w:rsidRPr="00E23B91">
        <w:t>, à</w:t>
      </w:r>
      <w:r w:rsidR="00EC77B0" w:rsidRPr="00E23B91">
        <w:t xml:space="preserve"> l'amélioration de la qualité nutritionnelle de la famille ;</w:t>
      </w:r>
    </w:p>
    <w:p w:rsidR="00420040" w:rsidRPr="00A05698" w:rsidRDefault="00420040" w:rsidP="003171E1">
      <w:pPr>
        <w:ind w:right="-851"/>
        <w:jc w:val="both"/>
      </w:pPr>
    </w:p>
    <w:p w:rsidR="00242A77" w:rsidRPr="00A05698" w:rsidRDefault="00242A77" w:rsidP="00C87747">
      <w:pPr>
        <w:pStyle w:val="Primeiroavanodecorpodetexto2"/>
        <w:spacing w:after="0" w:line="240" w:lineRule="auto"/>
        <w:jc w:val="center"/>
        <w:rPr>
          <w:rFonts w:ascii="Times New Roman" w:hAnsi="Times New Roman"/>
          <w:b/>
        </w:rPr>
      </w:pPr>
      <w:bookmarkStart w:id="241" w:name="_Toc55460642"/>
      <w:bookmarkStart w:id="242" w:name="_Toc73522621"/>
      <w:r w:rsidRPr="00A05698">
        <w:rPr>
          <w:rFonts w:ascii="Times New Roman" w:hAnsi="Times New Roman"/>
          <w:b/>
        </w:rPr>
        <w:t xml:space="preserve">Tableau </w:t>
      </w:r>
      <w:r w:rsidRPr="00A05698">
        <w:rPr>
          <w:rFonts w:ascii="Times New Roman" w:hAnsi="Times New Roman"/>
          <w:b/>
        </w:rPr>
        <w:fldChar w:fldCharType="begin"/>
      </w:r>
      <w:r w:rsidRPr="00A05698">
        <w:rPr>
          <w:rFonts w:ascii="Times New Roman" w:hAnsi="Times New Roman"/>
          <w:b/>
        </w:rPr>
        <w:instrText xml:space="preserve"> </w:instrText>
      </w:r>
      <w:r w:rsidR="006C5620">
        <w:rPr>
          <w:rFonts w:ascii="Times New Roman" w:hAnsi="Times New Roman"/>
          <w:b/>
        </w:rPr>
        <w:instrText>SEQ</w:instrText>
      </w:r>
      <w:r w:rsidRPr="00A05698">
        <w:rPr>
          <w:rFonts w:ascii="Times New Roman" w:hAnsi="Times New Roman"/>
          <w:b/>
        </w:rPr>
        <w:instrText xml:space="preserve"> Tableau \* ARABIC </w:instrText>
      </w:r>
      <w:r w:rsidRPr="00A05698">
        <w:rPr>
          <w:rFonts w:ascii="Times New Roman" w:hAnsi="Times New Roman"/>
          <w:b/>
        </w:rPr>
        <w:fldChar w:fldCharType="separate"/>
      </w:r>
      <w:r w:rsidR="00D51AB3">
        <w:rPr>
          <w:rFonts w:ascii="Times New Roman" w:hAnsi="Times New Roman"/>
          <w:b/>
          <w:noProof/>
        </w:rPr>
        <w:t>15</w:t>
      </w:r>
      <w:r w:rsidRPr="00A05698">
        <w:rPr>
          <w:rFonts w:ascii="Times New Roman" w:hAnsi="Times New Roman"/>
          <w:b/>
        </w:rPr>
        <w:fldChar w:fldCharType="end"/>
      </w:r>
      <w:r w:rsidRPr="00A05698">
        <w:rPr>
          <w:rFonts w:ascii="Times New Roman" w:hAnsi="Times New Roman"/>
          <w:b/>
        </w:rPr>
        <w:t>. Synthèse des impacts positifs de la mise en œuvre des activités du projet</w:t>
      </w:r>
      <w:bookmarkEnd w:id="241"/>
      <w:bookmarkEnd w:id="242"/>
    </w:p>
    <w:tbl>
      <w:tblPr>
        <w:tblStyle w:val="TableauGrille2-Accentuation61"/>
        <w:tblW w:w="60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1"/>
        <w:gridCol w:w="9255"/>
      </w:tblGrid>
      <w:tr w:rsidR="00242A77" w:rsidRPr="00843722" w:rsidTr="00EF2FC6">
        <w:trPr>
          <w:cnfStyle w:val="100000000000" w:firstRow="1" w:lastRow="0" w:firstColumn="0" w:lastColumn="0" w:oddVBand="0" w:evenVBand="0" w:oddHBand="0" w:evenHBand="0" w:firstRowFirstColumn="0" w:firstRowLastColumn="0" w:lastRowFirstColumn="0" w:lastRowLastColumn="0"/>
          <w:trHeight w:val="340"/>
          <w:tblHeader/>
          <w:jc w:val="center"/>
        </w:trPr>
        <w:tc>
          <w:tcPr>
            <w:cnfStyle w:val="001000000000" w:firstRow="0" w:lastRow="0" w:firstColumn="1" w:lastColumn="0" w:oddVBand="0" w:evenVBand="0" w:oddHBand="0" w:evenHBand="0" w:firstRowFirstColumn="0" w:firstRowLastColumn="0" w:lastRowFirstColumn="0" w:lastRowLastColumn="0"/>
            <w:tcW w:w="1883" w:type="dxa"/>
            <w:tcBorders>
              <w:top w:val="single" w:sz="4" w:space="0" w:color="auto"/>
            </w:tcBorders>
            <w:shd w:val="clear" w:color="auto" w:fill="EDEDED" w:themeFill="accent3" w:themeFillTint="33"/>
            <w:vAlign w:val="center"/>
          </w:tcPr>
          <w:p w:rsidR="00242A77" w:rsidRPr="00843722" w:rsidRDefault="00242A77" w:rsidP="004F4212">
            <w:pPr>
              <w:autoSpaceDE w:val="0"/>
              <w:autoSpaceDN w:val="0"/>
              <w:adjustRightInd w:val="0"/>
              <w:jc w:val="center"/>
              <w:rPr>
                <w:rFonts w:eastAsia="Calibri"/>
                <w:color w:val="000000"/>
                <w:sz w:val="21"/>
                <w:szCs w:val="21"/>
              </w:rPr>
            </w:pPr>
            <w:r w:rsidRPr="00843722">
              <w:rPr>
                <w:rFonts w:eastAsia="Calibri"/>
                <w:color w:val="000000"/>
                <w:sz w:val="21"/>
                <w:szCs w:val="21"/>
              </w:rPr>
              <w:t>Activités</w:t>
            </w:r>
          </w:p>
        </w:tc>
        <w:tc>
          <w:tcPr>
            <w:tcW w:w="9026" w:type="dxa"/>
            <w:tcBorders>
              <w:top w:val="single" w:sz="4" w:space="0" w:color="auto"/>
            </w:tcBorders>
            <w:shd w:val="clear" w:color="auto" w:fill="EDEDED" w:themeFill="accent3" w:themeFillTint="33"/>
          </w:tcPr>
          <w:p w:rsidR="00242A77" w:rsidRPr="00843722" w:rsidRDefault="00242A77" w:rsidP="004F421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eastAsia="Calibri"/>
                <w:color w:val="000000"/>
                <w:sz w:val="21"/>
                <w:szCs w:val="21"/>
              </w:rPr>
            </w:pPr>
            <w:r w:rsidRPr="00843722">
              <w:rPr>
                <w:rFonts w:eastAsia="Calibri"/>
                <w:color w:val="000000"/>
                <w:sz w:val="21"/>
                <w:szCs w:val="21"/>
              </w:rPr>
              <w:t>Impacts positifs majeurs du projet</w:t>
            </w:r>
          </w:p>
        </w:tc>
      </w:tr>
      <w:tr w:rsidR="00242A77" w:rsidRPr="00843722" w:rsidTr="0042004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83" w:type="dxa"/>
            <w:vMerge w:val="restart"/>
            <w:shd w:val="clear" w:color="auto" w:fill="FFFFFF"/>
            <w:vAlign w:val="center"/>
          </w:tcPr>
          <w:p w:rsidR="00D13ABB" w:rsidRPr="00843722" w:rsidRDefault="00D13ABB" w:rsidP="00420040">
            <w:pPr>
              <w:spacing w:before="60" w:after="60"/>
              <w:jc w:val="center"/>
              <w:rPr>
                <w:sz w:val="21"/>
                <w:szCs w:val="21"/>
              </w:rPr>
            </w:pPr>
            <w:r w:rsidRPr="00843722">
              <w:rPr>
                <w:sz w:val="21"/>
                <w:szCs w:val="21"/>
                <w:u w:val="single"/>
              </w:rPr>
              <w:t>Soutien à la production agricole</w:t>
            </w:r>
          </w:p>
          <w:p w:rsidR="00242A77" w:rsidRPr="00843722" w:rsidRDefault="00242A77" w:rsidP="00420040">
            <w:pPr>
              <w:jc w:val="center"/>
              <w:rPr>
                <w:rFonts w:eastAsia="Calibri"/>
                <w:color w:val="000000"/>
                <w:sz w:val="21"/>
                <w:szCs w:val="21"/>
              </w:rPr>
            </w:pPr>
          </w:p>
        </w:tc>
        <w:tc>
          <w:tcPr>
            <w:tcW w:w="9026" w:type="dxa"/>
            <w:shd w:val="clear" w:color="auto" w:fill="DEEAF6" w:themeFill="accent1" w:themeFillTint="33"/>
          </w:tcPr>
          <w:p w:rsidR="00242A77" w:rsidRPr="00843722" w:rsidRDefault="005467AB" w:rsidP="004F421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eastAsia="Calibri"/>
                <w:color w:val="000000"/>
                <w:sz w:val="21"/>
                <w:szCs w:val="21"/>
              </w:rPr>
            </w:pPr>
            <w:r w:rsidRPr="00843722">
              <w:rPr>
                <w:rFonts w:eastAsia="Calibri"/>
                <w:b/>
                <w:sz w:val="21"/>
                <w:szCs w:val="21"/>
              </w:rPr>
              <w:t>Phase d’exploitation</w:t>
            </w:r>
          </w:p>
        </w:tc>
      </w:tr>
      <w:tr w:rsidR="00242A77" w:rsidRPr="00843722" w:rsidTr="00EF2FC6">
        <w:trPr>
          <w:jc w:val="center"/>
        </w:trPr>
        <w:tc>
          <w:tcPr>
            <w:cnfStyle w:val="001000000000" w:firstRow="0" w:lastRow="0" w:firstColumn="1" w:lastColumn="0" w:oddVBand="0" w:evenVBand="0" w:oddHBand="0" w:evenHBand="0" w:firstRowFirstColumn="0" w:firstRowLastColumn="0" w:lastRowFirstColumn="0" w:lastRowLastColumn="0"/>
            <w:tcW w:w="1883" w:type="dxa"/>
            <w:vMerge/>
            <w:shd w:val="clear" w:color="auto" w:fill="FFFFFF"/>
            <w:vAlign w:val="center"/>
          </w:tcPr>
          <w:p w:rsidR="00242A77" w:rsidRPr="00843722" w:rsidRDefault="00242A77" w:rsidP="004F4212">
            <w:pPr>
              <w:rPr>
                <w:rFonts w:eastAsia="Calibri"/>
                <w:color w:val="000000"/>
                <w:sz w:val="21"/>
                <w:szCs w:val="21"/>
              </w:rPr>
            </w:pPr>
          </w:p>
        </w:tc>
        <w:tc>
          <w:tcPr>
            <w:tcW w:w="9026" w:type="dxa"/>
          </w:tcPr>
          <w:p w:rsidR="00843722" w:rsidRPr="00843722" w:rsidRDefault="00AF4F28" w:rsidP="00843722">
            <w:pPr>
              <w:jc w:val="both"/>
              <w:cnfStyle w:val="000000000000" w:firstRow="0" w:lastRow="0" w:firstColumn="0" w:lastColumn="0" w:oddVBand="0" w:evenVBand="0" w:oddHBand="0" w:evenHBand="0" w:firstRowFirstColumn="0" w:firstRowLastColumn="0" w:lastRowFirstColumn="0" w:lastRowLastColumn="0"/>
              <w:rPr>
                <w:sz w:val="21"/>
                <w:szCs w:val="21"/>
              </w:rPr>
            </w:pPr>
            <w:r w:rsidRPr="00843722">
              <w:rPr>
                <w:b/>
                <w:sz w:val="21"/>
                <w:szCs w:val="21"/>
              </w:rPr>
              <w:t>L’augmentation de la vulgarisation des techniques agricoles nouvelles</w:t>
            </w:r>
            <w:r w:rsidRPr="00843722">
              <w:rPr>
                <w:sz w:val="21"/>
                <w:szCs w:val="21"/>
              </w:rPr>
              <w:t xml:space="preserve"> contribuera à l’optimisation des rendements sans un accroissement des terres de culture en défaveur des pâturages.</w:t>
            </w:r>
          </w:p>
          <w:p w:rsidR="00AF4F28" w:rsidRPr="00843722" w:rsidRDefault="00AF4F28" w:rsidP="004F4212">
            <w:pPr>
              <w:jc w:val="both"/>
              <w:cnfStyle w:val="000000000000" w:firstRow="0" w:lastRow="0" w:firstColumn="0" w:lastColumn="0" w:oddVBand="0" w:evenVBand="0" w:oddHBand="0" w:evenHBand="0" w:firstRowFirstColumn="0" w:firstRowLastColumn="0" w:lastRowFirstColumn="0" w:lastRowLastColumn="0"/>
              <w:rPr>
                <w:sz w:val="21"/>
                <w:szCs w:val="21"/>
              </w:rPr>
            </w:pPr>
            <w:r w:rsidRPr="00843722">
              <w:rPr>
                <w:sz w:val="21"/>
                <w:szCs w:val="21"/>
              </w:rPr>
              <w:t xml:space="preserve"> </w:t>
            </w:r>
          </w:p>
          <w:p w:rsidR="00FF2D0C" w:rsidRPr="00843722" w:rsidRDefault="00FF2D0C" w:rsidP="004F4212">
            <w:pPr>
              <w:jc w:val="both"/>
              <w:cnfStyle w:val="000000000000" w:firstRow="0" w:lastRow="0" w:firstColumn="0" w:lastColumn="0" w:oddVBand="0" w:evenVBand="0" w:oddHBand="0" w:evenHBand="0" w:firstRowFirstColumn="0" w:firstRowLastColumn="0" w:lastRowFirstColumn="0" w:lastRowLastColumn="0"/>
              <w:rPr>
                <w:b/>
                <w:sz w:val="21"/>
                <w:szCs w:val="21"/>
              </w:rPr>
            </w:pPr>
            <w:r w:rsidRPr="00843722">
              <w:rPr>
                <w:b/>
                <w:sz w:val="21"/>
                <w:szCs w:val="21"/>
              </w:rPr>
              <w:t>Valorisati</w:t>
            </w:r>
            <w:r w:rsidR="009C4C9B" w:rsidRPr="00843722">
              <w:rPr>
                <w:b/>
                <w:sz w:val="21"/>
                <w:szCs w:val="21"/>
              </w:rPr>
              <w:t>on et Organisation dans le secteur agricole</w:t>
            </w:r>
          </w:p>
          <w:p w:rsidR="00EF2FC6" w:rsidRPr="00843722" w:rsidRDefault="00EF2FC6" w:rsidP="00157035">
            <w:pPr>
              <w:pStyle w:val="PargrafodaLista"/>
              <w:numPr>
                <w:ilvl w:val="0"/>
                <w:numId w:val="59"/>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843722">
              <w:rPr>
                <w:rFonts w:ascii="Times New Roman" w:hAnsi="Times New Roman"/>
                <w:sz w:val="21"/>
                <w:szCs w:val="21"/>
              </w:rPr>
              <w:t xml:space="preserve">Une </w:t>
            </w:r>
            <w:r w:rsidR="002E372A" w:rsidRPr="00843722">
              <w:rPr>
                <w:rFonts w:ascii="Times New Roman" w:hAnsi="Times New Roman"/>
                <w:sz w:val="21"/>
                <w:szCs w:val="21"/>
              </w:rPr>
              <w:t>meilleure organisation du segment de la production et de la commercialisation des noix de cajou et des produits céréalière permettra une meilleure valorisation de ces produits</w:t>
            </w:r>
            <w:r w:rsidRPr="00843722">
              <w:rPr>
                <w:rFonts w:ascii="Times New Roman" w:hAnsi="Times New Roman"/>
                <w:sz w:val="21"/>
                <w:szCs w:val="21"/>
              </w:rPr>
              <w:t>.</w:t>
            </w:r>
          </w:p>
          <w:p w:rsidR="00FF2D0C" w:rsidRPr="00843722" w:rsidRDefault="00657B2A" w:rsidP="00157035">
            <w:pPr>
              <w:pStyle w:val="PargrafodaLista"/>
              <w:numPr>
                <w:ilvl w:val="0"/>
                <w:numId w:val="59"/>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843722">
              <w:rPr>
                <w:rFonts w:ascii="Times New Roman" w:hAnsi="Times New Roman"/>
                <w:sz w:val="21"/>
                <w:szCs w:val="21"/>
              </w:rPr>
              <w:t>Le</w:t>
            </w:r>
            <w:r w:rsidR="002158D2" w:rsidRPr="00843722">
              <w:rPr>
                <w:rFonts w:ascii="Times New Roman" w:hAnsi="Times New Roman"/>
                <w:sz w:val="21"/>
                <w:szCs w:val="21"/>
              </w:rPr>
              <w:t xml:space="preserve"> projet</w:t>
            </w:r>
            <w:r w:rsidR="00FF2D0C" w:rsidRPr="00843722">
              <w:rPr>
                <w:rFonts w:ascii="Times New Roman" w:hAnsi="Times New Roman"/>
                <w:sz w:val="21"/>
                <w:szCs w:val="21"/>
              </w:rPr>
              <w:t xml:space="preserve"> permettra de lever certaines contraintes majeures par rapport à la commercialisation des noix de cajou et de booster les cultures vivrières. </w:t>
            </w:r>
          </w:p>
          <w:p w:rsidR="00D600C9" w:rsidRPr="00843722" w:rsidRDefault="00FF2D0C" w:rsidP="00157035">
            <w:pPr>
              <w:pStyle w:val="PargrafodaLista"/>
              <w:numPr>
                <w:ilvl w:val="0"/>
                <w:numId w:val="59"/>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843722">
              <w:rPr>
                <w:rFonts w:ascii="Times New Roman" w:hAnsi="Times New Roman"/>
                <w:sz w:val="21"/>
                <w:szCs w:val="21"/>
              </w:rPr>
              <w:t xml:space="preserve">La réduction des spéculateurs dans les marchés locaux, </w:t>
            </w:r>
          </w:p>
          <w:p w:rsidR="00D600C9" w:rsidRPr="00843722" w:rsidRDefault="00FF2D0C" w:rsidP="00157035">
            <w:pPr>
              <w:pStyle w:val="PargrafodaLista"/>
              <w:numPr>
                <w:ilvl w:val="0"/>
                <w:numId w:val="59"/>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843722">
              <w:rPr>
                <w:rFonts w:ascii="Times New Roman" w:hAnsi="Times New Roman"/>
                <w:sz w:val="21"/>
                <w:szCs w:val="21"/>
              </w:rPr>
              <w:t xml:space="preserve">La restauration de la confiance des producteurs aux opérateurs à travers des mécanismes de contractualisation plus adaptés. </w:t>
            </w:r>
          </w:p>
          <w:p w:rsidR="000A657D" w:rsidRPr="00843722" w:rsidRDefault="00ED2ABD" w:rsidP="00157035">
            <w:pPr>
              <w:pStyle w:val="PargrafodaLista"/>
              <w:numPr>
                <w:ilvl w:val="0"/>
                <w:numId w:val="59"/>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843722">
              <w:rPr>
                <w:rFonts w:ascii="Times New Roman" w:hAnsi="Times New Roman"/>
                <w:sz w:val="21"/>
                <w:szCs w:val="21"/>
              </w:rPr>
              <w:t xml:space="preserve">L’intensification de la riziculture va consacrer la diversification de la production agricole permettant non seulement une autosuffisance alimentaire, mais aussi un enrichissement des zones de culture par les rotations culturales. </w:t>
            </w:r>
          </w:p>
          <w:p w:rsidR="000270FB" w:rsidRPr="00843722" w:rsidRDefault="000270FB" w:rsidP="00517052">
            <w:pPr>
              <w:pStyle w:val="PargrafodaLista"/>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p>
          <w:p w:rsidR="000270FB" w:rsidRPr="00843722" w:rsidRDefault="000270FB" w:rsidP="00517052">
            <w:pPr>
              <w:jc w:val="both"/>
              <w:cnfStyle w:val="000000000000" w:firstRow="0" w:lastRow="0" w:firstColumn="0" w:lastColumn="0" w:oddVBand="0" w:evenVBand="0" w:oddHBand="0" w:evenHBand="0" w:firstRowFirstColumn="0" w:firstRowLastColumn="0" w:lastRowFirstColumn="0" w:lastRowLastColumn="0"/>
              <w:rPr>
                <w:b/>
                <w:sz w:val="21"/>
                <w:szCs w:val="21"/>
              </w:rPr>
            </w:pPr>
            <w:r w:rsidRPr="00843722">
              <w:rPr>
                <w:b/>
                <w:sz w:val="21"/>
                <w:szCs w:val="21"/>
              </w:rPr>
              <w:t>La fourniture de semences et d’engrais va permettre de doper le système de production agricole dans une perspective d’autosuffisance alimentaire</w:t>
            </w:r>
            <w:r w:rsidR="00946BB0" w:rsidRPr="00843722">
              <w:rPr>
                <w:b/>
                <w:sz w:val="21"/>
                <w:szCs w:val="21"/>
              </w:rPr>
              <w:t> ;</w:t>
            </w:r>
          </w:p>
          <w:p w:rsidR="0056439E" w:rsidRPr="00843722" w:rsidRDefault="0056439E" w:rsidP="00517052">
            <w:pPr>
              <w:jc w:val="both"/>
              <w:cnfStyle w:val="000000000000" w:firstRow="0" w:lastRow="0" w:firstColumn="0" w:lastColumn="0" w:oddVBand="0" w:evenVBand="0" w:oddHBand="0" w:evenHBand="0" w:firstRowFirstColumn="0" w:firstRowLastColumn="0" w:lastRowFirstColumn="0" w:lastRowLastColumn="0"/>
              <w:rPr>
                <w:b/>
                <w:sz w:val="21"/>
                <w:szCs w:val="21"/>
              </w:rPr>
            </w:pPr>
          </w:p>
          <w:p w:rsidR="0056439E" w:rsidRPr="00843722" w:rsidRDefault="0056439E" w:rsidP="00517052">
            <w:pPr>
              <w:jc w:val="both"/>
              <w:cnfStyle w:val="000000000000" w:firstRow="0" w:lastRow="0" w:firstColumn="0" w:lastColumn="0" w:oddVBand="0" w:evenVBand="0" w:oddHBand="0" w:evenHBand="0" w:firstRowFirstColumn="0" w:firstRowLastColumn="0" w:lastRowFirstColumn="0" w:lastRowLastColumn="0"/>
              <w:rPr>
                <w:b/>
                <w:sz w:val="21"/>
                <w:szCs w:val="21"/>
              </w:rPr>
            </w:pPr>
            <w:r w:rsidRPr="00843722">
              <w:rPr>
                <w:b/>
                <w:sz w:val="21"/>
                <w:szCs w:val="21"/>
              </w:rPr>
              <w:t>Les infrastructures et équipement de production comme les motoculteurs sont un important vecteur de développement des capacités, d’amélioration de la productivité, de gain de compétitivité et finalement de développement économique et d’amélioration des conditions de vie et de revenus des producteurs</w:t>
            </w:r>
            <w:r w:rsidR="00DE58B7" w:rsidRPr="00843722">
              <w:rPr>
                <w:b/>
                <w:sz w:val="21"/>
                <w:szCs w:val="21"/>
              </w:rPr>
              <w:t> ;</w:t>
            </w:r>
          </w:p>
          <w:p w:rsidR="005E07F4" w:rsidRPr="00843722" w:rsidRDefault="005E07F4" w:rsidP="00517052">
            <w:pPr>
              <w:jc w:val="both"/>
              <w:cnfStyle w:val="000000000000" w:firstRow="0" w:lastRow="0" w:firstColumn="0" w:lastColumn="0" w:oddVBand="0" w:evenVBand="0" w:oddHBand="0" w:evenHBand="0" w:firstRowFirstColumn="0" w:firstRowLastColumn="0" w:lastRowFirstColumn="0" w:lastRowLastColumn="0"/>
              <w:rPr>
                <w:b/>
                <w:sz w:val="21"/>
                <w:szCs w:val="21"/>
              </w:rPr>
            </w:pPr>
          </w:p>
          <w:p w:rsidR="005E07F4" w:rsidRPr="00843722" w:rsidRDefault="005E07F4" w:rsidP="00517052">
            <w:pPr>
              <w:jc w:val="both"/>
              <w:cnfStyle w:val="000000000000" w:firstRow="0" w:lastRow="0" w:firstColumn="0" w:lastColumn="0" w:oddVBand="0" w:evenVBand="0" w:oddHBand="0" w:evenHBand="0" w:firstRowFirstColumn="0" w:firstRowLastColumn="0" w:lastRowFirstColumn="0" w:lastRowLastColumn="0"/>
              <w:rPr>
                <w:b/>
                <w:sz w:val="21"/>
                <w:szCs w:val="21"/>
              </w:rPr>
            </w:pPr>
            <w:r w:rsidRPr="00843722">
              <w:rPr>
                <w:b/>
                <w:color w:val="000000"/>
                <w:sz w:val="21"/>
                <w:szCs w:val="21"/>
                <w:lang w:eastAsia="en-US"/>
              </w:rPr>
              <w:t xml:space="preserve">Les services de conseils pour les producteurs vont consacrer </w:t>
            </w:r>
            <w:r w:rsidR="00A57DCB" w:rsidRPr="00843722">
              <w:rPr>
                <w:b/>
                <w:color w:val="000000"/>
                <w:sz w:val="21"/>
                <w:szCs w:val="21"/>
                <w:lang w:eastAsia="en-US"/>
              </w:rPr>
              <w:t>une meilleure maîtrise</w:t>
            </w:r>
            <w:r w:rsidRPr="00843722">
              <w:rPr>
                <w:b/>
                <w:color w:val="000000"/>
                <w:sz w:val="21"/>
                <w:szCs w:val="21"/>
                <w:lang w:eastAsia="en-US"/>
              </w:rPr>
              <w:t xml:space="preserve"> de la production et de la productivité des périmètres rizicoles en permettant non seulement une autosuffisance alimentaire</w:t>
            </w:r>
            <w:r w:rsidR="00DE58B7" w:rsidRPr="00843722">
              <w:rPr>
                <w:b/>
                <w:color w:val="000000"/>
                <w:sz w:val="21"/>
                <w:szCs w:val="21"/>
                <w:lang w:eastAsia="en-US"/>
              </w:rPr>
              <w:t> ;</w:t>
            </w:r>
          </w:p>
          <w:p w:rsidR="00A22D7A" w:rsidRPr="00843722" w:rsidRDefault="00A22D7A" w:rsidP="004F4212">
            <w:pPr>
              <w:spacing w:before="120" w:after="120"/>
              <w:jc w:val="both"/>
              <w:cnfStyle w:val="000000000000" w:firstRow="0" w:lastRow="0" w:firstColumn="0" w:lastColumn="0" w:oddVBand="0" w:evenVBand="0" w:oddHBand="0" w:evenHBand="0" w:firstRowFirstColumn="0" w:firstRowLastColumn="0" w:lastRowFirstColumn="0" w:lastRowLastColumn="0"/>
              <w:rPr>
                <w:rFonts w:eastAsia="Calibri"/>
                <w:b/>
                <w:sz w:val="21"/>
                <w:szCs w:val="21"/>
              </w:rPr>
            </w:pPr>
            <w:r w:rsidRPr="00843722">
              <w:rPr>
                <w:rFonts w:eastAsia="Calibri"/>
                <w:b/>
                <w:sz w:val="21"/>
                <w:szCs w:val="21"/>
              </w:rPr>
              <w:t>Amélioration des conditions de vie de la population</w:t>
            </w:r>
            <w:r w:rsidR="004D72D2" w:rsidRPr="00843722">
              <w:rPr>
                <w:rFonts w:eastAsia="Calibri"/>
                <w:b/>
                <w:sz w:val="21"/>
                <w:szCs w:val="21"/>
              </w:rPr>
              <w:t> :</w:t>
            </w:r>
          </w:p>
          <w:p w:rsidR="00D13ABB" w:rsidRPr="00843722" w:rsidRDefault="006072CD" w:rsidP="00157035">
            <w:pPr>
              <w:pStyle w:val="PargrafodaLista"/>
              <w:numPr>
                <w:ilvl w:val="0"/>
                <w:numId w:val="59"/>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843722">
              <w:rPr>
                <w:rFonts w:ascii="Times New Roman" w:hAnsi="Times New Roman"/>
                <w:sz w:val="21"/>
                <w:szCs w:val="21"/>
              </w:rPr>
              <w:t>À la réduction</w:t>
            </w:r>
            <w:r w:rsidR="00ED0CB3" w:rsidRPr="00843722">
              <w:rPr>
                <w:rFonts w:ascii="Times New Roman" w:hAnsi="Times New Roman"/>
                <w:sz w:val="21"/>
                <w:szCs w:val="21"/>
              </w:rPr>
              <w:t xml:space="preserve"> de la pauvreté au niveau des populations vulnérables exposées à l</w:t>
            </w:r>
            <w:r w:rsidR="00A05714" w:rsidRPr="00843722">
              <w:rPr>
                <w:rFonts w:ascii="Times New Roman" w:hAnsi="Times New Roman"/>
                <w:sz w:val="21"/>
                <w:szCs w:val="21"/>
              </w:rPr>
              <w:t>’</w:t>
            </w:r>
            <w:r w:rsidR="00ED0CB3" w:rsidRPr="00843722">
              <w:rPr>
                <w:rFonts w:ascii="Times New Roman" w:hAnsi="Times New Roman"/>
                <w:sz w:val="21"/>
                <w:szCs w:val="21"/>
              </w:rPr>
              <w:t>insécurité alimentaire</w:t>
            </w:r>
          </w:p>
          <w:p w:rsidR="00A8277E" w:rsidRPr="00843722" w:rsidRDefault="00A8277E" w:rsidP="00157035">
            <w:pPr>
              <w:pStyle w:val="PargrafodaLista"/>
              <w:numPr>
                <w:ilvl w:val="0"/>
                <w:numId w:val="59"/>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843722">
              <w:rPr>
                <w:rFonts w:ascii="Times New Roman" w:hAnsi="Times New Roman"/>
                <w:sz w:val="21"/>
                <w:szCs w:val="21"/>
              </w:rPr>
              <w:t>À l</w:t>
            </w:r>
            <w:r w:rsidR="00A05714" w:rsidRPr="00843722">
              <w:rPr>
                <w:rFonts w:ascii="Times New Roman" w:hAnsi="Times New Roman"/>
                <w:sz w:val="21"/>
                <w:szCs w:val="21"/>
              </w:rPr>
              <w:t>’</w:t>
            </w:r>
            <w:r w:rsidRPr="00843722">
              <w:rPr>
                <w:rFonts w:ascii="Times New Roman" w:hAnsi="Times New Roman"/>
                <w:sz w:val="21"/>
                <w:szCs w:val="21"/>
              </w:rPr>
              <w:t>amélioration des conditions de vie des agriculteurs ;</w:t>
            </w:r>
          </w:p>
          <w:p w:rsidR="00A8277E" w:rsidRPr="00843722" w:rsidRDefault="00A8277E" w:rsidP="00157035">
            <w:pPr>
              <w:pStyle w:val="PargrafodaLista"/>
              <w:numPr>
                <w:ilvl w:val="0"/>
                <w:numId w:val="59"/>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843722">
              <w:rPr>
                <w:rFonts w:ascii="Times New Roman" w:hAnsi="Times New Roman"/>
                <w:sz w:val="21"/>
                <w:szCs w:val="21"/>
              </w:rPr>
              <w:t>À la sédentarisation des populations à la recherche de terre appropriées à leur choix de culture ;</w:t>
            </w:r>
          </w:p>
          <w:p w:rsidR="00A8277E" w:rsidRPr="00843722" w:rsidRDefault="00A8277E" w:rsidP="00157035">
            <w:pPr>
              <w:pStyle w:val="PargrafodaLista"/>
              <w:numPr>
                <w:ilvl w:val="0"/>
                <w:numId w:val="59"/>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843722">
              <w:rPr>
                <w:rFonts w:ascii="Times New Roman" w:hAnsi="Times New Roman"/>
                <w:sz w:val="21"/>
                <w:szCs w:val="21"/>
              </w:rPr>
              <w:t>À l</w:t>
            </w:r>
            <w:r w:rsidR="00A05714" w:rsidRPr="00843722">
              <w:rPr>
                <w:rFonts w:ascii="Times New Roman" w:hAnsi="Times New Roman"/>
                <w:sz w:val="21"/>
                <w:szCs w:val="21"/>
              </w:rPr>
              <w:t>’</w:t>
            </w:r>
            <w:r w:rsidRPr="00843722">
              <w:rPr>
                <w:rFonts w:ascii="Times New Roman" w:hAnsi="Times New Roman"/>
                <w:sz w:val="21"/>
                <w:szCs w:val="21"/>
              </w:rPr>
              <w:t>amélioration de la santé des populations ;</w:t>
            </w:r>
          </w:p>
          <w:p w:rsidR="00A8277E" w:rsidRPr="00843722" w:rsidRDefault="00A8277E" w:rsidP="00157035">
            <w:pPr>
              <w:pStyle w:val="PargrafodaLista"/>
              <w:numPr>
                <w:ilvl w:val="0"/>
                <w:numId w:val="59"/>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843722">
              <w:rPr>
                <w:rFonts w:ascii="Times New Roman" w:hAnsi="Times New Roman"/>
                <w:sz w:val="21"/>
                <w:szCs w:val="21"/>
              </w:rPr>
              <w:t>À la réduction des conflits d</w:t>
            </w:r>
            <w:r w:rsidR="00A05714" w:rsidRPr="00843722">
              <w:rPr>
                <w:rFonts w:ascii="Times New Roman" w:hAnsi="Times New Roman"/>
                <w:sz w:val="21"/>
                <w:szCs w:val="21"/>
              </w:rPr>
              <w:t>’</w:t>
            </w:r>
            <w:r w:rsidRPr="00843722">
              <w:rPr>
                <w:rFonts w:ascii="Times New Roman" w:hAnsi="Times New Roman"/>
                <w:sz w:val="21"/>
                <w:szCs w:val="21"/>
              </w:rPr>
              <w:t>usages et d</w:t>
            </w:r>
            <w:r w:rsidR="00A05714" w:rsidRPr="00843722">
              <w:rPr>
                <w:rFonts w:ascii="Times New Roman" w:hAnsi="Times New Roman"/>
                <w:sz w:val="21"/>
                <w:szCs w:val="21"/>
              </w:rPr>
              <w:t>’</w:t>
            </w:r>
            <w:r w:rsidRPr="00843722">
              <w:rPr>
                <w:rFonts w:ascii="Times New Roman" w:hAnsi="Times New Roman"/>
                <w:sz w:val="21"/>
                <w:szCs w:val="21"/>
              </w:rPr>
              <w:t>exploitation entre les éleveurs, les agriculteurs et les transhumants ;</w:t>
            </w:r>
          </w:p>
          <w:p w:rsidR="00A8277E" w:rsidRPr="00843722" w:rsidRDefault="00A8277E" w:rsidP="00157035">
            <w:pPr>
              <w:pStyle w:val="PargrafodaLista"/>
              <w:numPr>
                <w:ilvl w:val="0"/>
                <w:numId w:val="59"/>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843722">
              <w:rPr>
                <w:rFonts w:ascii="Times New Roman" w:hAnsi="Times New Roman"/>
                <w:sz w:val="21"/>
                <w:szCs w:val="21"/>
              </w:rPr>
              <w:t xml:space="preserve">Au renforcement des capacités financières des bénéficiaires pour mieux lutter contre la pauvreté </w:t>
            </w:r>
          </w:p>
          <w:p w:rsidR="00A8277E" w:rsidRPr="00843722" w:rsidRDefault="00A8277E" w:rsidP="00157035">
            <w:pPr>
              <w:pStyle w:val="PargrafodaLista"/>
              <w:numPr>
                <w:ilvl w:val="0"/>
                <w:numId w:val="59"/>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843722">
              <w:rPr>
                <w:rFonts w:ascii="Times New Roman" w:hAnsi="Times New Roman"/>
                <w:sz w:val="21"/>
                <w:szCs w:val="21"/>
              </w:rPr>
              <w:t>À l’amélioration de la situation nutritionnelle des populations ;</w:t>
            </w:r>
          </w:p>
          <w:p w:rsidR="00A8277E" w:rsidRPr="00843722" w:rsidRDefault="00A8277E" w:rsidP="00157035">
            <w:pPr>
              <w:pStyle w:val="PargrafodaLista"/>
              <w:numPr>
                <w:ilvl w:val="0"/>
                <w:numId w:val="59"/>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843722">
              <w:rPr>
                <w:rFonts w:ascii="Times New Roman" w:hAnsi="Times New Roman"/>
                <w:sz w:val="21"/>
                <w:szCs w:val="21"/>
              </w:rPr>
              <w:t>À l</w:t>
            </w:r>
            <w:r w:rsidR="00A05714" w:rsidRPr="00843722">
              <w:rPr>
                <w:rFonts w:ascii="Times New Roman" w:hAnsi="Times New Roman"/>
                <w:sz w:val="21"/>
                <w:szCs w:val="21"/>
              </w:rPr>
              <w:t>’</w:t>
            </w:r>
            <w:r w:rsidRPr="00843722">
              <w:rPr>
                <w:rFonts w:ascii="Times New Roman" w:hAnsi="Times New Roman"/>
                <w:sz w:val="21"/>
                <w:szCs w:val="21"/>
              </w:rPr>
              <w:t>amélioration des revenues financières des femmes.</w:t>
            </w:r>
          </w:p>
          <w:p w:rsidR="00DD349E" w:rsidRPr="00843722" w:rsidRDefault="002D26DF" w:rsidP="00157035">
            <w:pPr>
              <w:pStyle w:val="PargrafodaLista"/>
              <w:numPr>
                <w:ilvl w:val="0"/>
                <w:numId w:val="59"/>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843722">
              <w:rPr>
                <w:rFonts w:ascii="Times New Roman" w:hAnsi="Times New Roman"/>
                <w:sz w:val="21"/>
                <w:szCs w:val="21"/>
              </w:rPr>
              <w:t>A</w:t>
            </w:r>
            <w:r w:rsidR="00986050" w:rsidRPr="00843722">
              <w:rPr>
                <w:rFonts w:ascii="Times New Roman" w:hAnsi="Times New Roman"/>
                <w:sz w:val="21"/>
                <w:szCs w:val="21"/>
              </w:rPr>
              <w:t>u</w:t>
            </w:r>
            <w:r w:rsidR="00307584" w:rsidRPr="00843722">
              <w:rPr>
                <w:rFonts w:ascii="Times New Roman" w:hAnsi="Times New Roman"/>
                <w:sz w:val="21"/>
                <w:szCs w:val="21"/>
              </w:rPr>
              <w:t xml:space="preserve"> renforcement</w:t>
            </w:r>
            <w:r w:rsidR="00D07ED8" w:rsidRPr="00843722">
              <w:rPr>
                <w:rFonts w:ascii="Times New Roman" w:hAnsi="Times New Roman"/>
                <w:sz w:val="21"/>
                <w:szCs w:val="21"/>
              </w:rPr>
              <w:t xml:space="preserve"> des capacités et des formations pour les femmes </w:t>
            </w:r>
            <w:r w:rsidR="00CE5D9C" w:rsidRPr="00843722">
              <w:rPr>
                <w:rFonts w:ascii="Times New Roman" w:hAnsi="Times New Roman"/>
                <w:sz w:val="21"/>
                <w:szCs w:val="21"/>
              </w:rPr>
              <w:t xml:space="preserve">dans les activités </w:t>
            </w:r>
            <w:r w:rsidR="00693449" w:rsidRPr="00843722">
              <w:rPr>
                <w:rFonts w:ascii="Times New Roman" w:hAnsi="Times New Roman"/>
                <w:sz w:val="21"/>
                <w:szCs w:val="21"/>
              </w:rPr>
              <w:t>de transformation des produits agricoles ;</w:t>
            </w:r>
          </w:p>
          <w:p w:rsidR="005A2583" w:rsidRPr="00843722" w:rsidRDefault="005A2583" w:rsidP="004F4212">
            <w:pPr>
              <w:spacing w:before="120" w:after="120"/>
              <w:jc w:val="both"/>
              <w:cnfStyle w:val="000000000000" w:firstRow="0" w:lastRow="0" w:firstColumn="0" w:lastColumn="0" w:oddVBand="0" w:evenVBand="0" w:oddHBand="0" w:evenHBand="0" w:firstRowFirstColumn="0" w:firstRowLastColumn="0" w:lastRowFirstColumn="0" w:lastRowLastColumn="0"/>
              <w:rPr>
                <w:rFonts w:eastAsia="Calibri"/>
                <w:b/>
                <w:sz w:val="21"/>
                <w:szCs w:val="21"/>
              </w:rPr>
            </w:pPr>
            <w:r w:rsidRPr="00843722">
              <w:rPr>
                <w:rFonts w:eastAsia="Calibri"/>
                <w:b/>
                <w:sz w:val="21"/>
                <w:szCs w:val="21"/>
              </w:rPr>
              <w:t>Appui à la mise en valeur et renforcement des capacités</w:t>
            </w:r>
            <w:r w:rsidR="008B2539" w:rsidRPr="00843722">
              <w:rPr>
                <w:rFonts w:eastAsia="Calibri"/>
                <w:b/>
                <w:sz w:val="21"/>
                <w:szCs w:val="21"/>
              </w:rPr>
              <w:t xml:space="preserve"> permettra :</w:t>
            </w:r>
          </w:p>
          <w:p w:rsidR="00013844" w:rsidRPr="00843722" w:rsidRDefault="00013844" w:rsidP="00157035">
            <w:pPr>
              <w:pStyle w:val="PargrafodaLista"/>
              <w:numPr>
                <w:ilvl w:val="0"/>
                <w:numId w:val="59"/>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843722">
              <w:rPr>
                <w:rFonts w:ascii="Times New Roman" w:hAnsi="Times New Roman"/>
                <w:sz w:val="21"/>
                <w:szCs w:val="21"/>
              </w:rPr>
              <w:t>À assurer une production suffisante et permanente des produits agricoles (produit vivrière) ;</w:t>
            </w:r>
          </w:p>
          <w:p w:rsidR="00013844" w:rsidRPr="00843722" w:rsidRDefault="00013844" w:rsidP="00157035">
            <w:pPr>
              <w:pStyle w:val="PargrafodaLista"/>
              <w:numPr>
                <w:ilvl w:val="0"/>
                <w:numId w:val="59"/>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843722">
              <w:rPr>
                <w:rFonts w:ascii="Times New Roman" w:hAnsi="Times New Roman"/>
                <w:sz w:val="21"/>
                <w:szCs w:val="21"/>
              </w:rPr>
              <w:t>À assurer l</w:t>
            </w:r>
            <w:r w:rsidR="00A05714" w:rsidRPr="00843722">
              <w:rPr>
                <w:rFonts w:ascii="Times New Roman" w:hAnsi="Times New Roman"/>
                <w:sz w:val="21"/>
                <w:szCs w:val="21"/>
              </w:rPr>
              <w:t>’</w:t>
            </w:r>
            <w:r w:rsidRPr="00843722">
              <w:rPr>
                <w:rFonts w:ascii="Times New Roman" w:hAnsi="Times New Roman"/>
                <w:sz w:val="21"/>
                <w:szCs w:val="21"/>
              </w:rPr>
              <w:t>accès à une ligne de crédit aux petits producteurs et aux GIE ou fédération ;</w:t>
            </w:r>
          </w:p>
          <w:p w:rsidR="00013844" w:rsidRPr="00843722" w:rsidRDefault="00013844" w:rsidP="00157035">
            <w:pPr>
              <w:pStyle w:val="PargrafodaLista"/>
              <w:numPr>
                <w:ilvl w:val="0"/>
                <w:numId w:val="59"/>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843722">
              <w:rPr>
                <w:rFonts w:ascii="Times New Roman" w:hAnsi="Times New Roman"/>
                <w:sz w:val="21"/>
                <w:szCs w:val="21"/>
              </w:rPr>
              <w:t>À l</w:t>
            </w:r>
            <w:r w:rsidR="00A05714" w:rsidRPr="00843722">
              <w:rPr>
                <w:rFonts w:ascii="Times New Roman" w:hAnsi="Times New Roman"/>
                <w:sz w:val="21"/>
                <w:szCs w:val="21"/>
              </w:rPr>
              <w:t>’</w:t>
            </w:r>
            <w:r w:rsidRPr="00843722">
              <w:rPr>
                <w:rFonts w:ascii="Times New Roman" w:hAnsi="Times New Roman"/>
                <w:sz w:val="21"/>
                <w:szCs w:val="21"/>
              </w:rPr>
              <w:t>amélioration des connaissances concernant les techniques de transformation et de conservation des filières prioritaires pour atteindre la sécurité alimentaire dans le pays ;</w:t>
            </w:r>
          </w:p>
          <w:p w:rsidR="00013844" w:rsidRPr="00843722" w:rsidRDefault="00013844" w:rsidP="00157035">
            <w:pPr>
              <w:pStyle w:val="PargrafodaLista"/>
              <w:numPr>
                <w:ilvl w:val="0"/>
                <w:numId w:val="59"/>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843722">
              <w:rPr>
                <w:rFonts w:ascii="Times New Roman" w:hAnsi="Times New Roman"/>
                <w:sz w:val="21"/>
                <w:szCs w:val="21"/>
              </w:rPr>
              <w:t>A l’augmentation d’une bonne prise en compte des effets néfastes des changements climatiques ;</w:t>
            </w:r>
          </w:p>
          <w:p w:rsidR="00013844" w:rsidRPr="00843722" w:rsidRDefault="00013844" w:rsidP="00157035">
            <w:pPr>
              <w:pStyle w:val="PargrafodaLista"/>
              <w:numPr>
                <w:ilvl w:val="0"/>
                <w:numId w:val="59"/>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843722">
              <w:rPr>
                <w:rFonts w:ascii="Times New Roman" w:hAnsi="Times New Roman"/>
                <w:sz w:val="21"/>
                <w:szCs w:val="21"/>
              </w:rPr>
              <w:t>A l’Intensification de la production et optimisation des rendements ;</w:t>
            </w:r>
          </w:p>
          <w:p w:rsidR="00013844" w:rsidRPr="00843722" w:rsidRDefault="00013844" w:rsidP="00157035">
            <w:pPr>
              <w:pStyle w:val="PargrafodaLista"/>
              <w:numPr>
                <w:ilvl w:val="0"/>
                <w:numId w:val="59"/>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843722">
              <w:rPr>
                <w:rFonts w:ascii="Times New Roman" w:hAnsi="Times New Roman"/>
                <w:sz w:val="21"/>
                <w:szCs w:val="21"/>
              </w:rPr>
              <w:t>À encourager la volonté d</w:t>
            </w:r>
            <w:r w:rsidR="00A05714" w:rsidRPr="00843722">
              <w:rPr>
                <w:rFonts w:ascii="Times New Roman" w:hAnsi="Times New Roman"/>
                <w:sz w:val="21"/>
                <w:szCs w:val="21"/>
              </w:rPr>
              <w:t>’</w:t>
            </w:r>
            <w:r w:rsidRPr="00843722">
              <w:rPr>
                <w:rFonts w:ascii="Times New Roman" w:hAnsi="Times New Roman"/>
                <w:sz w:val="21"/>
                <w:szCs w:val="21"/>
              </w:rPr>
              <w:t>entreprenariat chez les jeunes et les femmes (leadership des femmes et des jeunes)</w:t>
            </w:r>
            <w:r w:rsidR="00C820ED" w:rsidRPr="00843722">
              <w:rPr>
                <w:rFonts w:ascii="Times New Roman" w:hAnsi="Times New Roman"/>
                <w:sz w:val="21"/>
                <w:szCs w:val="21"/>
              </w:rPr>
              <w:t xml:space="preserve"> dans les </w:t>
            </w:r>
            <w:r w:rsidR="001E62AF" w:rsidRPr="00843722">
              <w:rPr>
                <w:rFonts w:ascii="Times New Roman" w:hAnsi="Times New Roman"/>
                <w:sz w:val="21"/>
                <w:szCs w:val="21"/>
              </w:rPr>
              <w:t>activités</w:t>
            </w:r>
            <w:r w:rsidR="00C820ED" w:rsidRPr="00843722">
              <w:rPr>
                <w:rFonts w:ascii="Times New Roman" w:hAnsi="Times New Roman"/>
                <w:sz w:val="21"/>
                <w:szCs w:val="21"/>
              </w:rPr>
              <w:t xml:space="preserve"> </w:t>
            </w:r>
            <w:r w:rsidR="001E62AF" w:rsidRPr="00843722">
              <w:rPr>
                <w:rFonts w:ascii="Times New Roman" w:hAnsi="Times New Roman"/>
                <w:sz w:val="21"/>
                <w:szCs w:val="21"/>
              </w:rPr>
              <w:t>de développement</w:t>
            </w:r>
            <w:r w:rsidRPr="00843722">
              <w:rPr>
                <w:rFonts w:ascii="Times New Roman" w:hAnsi="Times New Roman"/>
                <w:sz w:val="21"/>
                <w:szCs w:val="21"/>
              </w:rPr>
              <w:t> ;</w:t>
            </w:r>
          </w:p>
          <w:p w:rsidR="00A3430B" w:rsidRPr="00843722" w:rsidRDefault="00B53FF4" w:rsidP="00157035">
            <w:pPr>
              <w:pStyle w:val="PargrafodaLista"/>
              <w:numPr>
                <w:ilvl w:val="0"/>
                <w:numId w:val="59"/>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843722">
              <w:rPr>
                <w:rFonts w:ascii="Times New Roman" w:hAnsi="Times New Roman"/>
                <w:sz w:val="21"/>
                <w:szCs w:val="21"/>
              </w:rPr>
              <w:t xml:space="preserve">À </w:t>
            </w:r>
            <w:r w:rsidR="008B2539" w:rsidRPr="00843722">
              <w:rPr>
                <w:rFonts w:ascii="Times New Roman" w:hAnsi="Times New Roman"/>
                <w:sz w:val="21"/>
                <w:szCs w:val="21"/>
              </w:rPr>
              <w:t xml:space="preserve">avoir une </w:t>
            </w:r>
            <w:r w:rsidRPr="00843722">
              <w:rPr>
                <w:rFonts w:ascii="Times New Roman" w:hAnsi="Times New Roman"/>
                <w:sz w:val="21"/>
                <w:szCs w:val="21"/>
              </w:rPr>
              <w:t>meilleure maîtrise de la production et de la productivité des périmètres rizicoles et d’anacardiers en permettant non seulement une autosuffisance alimentaire, mais aussi une préservation des zones de culture par l</w:t>
            </w:r>
            <w:r w:rsidR="00A05714" w:rsidRPr="00843722">
              <w:rPr>
                <w:rFonts w:ascii="Times New Roman" w:hAnsi="Times New Roman"/>
                <w:sz w:val="21"/>
                <w:szCs w:val="21"/>
              </w:rPr>
              <w:t>’</w:t>
            </w:r>
            <w:r w:rsidRPr="00843722">
              <w:rPr>
                <w:rFonts w:ascii="Times New Roman" w:hAnsi="Times New Roman"/>
                <w:sz w:val="21"/>
                <w:szCs w:val="21"/>
              </w:rPr>
              <w:t xml:space="preserve">intégration de mesures environnementales de protection des milieux sensibles. </w:t>
            </w:r>
          </w:p>
          <w:p w:rsidR="00D5504E" w:rsidRPr="00843722" w:rsidRDefault="009151BA" w:rsidP="00157035">
            <w:pPr>
              <w:pStyle w:val="PargrafodaLista"/>
              <w:numPr>
                <w:ilvl w:val="0"/>
                <w:numId w:val="59"/>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843722">
              <w:rPr>
                <w:rFonts w:ascii="Times New Roman" w:hAnsi="Times New Roman"/>
                <w:sz w:val="21"/>
                <w:szCs w:val="21"/>
              </w:rPr>
              <w:t xml:space="preserve">A </w:t>
            </w:r>
            <w:r w:rsidR="00B53FF4" w:rsidRPr="00843722">
              <w:rPr>
                <w:rFonts w:ascii="Times New Roman" w:hAnsi="Times New Roman"/>
                <w:sz w:val="21"/>
                <w:szCs w:val="21"/>
              </w:rPr>
              <w:t>La vulgarisation de techniques agricoles nouvelles contribuera à l’optimisation des rendements</w:t>
            </w:r>
            <w:r w:rsidR="00926390" w:rsidRPr="00843722">
              <w:rPr>
                <w:rFonts w:ascii="Times New Roman" w:hAnsi="Times New Roman"/>
                <w:sz w:val="21"/>
                <w:szCs w:val="21"/>
              </w:rPr>
              <w:t> ;</w:t>
            </w:r>
          </w:p>
          <w:p w:rsidR="0018291C" w:rsidRDefault="00D5504E" w:rsidP="00517052">
            <w:pPr>
              <w:spacing w:before="120" w:after="120"/>
              <w:jc w:val="both"/>
              <w:cnfStyle w:val="000000000000" w:firstRow="0" w:lastRow="0" w:firstColumn="0" w:lastColumn="0" w:oddVBand="0" w:evenVBand="0" w:oddHBand="0" w:evenHBand="0" w:firstRowFirstColumn="0" w:firstRowLastColumn="0" w:lastRowFirstColumn="0" w:lastRowLastColumn="0"/>
              <w:rPr>
                <w:sz w:val="21"/>
                <w:szCs w:val="21"/>
              </w:rPr>
            </w:pPr>
            <w:r w:rsidRPr="00843722">
              <w:rPr>
                <w:rFonts w:eastAsia="Calibri"/>
                <w:b/>
                <w:sz w:val="21"/>
                <w:szCs w:val="21"/>
              </w:rPr>
              <w:t>Le projet va favoriser la prise en compte des aspects du genre et du processus d’intégration des notions d’équité dans l’exécution des activités</w:t>
            </w:r>
            <w:r w:rsidRPr="00843722" w:rsidDel="00D5504E">
              <w:rPr>
                <w:sz w:val="21"/>
                <w:szCs w:val="21"/>
              </w:rPr>
              <w:t xml:space="preserve"> </w:t>
            </w:r>
          </w:p>
          <w:p w:rsidR="00743B4B" w:rsidRPr="008371D1" w:rsidRDefault="00743B4B" w:rsidP="00517052">
            <w:pPr>
              <w:spacing w:before="120" w:after="120"/>
              <w:jc w:val="both"/>
              <w:cnfStyle w:val="000000000000" w:firstRow="0" w:lastRow="0" w:firstColumn="0" w:lastColumn="0" w:oddVBand="0" w:evenVBand="0" w:oddHBand="0" w:evenHBand="0" w:firstRowFirstColumn="0" w:firstRowLastColumn="0" w:lastRowFirstColumn="0" w:lastRowLastColumn="0"/>
              <w:rPr>
                <w:b/>
                <w:sz w:val="21"/>
                <w:szCs w:val="21"/>
              </w:rPr>
            </w:pPr>
          </w:p>
        </w:tc>
      </w:tr>
      <w:tr w:rsidR="00242A77" w:rsidRPr="00843722" w:rsidTr="00EF2FC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83" w:type="dxa"/>
            <w:vMerge w:val="restart"/>
            <w:shd w:val="clear" w:color="auto" w:fill="FFFFFF"/>
            <w:vAlign w:val="center"/>
          </w:tcPr>
          <w:p w:rsidR="00242A77" w:rsidRPr="00843722" w:rsidRDefault="00F500AC" w:rsidP="00A90A1A">
            <w:pPr>
              <w:widowControl w:val="0"/>
              <w:autoSpaceDE w:val="0"/>
              <w:autoSpaceDN w:val="0"/>
              <w:adjustRightInd w:val="0"/>
              <w:spacing w:after="240"/>
              <w:jc w:val="center"/>
              <w:rPr>
                <w:rFonts w:eastAsia="Calibri"/>
                <w:color w:val="000000"/>
                <w:sz w:val="21"/>
                <w:szCs w:val="21"/>
              </w:rPr>
            </w:pPr>
            <w:r w:rsidRPr="00843722">
              <w:rPr>
                <w:sz w:val="21"/>
                <w:szCs w:val="21"/>
                <w:u w:val="single"/>
              </w:rPr>
              <w:t>Soutien aux Filets de Sécurité communautaires (</w:t>
            </w:r>
            <w:r w:rsidRPr="00843722">
              <w:rPr>
                <w:sz w:val="21"/>
                <w:szCs w:val="21"/>
              </w:rPr>
              <w:t>la réhabilitation des structures de stockage, l</w:t>
            </w:r>
            <w:r w:rsidR="00A05714" w:rsidRPr="00843722">
              <w:rPr>
                <w:sz w:val="21"/>
                <w:szCs w:val="21"/>
              </w:rPr>
              <w:t>’</w:t>
            </w:r>
            <w:r w:rsidRPr="00843722">
              <w:rPr>
                <w:sz w:val="21"/>
                <w:szCs w:val="21"/>
              </w:rPr>
              <w:t>ouverture de routes d</w:t>
            </w:r>
            <w:r w:rsidR="00A05714" w:rsidRPr="00843722">
              <w:rPr>
                <w:sz w:val="21"/>
                <w:szCs w:val="21"/>
              </w:rPr>
              <w:t>’</w:t>
            </w:r>
            <w:r w:rsidRPr="00843722">
              <w:rPr>
                <w:sz w:val="21"/>
                <w:szCs w:val="21"/>
              </w:rPr>
              <w:t>accès aux zones de production agricole, la construction de marchés locaux, etc.)</w:t>
            </w:r>
          </w:p>
        </w:tc>
        <w:tc>
          <w:tcPr>
            <w:tcW w:w="9026" w:type="dxa"/>
            <w:shd w:val="clear" w:color="auto" w:fill="DEEAF6" w:themeFill="accent1" w:themeFillTint="33"/>
          </w:tcPr>
          <w:p w:rsidR="00242A77" w:rsidRPr="00843722" w:rsidRDefault="00C657BD" w:rsidP="004F421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eastAsia="Calibri"/>
                <w:color w:val="000000"/>
                <w:sz w:val="21"/>
                <w:szCs w:val="21"/>
              </w:rPr>
            </w:pPr>
            <w:r w:rsidRPr="00843722">
              <w:rPr>
                <w:rFonts w:eastAsia="Calibri"/>
                <w:b/>
                <w:sz w:val="21"/>
                <w:szCs w:val="21"/>
              </w:rPr>
              <w:t xml:space="preserve">Phase de mise en </w:t>
            </w:r>
            <w:r w:rsidR="00577DA3" w:rsidRPr="00843722">
              <w:rPr>
                <w:rFonts w:eastAsia="Calibri"/>
                <w:b/>
                <w:sz w:val="21"/>
                <w:szCs w:val="21"/>
              </w:rPr>
              <w:t>œuvre du projet</w:t>
            </w:r>
          </w:p>
        </w:tc>
      </w:tr>
      <w:tr w:rsidR="00490203" w:rsidRPr="00843722" w:rsidTr="00A644B1">
        <w:trPr>
          <w:jc w:val="center"/>
        </w:trPr>
        <w:tc>
          <w:tcPr>
            <w:cnfStyle w:val="001000000000" w:firstRow="0" w:lastRow="0" w:firstColumn="1" w:lastColumn="0" w:oddVBand="0" w:evenVBand="0" w:oddHBand="0" w:evenHBand="0" w:firstRowFirstColumn="0" w:firstRowLastColumn="0" w:lastRowFirstColumn="0" w:lastRowLastColumn="0"/>
            <w:tcW w:w="1883" w:type="dxa"/>
            <w:vMerge/>
            <w:shd w:val="clear" w:color="auto" w:fill="FFFFFF"/>
            <w:vAlign w:val="center"/>
          </w:tcPr>
          <w:p w:rsidR="00490203" w:rsidRPr="00843722" w:rsidRDefault="00490203" w:rsidP="004F4212">
            <w:pPr>
              <w:widowControl w:val="0"/>
              <w:autoSpaceDE w:val="0"/>
              <w:autoSpaceDN w:val="0"/>
              <w:adjustRightInd w:val="0"/>
              <w:spacing w:after="240"/>
              <w:rPr>
                <w:b w:val="0"/>
                <w:sz w:val="21"/>
                <w:szCs w:val="21"/>
                <w:u w:val="single"/>
              </w:rPr>
            </w:pPr>
          </w:p>
        </w:tc>
        <w:tc>
          <w:tcPr>
            <w:tcW w:w="9026" w:type="dxa"/>
            <w:shd w:val="clear" w:color="auto" w:fill="auto"/>
          </w:tcPr>
          <w:p w:rsidR="00490203" w:rsidRPr="00843722" w:rsidRDefault="00A644B1" w:rsidP="00157035">
            <w:pPr>
              <w:numPr>
                <w:ilvl w:val="0"/>
                <w:numId w:val="59"/>
              </w:numPr>
              <w:jc w:val="both"/>
              <w:cnfStyle w:val="000000000000" w:firstRow="0" w:lastRow="0" w:firstColumn="0" w:lastColumn="0" w:oddVBand="0" w:evenVBand="0" w:oddHBand="0" w:evenHBand="0" w:firstRowFirstColumn="0" w:firstRowLastColumn="0" w:lastRowFirstColumn="0" w:lastRowLastColumn="0"/>
              <w:rPr>
                <w:b/>
                <w:bCs/>
                <w:i/>
                <w:iCs/>
                <w:sz w:val="21"/>
                <w:szCs w:val="21"/>
              </w:rPr>
            </w:pPr>
            <w:r w:rsidRPr="00843722">
              <w:rPr>
                <w:rFonts w:eastAsia="Calibri"/>
                <w:sz w:val="21"/>
                <w:szCs w:val="21"/>
              </w:rPr>
              <w:t>Opportunités d’affaires pour des opérateurs économiques privés</w:t>
            </w:r>
          </w:p>
          <w:p w:rsidR="00775F7B" w:rsidRPr="00843722" w:rsidRDefault="006F50F7" w:rsidP="00157035">
            <w:pPr>
              <w:numPr>
                <w:ilvl w:val="0"/>
                <w:numId w:val="59"/>
              </w:numPr>
              <w:jc w:val="both"/>
              <w:cnfStyle w:val="000000000000" w:firstRow="0" w:lastRow="0" w:firstColumn="0" w:lastColumn="0" w:oddVBand="0" w:evenVBand="0" w:oddHBand="0" w:evenHBand="0" w:firstRowFirstColumn="0" w:firstRowLastColumn="0" w:lastRowFirstColumn="0" w:lastRowLastColumn="0"/>
              <w:rPr>
                <w:bCs/>
                <w:iCs/>
                <w:sz w:val="21"/>
                <w:szCs w:val="21"/>
              </w:rPr>
            </w:pPr>
            <w:r w:rsidRPr="00843722">
              <w:rPr>
                <w:bCs/>
                <w:iCs/>
                <w:sz w:val="21"/>
                <w:szCs w:val="21"/>
              </w:rPr>
              <w:t xml:space="preserve">Le programme « travail contre nourriture » ou « vivres contre travail » favorisera la réalisation de travaux communautaires et permet aux volontaires d’avoir un emploi temporaire. </w:t>
            </w:r>
          </w:p>
        </w:tc>
      </w:tr>
      <w:tr w:rsidR="00490203" w:rsidRPr="00843722" w:rsidTr="00EF2FC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83" w:type="dxa"/>
            <w:vMerge/>
            <w:shd w:val="clear" w:color="auto" w:fill="FFFFFF"/>
            <w:vAlign w:val="center"/>
          </w:tcPr>
          <w:p w:rsidR="00490203" w:rsidRPr="00843722" w:rsidRDefault="00490203" w:rsidP="004F4212">
            <w:pPr>
              <w:widowControl w:val="0"/>
              <w:autoSpaceDE w:val="0"/>
              <w:autoSpaceDN w:val="0"/>
              <w:adjustRightInd w:val="0"/>
              <w:spacing w:after="240"/>
              <w:rPr>
                <w:b w:val="0"/>
                <w:sz w:val="21"/>
                <w:szCs w:val="21"/>
                <w:u w:val="single"/>
              </w:rPr>
            </w:pPr>
          </w:p>
        </w:tc>
        <w:tc>
          <w:tcPr>
            <w:tcW w:w="9026" w:type="dxa"/>
            <w:shd w:val="clear" w:color="auto" w:fill="DEEAF6" w:themeFill="accent1" w:themeFillTint="33"/>
          </w:tcPr>
          <w:p w:rsidR="00490203" w:rsidRPr="00843722" w:rsidRDefault="00A644B1" w:rsidP="004F421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eastAsia="Calibri"/>
                <w:b/>
                <w:sz w:val="21"/>
                <w:szCs w:val="21"/>
              </w:rPr>
            </w:pPr>
            <w:r w:rsidRPr="00843722">
              <w:rPr>
                <w:rFonts w:eastAsia="Calibri"/>
                <w:b/>
                <w:sz w:val="21"/>
                <w:szCs w:val="21"/>
              </w:rPr>
              <w:t>Phase d’exploitation</w:t>
            </w:r>
          </w:p>
        </w:tc>
      </w:tr>
      <w:tr w:rsidR="00242A77" w:rsidRPr="00843722" w:rsidTr="00EF2FC6">
        <w:trPr>
          <w:trHeight w:val="390"/>
          <w:jc w:val="center"/>
        </w:trPr>
        <w:tc>
          <w:tcPr>
            <w:cnfStyle w:val="001000000000" w:firstRow="0" w:lastRow="0" w:firstColumn="1" w:lastColumn="0" w:oddVBand="0" w:evenVBand="0" w:oddHBand="0" w:evenHBand="0" w:firstRowFirstColumn="0" w:firstRowLastColumn="0" w:lastRowFirstColumn="0" w:lastRowLastColumn="0"/>
            <w:tcW w:w="1883" w:type="dxa"/>
            <w:vMerge/>
            <w:shd w:val="clear" w:color="auto" w:fill="FFFFFF"/>
            <w:vAlign w:val="center"/>
          </w:tcPr>
          <w:p w:rsidR="00242A77" w:rsidRPr="00843722" w:rsidRDefault="00242A77" w:rsidP="004F4212">
            <w:pPr>
              <w:rPr>
                <w:rFonts w:eastAsia="Calibri"/>
                <w:color w:val="000000"/>
                <w:sz w:val="21"/>
                <w:szCs w:val="21"/>
              </w:rPr>
            </w:pPr>
          </w:p>
        </w:tc>
        <w:tc>
          <w:tcPr>
            <w:tcW w:w="9026" w:type="dxa"/>
            <w:shd w:val="clear" w:color="auto" w:fill="FFFFFF"/>
          </w:tcPr>
          <w:p w:rsidR="00242A77" w:rsidRPr="00843722" w:rsidRDefault="00242A77" w:rsidP="00157035">
            <w:pPr>
              <w:numPr>
                <w:ilvl w:val="0"/>
                <w:numId w:val="59"/>
              </w:numPr>
              <w:jc w:val="both"/>
              <w:cnfStyle w:val="000000000000" w:firstRow="0" w:lastRow="0" w:firstColumn="0" w:lastColumn="0" w:oddVBand="0" w:evenVBand="0" w:oddHBand="0" w:evenHBand="0" w:firstRowFirstColumn="0" w:firstRowLastColumn="0" w:lastRowFirstColumn="0" w:lastRowLastColumn="0"/>
              <w:rPr>
                <w:rFonts w:eastAsia="Calibri"/>
                <w:b/>
                <w:sz w:val="21"/>
                <w:szCs w:val="21"/>
              </w:rPr>
            </w:pPr>
            <w:r w:rsidRPr="00843722">
              <w:rPr>
                <w:rFonts w:eastAsia="Calibri"/>
                <w:b/>
                <w:sz w:val="21"/>
                <w:szCs w:val="21"/>
              </w:rPr>
              <w:t xml:space="preserve">Opportunités d’emplois </w:t>
            </w:r>
          </w:p>
          <w:p w:rsidR="00242A77" w:rsidRPr="00843722" w:rsidRDefault="00242A77" w:rsidP="00157035">
            <w:pPr>
              <w:numPr>
                <w:ilvl w:val="0"/>
                <w:numId w:val="59"/>
              </w:numPr>
              <w:jc w:val="both"/>
              <w:cnfStyle w:val="000000000000" w:firstRow="0" w:lastRow="0" w:firstColumn="0" w:lastColumn="0" w:oddVBand="0" w:evenVBand="0" w:oddHBand="0" w:evenHBand="0" w:firstRowFirstColumn="0" w:firstRowLastColumn="0" w:lastRowFirstColumn="0" w:lastRowLastColumn="0"/>
              <w:rPr>
                <w:rFonts w:eastAsia="Calibri"/>
                <w:b/>
                <w:sz w:val="21"/>
                <w:szCs w:val="21"/>
              </w:rPr>
            </w:pPr>
            <w:r w:rsidRPr="00843722">
              <w:rPr>
                <w:rFonts w:eastAsia="Calibri"/>
                <w:b/>
                <w:sz w:val="21"/>
                <w:szCs w:val="21"/>
              </w:rPr>
              <w:t xml:space="preserve">Amélioration des conditions socio-économiques </w:t>
            </w:r>
          </w:p>
          <w:p w:rsidR="008522F8" w:rsidRPr="00843722" w:rsidRDefault="002915D8" w:rsidP="00157035">
            <w:pPr>
              <w:numPr>
                <w:ilvl w:val="0"/>
                <w:numId w:val="59"/>
              </w:numPr>
              <w:jc w:val="both"/>
              <w:cnfStyle w:val="000000000000" w:firstRow="0" w:lastRow="0" w:firstColumn="0" w:lastColumn="0" w:oddVBand="0" w:evenVBand="0" w:oddHBand="0" w:evenHBand="0" w:firstRowFirstColumn="0" w:firstRowLastColumn="0" w:lastRowFirstColumn="0" w:lastRowLastColumn="0"/>
              <w:rPr>
                <w:rFonts w:eastAsia="Calibri"/>
                <w:b/>
                <w:sz w:val="21"/>
                <w:szCs w:val="21"/>
              </w:rPr>
            </w:pPr>
            <w:r w:rsidRPr="00843722">
              <w:rPr>
                <w:rFonts w:eastAsia="Calibri"/>
                <w:sz w:val="21"/>
                <w:szCs w:val="21"/>
              </w:rPr>
              <w:t>L’</w:t>
            </w:r>
            <w:r w:rsidR="008522F8" w:rsidRPr="00843722">
              <w:rPr>
                <w:rFonts w:eastAsia="Calibri"/>
                <w:sz w:val="21"/>
                <w:szCs w:val="21"/>
              </w:rPr>
              <w:t>impulser un développement quantitatif et qualita</w:t>
            </w:r>
            <w:r w:rsidRPr="00843722">
              <w:rPr>
                <w:rFonts w:eastAsia="Calibri"/>
                <w:sz w:val="21"/>
                <w:szCs w:val="21"/>
              </w:rPr>
              <w:t>tif de la gestion des affaires ;</w:t>
            </w:r>
          </w:p>
          <w:p w:rsidR="00242A77" w:rsidRPr="00843722" w:rsidRDefault="00242A77" w:rsidP="00157035">
            <w:pPr>
              <w:numPr>
                <w:ilvl w:val="0"/>
                <w:numId w:val="59"/>
              </w:numPr>
              <w:jc w:val="both"/>
              <w:cnfStyle w:val="000000000000" w:firstRow="0" w:lastRow="0" w:firstColumn="0" w:lastColumn="0" w:oddVBand="0" w:evenVBand="0" w:oddHBand="0" w:evenHBand="0" w:firstRowFirstColumn="0" w:firstRowLastColumn="0" w:lastRowFirstColumn="0" w:lastRowLastColumn="0"/>
              <w:rPr>
                <w:rFonts w:eastAsia="Calibri"/>
                <w:sz w:val="21"/>
                <w:szCs w:val="21"/>
              </w:rPr>
            </w:pPr>
            <w:r w:rsidRPr="00843722">
              <w:rPr>
                <w:rFonts w:eastAsia="Calibri"/>
                <w:sz w:val="21"/>
                <w:szCs w:val="21"/>
              </w:rPr>
              <w:t>Intensification de la production et optimisation des rendements</w:t>
            </w:r>
          </w:p>
          <w:p w:rsidR="00AD3050" w:rsidRPr="00843722" w:rsidRDefault="000E0C71" w:rsidP="00157035">
            <w:pPr>
              <w:numPr>
                <w:ilvl w:val="0"/>
                <w:numId w:val="59"/>
              </w:numPr>
              <w:jc w:val="both"/>
              <w:cnfStyle w:val="000000000000" w:firstRow="0" w:lastRow="0" w:firstColumn="0" w:lastColumn="0" w:oddVBand="0" w:evenVBand="0" w:oddHBand="0" w:evenHBand="0" w:firstRowFirstColumn="0" w:firstRowLastColumn="0" w:lastRowFirstColumn="0" w:lastRowLastColumn="0"/>
              <w:rPr>
                <w:rFonts w:eastAsia="Calibri"/>
                <w:sz w:val="21"/>
                <w:szCs w:val="21"/>
              </w:rPr>
            </w:pPr>
            <w:r w:rsidRPr="00843722">
              <w:rPr>
                <w:rFonts w:eastAsia="Calibri"/>
                <w:sz w:val="21"/>
                <w:szCs w:val="21"/>
              </w:rPr>
              <w:t xml:space="preserve">Les </w:t>
            </w:r>
            <w:r w:rsidR="007A11EF" w:rsidRPr="00843722">
              <w:rPr>
                <w:rFonts w:eastAsia="Calibri"/>
                <w:sz w:val="21"/>
                <w:szCs w:val="21"/>
              </w:rPr>
              <w:t xml:space="preserve">marchés </w:t>
            </w:r>
            <w:r w:rsidR="00F25EC5" w:rsidRPr="00843722">
              <w:rPr>
                <w:rFonts w:eastAsia="Calibri"/>
                <w:sz w:val="21"/>
                <w:szCs w:val="21"/>
              </w:rPr>
              <w:t>locaux</w:t>
            </w:r>
            <w:r w:rsidRPr="00843722">
              <w:rPr>
                <w:rFonts w:eastAsia="Calibri"/>
                <w:sz w:val="21"/>
                <w:szCs w:val="21"/>
              </w:rPr>
              <w:t xml:space="preserve"> </w:t>
            </w:r>
            <w:r w:rsidR="00F25EC5" w:rsidRPr="00843722">
              <w:rPr>
                <w:rFonts w:eastAsia="Calibri"/>
                <w:sz w:val="21"/>
                <w:szCs w:val="21"/>
              </w:rPr>
              <w:t xml:space="preserve">permettront </w:t>
            </w:r>
            <w:r w:rsidRPr="00843722">
              <w:rPr>
                <w:rFonts w:eastAsia="Calibri"/>
                <w:sz w:val="21"/>
                <w:szCs w:val="21"/>
              </w:rPr>
              <w:t>la sécurisation de</w:t>
            </w:r>
            <w:r w:rsidR="00F25EC5" w:rsidRPr="00843722">
              <w:rPr>
                <w:rFonts w:eastAsia="Calibri"/>
                <w:sz w:val="21"/>
                <w:szCs w:val="21"/>
              </w:rPr>
              <w:t>s ventes</w:t>
            </w:r>
            <w:r w:rsidRPr="00843722">
              <w:rPr>
                <w:rFonts w:eastAsia="Calibri"/>
                <w:sz w:val="21"/>
                <w:szCs w:val="21"/>
              </w:rPr>
              <w:t xml:space="preserve"> </w:t>
            </w:r>
            <w:r w:rsidR="00F25EC5" w:rsidRPr="00843722">
              <w:rPr>
                <w:rFonts w:eastAsia="Calibri"/>
                <w:sz w:val="21"/>
                <w:szCs w:val="21"/>
              </w:rPr>
              <w:t>et l’augmentation des revenus des producteurs.</w:t>
            </w:r>
          </w:p>
          <w:p w:rsidR="00803F73" w:rsidRDefault="00573A8E" w:rsidP="00157035">
            <w:pPr>
              <w:numPr>
                <w:ilvl w:val="0"/>
                <w:numId w:val="59"/>
              </w:numPr>
              <w:jc w:val="both"/>
              <w:cnfStyle w:val="000000000000" w:firstRow="0" w:lastRow="0" w:firstColumn="0" w:lastColumn="0" w:oddVBand="0" w:evenVBand="0" w:oddHBand="0" w:evenHBand="0" w:firstRowFirstColumn="0" w:firstRowLastColumn="0" w:lastRowFirstColumn="0" w:lastRowLastColumn="0"/>
              <w:rPr>
                <w:color w:val="000000"/>
                <w:sz w:val="21"/>
                <w:szCs w:val="21"/>
                <w:lang w:eastAsia="en-US"/>
              </w:rPr>
            </w:pPr>
            <w:r w:rsidRPr="00843722">
              <w:rPr>
                <w:sz w:val="21"/>
                <w:szCs w:val="21"/>
              </w:rPr>
              <w:t xml:space="preserve">Les </w:t>
            </w:r>
            <w:r w:rsidR="002F7E66" w:rsidRPr="00843722">
              <w:rPr>
                <w:sz w:val="21"/>
                <w:szCs w:val="21"/>
              </w:rPr>
              <w:t>routes d’accès</w:t>
            </w:r>
            <w:r w:rsidRPr="00843722">
              <w:rPr>
                <w:sz w:val="21"/>
                <w:szCs w:val="21"/>
              </w:rPr>
              <w:t xml:space="preserve"> vont améliorer positivement la qualité et la gestion des productions. </w:t>
            </w:r>
            <w:r w:rsidRPr="00843722">
              <w:rPr>
                <w:color w:val="000000"/>
                <w:sz w:val="21"/>
                <w:szCs w:val="21"/>
                <w:lang w:eastAsia="en-US"/>
              </w:rPr>
              <w:t xml:space="preserve"> </w:t>
            </w:r>
          </w:p>
          <w:p w:rsidR="00803F73" w:rsidRPr="00803F73" w:rsidRDefault="00803F73" w:rsidP="00157035">
            <w:pPr>
              <w:numPr>
                <w:ilvl w:val="0"/>
                <w:numId w:val="59"/>
              </w:numPr>
              <w:jc w:val="both"/>
              <w:cnfStyle w:val="000000000000" w:firstRow="0" w:lastRow="0" w:firstColumn="0" w:lastColumn="0" w:oddVBand="0" w:evenVBand="0" w:oddHBand="0" w:evenHBand="0" w:firstRowFirstColumn="0" w:firstRowLastColumn="0" w:lastRowFirstColumn="0" w:lastRowLastColumn="0"/>
              <w:rPr>
                <w:color w:val="000000"/>
                <w:sz w:val="21"/>
                <w:szCs w:val="21"/>
                <w:lang w:eastAsia="en-US"/>
              </w:rPr>
            </w:pPr>
            <w:r w:rsidRPr="00803F73">
              <w:rPr>
                <w:b/>
                <w:sz w:val="21"/>
                <w:szCs w:val="21"/>
              </w:rPr>
              <w:t>Le développement de l’élevage garce à la réduction des difficultés des éleveurs par rapport à la santé des animaux, l’amélioration de la qualité des services offerts aux transhumants notamment la sécurité alimentaire, des conditions d'accès aux infrastructures sociales, au développement de l'entreprenariat rural dans le domaine de l'élevage (embouche ovine et caprine &amp; avicole), à l'amélioration de la qualité nutritionnelle de la famille ;</w:t>
            </w:r>
          </w:p>
        </w:tc>
      </w:tr>
    </w:tbl>
    <w:p w:rsidR="00AD3050" w:rsidRDefault="00AD3050" w:rsidP="00517052">
      <w:pPr>
        <w:pStyle w:val="PargrafodaLista"/>
        <w:spacing w:after="120" w:line="240" w:lineRule="auto"/>
        <w:ind w:left="1068"/>
        <w:outlineLvl w:val="1"/>
        <w:rPr>
          <w:rFonts w:ascii="Times New Roman" w:hAnsi="Times New Roman"/>
          <w:b/>
          <w:bCs/>
          <w:sz w:val="24"/>
          <w:szCs w:val="24"/>
        </w:rPr>
      </w:pPr>
    </w:p>
    <w:p w:rsidR="00242A77" w:rsidRPr="00A05698" w:rsidRDefault="00242A77" w:rsidP="00157035">
      <w:pPr>
        <w:pStyle w:val="PargrafodaLista"/>
        <w:numPr>
          <w:ilvl w:val="1"/>
          <w:numId w:val="99"/>
        </w:numPr>
        <w:spacing w:after="120" w:line="240" w:lineRule="auto"/>
        <w:outlineLvl w:val="1"/>
        <w:rPr>
          <w:rFonts w:ascii="Times New Roman" w:hAnsi="Times New Roman"/>
          <w:b/>
          <w:bCs/>
          <w:sz w:val="24"/>
          <w:szCs w:val="24"/>
        </w:rPr>
      </w:pPr>
      <w:bookmarkStart w:id="243" w:name="_Toc73459746"/>
      <w:r w:rsidRPr="00A05698">
        <w:rPr>
          <w:rFonts w:ascii="Times New Roman" w:hAnsi="Times New Roman"/>
          <w:b/>
          <w:bCs/>
          <w:sz w:val="24"/>
          <w:szCs w:val="24"/>
        </w:rPr>
        <w:t>IMPACTS NEGATIFS DU PROJET</w:t>
      </w:r>
      <w:bookmarkEnd w:id="243"/>
    </w:p>
    <w:p w:rsidR="00276190" w:rsidRPr="0097333C" w:rsidRDefault="008719DC" w:rsidP="00157035">
      <w:pPr>
        <w:pStyle w:val="Cabealho6"/>
        <w:numPr>
          <w:ilvl w:val="5"/>
          <w:numId w:val="108"/>
        </w:numPr>
        <w:spacing w:line="240" w:lineRule="auto"/>
        <w:rPr>
          <w:rFonts w:ascii="Times New Roman" w:hAnsi="Times New Roman"/>
          <w:b/>
          <w:i w:val="0"/>
          <w:iCs w:val="0"/>
          <w:color w:val="auto"/>
          <w:sz w:val="24"/>
          <w:szCs w:val="24"/>
        </w:rPr>
      </w:pPr>
      <w:bookmarkStart w:id="244" w:name="_Toc55460155"/>
      <w:bookmarkStart w:id="245" w:name="_Toc55465548"/>
      <w:r w:rsidRPr="0097333C">
        <w:rPr>
          <w:rFonts w:ascii="Times New Roman" w:hAnsi="Times New Roman"/>
          <w:b/>
          <w:i w:val="0"/>
          <w:iCs w:val="0"/>
          <w:color w:val="auto"/>
          <w:sz w:val="24"/>
          <w:szCs w:val="24"/>
        </w:rPr>
        <w:t>Soutien à la production agricole</w:t>
      </w:r>
    </w:p>
    <w:p w:rsidR="00EA4389" w:rsidRPr="00A05698" w:rsidRDefault="00EA4389" w:rsidP="00EA4389">
      <w:pPr>
        <w:ind w:left="-284" w:right="-851"/>
        <w:jc w:val="both"/>
      </w:pPr>
    </w:p>
    <w:p w:rsidR="00276190" w:rsidRPr="00A05698" w:rsidRDefault="00276190" w:rsidP="00EA4389">
      <w:pPr>
        <w:ind w:left="-284" w:right="-851"/>
        <w:jc w:val="both"/>
      </w:pPr>
      <w:r w:rsidRPr="00A05698">
        <w:t>Les principaux impacts négatifs qu</w:t>
      </w:r>
      <w:r w:rsidR="00FA4B0E" w:rsidRPr="00A05698">
        <w:t>i</w:t>
      </w:r>
      <w:r w:rsidRPr="00A05698">
        <w:t xml:space="preserve"> pourrait</w:t>
      </w:r>
      <w:r w:rsidR="00FA4B0E" w:rsidRPr="00A05698">
        <w:t xml:space="preserve"> découler</w:t>
      </w:r>
      <w:r w:rsidRPr="00A05698">
        <w:t xml:space="preserve"> </w:t>
      </w:r>
      <w:r w:rsidR="00681BD5" w:rsidRPr="00A05698">
        <w:t>dans cette</w:t>
      </w:r>
      <w:r w:rsidR="00FA4B0E" w:rsidRPr="00A05698">
        <w:t xml:space="preserve"> étape du </w:t>
      </w:r>
      <w:r w:rsidRPr="00A05698">
        <w:t>projet portent spécifiquement sur :</w:t>
      </w:r>
    </w:p>
    <w:p w:rsidR="00276190" w:rsidRPr="00A05698" w:rsidRDefault="00276190" w:rsidP="004F4212">
      <w:pPr>
        <w:jc w:val="both"/>
        <w:rPr>
          <w:color w:val="000000" w:themeColor="text1"/>
          <w:lang w:val="fr-CA"/>
        </w:rPr>
      </w:pPr>
    </w:p>
    <w:p w:rsidR="00276190" w:rsidRPr="00A05698" w:rsidRDefault="00276190" w:rsidP="00C87747">
      <w:pPr>
        <w:pStyle w:val="Primeiroavanodecorpodetexto2"/>
        <w:spacing w:after="0" w:line="240" w:lineRule="auto"/>
        <w:jc w:val="center"/>
        <w:rPr>
          <w:rFonts w:ascii="Times New Roman" w:hAnsi="Times New Roman"/>
          <w:b/>
        </w:rPr>
      </w:pPr>
      <w:bookmarkStart w:id="246" w:name="_Toc433039776"/>
      <w:bookmarkStart w:id="247" w:name="_Toc4073096"/>
      <w:bookmarkStart w:id="248" w:name="_Toc73522622"/>
      <w:r w:rsidRPr="00A05698">
        <w:rPr>
          <w:rFonts w:ascii="Times New Roman" w:hAnsi="Times New Roman"/>
          <w:b/>
        </w:rPr>
        <w:t xml:space="preserve">Tableau </w:t>
      </w:r>
      <w:r w:rsidRPr="00A05698">
        <w:rPr>
          <w:rFonts w:ascii="Times New Roman" w:hAnsi="Times New Roman"/>
          <w:b/>
        </w:rPr>
        <w:fldChar w:fldCharType="begin"/>
      </w:r>
      <w:r w:rsidRPr="00A05698">
        <w:rPr>
          <w:rFonts w:ascii="Times New Roman" w:hAnsi="Times New Roman"/>
          <w:b/>
        </w:rPr>
        <w:instrText xml:space="preserve"> </w:instrText>
      </w:r>
      <w:r w:rsidR="006C5620">
        <w:rPr>
          <w:rFonts w:ascii="Times New Roman" w:hAnsi="Times New Roman"/>
          <w:b/>
        </w:rPr>
        <w:instrText>SEQ</w:instrText>
      </w:r>
      <w:r w:rsidRPr="00A05698">
        <w:rPr>
          <w:rFonts w:ascii="Times New Roman" w:hAnsi="Times New Roman"/>
          <w:b/>
        </w:rPr>
        <w:instrText xml:space="preserve"> Tableau \* ARABIC </w:instrText>
      </w:r>
      <w:r w:rsidRPr="00A05698">
        <w:rPr>
          <w:rFonts w:ascii="Times New Roman" w:hAnsi="Times New Roman"/>
          <w:b/>
        </w:rPr>
        <w:fldChar w:fldCharType="separate"/>
      </w:r>
      <w:r w:rsidR="00D51AB3">
        <w:rPr>
          <w:rFonts w:ascii="Times New Roman" w:hAnsi="Times New Roman"/>
          <w:b/>
          <w:noProof/>
        </w:rPr>
        <w:t>16</w:t>
      </w:r>
      <w:r w:rsidRPr="00A05698">
        <w:rPr>
          <w:rFonts w:ascii="Times New Roman" w:hAnsi="Times New Roman"/>
          <w:b/>
        </w:rPr>
        <w:fldChar w:fldCharType="end"/>
      </w:r>
      <w:r w:rsidRPr="00A05698">
        <w:rPr>
          <w:rFonts w:ascii="Times New Roman" w:hAnsi="Times New Roman"/>
          <w:b/>
        </w:rPr>
        <w:t>: les impacts négatifs potentiels du projet</w:t>
      </w:r>
      <w:bookmarkEnd w:id="246"/>
      <w:bookmarkEnd w:id="247"/>
      <w:bookmarkEnd w:id="248"/>
    </w:p>
    <w:tbl>
      <w:tblPr>
        <w:tblStyle w:val="TableauGrille1Clair-Accentuation61"/>
        <w:tblW w:w="10914" w:type="dxa"/>
        <w:jc w:val="center"/>
        <w:tblLook w:val="04A0" w:firstRow="1" w:lastRow="0" w:firstColumn="1" w:lastColumn="0" w:noHBand="0" w:noVBand="1"/>
      </w:tblPr>
      <w:tblGrid>
        <w:gridCol w:w="2622"/>
        <w:gridCol w:w="8292"/>
      </w:tblGrid>
      <w:tr w:rsidR="00276190" w:rsidRPr="00843722" w:rsidTr="00E77EA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22" w:type="dxa"/>
            <w:shd w:val="clear" w:color="auto" w:fill="E2EFD9" w:themeFill="accent6" w:themeFillTint="33"/>
            <w:vAlign w:val="center"/>
          </w:tcPr>
          <w:p w:rsidR="00276190" w:rsidRPr="00843722" w:rsidRDefault="00276190" w:rsidP="004F4212">
            <w:pPr>
              <w:autoSpaceDE w:val="0"/>
              <w:autoSpaceDN w:val="0"/>
              <w:adjustRightInd w:val="0"/>
              <w:jc w:val="center"/>
              <w:rPr>
                <w:color w:val="000000" w:themeColor="text1"/>
                <w:sz w:val="21"/>
                <w:szCs w:val="21"/>
              </w:rPr>
            </w:pPr>
            <w:r w:rsidRPr="00843722">
              <w:rPr>
                <w:color w:val="000000" w:themeColor="text1"/>
                <w:sz w:val="21"/>
                <w:szCs w:val="21"/>
              </w:rPr>
              <w:t>Activités</w:t>
            </w:r>
          </w:p>
        </w:tc>
        <w:tc>
          <w:tcPr>
            <w:tcW w:w="8292" w:type="dxa"/>
            <w:shd w:val="clear" w:color="auto" w:fill="E2EFD9" w:themeFill="accent6" w:themeFillTint="33"/>
          </w:tcPr>
          <w:p w:rsidR="00276190" w:rsidRPr="00843722" w:rsidRDefault="00276190" w:rsidP="00E83033">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color w:val="000000" w:themeColor="text1"/>
                <w:sz w:val="21"/>
                <w:szCs w:val="21"/>
              </w:rPr>
            </w:pPr>
            <w:r w:rsidRPr="00843722">
              <w:rPr>
                <w:color w:val="000000" w:themeColor="text1"/>
                <w:sz w:val="21"/>
                <w:szCs w:val="21"/>
              </w:rPr>
              <w:t>Impacts négatifs</w:t>
            </w:r>
            <w:r w:rsidR="002155D9">
              <w:rPr>
                <w:color w:val="000000" w:themeColor="text1"/>
                <w:sz w:val="21"/>
                <w:szCs w:val="21"/>
              </w:rPr>
              <w:t xml:space="preserve"> globaux</w:t>
            </w:r>
          </w:p>
        </w:tc>
      </w:tr>
      <w:tr w:rsidR="00003D2A" w:rsidRPr="00843722" w:rsidTr="00E77EA5">
        <w:trPr>
          <w:jc w:val="center"/>
        </w:trPr>
        <w:tc>
          <w:tcPr>
            <w:cnfStyle w:val="001000000000" w:firstRow="0" w:lastRow="0" w:firstColumn="1" w:lastColumn="0" w:oddVBand="0" w:evenVBand="0" w:oddHBand="0" w:evenHBand="0" w:firstRowFirstColumn="0" w:firstRowLastColumn="0" w:lastRowFirstColumn="0" w:lastRowLastColumn="0"/>
            <w:tcW w:w="2622" w:type="dxa"/>
            <w:vMerge w:val="restart"/>
            <w:shd w:val="clear" w:color="auto" w:fill="E2EFD9" w:themeFill="accent6" w:themeFillTint="33"/>
            <w:vAlign w:val="center"/>
          </w:tcPr>
          <w:p w:rsidR="007B51B5" w:rsidRPr="00345951" w:rsidRDefault="007B51B5" w:rsidP="00EA4389">
            <w:pPr>
              <w:spacing w:before="60" w:after="60"/>
              <w:jc w:val="center"/>
            </w:pPr>
          </w:p>
          <w:p w:rsidR="007B51B5" w:rsidRPr="00345951" w:rsidRDefault="007B51B5" w:rsidP="00EA4389">
            <w:pPr>
              <w:spacing w:before="60" w:after="60"/>
              <w:jc w:val="center"/>
            </w:pPr>
          </w:p>
          <w:p w:rsidR="007B51B5" w:rsidRPr="00345951" w:rsidRDefault="007B51B5" w:rsidP="00EA4389">
            <w:pPr>
              <w:spacing w:before="60" w:after="60"/>
              <w:jc w:val="center"/>
            </w:pPr>
          </w:p>
          <w:p w:rsidR="007B51B5" w:rsidRPr="00345951" w:rsidRDefault="007B51B5" w:rsidP="00EA4389">
            <w:pPr>
              <w:spacing w:before="60" w:after="60"/>
              <w:jc w:val="center"/>
            </w:pPr>
          </w:p>
          <w:p w:rsidR="007B51B5" w:rsidRPr="00345951" w:rsidRDefault="007B51B5" w:rsidP="00EA4389">
            <w:pPr>
              <w:spacing w:before="60" w:after="60"/>
              <w:jc w:val="center"/>
            </w:pPr>
          </w:p>
          <w:p w:rsidR="007B51B5" w:rsidRPr="00345951" w:rsidRDefault="007B51B5" w:rsidP="00EA4389">
            <w:pPr>
              <w:spacing w:before="60" w:after="60"/>
              <w:jc w:val="center"/>
            </w:pPr>
          </w:p>
          <w:p w:rsidR="007B51B5" w:rsidRPr="00345951" w:rsidRDefault="007B51B5" w:rsidP="00EA4389">
            <w:pPr>
              <w:spacing w:before="60" w:after="60"/>
              <w:jc w:val="center"/>
            </w:pPr>
          </w:p>
          <w:p w:rsidR="007B51B5" w:rsidRPr="00345951" w:rsidRDefault="007B51B5" w:rsidP="00EA4389">
            <w:pPr>
              <w:spacing w:before="60" w:after="60"/>
              <w:jc w:val="center"/>
            </w:pPr>
          </w:p>
          <w:p w:rsidR="007B51B5" w:rsidRPr="00345951" w:rsidRDefault="007B51B5" w:rsidP="00EA4389">
            <w:pPr>
              <w:spacing w:before="60" w:after="60"/>
              <w:jc w:val="center"/>
            </w:pPr>
          </w:p>
          <w:p w:rsidR="00003D2A" w:rsidRPr="00345951" w:rsidRDefault="00003D2A" w:rsidP="00EA4389">
            <w:pPr>
              <w:spacing w:before="60" w:after="60"/>
              <w:jc w:val="center"/>
            </w:pPr>
            <w:r w:rsidRPr="00345951">
              <w:t>Soutien à la production agricole</w:t>
            </w:r>
            <w:r w:rsidR="007B51B5" w:rsidRPr="00345951">
              <w:t xml:space="preserve"> et à la </w:t>
            </w:r>
            <w:r w:rsidR="007B51B5">
              <w:t>réhabilitation et à l’exploitation des rizières</w:t>
            </w:r>
          </w:p>
          <w:p w:rsidR="00003D2A" w:rsidRPr="00345951" w:rsidRDefault="00003D2A" w:rsidP="004F4212">
            <w:pPr>
              <w:pStyle w:val="PargrafodaLista"/>
              <w:spacing w:line="240" w:lineRule="auto"/>
              <w:jc w:val="center"/>
              <w:rPr>
                <w:rFonts w:ascii="Times New Roman" w:eastAsiaTheme="minorHAnsi" w:hAnsi="Times New Roman"/>
                <w:sz w:val="24"/>
                <w:szCs w:val="24"/>
              </w:rPr>
            </w:pPr>
          </w:p>
        </w:tc>
        <w:tc>
          <w:tcPr>
            <w:tcW w:w="8292" w:type="dxa"/>
            <w:shd w:val="clear" w:color="auto" w:fill="E2EFD9" w:themeFill="accent6" w:themeFillTint="33"/>
          </w:tcPr>
          <w:p w:rsidR="00003D2A" w:rsidRPr="00843722" w:rsidRDefault="00003D2A" w:rsidP="00E757A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color w:val="000000" w:themeColor="text1"/>
                <w:sz w:val="21"/>
                <w:szCs w:val="21"/>
              </w:rPr>
            </w:pPr>
            <w:r w:rsidRPr="00843722">
              <w:rPr>
                <w:b/>
                <w:color w:val="000000" w:themeColor="text1"/>
                <w:sz w:val="21"/>
                <w:szCs w:val="21"/>
              </w:rPr>
              <w:t xml:space="preserve">En phase de </w:t>
            </w:r>
            <w:r w:rsidR="00E757A4">
              <w:rPr>
                <w:b/>
                <w:color w:val="000000" w:themeColor="text1"/>
                <w:sz w:val="21"/>
                <w:szCs w:val="21"/>
              </w:rPr>
              <w:t>travaux</w:t>
            </w:r>
            <w:r w:rsidRPr="00843722">
              <w:rPr>
                <w:b/>
                <w:color w:val="000000" w:themeColor="text1"/>
                <w:sz w:val="21"/>
                <w:szCs w:val="21"/>
              </w:rPr>
              <w:t xml:space="preserve"> du projet</w:t>
            </w:r>
          </w:p>
        </w:tc>
      </w:tr>
      <w:tr w:rsidR="00003D2A" w:rsidRPr="00843722" w:rsidTr="00E77EA5">
        <w:trPr>
          <w:jc w:val="center"/>
        </w:trPr>
        <w:tc>
          <w:tcPr>
            <w:cnfStyle w:val="001000000000" w:firstRow="0" w:lastRow="0" w:firstColumn="1" w:lastColumn="0" w:oddVBand="0" w:evenVBand="0" w:oddHBand="0" w:evenHBand="0" w:firstRowFirstColumn="0" w:firstRowLastColumn="0" w:lastRowFirstColumn="0" w:lastRowLastColumn="0"/>
            <w:tcW w:w="2622" w:type="dxa"/>
            <w:vMerge/>
            <w:shd w:val="clear" w:color="auto" w:fill="E2EFD9" w:themeFill="accent6" w:themeFillTint="33"/>
            <w:vAlign w:val="center"/>
          </w:tcPr>
          <w:p w:rsidR="00003D2A" w:rsidRPr="00843722" w:rsidRDefault="00003D2A" w:rsidP="004F4212">
            <w:pPr>
              <w:pStyle w:val="PargrafodaLista"/>
              <w:spacing w:line="240" w:lineRule="auto"/>
              <w:jc w:val="center"/>
              <w:rPr>
                <w:rFonts w:ascii="Times New Roman" w:hAnsi="Times New Roman"/>
                <w:color w:val="000000" w:themeColor="text1"/>
                <w:sz w:val="21"/>
                <w:szCs w:val="21"/>
              </w:rPr>
            </w:pPr>
          </w:p>
        </w:tc>
        <w:tc>
          <w:tcPr>
            <w:tcW w:w="8292" w:type="dxa"/>
            <w:shd w:val="clear" w:color="auto" w:fill="auto"/>
          </w:tcPr>
          <w:p w:rsidR="00A0660C" w:rsidRDefault="00003D2A" w:rsidP="00A0660C">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 xml:space="preserve">Risque de mauvais ciblages des acteurs concernés par ce projet </w:t>
            </w:r>
            <w:r w:rsidR="00A0660C">
              <w:rPr>
                <w:rFonts w:ascii="Times New Roman" w:hAnsi="Times New Roman"/>
                <w:color w:val="000000" w:themeColor="text1"/>
                <w:sz w:val="21"/>
                <w:szCs w:val="21"/>
                <w:lang w:val="fr-CA"/>
              </w:rPr>
              <w:t xml:space="preserve">(surtout par rapport aux </w:t>
            </w:r>
            <w:r w:rsidR="00A57DCB">
              <w:rPr>
                <w:rFonts w:ascii="Times New Roman" w:hAnsi="Times New Roman"/>
                <w:color w:val="000000" w:themeColor="text1"/>
                <w:sz w:val="21"/>
                <w:szCs w:val="21"/>
                <w:lang w:val="fr-CA"/>
              </w:rPr>
              <w:t>activités des</w:t>
            </w:r>
            <w:r w:rsidR="00A0660C">
              <w:rPr>
                <w:rFonts w:ascii="Times New Roman" w:hAnsi="Times New Roman"/>
                <w:color w:val="000000" w:themeColor="text1"/>
                <w:sz w:val="21"/>
                <w:szCs w:val="21"/>
                <w:lang w:val="fr-CA"/>
              </w:rPr>
              <w:t xml:space="preserve"> dons de terrain);</w:t>
            </w:r>
          </w:p>
          <w:p w:rsidR="00A0660C" w:rsidRPr="00A0660C" w:rsidRDefault="00A0660C" w:rsidP="00A0660C">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t>Risque de correction et que les personnes ne soient pas bien informées des options du projet</w:t>
            </w:r>
          </w:p>
          <w:p w:rsidR="00F81092" w:rsidRPr="00843722" w:rsidRDefault="00F81092"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843722">
              <w:rPr>
                <w:rFonts w:ascii="Times New Roman" w:hAnsi="Times New Roman"/>
                <w:color w:val="000000" w:themeColor="text1"/>
                <w:sz w:val="21"/>
                <w:szCs w:val="21"/>
              </w:rPr>
              <w:t xml:space="preserve">Le risque d’absence d’équité et de transparence, ainsi que la discrimination dans la procédure d’allocation et d’appui aux </w:t>
            </w:r>
            <w:r w:rsidR="003D240E" w:rsidRPr="00843722">
              <w:rPr>
                <w:rFonts w:ascii="Times New Roman" w:hAnsi="Times New Roman"/>
                <w:color w:val="000000" w:themeColor="text1"/>
                <w:sz w:val="21"/>
                <w:szCs w:val="21"/>
              </w:rPr>
              <w:t xml:space="preserve">bénéficiaires </w:t>
            </w:r>
            <w:r w:rsidRPr="00843722">
              <w:rPr>
                <w:rFonts w:ascii="Times New Roman" w:hAnsi="Times New Roman"/>
                <w:color w:val="000000" w:themeColor="text1"/>
                <w:sz w:val="21"/>
                <w:szCs w:val="21"/>
              </w:rPr>
              <w:t>pourraient entraîner des conflits sociaux pouvant compromettre l’atteinte des résultats escomptés par le projet</w:t>
            </w:r>
            <w:r w:rsidR="002A67B1" w:rsidRPr="00843722">
              <w:rPr>
                <w:rFonts w:ascii="Times New Roman" w:hAnsi="Times New Roman"/>
                <w:color w:val="000000" w:themeColor="text1"/>
                <w:sz w:val="21"/>
                <w:szCs w:val="21"/>
              </w:rPr>
              <w:t> ;</w:t>
            </w:r>
          </w:p>
          <w:p w:rsidR="00003D2A" w:rsidRPr="00843722" w:rsidRDefault="00003D2A"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de conflit entre les différents acteurs concernés par les soutiens du projet ;</w:t>
            </w:r>
          </w:p>
          <w:p w:rsidR="00003D2A" w:rsidRPr="00843722" w:rsidRDefault="00003D2A"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de distribution de mauvais semence ou d’engrais ou de matériel ;</w:t>
            </w:r>
          </w:p>
          <w:p w:rsidR="00003D2A" w:rsidRPr="00843722" w:rsidRDefault="00003D2A"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de retard de la mise en œuvre des distributions des semence et d’engrais ;</w:t>
            </w:r>
          </w:p>
          <w:p w:rsidR="00003D2A" w:rsidRPr="00843722" w:rsidRDefault="00003D2A"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de propagation de la pandémie de la Covid-19 ;</w:t>
            </w:r>
          </w:p>
          <w:p w:rsidR="00003D2A" w:rsidRPr="00843722" w:rsidRDefault="00003D2A"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de détournement des objectifs du projet ;</w:t>
            </w:r>
          </w:p>
          <w:p w:rsidR="00003D2A" w:rsidRPr="00843722" w:rsidRDefault="00003D2A"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d’abandon des cultures vivrières en faveur l’exploitation de l’anacardier</w:t>
            </w:r>
            <w:r w:rsidR="00A0660C">
              <w:rPr>
                <w:rFonts w:ascii="Times New Roman" w:hAnsi="Times New Roman"/>
                <w:color w:val="000000" w:themeColor="text1"/>
                <w:sz w:val="21"/>
                <w:szCs w:val="21"/>
                <w:lang w:val="fr-CA"/>
              </w:rPr>
              <w:t xml:space="preserve"> à cause </w:t>
            </w:r>
            <w:r w:rsidR="001D2E91">
              <w:rPr>
                <w:rFonts w:ascii="Times New Roman" w:hAnsi="Times New Roman"/>
                <w:color w:val="000000" w:themeColor="text1"/>
                <w:sz w:val="21"/>
                <w:szCs w:val="21"/>
                <w:lang w:val="fr-CA"/>
              </w:rPr>
              <w:t>des manques de moyen financier, le temps de production et d’écoulement des produits</w:t>
            </w:r>
            <w:r w:rsidR="00E757A4">
              <w:rPr>
                <w:rFonts w:ascii="Times New Roman" w:hAnsi="Times New Roman"/>
                <w:color w:val="000000" w:themeColor="text1"/>
                <w:sz w:val="21"/>
                <w:szCs w:val="21"/>
                <w:lang w:val="fr-CA"/>
              </w:rPr>
              <w:t xml:space="preserve">, etc… </w:t>
            </w:r>
            <w:r w:rsidRPr="00843722">
              <w:rPr>
                <w:rFonts w:ascii="Times New Roman" w:hAnsi="Times New Roman"/>
                <w:color w:val="000000" w:themeColor="text1"/>
                <w:sz w:val="21"/>
                <w:szCs w:val="21"/>
                <w:lang w:val="fr-CA"/>
              </w:rPr>
              <w:t xml:space="preserve"> ; </w:t>
            </w:r>
          </w:p>
          <w:p w:rsidR="004768D1" w:rsidRPr="00843722" w:rsidRDefault="004768D1"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MS Mincho" w:eastAsia="MS Mincho" w:hAnsi="MS Mincho" w:cs="MS Mincho"/>
                <w:color w:val="000000" w:themeColor="text1"/>
                <w:sz w:val="21"/>
                <w:szCs w:val="21"/>
              </w:rPr>
            </w:pPr>
            <w:r w:rsidRPr="00843722">
              <w:rPr>
                <w:rFonts w:ascii="Times New Roman" w:hAnsi="Times New Roman"/>
                <w:color w:val="000000" w:themeColor="text1"/>
                <w:sz w:val="21"/>
                <w:szCs w:val="21"/>
              </w:rPr>
              <w:t xml:space="preserve">La mise en place des activités du projet peut entraîner une attraction des populations étrangères au niveau des zones d’intervention et cette arrivée massive de populations pourrait être à l’origine de conflits sociaux (différences des pratiques sociales, </w:t>
            </w:r>
            <w:r w:rsidR="00DD7F0C" w:rsidRPr="00843722">
              <w:rPr>
                <w:rFonts w:ascii="Times New Roman" w:hAnsi="Times New Roman"/>
                <w:color w:val="000000" w:themeColor="text1"/>
                <w:sz w:val="21"/>
                <w:szCs w:val="21"/>
              </w:rPr>
              <w:t>etc.</w:t>
            </w:r>
            <w:r w:rsidRPr="00843722">
              <w:rPr>
                <w:rFonts w:ascii="Times New Roman" w:hAnsi="Times New Roman"/>
                <w:color w:val="000000" w:themeColor="text1"/>
                <w:sz w:val="21"/>
                <w:szCs w:val="21"/>
              </w:rPr>
              <w:t xml:space="preserve">) </w:t>
            </w:r>
          </w:p>
        </w:tc>
      </w:tr>
      <w:tr w:rsidR="00003D2A" w:rsidRPr="00843722" w:rsidTr="00E77EA5">
        <w:trPr>
          <w:jc w:val="center"/>
        </w:trPr>
        <w:tc>
          <w:tcPr>
            <w:cnfStyle w:val="001000000000" w:firstRow="0" w:lastRow="0" w:firstColumn="1" w:lastColumn="0" w:oddVBand="0" w:evenVBand="0" w:oddHBand="0" w:evenHBand="0" w:firstRowFirstColumn="0" w:firstRowLastColumn="0" w:lastRowFirstColumn="0" w:lastRowLastColumn="0"/>
            <w:tcW w:w="2622" w:type="dxa"/>
            <w:vMerge/>
            <w:shd w:val="clear" w:color="auto" w:fill="E2EFD9" w:themeFill="accent6" w:themeFillTint="33"/>
            <w:vAlign w:val="center"/>
          </w:tcPr>
          <w:p w:rsidR="00003D2A" w:rsidRPr="00843722" w:rsidRDefault="00003D2A" w:rsidP="004F4212">
            <w:pPr>
              <w:pStyle w:val="PargrafodaLista"/>
              <w:spacing w:line="240" w:lineRule="auto"/>
              <w:jc w:val="center"/>
              <w:rPr>
                <w:rFonts w:ascii="Times New Roman" w:hAnsi="Times New Roman"/>
                <w:color w:val="000000" w:themeColor="text1"/>
                <w:sz w:val="21"/>
                <w:szCs w:val="21"/>
              </w:rPr>
            </w:pPr>
          </w:p>
        </w:tc>
        <w:tc>
          <w:tcPr>
            <w:tcW w:w="8292" w:type="dxa"/>
            <w:shd w:val="clear" w:color="auto" w:fill="E2EFD9" w:themeFill="accent6" w:themeFillTint="33"/>
          </w:tcPr>
          <w:p w:rsidR="00003D2A" w:rsidRPr="00843722" w:rsidRDefault="00003D2A" w:rsidP="004F421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color w:val="000000" w:themeColor="text1"/>
                <w:sz w:val="21"/>
                <w:szCs w:val="21"/>
              </w:rPr>
            </w:pPr>
            <w:r w:rsidRPr="00843722">
              <w:rPr>
                <w:b/>
                <w:color w:val="000000" w:themeColor="text1"/>
                <w:sz w:val="21"/>
                <w:szCs w:val="21"/>
              </w:rPr>
              <w:t>en phase d’exploitation du projet</w:t>
            </w:r>
          </w:p>
        </w:tc>
      </w:tr>
      <w:tr w:rsidR="00003D2A" w:rsidRPr="00843722" w:rsidTr="00E77EA5">
        <w:trPr>
          <w:trHeight w:val="90"/>
          <w:jc w:val="center"/>
        </w:trPr>
        <w:tc>
          <w:tcPr>
            <w:cnfStyle w:val="001000000000" w:firstRow="0" w:lastRow="0" w:firstColumn="1" w:lastColumn="0" w:oddVBand="0" w:evenVBand="0" w:oddHBand="0" w:evenHBand="0" w:firstRowFirstColumn="0" w:firstRowLastColumn="0" w:lastRowFirstColumn="0" w:lastRowLastColumn="0"/>
            <w:tcW w:w="2622" w:type="dxa"/>
            <w:vMerge/>
            <w:vAlign w:val="center"/>
          </w:tcPr>
          <w:p w:rsidR="00003D2A" w:rsidRPr="00843722" w:rsidRDefault="00003D2A" w:rsidP="004F4212">
            <w:pPr>
              <w:pStyle w:val="PargrafodaLista"/>
              <w:spacing w:line="240" w:lineRule="auto"/>
              <w:jc w:val="center"/>
              <w:rPr>
                <w:rFonts w:ascii="Times New Roman" w:hAnsi="Times New Roman"/>
                <w:i/>
                <w:color w:val="000000" w:themeColor="text1"/>
                <w:sz w:val="21"/>
                <w:szCs w:val="21"/>
                <w:lang w:eastAsia="en-US"/>
              </w:rPr>
            </w:pPr>
          </w:p>
        </w:tc>
        <w:tc>
          <w:tcPr>
            <w:tcW w:w="8292" w:type="dxa"/>
          </w:tcPr>
          <w:p w:rsidR="00953D3D" w:rsidRPr="00843722" w:rsidRDefault="00953D3D"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olor w:val="000000" w:themeColor="text1"/>
                <w:sz w:val="21"/>
                <w:szCs w:val="21"/>
              </w:rPr>
            </w:pPr>
            <w:r w:rsidRPr="00843722">
              <w:rPr>
                <w:rFonts w:ascii="Times New Roman" w:hAnsi="Times New Roman"/>
                <w:color w:val="000000" w:themeColor="text1"/>
                <w:sz w:val="21"/>
                <w:szCs w:val="21"/>
              </w:rPr>
              <w:t xml:space="preserve">Risque de pollution des eaux dans les zones d’intervention du projet pourrait être noter à cause des utilisations irrationnelle d’engrais et pesticides. </w:t>
            </w:r>
          </w:p>
          <w:p w:rsidR="00953D3D" w:rsidRPr="00843722" w:rsidRDefault="00953D3D"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 xml:space="preserve">Ces utilisations des engrais et </w:t>
            </w:r>
            <w:r w:rsidR="009E5EA9" w:rsidRPr="00843722">
              <w:rPr>
                <w:rFonts w:ascii="Times New Roman" w:hAnsi="Times New Roman"/>
                <w:color w:val="000000" w:themeColor="text1"/>
                <w:sz w:val="21"/>
                <w:szCs w:val="21"/>
                <w:lang w:val="fr-CA"/>
              </w:rPr>
              <w:t>pesticides pourraient</w:t>
            </w:r>
            <w:r w:rsidRPr="00843722">
              <w:rPr>
                <w:rFonts w:ascii="Times New Roman" w:hAnsi="Times New Roman"/>
                <w:color w:val="000000" w:themeColor="text1"/>
                <w:sz w:val="21"/>
                <w:szCs w:val="21"/>
                <w:lang w:val="fr-CA"/>
              </w:rPr>
              <w:t xml:space="preserve"> engendrer des dégâts sur l’environnement (</w:t>
            </w:r>
            <w:r w:rsidRPr="00843722">
              <w:rPr>
                <w:rFonts w:ascii="Times New Roman" w:hAnsi="Times New Roman"/>
                <w:color w:val="000000" w:themeColor="text1"/>
                <w:sz w:val="21"/>
                <w:szCs w:val="21"/>
              </w:rPr>
              <w:t xml:space="preserve">dégradation de la fertilité des sols) </w:t>
            </w:r>
            <w:r w:rsidRPr="00843722">
              <w:rPr>
                <w:rFonts w:ascii="Times New Roman" w:hAnsi="Times New Roman"/>
                <w:color w:val="000000" w:themeColor="text1"/>
                <w:sz w:val="21"/>
                <w:szCs w:val="21"/>
                <w:lang w:val="fr-CA"/>
              </w:rPr>
              <w:t xml:space="preserve">et la santé des populations. </w:t>
            </w:r>
          </w:p>
          <w:p w:rsidR="00003D2A" w:rsidRPr="00843722" w:rsidRDefault="005717F0"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843722">
              <w:rPr>
                <w:rFonts w:ascii="Times New Roman" w:hAnsi="Times New Roman"/>
                <w:color w:val="000000" w:themeColor="text1"/>
                <w:sz w:val="21"/>
                <w:szCs w:val="21"/>
                <w:lang w:val="fr-CA"/>
              </w:rPr>
              <w:t>Les risques d’</w:t>
            </w:r>
            <w:r w:rsidR="00003D2A" w:rsidRPr="00843722">
              <w:rPr>
                <w:rFonts w:ascii="Times New Roman" w:hAnsi="Times New Roman"/>
                <w:color w:val="000000" w:themeColor="text1"/>
                <w:sz w:val="21"/>
                <w:szCs w:val="21"/>
                <w:lang w:val="fr-CA"/>
              </w:rPr>
              <w:t>abattage d</w:t>
            </w:r>
            <w:r w:rsidR="00D8266B" w:rsidRPr="00843722">
              <w:rPr>
                <w:rFonts w:ascii="Times New Roman" w:hAnsi="Times New Roman"/>
                <w:color w:val="000000" w:themeColor="text1"/>
                <w:sz w:val="21"/>
                <w:szCs w:val="21"/>
                <w:lang w:val="fr-CA"/>
              </w:rPr>
              <w:t xml:space="preserve">es </w:t>
            </w:r>
            <w:r w:rsidR="00003D2A" w:rsidRPr="00843722">
              <w:rPr>
                <w:rFonts w:ascii="Times New Roman" w:hAnsi="Times New Roman"/>
                <w:color w:val="000000" w:themeColor="text1"/>
                <w:sz w:val="21"/>
                <w:szCs w:val="21"/>
                <w:lang w:val="fr-CA"/>
              </w:rPr>
              <w:t xml:space="preserve">arbres lors des travaux d’aménagement des périmètres </w:t>
            </w:r>
            <w:r w:rsidR="0080377E" w:rsidRPr="00843722">
              <w:rPr>
                <w:rFonts w:ascii="Times New Roman" w:hAnsi="Times New Roman"/>
                <w:color w:val="000000" w:themeColor="text1"/>
                <w:sz w:val="21"/>
                <w:szCs w:val="21"/>
                <w:lang w:val="fr-CA"/>
              </w:rPr>
              <w:t>(</w:t>
            </w:r>
            <w:r w:rsidR="00003D2A" w:rsidRPr="00843722">
              <w:rPr>
                <w:rFonts w:ascii="Times New Roman" w:hAnsi="Times New Roman"/>
                <w:color w:val="000000" w:themeColor="text1"/>
                <w:sz w:val="21"/>
                <w:szCs w:val="21"/>
                <w:lang w:val="fr-CA"/>
              </w:rPr>
              <w:t>agricoles</w:t>
            </w:r>
            <w:r w:rsidR="0080377E" w:rsidRPr="00843722">
              <w:rPr>
                <w:rFonts w:ascii="Times New Roman" w:hAnsi="Times New Roman"/>
                <w:color w:val="000000" w:themeColor="text1"/>
                <w:sz w:val="21"/>
                <w:szCs w:val="21"/>
                <w:lang w:val="fr-CA"/>
              </w:rPr>
              <w:t xml:space="preserve"> ou des rizières</w:t>
            </w:r>
            <w:r w:rsidR="00DF430C" w:rsidRPr="00843722">
              <w:rPr>
                <w:rFonts w:ascii="Times New Roman" w:hAnsi="Times New Roman"/>
                <w:color w:val="000000" w:themeColor="text1"/>
                <w:sz w:val="21"/>
                <w:szCs w:val="21"/>
                <w:lang w:val="fr-CA"/>
              </w:rPr>
              <w:t>)</w:t>
            </w:r>
            <w:r w:rsidR="0022431B" w:rsidRPr="00843722">
              <w:rPr>
                <w:rFonts w:ascii="Times New Roman" w:hAnsi="Times New Roman"/>
                <w:color w:val="000000" w:themeColor="text1"/>
                <w:sz w:val="21"/>
                <w:szCs w:val="21"/>
              </w:rPr>
              <w:t xml:space="preserve"> </w:t>
            </w:r>
            <w:r w:rsidR="00DF430C" w:rsidRPr="00843722">
              <w:rPr>
                <w:rFonts w:ascii="Times New Roman" w:hAnsi="Times New Roman"/>
                <w:color w:val="000000" w:themeColor="text1"/>
                <w:sz w:val="21"/>
                <w:szCs w:val="21"/>
              </w:rPr>
              <w:t>pourraient réduire l</w:t>
            </w:r>
            <w:r w:rsidR="00EC4DCB" w:rsidRPr="00843722">
              <w:rPr>
                <w:rFonts w:ascii="Times New Roman" w:hAnsi="Times New Roman"/>
                <w:color w:val="000000" w:themeColor="text1"/>
                <w:sz w:val="21"/>
                <w:szCs w:val="21"/>
              </w:rPr>
              <w:t>es ressources forestières</w:t>
            </w:r>
            <w:r w:rsidR="00DF430C" w:rsidRPr="00843722">
              <w:rPr>
                <w:rFonts w:ascii="Times New Roman" w:hAnsi="Times New Roman"/>
                <w:color w:val="000000" w:themeColor="text1"/>
                <w:sz w:val="21"/>
                <w:szCs w:val="21"/>
              </w:rPr>
              <w:t>.</w:t>
            </w:r>
            <w:r w:rsidR="00EC4DCB" w:rsidRPr="00843722">
              <w:rPr>
                <w:rFonts w:ascii="Times New Roman" w:hAnsi="Times New Roman"/>
                <w:color w:val="000000" w:themeColor="text1"/>
                <w:sz w:val="21"/>
                <w:szCs w:val="21"/>
              </w:rPr>
              <w:t xml:space="preserve"> </w:t>
            </w:r>
          </w:p>
          <w:p w:rsidR="00DC6839" w:rsidRPr="00843722" w:rsidRDefault="00AD57E6"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843722">
              <w:rPr>
                <w:rFonts w:ascii="Times New Roman" w:hAnsi="Times New Roman"/>
                <w:color w:val="000000" w:themeColor="text1"/>
                <w:sz w:val="21"/>
                <w:szCs w:val="21"/>
              </w:rPr>
              <w:t xml:space="preserve">Intensification culturale pourrait entraîner une augmentation de l’utilisation des pesticides d’où </w:t>
            </w:r>
            <w:r w:rsidR="00E7677B" w:rsidRPr="00843722">
              <w:rPr>
                <w:rFonts w:ascii="Times New Roman" w:hAnsi="Times New Roman"/>
                <w:color w:val="000000" w:themeColor="text1"/>
                <w:sz w:val="21"/>
                <w:szCs w:val="21"/>
              </w:rPr>
              <w:t xml:space="preserve">le </w:t>
            </w:r>
            <w:r w:rsidR="00E7677B" w:rsidRPr="00843722">
              <w:rPr>
                <w:rFonts w:ascii="Times New Roman" w:hAnsi="Times New Roman"/>
                <w:color w:val="000000" w:themeColor="text1"/>
                <w:sz w:val="21"/>
                <w:szCs w:val="21"/>
                <w:lang w:val="fr-CA"/>
              </w:rPr>
              <w:t>r</w:t>
            </w:r>
            <w:r w:rsidR="00003D2A" w:rsidRPr="00843722">
              <w:rPr>
                <w:rFonts w:ascii="Times New Roman" w:hAnsi="Times New Roman"/>
                <w:color w:val="000000" w:themeColor="text1"/>
                <w:sz w:val="21"/>
                <w:szCs w:val="21"/>
                <w:lang w:val="fr-CA"/>
              </w:rPr>
              <w:t>isque de développement de maladies liées à l’eau (Paludisme, Bilharziose, maladies diarrhéiques, dermatoses, etc.</w:t>
            </w:r>
            <w:r w:rsidR="00540CD9" w:rsidRPr="00843722">
              <w:rPr>
                <w:rFonts w:ascii="Times New Roman" w:hAnsi="Times New Roman"/>
                <w:color w:val="000000" w:themeColor="text1"/>
                <w:sz w:val="21"/>
                <w:szCs w:val="21"/>
                <w:lang w:val="fr-CA"/>
              </w:rPr>
              <w:t>)</w:t>
            </w:r>
            <w:r w:rsidR="00003D2A" w:rsidRPr="00843722">
              <w:rPr>
                <w:rFonts w:ascii="Times New Roman" w:hAnsi="Times New Roman"/>
                <w:color w:val="000000" w:themeColor="text1"/>
                <w:sz w:val="21"/>
                <w:szCs w:val="21"/>
                <w:lang w:val="fr-CA"/>
              </w:rPr>
              <w:t xml:space="preserve"> ;</w:t>
            </w:r>
          </w:p>
          <w:p w:rsidR="008D589A" w:rsidRPr="00843722" w:rsidRDefault="00003D2A"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MS Mincho" w:eastAsia="MS Mincho" w:hAnsi="MS Mincho" w:cs="MS Mincho"/>
                <w:color w:val="000000" w:themeColor="text1"/>
                <w:sz w:val="21"/>
                <w:szCs w:val="21"/>
              </w:rPr>
            </w:pPr>
            <w:r w:rsidRPr="00843722">
              <w:rPr>
                <w:rFonts w:ascii="Times New Roman" w:hAnsi="Times New Roman"/>
                <w:color w:val="000000" w:themeColor="text1"/>
                <w:sz w:val="21"/>
                <w:szCs w:val="21"/>
                <w:lang w:val="fr-CA"/>
              </w:rPr>
              <w:t>Risque d’apparition et/ou prolifération de plantes aquatiques envahissantes (typhas, riz sauvage, etc.) modifiant l’hydraulicité des cours d’eau</w:t>
            </w:r>
            <w:r w:rsidR="0079313D" w:rsidRPr="00843722">
              <w:rPr>
                <w:rFonts w:ascii="Times New Roman" w:hAnsi="Times New Roman"/>
                <w:color w:val="000000" w:themeColor="text1"/>
                <w:sz w:val="21"/>
                <w:szCs w:val="21"/>
                <w:lang w:val="fr-CA"/>
              </w:rPr>
              <w:t xml:space="preserve"> </w:t>
            </w:r>
            <w:r w:rsidR="00777DFB" w:rsidRPr="00843722">
              <w:rPr>
                <w:rFonts w:ascii="Times New Roman" w:hAnsi="Times New Roman"/>
                <w:color w:val="000000" w:themeColor="text1"/>
                <w:sz w:val="21"/>
                <w:szCs w:val="21"/>
              </w:rPr>
              <w:t xml:space="preserve">à cause des utilisations irrationnelle d’engrais et </w:t>
            </w:r>
            <w:r w:rsidR="00AF65EB" w:rsidRPr="00843722">
              <w:rPr>
                <w:rFonts w:ascii="Times New Roman" w:hAnsi="Times New Roman"/>
                <w:color w:val="000000" w:themeColor="text1"/>
                <w:sz w:val="21"/>
                <w:szCs w:val="21"/>
              </w:rPr>
              <w:t>pesticides.</w:t>
            </w:r>
          </w:p>
          <w:p w:rsidR="008D589A" w:rsidRPr="00843722" w:rsidRDefault="008D589A"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843722">
              <w:rPr>
                <w:rFonts w:ascii="Times New Roman" w:hAnsi="Times New Roman"/>
                <w:color w:val="000000" w:themeColor="text1"/>
                <w:sz w:val="21"/>
                <w:szCs w:val="21"/>
              </w:rPr>
              <w:t xml:space="preserve">L'aménagement des périmètres agricoles pourrait entraîner également la perte des pâturages et cela peut être à l'origine des conflits entre les éleveurs et les agriculteurs. </w:t>
            </w:r>
          </w:p>
          <w:p w:rsidR="00003D2A" w:rsidRPr="00843722" w:rsidRDefault="00003D2A" w:rsidP="00157035">
            <w:pPr>
              <w:numPr>
                <w:ilvl w:val="0"/>
                <w:numId w:val="60"/>
              </w:numPr>
              <w:ind w:left="151" w:hanging="142"/>
              <w:jc w:val="both"/>
              <w:cnfStyle w:val="000000000000" w:firstRow="0" w:lastRow="0" w:firstColumn="0" w:lastColumn="0" w:oddVBand="0" w:evenVBand="0" w:oddHBand="0" w:evenHBand="0" w:firstRowFirstColumn="0" w:firstRowLastColumn="0" w:lastRowFirstColumn="0" w:lastRowLastColumn="0"/>
              <w:rPr>
                <w:color w:val="000000" w:themeColor="text1"/>
                <w:sz w:val="21"/>
                <w:szCs w:val="21"/>
                <w:lang w:val="fr-CA"/>
              </w:rPr>
            </w:pPr>
            <w:r w:rsidRPr="00843722">
              <w:rPr>
                <w:color w:val="000000" w:themeColor="text1"/>
                <w:sz w:val="21"/>
                <w:szCs w:val="21"/>
                <w:lang w:val="fr-CA"/>
              </w:rPr>
              <w:t>Risque de prolifération des IST/VIH SIDA</w:t>
            </w:r>
            <w:r w:rsidR="00390188" w:rsidRPr="00843722">
              <w:rPr>
                <w:color w:val="000000" w:themeColor="text1"/>
                <w:sz w:val="21"/>
                <w:szCs w:val="21"/>
                <w:lang w:val="fr-CA"/>
              </w:rPr>
              <w:t xml:space="preserve"> et à la</w:t>
            </w:r>
            <w:r w:rsidR="001C4270" w:rsidRPr="00843722">
              <w:rPr>
                <w:color w:val="000000" w:themeColor="text1"/>
                <w:sz w:val="21"/>
                <w:szCs w:val="21"/>
                <w:lang w:val="fr-CA"/>
              </w:rPr>
              <w:t xml:space="preserve"> propagation de la Covid 19 à cause de l’</w:t>
            </w:r>
            <w:r w:rsidR="001C4270" w:rsidRPr="00843722">
              <w:rPr>
                <w:rFonts w:eastAsia="Calibri"/>
                <w:color w:val="000000" w:themeColor="text1"/>
                <w:sz w:val="21"/>
                <w:szCs w:val="21"/>
              </w:rPr>
              <w:t>attraction des populations étrangères ;</w:t>
            </w:r>
          </w:p>
          <w:p w:rsidR="00A20B98" w:rsidRPr="00843722" w:rsidRDefault="00A20B98" w:rsidP="00157035">
            <w:pPr>
              <w:numPr>
                <w:ilvl w:val="0"/>
                <w:numId w:val="60"/>
              </w:numPr>
              <w:ind w:left="151" w:hanging="142"/>
              <w:jc w:val="both"/>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1"/>
                <w:szCs w:val="21"/>
              </w:rPr>
            </w:pPr>
            <w:r w:rsidRPr="00843722">
              <w:rPr>
                <w:rFonts w:eastAsia="Calibri"/>
                <w:color w:val="000000" w:themeColor="text1"/>
                <w:sz w:val="21"/>
                <w:szCs w:val="21"/>
              </w:rPr>
              <w:t xml:space="preserve">Risque d’augmentation </w:t>
            </w:r>
            <w:r w:rsidR="007D7B20" w:rsidRPr="00843722">
              <w:rPr>
                <w:rFonts w:eastAsia="Calibri"/>
                <w:color w:val="000000" w:themeColor="text1"/>
                <w:sz w:val="21"/>
                <w:szCs w:val="21"/>
              </w:rPr>
              <w:t>d</w:t>
            </w:r>
            <w:r w:rsidRPr="00843722">
              <w:rPr>
                <w:rFonts w:eastAsia="Calibri"/>
                <w:color w:val="000000" w:themeColor="text1"/>
                <w:sz w:val="21"/>
                <w:szCs w:val="21"/>
              </w:rPr>
              <w:t xml:space="preserve">es exploitations et </w:t>
            </w:r>
            <w:r w:rsidR="007D7B20" w:rsidRPr="00843722">
              <w:rPr>
                <w:rFonts w:eastAsia="Calibri"/>
                <w:color w:val="000000" w:themeColor="text1"/>
                <w:sz w:val="21"/>
                <w:szCs w:val="21"/>
              </w:rPr>
              <w:t xml:space="preserve">des </w:t>
            </w:r>
            <w:r w:rsidRPr="00843722">
              <w:rPr>
                <w:rFonts w:eastAsia="Calibri"/>
                <w:color w:val="000000" w:themeColor="text1"/>
                <w:sz w:val="21"/>
                <w:szCs w:val="21"/>
              </w:rPr>
              <w:t>abus sexuels, y c</w:t>
            </w:r>
            <w:r w:rsidR="007D7B20" w:rsidRPr="00843722">
              <w:rPr>
                <w:rFonts w:eastAsia="Calibri"/>
                <w:color w:val="000000" w:themeColor="text1"/>
                <w:sz w:val="21"/>
                <w:szCs w:val="21"/>
              </w:rPr>
              <w:t>ompris chez les moins de 18 ans dans les zone d’intervention</w:t>
            </w:r>
            <w:r w:rsidR="00301967" w:rsidRPr="00843722">
              <w:rPr>
                <w:rFonts w:eastAsia="Calibri"/>
                <w:color w:val="000000" w:themeColor="text1"/>
                <w:sz w:val="21"/>
                <w:szCs w:val="21"/>
              </w:rPr>
              <w:t> ;</w:t>
            </w:r>
          </w:p>
          <w:p w:rsidR="00A20B98" w:rsidRPr="00843722" w:rsidRDefault="00301967" w:rsidP="00157035">
            <w:pPr>
              <w:numPr>
                <w:ilvl w:val="0"/>
                <w:numId w:val="60"/>
              </w:numPr>
              <w:ind w:left="151" w:hanging="142"/>
              <w:jc w:val="both"/>
              <w:cnfStyle w:val="000000000000" w:firstRow="0" w:lastRow="0" w:firstColumn="0" w:lastColumn="0" w:oddVBand="0" w:evenVBand="0" w:oddHBand="0" w:evenHBand="0" w:firstRowFirstColumn="0" w:firstRowLastColumn="0" w:lastRowFirstColumn="0" w:lastRowLastColumn="0"/>
              <w:rPr>
                <w:color w:val="000000" w:themeColor="text1"/>
                <w:sz w:val="21"/>
                <w:szCs w:val="21"/>
                <w:lang w:val="fr-CA"/>
              </w:rPr>
            </w:pPr>
            <w:r w:rsidRPr="00843722">
              <w:rPr>
                <w:color w:val="000000" w:themeColor="text1"/>
                <w:sz w:val="21"/>
                <w:szCs w:val="21"/>
              </w:rPr>
              <w:t>Risque d’augmentation de VBG et en particulier d'EAS</w:t>
            </w:r>
            <w:r w:rsidR="00003032">
              <w:rPr>
                <w:color w:val="000000" w:themeColor="text1"/>
                <w:sz w:val="21"/>
                <w:szCs w:val="21"/>
              </w:rPr>
              <w:t>/HS</w:t>
            </w:r>
            <w:r w:rsidRPr="00843722">
              <w:rPr>
                <w:color w:val="000000" w:themeColor="text1"/>
                <w:sz w:val="21"/>
                <w:szCs w:val="21"/>
              </w:rPr>
              <w:t> ;</w:t>
            </w:r>
          </w:p>
          <w:p w:rsidR="00003D2A" w:rsidRPr="00843722" w:rsidRDefault="00003D2A"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de pollution du sol, des eaux de surface et de la nappe phréatique par les pestes et pesticides ;</w:t>
            </w:r>
          </w:p>
          <w:p w:rsidR="00003D2A" w:rsidRPr="00843722" w:rsidRDefault="00003D2A"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de pollution et eutrophisation des eaux (cours d’eau) et du sol par les eaux de drainage, entraînant aussi une détérioration des conditions de vie des poissons et autres espèces aquatiques ;</w:t>
            </w:r>
          </w:p>
          <w:p w:rsidR="00003D2A" w:rsidRPr="00843722" w:rsidRDefault="00003D2A"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d’inondation des périmètres agricoles ;</w:t>
            </w:r>
          </w:p>
          <w:p w:rsidR="00003D2A" w:rsidRPr="00843722" w:rsidRDefault="00003D2A"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themeColor="text1"/>
                <w:sz w:val="21"/>
                <w:szCs w:val="21"/>
                <w:u w:val="single"/>
                <w:lang w:val="fr-CA"/>
              </w:rPr>
            </w:pPr>
            <w:r w:rsidRPr="00843722">
              <w:rPr>
                <w:rFonts w:ascii="Times New Roman" w:hAnsi="Times New Roman"/>
                <w:color w:val="000000" w:themeColor="text1"/>
                <w:sz w:val="21"/>
                <w:szCs w:val="21"/>
                <w:lang w:val="fr-CA"/>
              </w:rPr>
              <w:t>Etc.</w:t>
            </w:r>
            <w:r w:rsidRPr="00843722">
              <w:rPr>
                <w:rFonts w:ascii="Times New Roman" w:hAnsi="Times New Roman"/>
                <w:b/>
                <w:color w:val="000000" w:themeColor="text1"/>
                <w:sz w:val="21"/>
                <w:szCs w:val="21"/>
                <w:lang w:val="fr-CA"/>
              </w:rPr>
              <w:t xml:space="preserve"> </w:t>
            </w:r>
          </w:p>
        </w:tc>
      </w:tr>
    </w:tbl>
    <w:p w:rsidR="000D486B" w:rsidRPr="0097333C" w:rsidRDefault="000D486B" w:rsidP="00157035">
      <w:pPr>
        <w:pStyle w:val="Cabealho6"/>
        <w:numPr>
          <w:ilvl w:val="5"/>
          <w:numId w:val="105"/>
        </w:numPr>
        <w:spacing w:line="240" w:lineRule="auto"/>
        <w:ind w:left="0" w:right="-847"/>
        <w:jc w:val="center"/>
        <w:rPr>
          <w:rFonts w:ascii="Times New Roman" w:hAnsi="Times New Roman"/>
          <w:b/>
          <w:i w:val="0"/>
          <w:iCs w:val="0"/>
          <w:color w:val="auto"/>
          <w:sz w:val="24"/>
          <w:szCs w:val="24"/>
        </w:rPr>
      </w:pPr>
      <w:r w:rsidRPr="0097333C">
        <w:rPr>
          <w:rFonts w:ascii="Times New Roman" w:hAnsi="Times New Roman"/>
          <w:b/>
          <w:i w:val="0"/>
          <w:iCs w:val="0"/>
          <w:color w:val="auto"/>
          <w:sz w:val="24"/>
          <w:szCs w:val="24"/>
        </w:rPr>
        <w:t>Soutien aux Filets de Sécurité communautaires (la création d’emploi, la réhabilitation des structures de stockage, l</w:t>
      </w:r>
      <w:r w:rsidR="00A05714" w:rsidRPr="0097333C">
        <w:rPr>
          <w:rFonts w:ascii="Times New Roman" w:hAnsi="Times New Roman"/>
          <w:b/>
          <w:i w:val="0"/>
          <w:iCs w:val="0"/>
          <w:color w:val="auto"/>
          <w:sz w:val="24"/>
          <w:szCs w:val="24"/>
        </w:rPr>
        <w:t>’</w:t>
      </w:r>
      <w:r w:rsidRPr="0097333C">
        <w:rPr>
          <w:rFonts w:ascii="Times New Roman" w:hAnsi="Times New Roman"/>
          <w:b/>
          <w:i w:val="0"/>
          <w:iCs w:val="0"/>
          <w:color w:val="auto"/>
          <w:sz w:val="24"/>
          <w:szCs w:val="24"/>
        </w:rPr>
        <w:t>ouverture de routes d</w:t>
      </w:r>
      <w:r w:rsidR="00A05714" w:rsidRPr="0097333C">
        <w:rPr>
          <w:rFonts w:ascii="Times New Roman" w:hAnsi="Times New Roman"/>
          <w:b/>
          <w:i w:val="0"/>
          <w:iCs w:val="0"/>
          <w:color w:val="auto"/>
          <w:sz w:val="24"/>
          <w:szCs w:val="24"/>
        </w:rPr>
        <w:t>’</w:t>
      </w:r>
      <w:r w:rsidRPr="0097333C">
        <w:rPr>
          <w:rFonts w:ascii="Times New Roman" w:hAnsi="Times New Roman"/>
          <w:b/>
          <w:i w:val="0"/>
          <w:iCs w:val="0"/>
          <w:color w:val="auto"/>
          <w:sz w:val="24"/>
          <w:szCs w:val="24"/>
        </w:rPr>
        <w:t>accès aux zones de production agricole, la construction de marchés locaux, etc.)</w:t>
      </w:r>
    </w:p>
    <w:p w:rsidR="00242A77" w:rsidRPr="00A05698" w:rsidRDefault="00242A77" w:rsidP="00157035">
      <w:pPr>
        <w:pStyle w:val="Cabealho3"/>
        <w:keepLines/>
        <w:numPr>
          <w:ilvl w:val="0"/>
          <w:numId w:val="107"/>
        </w:numPr>
        <w:spacing w:before="120" w:after="120"/>
        <w:jc w:val="both"/>
        <w:rPr>
          <w:rFonts w:ascii="Times New Roman" w:hAnsi="Times New Roman"/>
        </w:rPr>
      </w:pPr>
      <w:r w:rsidRPr="00A05698">
        <w:rPr>
          <w:rFonts w:ascii="Times New Roman" w:hAnsi="Times New Roman"/>
        </w:rPr>
        <w:t xml:space="preserve">Les impacts négatifs du projet </w:t>
      </w:r>
      <w:bookmarkEnd w:id="244"/>
      <w:bookmarkEnd w:id="245"/>
    </w:p>
    <w:p w:rsidR="009B655A" w:rsidRPr="00A05698" w:rsidRDefault="00242A77" w:rsidP="00843722">
      <w:pPr>
        <w:ind w:left="-284" w:right="-851"/>
        <w:jc w:val="both"/>
      </w:pPr>
      <w:r w:rsidRPr="00A05698">
        <w:t>Les impacts sur l’environnement dus à la construction</w:t>
      </w:r>
      <w:r w:rsidR="00FD6009" w:rsidRPr="00A05698">
        <w:t xml:space="preserve"> et l’exploitation</w:t>
      </w:r>
      <w:r w:rsidRPr="00A05698">
        <w:t xml:space="preserve"> des infrastructures </w:t>
      </w:r>
      <w:r w:rsidR="0055230F" w:rsidRPr="00A05698">
        <w:t>(la réhabilitation des structures de stockage, l</w:t>
      </w:r>
      <w:r w:rsidR="00A05714" w:rsidRPr="00A05698">
        <w:t>’</w:t>
      </w:r>
      <w:r w:rsidR="0055230F" w:rsidRPr="00A05698">
        <w:t>ouverture de routes d</w:t>
      </w:r>
      <w:r w:rsidR="00A05714" w:rsidRPr="00A05698">
        <w:t>’</w:t>
      </w:r>
      <w:r w:rsidR="0055230F" w:rsidRPr="00A05698">
        <w:t>accès aux zones de production agricole, la construction de marchés locaux, etc.)</w:t>
      </w:r>
      <w:r w:rsidRPr="00A05698">
        <w:t xml:space="preserve">, sont perceptibles sur le milieu physique, le milieu biologique et le milieu socio-économique. Il s’agira entre autres des impacts suivants : </w:t>
      </w:r>
    </w:p>
    <w:p w:rsidR="00E77EA5" w:rsidRPr="00A05698" w:rsidRDefault="00CF21BF" w:rsidP="00C87747">
      <w:pPr>
        <w:pStyle w:val="Primeiroavanodecorpodetexto2"/>
        <w:spacing w:after="0" w:line="240" w:lineRule="auto"/>
        <w:jc w:val="center"/>
        <w:rPr>
          <w:rFonts w:ascii="Times New Roman" w:hAnsi="Times New Roman"/>
          <w:b/>
        </w:rPr>
      </w:pPr>
      <w:bookmarkStart w:id="249" w:name="_Toc55460643"/>
      <w:bookmarkStart w:id="250" w:name="_Toc73522623"/>
      <w:r w:rsidRPr="00A05698">
        <w:rPr>
          <w:rFonts w:ascii="Times New Roman" w:hAnsi="Times New Roman"/>
          <w:b/>
        </w:rPr>
        <w:t>Ta</w:t>
      </w:r>
      <w:r w:rsidR="00242A77" w:rsidRPr="00A05698">
        <w:rPr>
          <w:rFonts w:ascii="Times New Roman" w:hAnsi="Times New Roman"/>
          <w:b/>
        </w:rPr>
        <w:t xml:space="preserve">bleau </w:t>
      </w:r>
      <w:r w:rsidR="00121744" w:rsidRPr="00A05698">
        <w:rPr>
          <w:rFonts w:ascii="Times New Roman" w:hAnsi="Times New Roman"/>
          <w:b/>
        </w:rPr>
        <w:fldChar w:fldCharType="begin"/>
      </w:r>
      <w:r w:rsidR="00121744" w:rsidRPr="00A05698">
        <w:rPr>
          <w:rFonts w:ascii="Times New Roman" w:hAnsi="Times New Roman"/>
          <w:b/>
        </w:rPr>
        <w:instrText xml:space="preserve"> </w:instrText>
      </w:r>
      <w:r w:rsidR="006C5620">
        <w:rPr>
          <w:rFonts w:ascii="Times New Roman" w:hAnsi="Times New Roman"/>
          <w:b/>
        </w:rPr>
        <w:instrText>SEQ</w:instrText>
      </w:r>
      <w:r w:rsidR="00121744" w:rsidRPr="00A05698">
        <w:rPr>
          <w:rFonts w:ascii="Times New Roman" w:hAnsi="Times New Roman"/>
          <w:b/>
        </w:rPr>
        <w:instrText xml:space="preserve"> Tableau \* ARABIC </w:instrText>
      </w:r>
      <w:r w:rsidR="00121744" w:rsidRPr="00A05698">
        <w:rPr>
          <w:rFonts w:ascii="Times New Roman" w:hAnsi="Times New Roman"/>
          <w:b/>
        </w:rPr>
        <w:fldChar w:fldCharType="separate"/>
      </w:r>
      <w:r w:rsidR="00D51AB3">
        <w:rPr>
          <w:rFonts w:ascii="Times New Roman" w:hAnsi="Times New Roman"/>
          <w:b/>
          <w:noProof/>
        </w:rPr>
        <w:t>17</w:t>
      </w:r>
      <w:r w:rsidR="00121744" w:rsidRPr="00A05698">
        <w:rPr>
          <w:rFonts w:ascii="Times New Roman" w:hAnsi="Times New Roman"/>
          <w:b/>
        </w:rPr>
        <w:fldChar w:fldCharType="end"/>
      </w:r>
      <w:r w:rsidR="00242A77" w:rsidRPr="00A05698">
        <w:rPr>
          <w:rFonts w:ascii="Times New Roman" w:hAnsi="Times New Roman"/>
          <w:b/>
        </w:rPr>
        <w:t xml:space="preserve">. </w:t>
      </w:r>
      <w:r w:rsidRPr="00A05698">
        <w:rPr>
          <w:rFonts w:ascii="Times New Roman" w:hAnsi="Times New Roman"/>
          <w:b/>
        </w:rPr>
        <w:t xml:space="preserve"> </w:t>
      </w:r>
      <w:r w:rsidR="00B2308C" w:rsidRPr="00A05698">
        <w:rPr>
          <w:rFonts w:ascii="Times New Roman" w:hAnsi="Times New Roman"/>
          <w:b/>
        </w:rPr>
        <w:t>L</w:t>
      </w:r>
      <w:r w:rsidR="00242A77" w:rsidRPr="00A05698">
        <w:rPr>
          <w:rFonts w:ascii="Times New Roman" w:hAnsi="Times New Roman"/>
          <w:b/>
        </w:rPr>
        <w:t>es</w:t>
      </w:r>
      <w:r w:rsidR="00B2308C" w:rsidRPr="00A05698">
        <w:rPr>
          <w:rFonts w:ascii="Times New Roman" w:hAnsi="Times New Roman"/>
          <w:b/>
        </w:rPr>
        <w:t xml:space="preserve"> </w:t>
      </w:r>
      <w:r w:rsidR="00242A77" w:rsidRPr="00A05698">
        <w:rPr>
          <w:rFonts w:ascii="Times New Roman" w:hAnsi="Times New Roman"/>
          <w:b/>
        </w:rPr>
        <w:t>impacts négatifs potentiels de la mise en œuvre des activités du projet</w:t>
      </w:r>
      <w:bookmarkEnd w:id="249"/>
      <w:bookmarkEnd w:id="250"/>
    </w:p>
    <w:tbl>
      <w:tblPr>
        <w:tblpPr w:leftFromText="141" w:rightFromText="141" w:vertAnchor="text" w:tblpXSpec="center" w:tblpY="1"/>
        <w:tblOverlap w:val="never"/>
        <w:tblW w:w="11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19"/>
        <w:gridCol w:w="9573"/>
      </w:tblGrid>
      <w:tr w:rsidR="00E77EA5" w:rsidRPr="00843722" w:rsidTr="00A57DCB">
        <w:trPr>
          <w:trHeight w:val="326"/>
          <w:tblHeader/>
        </w:trPr>
        <w:tc>
          <w:tcPr>
            <w:tcW w:w="1619" w:type="dxa"/>
            <w:tcBorders>
              <w:top w:val="single" w:sz="4" w:space="0" w:color="auto"/>
            </w:tcBorders>
            <w:shd w:val="clear" w:color="auto" w:fill="DEEAF6" w:themeFill="accent1" w:themeFillTint="33"/>
            <w:vAlign w:val="center"/>
          </w:tcPr>
          <w:p w:rsidR="00E77EA5" w:rsidRPr="00843722" w:rsidRDefault="00E77EA5" w:rsidP="004C4F3D">
            <w:pPr>
              <w:jc w:val="center"/>
              <w:rPr>
                <w:rFonts w:eastAsia="Calibri"/>
                <w:b/>
                <w:bCs/>
                <w:sz w:val="21"/>
                <w:szCs w:val="21"/>
              </w:rPr>
            </w:pPr>
            <w:r w:rsidRPr="00843722">
              <w:rPr>
                <w:rFonts w:eastAsia="Calibri"/>
                <w:b/>
                <w:bCs/>
                <w:color w:val="000000"/>
                <w:sz w:val="21"/>
                <w:szCs w:val="21"/>
              </w:rPr>
              <w:t>Activités</w:t>
            </w:r>
          </w:p>
        </w:tc>
        <w:tc>
          <w:tcPr>
            <w:tcW w:w="9573" w:type="dxa"/>
            <w:tcBorders>
              <w:top w:val="single" w:sz="4" w:space="0" w:color="auto"/>
            </w:tcBorders>
            <w:shd w:val="clear" w:color="auto" w:fill="DEEAF6" w:themeFill="accent1" w:themeFillTint="33"/>
            <w:vAlign w:val="center"/>
          </w:tcPr>
          <w:p w:rsidR="00E77EA5" w:rsidRPr="00843722" w:rsidRDefault="00E77EA5" w:rsidP="004C4F3D">
            <w:pPr>
              <w:jc w:val="center"/>
              <w:rPr>
                <w:rFonts w:eastAsia="Calibri"/>
                <w:b/>
                <w:bCs/>
                <w:sz w:val="21"/>
                <w:szCs w:val="21"/>
              </w:rPr>
            </w:pPr>
            <w:r w:rsidRPr="00843722">
              <w:rPr>
                <w:rFonts w:eastAsia="Calibri"/>
                <w:b/>
                <w:bCs/>
                <w:color w:val="000000"/>
                <w:sz w:val="21"/>
                <w:szCs w:val="21"/>
              </w:rPr>
              <w:t>Impacts négatifs majeurs du projet</w:t>
            </w:r>
          </w:p>
        </w:tc>
      </w:tr>
      <w:tr w:rsidR="00E77EA5" w:rsidRPr="00843722" w:rsidTr="00A57DCB">
        <w:trPr>
          <w:trHeight w:val="326"/>
          <w:tblHeader/>
        </w:trPr>
        <w:tc>
          <w:tcPr>
            <w:tcW w:w="1619" w:type="dxa"/>
            <w:tcBorders>
              <w:top w:val="single" w:sz="4" w:space="0" w:color="auto"/>
            </w:tcBorders>
            <w:shd w:val="clear" w:color="auto" w:fill="EDEDED" w:themeFill="accent3" w:themeFillTint="33"/>
            <w:vAlign w:val="center"/>
          </w:tcPr>
          <w:p w:rsidR="00E77EA5" w:rsidRPr="00843722" w:rsidRDefault="00E77EA5" w:rsidP="002155D9">
            <w:pPr>
              <w:jc w:val="center"/>
              <w:rPr>
                <w:rFonts w:eastAsia="Calibri"/>
                <w:b/>
                <w:bCs/>
                <w:color w:val="000000"/>
                <w:sz w:val="21"/>
                <w:szCs w:val="21"/>
              </w:rPr>
            </w:pPr>
          </w:p>
        </w:tc>
        <w:tc>
          <w:tcPr>
            <w:tcW w:w="9573" w:type="dxa"/>
            <w:tcBorders>
              <w:top w:val="single" w:sz="4" w:space="0" w:color="auto"/>
            </w:tcBorders>
            <w:shd w:val="clear" w:color="auto" w:fill="FFFFFF" w:themeFill="background1"/>
            <w:vAlign w:val="center"/>
          </w:tcPr>
          <w:p w:rsidR="00E77EA5" w:rsidRPr="00345951" w:rsidRDefault="00E77EA5" w:rsidP="002155D9">
            <w:pPr>
              <w:jc w:val="center"/>
              <w:rPr>
                <w:rFonts w:eastAsia="Calibri"/>
                <w:b/>
                <w:bCs/>
                <w:color w:val="000000"/>
                <w:sz w:val="28"/>
                <w:szCs w:val="28"/>
              </w:rPr>
            </w:pPr>
            <w:r w:rsidRPr="00345951">
              <w:rPr>
                <w:rFonts w:eastAsia="Calibri"/>
                <w:b/>
                <w:bCs/>
                <w:color w:val="000000"/>
                <w:sz w:val="28"/>
                <w:szCs w:val="28"/>
              </w:rPr>
              <w:t>En phase</w:t>
            </w:r>
            <w:r w:rsidR="002155D9" w:rsidRPr="00345951">
              <w:rPr>
                <w:rFonts w:eastAsia="Calibri"/>
                <w:b/>
                <w:bCs/>
                <w:color w:val="000000"/>
                <w:sz w:val="28"/>
                <w:szCs w:val="28"/>
              </w:rPr>
              <w:t xml:space="preserve"> </w:t>
            </w:r>
            <w:r w:rsidR="002155D9" w:rsidRPr="00345951">
              <w:rPr>
                <w:b/>
                <w:sz w:val="28"/>
                <w:szCs w:val="28"/>
              </w:rPr>
              <w:t>travaux</w:t>
            </w:r>
          </w:p>
        </w:tc>
      </w:tr>
      <w:tr w:rsidR="005E5934" w:rsidRPr="00843722" w:rsidTr="00A57DCB">
        <w:trPr>
          <w:trHeight w:val="326"/>
          <w:tblHeader/>
        </w:trPr>
        <w:tc>
          <w:tcPr>
            <w:tcW w:w="1619" w:type="dxa"/>
            <w:shd w:val="clear" w:color="auto" w:fill="EDEDED" w:themeFill="accent3" w:themeFillTint="33"/>
            <w:vAlign w:val="center"/>
          </w:tcPr>
          <w:p w:rsidR="00A57DCB" w:rsidRDefault="00A57DCB" w:rsidP="00A57DCB">
            <w:pPr>
              <w:jc w:val="center"/>
              <w:rPr>
                <w:b/>
                <w:sz w:val="21"/>
                <w:szCs w:val="21"/>
              </w:rPr>
            </w:pPr>
            <w:r w:rsidRPr="00843722">
              <w:rPr>
                <w:b/>
                <w:sz w:val="21"/>
                <w:szCs w:val="21"/>
              </w:rPr>
              <w:t>Soutien aux Filets de Sécurité communautaires</w:t>
            </w:r>
          </w:p>
          <w:p w:rsidR="005E5934" w:rsidRPr="00843722" w:rsidRDefault="00A57DCB" w:rsidP="00A57DCB">
            <w:pPr>
              <w:jc w:val="center"/>
              <w:rPr>
                <w:b/>
                <w:sz w:val="21"/>
                <w:szCs w:val="21"/>
              </w:rPr>
            </w:pPr>
            <w:r>
              <w:rPr>
                <w:b/>
                <w:sz w:val="21"/>
                <w:szCs w:val="21"/>
              </w:rPr>
              <w:t xml:space="preserve"> (</w:t>
            </w:r>
            <w:r>
              <w:rPr>
                <w:b/>
              </w:rPr>
              <w:t xml:space="preserve"> C</w:t>
            </w:r>
            <w:r w:rsidRPr="005857A6">
              <w:rPr>
                <w:b/>
              </w:rPr>
              <w:t>ommuns aux différents travaux</w:t>
            </w:r>
            <w:r>
              <w:rPr>
                <w:b/>
              </w:rPr>
              <w:t>)</w:t>
            </w:r>
          </w:p>
        </w:tc>
        <w:tc>
          <w:tcPr>
            <w:tcW w:w="9573" w:type="dxa"/>
            <w:tcBorders>
              <w:top w:val="single" w:sz="4" w:space="0" w:color="auto"/>
            </w:tcBorders>
            <w:shd w:val="clear" w:color="auto" w:fill="FFFFFF" w:themeFill="background1"/>
            <w:vAlign w:val="center"/>
          </w:tcPr>
          <w:p w:rsidR="005E5934" w:rsidRPr="00843722" w:rsidRDefault="005E5934" w:rsidP="005E5934">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 xml:space="preserve">Risque d’émission de poussières ; </w:t>
            </w:r>
          </w:p>
          <w:p w:rsidR="005E5934" w:rsidRPr="00843722" w:rsidRDefault="005E5934" w:rsidP="005E5934">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d’émissions de gaz d’échappement</w:t>
            </w:r>
          </w:p>
          <w:p w:rsidR="005E5934" w:rsidRPr="00843722" w:rsidRDefault="005E5934" w:rsidP="005E5934">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 xml:space="preserve">Risque de pollution des sols dû aux déversements accidentels d’huiles ou d’hydrocarbures </w:t>
            </w:r>
          </w:p>
          <w:p w:rsidR="005E5934" w:rsidRDefault="005E5934" w:rsidP="00345951">
            <w:pPr>
              <w:pStyle w:val="PargrafodaLista"/>
              <w:numPr>
                <w:ilvl w:val="0"/>
                <w:numId w:val="60"/>
              </w:numPr>
              <w:spacing w:line="240" w:lineRule="auto"/>
              <w:ind w:left="151" w:hanging="142"/>
              <w:jc w:val="both"/>
              <w:rPr>
                <w:color w:val="000000" w:themeColor="text1"/>
                <w:sz w:val="21"/>
                <w:szCs w:val="21"/>
                <w:lang w:val="fr-CA"/>
              </w:rPr>
            </w:pPr>
            <w:r w:rsidRPr="00843722">
              <w:rPr>
                <w:rFonts w:ascii="Times New Roman" w:hAnsi="Times New Roman"/>
                <w:color w:val="000000" w:themeColor="text1"/>
                <w:sz w:val="21"/>
                <w:szCs w:val="21"/>
                <w:lang w:val="fr-CA"/>
              </w:rPr>
              <w:t>Risque de perte de végétation et de la faune dans les zones d’intervention du projet</w:t>
            </w:r>
          </w:p>
          <w:p w:rsidR="005E5934" w:rsidRPr="00843722" w:rsidRDefault="005E5934" w:rsidP="005E5934">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pollution des eaux de surface liée aux déversements accidentels de produits d’hydrocarbures</w:t>
            </w:r>
          </w:p>
          <w:p w:rsidR="005E5934" w:rsidRPr="00843722" w:rsidRDefault="005E5934" w:rsidP="005E5934">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de modification de l’aspect du paysage ;</w:t>
            </w:r>
          </w:p>
          <w:p w:rsidR="002279DE" w:rsidRPr="00843722" w:rsidRDefault="002279DE" w:rsidP="002279DE">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de pollution visuelle ;</w:t>
            </w:r>
          </w:p>
          <w:p w:rsidR="002279DE" w:rsidRPr="00843722" w:rsidRDefault="002279DE" w:rsidP="002279DE">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Risques de frustrations au niveau local (non utilisation de la main d’œuvre résidente)</w:t>
            </w:r>
          </w:p>
          <w:p w:rsidR="005E5934" w:rsidRDefault="002279DE" w:rsidP="00345951">
            <w:pPr>
              <w:pStyle w:val="PargrafodaLista"/>
              <w:numPr>
                <w:ilvl w:val="0"/>
                <w:numId w:val="60"/>
              </w:numPr>
              <w:spacing w:line="240" w:lineRule="auto"/>
              <w:ind w:left="151" w:hanging="142"/>
              <w:jc w:val="both"/>
              <w:rPr>
                <w:color w:val="000000" w:themeColor="text1"/>
                <w:sz w:val="21"/>
                <w:szCs w:val="21"/>
                <w:lang w:val="fr-CA"/>
              </w:rPr>
            </w:pPr>
            <w:r w:rsidRPr="00843722">
              <w:rPr>
                <w:rFonts w:ascii="Times New Roman" w:hAnsi="Times New Roman"/>
                <w:color w:val="000000" w:themeColor="text1"/>
                <w:sz w:val="21"/>
                <w:szCs w:val="21"/>
                <w:lang w:val="fr-CA"/>
              </w:rPr>
              <w:t>Risques de production de bruit (émissions sonores),</w:t>
            </w:r>
          </w:p>
          <w:p w:rsidR="00CB1D1C" w:rsidRPr="00843722" w:rsidRDefault="00CB1D1C" w:rsidP="00CB1D1C">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de maladies professionnelles consécutives à des efforts physiques, des écrasements, des chocs, des gestes répétitifs, des mauvaises postures, etc.</w:t>
            </w:r>
          </w:p>
          <w:p w:rsidR="00CB1D1C" w:rsidRPr="00843722" w:rsidRDefault="00CB1D1C" w:rsidP="00CB1D1C">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d’expansion du SIDA et des maladies sexuellement transmissibles ;</w:t>
            </w:r>
          </w:p>
          <w:p w:rsidR="00CB1D1C" w:rsidRPr="00843722" w:rsidRDefault="00CB1D1C" w:rsidP="00CB1D1C">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sz w:val="21"/>
                <w:szCs w:val="21"/>
              </w:rPr>
              <w:t>Risque de sécurité des travailleurs au travail ;</w:t>
            </w:r>
          </w:p>
          <w:p w:rsidR="00CB1D1C" w:rsidRPr="00843722" w:rsidRDefault="00CB1D1C" w:rsidP="00CB1D1C">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de propagation de la COVID 19 ;</w:t>
            </w:r>
          </w:p>
          <w:p w:rsidR="00CB1D1C" w:rsidRPr="00843722" w:rsidRDefault="00CB1D1C" w:rsidP="00CB1D1C">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d’incendie au niveau des chantiers ;</w:t>
            </w:r>
          </w:p>
          <w:p w:rsidR="00CB1D1C" w:rsidRPr="00843722" w:rsidRDefault="00CB1D1C" w:rsidP="00CB1D1C">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d’accidents dus à la circulation des véhicules et camion de chantier ;</w:t>
            </w:r>
          </w:p>
          <w:p w:rsidR="00CB1D1C" w:rsidRPr="00843722" w:rsidRDefault="00CB1D1C" w:rsidP="00CB1D1C">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 xml:space="preserve">Risques de production de déchets solides et liquides durant la construction des </w:t>
            </w:r>
            <w:r w:rsidR="005857A6" w:rsidRPr="00843722">
              <w:rPr>
                <w:rFonts w:ascii="Times New Roman" w:hAnsi="Times New Roman"/>
                <w:color w:val="000000" w:themeColor="text1"/>
                <w:sz w:val="21"/>
                <w:szCs w:val="21"/>
                <w:lang w:val="fr-CA"/>
              </w:rPr>
              <w:t>infrastructures ;</w:t>
            </w:r>
          </w:p>
          <w:p w:rsidR="00CB1D1C" w:rsidRPr="00A57DCB" w:rsidRDefault="00CB1D1C" w:rsidP="00CB1D1C">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A57DCB">
              <w:rPr>
                <w:rFonts w:ascii="Times New Roman" w:hAnsi="Times New Roman"/>
                <w:color w:val="000000" w:themeColor="text1"/>
                <w:sz w:val="21"/>
                <w:szCs w:val="21"/>
              </w:rPr>
              <w:t>Risque d’augmentation des exploitations et des abus sexuels, y compris chez les moins de 18 ans dans les zone d’intervention ;</w:t>
            </w:r>
          </w:p>
          <w:p w:rsidR="00CB1D1C" w:rsidRPr="004A3B1A" w:rsidRDefault="00CB1D1C" w:rsidP="00CB1D1C">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4A3B1A">
              <w:rPr>
                <w:rFonts w:ascii="Times New Roman" w:hAnsi="Times New Roman"/>
                <w:color w:val="000000" w:themeColor="text1"/>
                <w:sz w:val="21"/>
                <w:szCs w:val="21"/>
              </w:rPr>
              <w:t>Risque d’augmentation de VBG et en particulier d'EAS ;</w:t>
            </w:r>
            <w:r w:rsidRPr="004A3B1A">
              <w:rPr>
                <w:rFonts w:ascii="Times New Roman" w:hAnsi="Times New Roman"/>
                <w:sz w:val="21"/>
                <w:szCs w:val="21"/>
              </w:rPr>
              <w:t xml:space="preserve"> </w:t>
            </w:r>
          </w:p>
          <w:p w:rsidR="00CB1D1C" w:rsidRPr="00345951" w:rsidRDefault="00CB1D1C" w:rsidP="00345951">
            <w:pPr>
              <w:pStyle w:val="PargrafodaLista"/>
              <w:numPr>
                <w:ilvl w:val="0"/>
                <w:numId w:val="60"/>
              </w:numPr>
              <w:spacing w:line="240" w:lineRule="auto"/>
              <w:ind w:left="151" w:hanging="142"/>
              <w:jc w:val="both"/>
              <w:rPr>
                <w:color w:val="000000" w:themeColor="text1"/>
                <w:sz w:val="21"/>
                <w:szCs w:val="21"/>
                <w:lang w:val="fr-CA"/>
              </w:rPr>
            </w:pPr>
            <w:r w:rsidRPr="004A3B1A">
              <w:rPr>
                <w:rFonts w:ascii="Times New Roman" w:hAnsi="Times New Roman"/>
                <w:sz w:val="21"/>
                <w:szCs w:val="21"/>
              </w:rPr>
              <w:t>Risque au niveau de la santé et de la sécurité des communautés ;</w:t>
            </w:r>
          </w:p>
          <w:p w:rsidR="002B1101" w:rsidRPr="00345951" w:rsidRDefault="002B1101" w:rsidP="00345951">
            <w:pPr>
              <w:pStyle w:val="PargrafodaLista"/>
              <w:numPr>
                <w:ilvl w:val="0"/>
                <w:numId w:val="60"/>
              </w:numPr>
              <w:spacing w:line="240" w:lineRule="auto"/>
              <w:ind w:left="151" w:hanging="142"/>
              <w:jc w:val="both"/>
              <w:rPr>
                <w:color w:val="000000" w:themeColor="text1"/>
                <w:sz w:val="21"/>
                <w:szCs w:val="21"/>
                <w:lang w:val="fr-CA"/>
              </w:rPr>
            </w:pPr>
            <w:r>
              <w:rPr>
                <w:rFonts w:ascii="Times New Roman" w:hAnsi="Times New Roman"/>
                <w:color w:val="000000" w:themeColor="text1"/>
                <w:sz w:val="21"/>
                <w:szCs w:val="21"/>
                <w:lang w:val="fr-CA"/>
              </w:rPr>
              <w:t>R</w:t>
            </w:r>
            <w:r w:rsidRPr="00C65144">
              <w:rPr>
                <w:rFonts w:ascii="Times New Roman" w:hAnsi="Times New Roman"/>
                <w:color w:val="000000" w:themeColor="text1"/>
                <w:sz w:val="21"/>
                <w:szCs w:val="21"/>
              </w:rPr>
              <w:t xml:space="preserve">isque de découvertes fortuites du patrimoine </w:t>
            </w:r>
            <w:r w:rsidRPr="005857A6">
              <w:rPr>
                <w:rFonts w:ascii="Times New Roman" w:hAnsi="Times New Roman"/>
                <w:color w:val="000000" w:themeColor="text1"/>
                <w:sz w:val="21"/>
                <w:szCs w:val="21"/>
              </w:rPr>
              <w:t>archéologique</w:t>
            </w:r>
            <w:r w:rsidRPr="00C65144">
              <w:rPr>
                <w:rFonts w:ascii="Times New Roman" w:hAnsi="Times New Roman"/>
                <w:color w:val="000000" w:themeColor="text1"/>
                <w:sz w:val="21"/>
                <w:szCs w:val="21"/>
              </w:rPr>
              <w:t xml:space="preserve"> lors des travaux de construction</w:t>
            </w:r>
          </w:p>
        </w:tc>
      </w:tr>
      <w:tr w:rsidR="005857A6" w:rsidRPr="00843722" w:rsidTr="00A57DCB">
        <w:trPr>
          <w:trHeight w:val="326"/>
          <w:tblHeader/>
        </w:trPr>
        <w:tc>
          <w:tcPr>
            <w:tcW w:w="1619" w:type="dxa"/>
            <w:shd w:val="clear" w:color="auto" w:fill="EDEDED" w:themeFill="accent3" w:themeFillTint="33"/>
            <w:vAlign w:val="center"/>
          </w:tcPr>
          <w:p w:rsidR="005857A6" w:rsidRPr="00843722" w:rsidRDefault="005857A6" w:rsidP="002155D9">
            <w:pPr>
              <w:jc w:val="center"/>
              <w:rPr>
                <w:b/>
                <w:sz w:val="21"/>
                <w:szCs w:val="21"/>
              </w:rPr>
            </w:pPr>
            <w:r>
              <w:rPr>
                <w:b/>
                <w:sz w:val="21"/>
                <w:szCs w:val="21"/>
              </w:rPr>
              <w:t>O</w:t>
            </w:r>
            <w:r w:rsidRPr="00843722">
              <w:rPr>
                <w:b/>
                <w:sz w:val="21"/>
                <w:szCs w:val="21"/>
              </w:rPr>
              <w:t>uverture de routes d’accès aux zones de production agricole</w:t>
            </w:r>
          </w:p>
        </w:tc>
        <w:tc>
          <w:tcPr>
            <w:tcW w:w="9573" w:type="dxa"/>
            <w:tcBorders>
              <w:top w:val="single" w:sz="4" w:space="0" w:color="auto"/>
            </w:tcBorders>
            <w:shd w:val="clear" w:color="auto" w:fill="FFFFFF" w:themeFill="background1"/>
            <w:vAlign w:val="center"/>
          </w:tcPr>
          <w:p w:rsidR="005857A6" w:rsidRPr="00345951" w:rsidRDefault="005857A6" w:rsidP="005857A6">
            <w:pPr>
              <w:pStyle w:val="PargrafodaLista"/>
              <w:numPr>
                <w:ilvl w:val="0"/>
                <w:numId w:val="60"/>
              </w:numPr>
              <w:tabs>
                <w:tab w:val="left" w:pos="74"/>
              </w:tabs>
              <w:autoSpaceDE w:val="0"/>
              <w:autoSpaceDN w:val="0"/>
              <w:adjustRightInd w:val="0"/>
              <w:ind w:left="183" w:hanging="283"/>
              <w:jc w:val="both"/>
              <w:rPr>
                <w:rFonts w:ascii="Times New Roman" w:hAnsi="Times New Roman"/>
                <w:sz w:val="21"/>
                <w:szCs w:val="21"/>
                <w:lang w:val="fr-CA"/>
              </w:rPr>
            </w:pPr>
            <w:r w:rsidRPr="00345951">
              <w:rPr>
                <w:rFonts w:ascii="Times New Roman" w:hAnsi="Times New Roman"/>
                <w:sz w:val="21"/>
                <w:szCs w:val="21"/>
                <w:lang w:val="fr-CA"/>
              </w:rPr>
              <w:t>Risque d’abattage des arbres lors de la</w:t>
            </w:r>
            <w:r w:rsidRPr="005857A6">
              <w:rPr>
                <w:rFonts w:ascii="Times New Roman" w:hAnsi="Times New Roman"/>
                <w:sz w:val="21"/>
                <w:szCs w:val="21"/>
                <w:lang w:val="fr-CA"/>
              </w:rPr>
              <w:t xml:space="preserve"> réalisation des voies d</w:t>
            </w:r>
            <w:r>
              <w:rPr>
                <w:rFonts w:ascii="Times New Roman" w:hAnsi="Times New Roman"/>
                <w:sz w:val="21"/>
                <w:szCs w:val="21"/>
                <w:lang w:val="fr-CA"/>
              </w:rPr>
              <w:t>’accès</w:t>
            </w:r>
          </w:p>
          <w:p w:rsidR="005857A6" w:rsidRPr="005857A6" w:rsidRDefault="005857A6" w:rsidP="005857A6">
            <w:pPr>
              <w:pStyle w:val="PargrafodaLista"/>
              <w:numPr>
                <w:ilvl w:val="0"/>
                <w:numId w:val="60"/>
              </w:numPr>
              <w:tabs>
                <w:tab w:val="left" w:pos="74"/>
              </w:tabs>
              <w:autoSpaceDE w:val="0"/>
              <w:autoSpaceDN w:val="0"/>
              <w:adjustRightInd w:val="0"/>
              <w:ind w:left="183" w:hanging="283"/>
              <w:jc w:val="both"/>
              <w:rPr>
                <w:rFonts w:ascii="Times New Roman" w:hAnsi="Times New Roman"/>
                <w:sz w:val="21"/>
                <w:szCs w:val="21"/>
                <w:lang w:val="fr-CA"/>
              </w:rPr>
            </w:pPr>
            <w:r w:rsidRPr="005857A6">
              <w:rPr>
                <w:rFonts w:ascii="Times New Roman" w:hAnsi="Times New Roman"/>
                <w:sz w:val="21"/>
                <w:szCs w:val="21"/>
                <w:lang w:val="fr-CA"/>
              </w:rPr>
              <w:t xml:space="preserve">Risque de perturbation de l’équilibre fonctionnel des écosystèmes naturels </w:t>
            </w:r>
          </w:p>
          <w:p w:rsidR="005857A6" w:rsidRPr="00345951" w:rsidRDefault="005857A6" w:rsidP="005857A6">
            <w:pPr>
              <w:pStyle w:val="PargrafodaLista"/>
              <w:numPr>
                <w:ilvl w:val="0"/>
                <w:numId w:val="60"/>
              </w:numPr>
              <w:tabs>
                <w:tab w:val="left" w:pos="74"/>
              </w:tabs>
              <w:autoSpaceDE w:val="0"/>
              <w:autoSpaceDN w:val="0"/>
              <w:adjustRightInd w:val="0"/>
              <w:ind w:left="183" w:hanging="283"/>
              <w:jc w:val="both"/>
              <w:rPr>
                <w:rFonts w:ascii="Times New Roman" w:hAnsi="Times New Roman"/>
                <w:sz w:val="21"/>
                <w:szCs w:val="21"/>
                <w:lang w:val="fr-CA"/>
              </w:rPr>
            </w:pPr>
            <w:r w:rsidRPr="00345951">
              <w:rPr>
                <w:rFonts w:ascii="Times New Roman" w:hAnsi="Times New Roman"/>
                <w:sz w:val="21"/>
                <w:szCs w:val="21"/>
                <w:lang w:val="fr-CA"/>
              </w:rPr>
              <w:t>Risque de détérioration irréversible des habitats et de la flore dans les zones d’emprunt</w:t>
            </w:r>
          </w:p>
          <w:p w:rsidR="005857A6" w:rsidRPr="00345951" w:rsidRDefault="005857A6" w:rsidP="005857A6">
            <w:pPr>
              <w:pStyle w:val="PargrafodaLista"/>
              <w:numPr>
                <w:ilvl w:val="0"/>
                <w:numId w:val="60"/>
              </w:numPr>
              <w:tabs>
                <w:tab w:val="left" w:pos="74"/>
              </w:tabs>
              <w:autoSpaceDE w:val="0"/>
              <w:autoSpaceDN w:val="0"/>
              <w:adjustRightInd w:val="0"/>
              <w:ind w:left="183" w:hanging="283"/>
              <w:jc w:val="both"/>
              <w:rPr>
                <w:rFonts w:ascii="Times New Roman" w:hAnsi="Times New Roman"/>
                <w:sz w:val="21"/>
                <w:szCs w:val="21"/>
                <w:lang w:val="fr-CA"/>
              </w:rPr>
            </w:pPr>
            <w:r w:rsidRPr="00345951">
              <w:rPr>
                <w:rFonts w:ascii="Times New Roman" w:hAnsi="Times New Roman"/>
                <w:sz w:val="21"/>
                <w:szCs w:val="21"/>
                <w:lang w:val="fr-CA"/>
              </w:rPr>
              <w:t>Risques d’accidents pendant le déplacement des engins et au cours des travaux ;</w:t>
            </w:r>
          </w:p>
          <w:p w:rsidR="005857A6" w:rsidRPr="005857A6" w:rsidRDefault="005857A6" w:rsidP="005857A6">
            <w:pPr>
              <w:pStyle w:val="PargrafodaLista"/>
              <w:numPr>
                <w:ilvl w:val="0"/>
                <w:numId w:val="60"/>
              </w:numPr>
              <w:tabs>
                <w:tab w:val="left" w:pos="74"/>
              </w:tabs>
              <w:autoSpaceDE w:val="0"/>
              <w:autoSpaceDN w:val="0"/>
              <w:adjustRightInd w:val="0"/>
              <w:ind w:left="183" w:hanging="283"/>
              <w:jc w:val="both"/>
              <w:rPr>
                <w:rFonts w:ascii="Times New Roman" w:hAnsi="Times New Roman"/>
                <w:sz w:val="21"/>
                <w:szCs w:val="21"/>
                <w:lang w:val="fr-CA"/>
              </w:rPr>
            </w:pPr>
            <w:r w:rsidRPr="005857A6">
              <w:rPr>
                <w:rFonts w:ascii="Times New Roman" w:hAnsi="Times New Roman"/>
                <w:sz w:val="21"/>
                <w:szCs w:val="21"/>
                <w:lang w:val="fr-CA"/>
              </w:rPr>
              <w:t>Risque de pollution du sol et des eaux ;</w:t>
            </w:r>
          </w:p>
          <w:p w:rsidR="005857A6" w:rsidRPr="00CA77F4" w:rsidRDefault="005857A6" w:rsidP="005857A6">
            <w:pPr>
              <w:pStyle w:val="PargrafodaLista"/>
              <w:numPr>
                <w:ilvl w:val="0"/>
                <w:numId w:val="60"/>
              </w:numPr>
              <w:tabs>
                <w:tab w:val="left" w:pos="74"/>
              </w:tabs>
              <w:autoSpaceDE w:val="0"/>
              <w:autoSpaceDN w:val="0"/>
              <w:adjustRightInd w:val="0"/>
              <w:ind w:left="183" w:hanging="283"/>
              <w:jc w:val="both"/>
              <w:rPr>
                <w:rFonts w:ascii="Times New Roman" w:hAnsi="Times New Roman"/>
                <w:sz w:val="21"/>
                <w:szCs w:val="21"/>
                <w:lang w:eastAsia="en-US"/>
              </w:rPr>
            </w:pPr>
            <w:r w:rsidRPr="00CA77F4">
              <w:rPr>
                <w:rFonts w:ascii="Times New Roman" w:hAnsi="Times New Roman"/>
                <w:sz w:val="21"/>
                <w:szCs w:val="21"/>
                <w:lang w:val="fr-CA"/>
              </w:rPr>
              <w:t>Risque de déstructuration du sol</w:t>
            </w:r>
            <w:r w:rsidRPr="00CA77F4">
              <w:rPr>
                <w:sz w:val="21"/>
                <w:szCs w:val="21"/>
              </w:rPr>
              <w:t> ;</w:t>
            </w:r>
          </w:p>
          <w:p w:rsidR="005857A6" w:rsidRPr="00345951" w:rsidRDefault="005857A6" w:rsidP="005857A6">
            <w:pPr>
              <w:pStyle w:val="PargrafodaLista"/>
              <w:numPr>
                <w:ilvl w:val="0"/>
                <w:numId w:val="60"/>
              </w:numPr>
              <w:tabs>
                <w:tab w:val="left" w:pos="74"/>
              </w:tabs>
              <w:autoSpaceDE w:val="0"/>
              <w:autoSpaceDN w:val="0"/>
              <w:adjustRightInd w:val="0"/>
              <w:ind w:left="183" w:hanging="283"/>
              <w:jc w:val="both"/>
              <w:rPr>
                <w:rFonts w:ascii="Times New Roman" w:hAnsi="Times New Roman"/>
                <w:sz w:val="21"/>
                <w:szCs w:val="21"/>
                <w:lang w:eastAsia="en-US"/>
              </w:rPr>
            </w:pPr>
            <w:r w:rsidRPr="00345951">
              <w:rPr>
                <w:rFonts w:ascii="Times New Roman" w:hAnsi="Times New Roman"/>
                <w:sz w:val="21"/>
                <w:szCs w:val="21"/>
                <w:lang w:val="fr-CA"/>
              </w:rPr>
              <w:t>Risque de perturbation des activités économiques dans les zones de travaux</w:t>
            </w:r>
          </w:p>
          <w:p w:rsidR="005857A6" w:rsidRPr="00345951" w:rsidRDefault="005857A6" w:rsidP="005857A6">
            <w:pPr>
              <w:pStyle w:val="PargrafodaLista"/>
              <w:numPr>
                <w:ilvl w:val="0"/>
                <w:numId w:val="60"/>
              </w:numPr>
              <w:tabs>
                <w:tab w:val="left" w:pos="74"/>
              </w:tabs>
              <w:autoSpaceDE w:val="0"/>
              <w:autoSpaceDN w:val="0"/>
              <w:adjustRightInd w:val="0"/>
              <w:ind w:left="183" w:hanging="283"/>
              <w:jc w:val="both"/>
              <w:rPr>
                <w:rFonts w:ascii="Times New Roman" w:hAnsi="Times New Roman"/>
                <w:sz w:val="21"/>
                <w:szCs w:val="21"/>
                <w:lang w:eastAsia="en-US"/>
              </w:rPr>
            </w:pPr>
            <w:r w:rsidRPr="00345951">
              <w:rPr>
                <w:rFonts w:ascii="Times New Roman" w:hAnsi="Times New Roman"/>
                <w:sz w:val="21"/>
                <w:szCs w:val="21"/>
                <w:lang w:val="fr-CA"/>
              </w:rPr>
              <w:t>Risque de c</w:t>
            </w:r>
            <w:r w:rsidRPr="00345951">
              <w:rPr>
                <w:rFonts w:ascii="Times New Roman" w:hAnsi="Times New Roman"/>
                <w:sz w:val="21"/>
                <w:szCs w:val="21"/>
                <w:lang w:eastAsia="en-US"/>
              </w:rPr>
              <w:t>conflits sociaux liés au recrutement de la main d’œuvre locale</w:t>
            </w:r>
          </w:p>
          <w:p w:rsidR="005857A6" w:rsidRPr="00345951" w:rsidRDefault="005857A6" w:rsidP="005857A6">
            <w:pPr>
              <w:pStyle w:val="PargrafodaLista"/>
              <w:numPr>
                <w:ilvl w:val="0"/>
                <w:numId w:val="60"/>
              </w:numPr>
              <w:tabs>
                <w:tab w:val="left" w:pos="74"/>
              </w:tabs>
              <w:autoSpaceDE w:val="0"/>
              <w:autoSpaceDN w:val="0"/>
              <w:adjustRightInd w:val="0"/>
              <w:ind w:left="183" w:hanging="283"/>
              <w:jc w:val="both"/>
              <w:rPr>
                <w:rFonts w:ascii="Times New Roman" w:hAnsi="Times New Roman"/>
                <w:sz w:val="21"/>
                <w:szCs w:val="21"/>
                <w:lang w:val="fr-CA"/>
              </w:rPr>
            </w:pPr>
            <w:r w:rsidRPr="00345951">
              <w:rPr>
                <w:rFonts w:ascii="Times New Roman" w:hAnsi="Times New Roman"/>
                <w:sz w:val="21"/>
                <w:szCs w:val="21"/>
                <w:lang w:val="fr-CA"/>
              </w:rPr>
              <w:t xml:space="preserve">Risques d’accidents pour la faune, le cheptel et les hommes liés au passage des véhicules </w:t>
            </w:r>
          </w:p>
          <w:p w:rsidR="005857A6" w:rsidRPr="00345951" w:rsidRDefault="005857A6" w:rsidP="005857A6">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5857A6">
              <w:rPr>
                <w:rFonts w:ascii="Times New Roman" w:hAnsi="Times New Roman"/>
                <w:sz w:val="21"/>
                <w:szCs w:val="21"/>
                <w:lang w:val="fr-CA"/>
              </w:rPr>
              <w:t>Recrudescence des maladies respiratoires</w:t>
            </w:r>
          </w:p>
          <w:p w:rsidR="002B1101" w:rsidRDefault="002B1101" w:rsidP="002B1101">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d’altérer la qualité de la ressource due aux prélèvements dans les points d’eau avoisinants</w:t>
            </w:r>
          </w:p>
          <w:p w:rsidR="00E01DB2" w:rsidRDefault="00E01DB2" w:rsidP="009F5E01">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 xml:space="preserve">Risque d’obstruction des couloirs de transhumance du bétail ou bien empiéter sur les espaces pastoraux ou bien empiéter sur espaces forestiers. </w:t>
            </w:r>
          </w:p>
          <w:p w:rsidR="0066398A" w:rsidRPr="00345951" w:rsidRDefault="0066398A" w:rsidP="009F5E01">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Pr>
                <w:sz w:val="18"/>
                <w:szCs w:val="18"/>
              </w:rPr>
              <w:t>-</w:t>
            </w:r>
            <w:r>
              <w:rPr>
                <w:rFonts w:ascii="Times New Roman" w:hAnsi="Times New Roman"/>
                <w:sz w:val="18"/>
                <w:szCs w:val="18"/>
              </w:rPr>
              <w:t>Risque d’incendie ou de feu de brousse ;</w:t>
            </w:r>
          </w:p>
        </w:tc>
      </w:tr>
      <w:tr w:rsidR="00E77EA5" w:rsidRPr="00843722" w:rsidTr="00A57DCB">
        <w:trPr>
          <w:trHeight w:val="340"/>
          <w:tblHeader/>
        </w:trPr>
        <w:tc>
          <w:tcPr>
            <w:tcW w:w="1619" w:type="dxa"/>
            <w:shd w:val="clear" w:color="auto" w:fill="EDEDED" w:themeFill="accent3" w:themeFillTint="33"/>
            <w:vAlign w:val="center"/>
          </w:tcPr>
          <w:p w:rsidR="00E77EA5" w:rsidRPr="00843722" w:rsidRDefault="00063E9E" w:rsidP="005857A6">
            <w:pPr>
              <w:jc w:val="center"/>
              <w:rPr>
                <w:rFonts w:eastAsia="Calibri"/>
                <w:b/>
                <w:bCs/>
                <w:color w:val="000000"/>
                <w:sz w:val="21"/>
                <w:szCs w:val="21"/>
              </w:rPr>
            </w:pPr>
            <w:r>
              <w:rPr>
                <w:b/>
                <w:sz w:val="21"/>
                <w:szCs w:val="21"/>
              </w:rPr>
              <w:t>L</w:t>
            </w:r>
            <w:r w:rsidR="002155D9" w:rsidRPr="00843722">
              <w:rPr>
                <w:b/>
                <w:sz w:val="21"/>
                <w:szCs w:val="21"/>
              </w:rPr>
              <w:t>a réhabilitat</w:t>
            </w:r>
            <w:r w:rsidR="005857A6">
              <w:rPr>
                <w:b/>
                <w:sz w:val="21"/>
                <w:szCs w:val="21"/>
              </w:rPr>
              <w:t>ion des structures de stockage,</w:t>
            </w:r>
            <w:r w:rsidR="002155D9" w:rsidRPr="00843722">
              <w:rPr>
                <w:b/>
                <w:sz w:val="21"/>
                <w:szCs w:val="21"/>
              </w:rPr>
              <w:t xml:space="preserve"> la construction de marchés locaux, etc.)</w:t>
            </w:r>
          </w:p>
        </w:tc>
        <w:tc>
          <w:tcPr>
            <w:tcW w:w="9573" w:type="dxa"/>
            <w:tcBorders>
              <w:top w:val="single" w:sz="4" w:space="0" w:color="auto"/>
            </w:tcBorders>
            <w:shd w:val="clear" w:color="auto" w:fill="FFFFFF" w:themeFill="background1"/>
            <w:vAlign w:val="center"/>
          </w:tcPr>
          <w:p w:rsidR="00E77EA5" w:rsidRPr="00843722" w:rsidRDefault="00E77EA5" w:rsidP="00157035">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Risques de perturbation du système de drainage naturel des eaux</w:t>
            </w:r>
          </w:p>
          <w:p w:rsidR="00E77EA5" w:rsidRPr="00843722" w:rsidRDefault="00E77EA5" w:rsidP="00157035">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de conflits sociaux liés à des mouvements de revendication au sein de la communauté, si le choix des sites pour l’implantation des infrastructures n’est pas fait sur une base consensuelle ;</w:t>
            </w:r>
          </w:p>
          <w:p w:rsidR="00E77EA5" w:rsidRPr="00843722" w:rsidRDefault="00E77EA5" w:rsidP="00157035">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Risques de perte de terres au niveau des secteurs concernés pour la réalisation des marchés et d</w:t>
            </w:r>
            <w:r w:rsidR="008D4CD7">
              <w:rPr>
                <w:rFonts w:ascii="Times New Roman" w:hAnsi="Times New Roman"/>
                <w:color w:val="000000" w:themeColor="text1"/>
                <w:sz w:val="21"/>
                <w:szCs w:val="21"/>
                <w:lang w:val="fr-CA"/>
              </w:rPr>
              <w:t>es structures de stockage</w:t>
            </w:r>
            <w:r w:rsidRPr="00843722">
              <w:rPr>
                <w:rFonts w:ascii="Times New Roman" w:hAnsi="Times New Roman"/>
                <w:color w:val="000000" w:themeColor="text1"/>
                <w:sz w:val="21"/>
                <w:szCs w:val="21"/>
                <w:lang w:val="fr-CA"/>
              </w:rPr>
              <w:t> ;</w:t>
            </w:r>
          </w:p>
          <w:p w:rsidR="00E77EA5" w:rsidRDefault="00E77EA5" w:rsidP="00157035">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Risques de gènes et de perturbations de la circulation des véhicules ;</w:t>
            </w:r>
          </w:p>
          <w:p w:rsidR="008D4CD7" w:rsidRDefault="00CA77F4" w:rsidP="00157035">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Pr>
                <w:rFonts w:ascii="Times New Roman" w:hAnsi="Times New Roman"/>
                <w:color w:val="000000" w:themeColor="text1"/>
                <w:sz w:val="21"/>
                <w:szCs w:val="21"/>
                <w:lang w:val="fr-CA"/>
              </w:rPr>
              <w:t>Risque perturbation des activités économiques des zones concernées ;</w:t>
            </w:r>
          </w:p>
          <w:p w:rsidR="00CA77F4" w:rsidRDefault="00CA77F4" w:rsidP="00157035">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Pr>
                <w:rFonts w:ascii="Times New Roman" w:hAnsi="Times New Roman"/>
                <w:color w:val="000000" w:themeColor="text1"/>
                <w:sz w:val="21"/>
                <w:szCs w:val="21"/>
                <w:lang w:val="fr-CA"/>
              </w:rPr>
              <w:t xml:space="preserve">Risque d’accident professionnelle au niveau des chantiers due à la </w:t>
            </w:r>
            <w:r w:rsidR="00A96465">
              <w:rPr>
                <w:rFonts w:ascii="Times New Roman" w:hAnsi="Times New Roman"/>
                <w:color w:val="000000" w:themeColor="text1"/>
                <w:sz w:val="21"/>
                <w:szCs w:val="21"/>
                <w:lang w:val="fr-CA"/>
              </w:rPr>
              <w:t>présence</w:t>
            </w:r>
            <w:r>
              <w:rPr>
                <w:rFonts w:ascii="Times New Roman" w:hAnsi="Times New Roman"/>
                <w:color w:val="000000" w:themeColor="text1"/>
                <w:sz w:val="21"/>
                <w:szCs w:val="21"/>
                <w:lang w:val="fr-CA"/>
              </w:rPr>
              <w:t xml:space="preserve"> des travailleurs et des engins</w:t>
            </w:r>
          </w:p>
          <w:p w:rsidR="00E01DB2" w:rsidRDefault="00A96465" w:rsidP="00157035">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Pr>
                <w:rFonts w:ascii="Times New Roman" w:hAnsi="Times New Roman"/>
                <w:color w:val="000000" w:themeColor="text1"/>
                <w:sz w:val="21"/>
                <w:szCs w:val="21"/>
                <w:lang w:val="fr-CA"/>
              </w:rPr>
              <w:t>Risque d’incendie due aux installations électriques</w:t>
            </w:r>
            <w:r w:rsidR="00E01DB2">
              <w:rPr>
                <w:rFonts w:ascii="Times New Roman" w:hAnsi="Times New Roman"/>
                <w:color w:val="000000" w:themeColor="text1"/>
                <w:sz w:val="21"/>
                <w:szCs w:val="21"/>
                <w:lang w:val="fr-CA"/>
              </w:rPr>
              <w:t xml:space="preserve"> au niveau du chantier</w:t>
            </w:r>
          </w:p>
          <w:p w:rsidR="00E01DB2" w:rsidRDefault="00E01DB2" w:rsidP="00157035">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Pr>
                <w:rFonts w:ascii="Times New Roman" w:hAnsi="Times New Roman"/>
                <w:color w:val="000000" w:themeColor="text1"/>
                <w:sz w:val="21"/>
                <w:szCs w:val="21"/>
                <w:lang w:val="fr-CA"/>
              </w:rPr>
              <w:t>Risque de production en quantité des déchets de chantier due à la réhabilitation des structures stockages</w:t>
            </w:r>
          </w:p>
          <w:p w:rsidR="00A96465" w:rsidRPr="00843722" w:rsidRDefault="00A96465" w:rsidP="00345951">
            <w:pPr>
              <w:pStyle w:val="PargrafodaLista"/>
              <w:spacing w:line="240" w:lineRule="auto"/>
              <w:ind w:left="151"/>
              <w:jc w:val="both"/>
              <w:rPr>
                <w:rFonts w:ascii="Times New Roman" w:hAnsi="Times New Roman"/>
                <w:color w:val="000000" w:themeColor="text1"/>
                <w:sz w:val="21"/>
                <w:szCs w:val="21"/>
                <w:lang w:val="fr-CA"/>
              </w:rPr>
            </w:pPr>
          </w:p>
          <w:p w:rsidR="00E77EA5" w:rsidRPr="00843722" w:rsidRDefault="00E77EA5" w:rsidP="00157035">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 xml:space="preserve"> </w:t>
            </w:r>
          </w:p>
          <w:p w:rsidR="00E77EA5" w:rsidRPr="004A3B1A" w:rsidRDefault="00E77EA5" w:rsidP="00157035">
            <w:pPr>
              <w:pStyle w:val="PargrafodaLista"/>
              <w:numPr>
                <w:ilvl w:val="0"/>
                <w:numId w:val="60"/>
              </w:numPr>
              <w:spacing w:after="0" w:line="240" w:lineRule="auto"/>
              <w:ind w:left="151" w:hanging="142"/>
              <w:jc w:val="both"/>
              <w:rPr>
                <w:color w:val="000000" w:themeColor="text1"/>
                <w:sz w:val="21"/>
                <w:szCs w:val="21"/>
              </w:rPr>
            </w:pPr>
          </w:p>
        </w:tc>
      </w:tr>
      <w:tr w:rsidR="00E77EA5" w:rsidRPr="00843722" w:rsidTr="00A57DCB">
        <w:trPr>
          <w:trHeight w:val="340"/>
          <w:tblHeader/>
        </w:trPr>
        <w:tc>
          <w:tcPr>
            <w:tcW w:w="1619" w:type="dxa"/>
            <w:shd w:val="clear" w:color="auto" w:fill="EDEDED" w:themeFill="accent3" w:themeFillTint="33"/>
            <w:vAlign w:val="center"/>
          </w:tcPr>
          <w:p w:rsidR="00E77EA5" w:rsidRPr="00843722" w:rsidRDefault="00E77EA5" w:rsidP="004C4F3D">
            <w:pPr>
              <w:jc w:val="center"/>
              <w:rPr>
                <w:b/>
                <w:sz w:val="21"/>
                <w:szCs w:val="21"/>
              </w:rPr>
            </w:pPr>
          </w:p>
        </w:tc>
        <w:tc>
          <w:tcPr>
            <w:tcW w:w="9573" w:type="dxa"/>
            <w:tcBorders>
              <w:top w:val="single" w:sz="4" w:space="0" w:color="auto"/>
            </w:tcBorders>
            <w:shd w:val="clear" w:color="auto" w:fill="FFFFFF" w:themeFill="background1"/>
            <w:vAlign w:val="center"/>
          </w:tcPr>
          <w:p w:rsidR="00E77EA5" w:rsidRPr="00843722" w:rsidRDefault="00E77EA5" w:rsidP="004C4F3D">
            <w:pPr>
              <w:jc w:val="center"/>
              <w:rPr>
                <w:rFonts w:eastAsia="Calibri"/>
                <w:b/>
                <w:bCs/>
                <w:color w:val="000000"/>
                <w:sz w:val="21"/>
                <w:szCs w:val="21"/>
              </w:rPr>
            </w:pPr>
            <w:r w:rsidRPr="00843722">
              <w:rPr>
                <w:rFonts w:eastAsia="Calibri"/>
                <w:b/>
                <w:bCs/>
                <w:color w:val="000000"/>
                <w:sz w:val="21"/>
                <w:szCs w:val="21"/>
              </w:rPr>
              <w:t>En phase d’exploitation</w:t>
            </w:r>
          </w:p>
        </w:tc>
      </w:tr>
      <w:tr w:rsidR="00E77EA5" w:rsidRPr="00843722" w:rsidTr="00A57DCB">
        <w:trPr>
          <w:trHeight w:val="1525"/>
        </w:trPr>
        <w:tc>
          <w:tcPr>
            <w:tcW w:w="1619" w:type="dxa"/>
            <w:shd w:val="clear" w:color="auto" w:fill="EDEDED" w:themeFill="accent3" w:themeFillTint="33"/>
            <w:vAlign w:val="center"/>
          </w:tcPr>
          <w:p w:rsidR="00E77EA5" w:rsidRPr="00843722" w:rsidRDefault="00E01DB2" w:rsidP="004C4F3D">
            <w:pPr>
              <w:jc w:val="center"/>
              <w:rPr>
                <w:rFonts w:eastAsia="Calibri"/>
                <w:sz w:val="21"/>
                <w:szCs w:val="21"/>
              </w:rPr>
            </w:pPr>
            <w:r>
              <w:rPr>
                <w:b/>
                <w:sz w:val="21"/>
                <w:szCs w:val="21"/>
              </w:rPr>
              <w:t>L</w:t>
            </w:r>
            <w:r w:rsidRPr="00843722">
              <w:rPr>
                <w:b/>
                <w:sz w:val="21"/>
                <w:szCs w:val="21"/>
              </w:rPr>
              <w:t>a réhabilitat</w:t>
            </w:r>
            <w:r>
              <w:rPr>
                <w:b/>
                <w:sz w:val="21"/>
                <w:szCs w:val="21"/>
              </w:rPr>
              <w:t>ion des structures de stockage,</w:t>
            </w:r>
            <w:r w:rsidRPr="00843722">
              <w:rPr>
                <w:b/>
                <w:sz w:val="21"/>
                <w:szCs w:val="21"/>
              </w:rPr>
              <w:t xml:space="preserve"> la construction de marchés locaux, etc.)</w:t>
            </w:r>
          </w:p>
        </w:tc>
        <w:tc>
          <w:tcPr>
            <w:tcW w:w="9573" w:type="dxa"/>
            <w:vAlign w:val="center"/>
          </w:tcPr>
          <w:p w:rsidR="00201B0C" w:rsidRPr="00345951" w:rsidRDefault="00201B0C" w:rsidP="00345951">
            <w:pPr>
              <w:pStyle w:val="PargrafodaLista"/>
              <w:numPr>
                <w:ilvl w:val="0"/>
                <w:numId w:val="60"/>
              </w:numPr>
              <w:spacing w:line="240" w:lineRule="auto"/>
              <w:ind w:left="151" w:hanging="142"/>
              <w:jc w:val="both"/>
              <w:rPr>
                <w:color w:val="000000" w:themeColor="text1"/>
                <w:sz w:val="21"/>
                <w:szCs w:val="21"/>
                <w:lang w:val="fr-CA"/>
              </w:rPr>
            </w:pPr>
            <w:r w:rsidRPr="00345951">
              <w:rPr>
                <w:rFonts w:ascii="Times New Roman" w:hAnsi="Times New Roman"/>
                <w:color w:val="000000" w:themeColor="text1"/>
                <w:sz w:val="21"/>
                <w:szCs w:val="21"/>
                <w:lang w:val="fr-CA"/>
              </w:rPr>
              <w:t xml:space="preserve">Risques de contaminants de la qualité́ de l’air intérieur </w:t>
            </w:r>
            <w:r w:rsidR="00B74C05" w:rsidRPr="00B74C05">
              <w:rPr>
                <w:rFonts w:ascii="Times New Roman" w:hAnsi="Times New Roman"/>
                <w:color w:val="000000" w:themeColor="text1"/>
                <w:sz w:val="21"/>
                <w:szCs w:val="21"/>
                <w:lang w:val="fr-CA"/>
              </w:rPr>
              <w:t>des infrastructure</w:t>
            </w:r>
            <w:r w:rsidR="00B74C05">
              <w:rPr>
                <w:rFonts w:ascii="Times New Roman" w:hAnsi="Times New Roman"/>
                <w:color w:val="000000" w:themeColor="text1"/>
                <w:sz w:val="21"/>
                <w:szCs w:val="21"/>
                <w:lang w:val="fr-CA"/>
              </w:rPr>
              <w:t>s</w:t>
            </w:r>
          </w:p>
          <w:p w:rsidR="00201B0C" w:rsidRDefault="00201B0C" w:rsidP="00345951">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345951">
              <w:rPr>
                <w:rFonts w:ascii="Times New Roman" w:hAnsi="Times New Roman"/>
                <w:color w:val="000000" w:themeColor="text1"/>
                <w:sz w:val="21"/>
                <w:szCs w:val="21"/>
                <w:lang w:val="fr-CA"/>
              </w:rPr>
              <w:t>Risque d’infections respiratoires dont l’asthme, les allergies respiratoires, les maux de tête et les nausées</w:t>
            </w:r>
          </w:p>
          <w:p w:rsidR="00E77EA5" w:rsidRPr="00843722" w:rsidRDefault="00E77EA5" w:rsidP="00345951">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d’émission de nuisance due à la présence des personnes au niveau des marchés locaux</w:t>
            </w:r>
            <w:r w:rsidR="00E01DB2">
              <w:rPr>
                <w:rFonts w:ascii="Times New Roman" w:hAnsi="Times New Roman"/>
                <w:color w:val="000000" w:themeColor="text1"/>
                <w:sz w:val="21"/>
                <w:szCs w:val="21"/>
                <w:lang w:val="fr-CA"/>
              </w:rPr>
              <w:t xml:space="preserve"> et des </w:t>
            </w:r>
            <w:r w:rsidR="00A57DCB">
              <w:rPr>
                <w:rFonts w:ascii="Times New Roman" w:hAnsi="Times New Roman"/>
                <w:color w:val="000000" w:themeColor="text1"/>
                <w:sz w:val="21"/>
                <w:szCs w:val="21"/>
                <w:lang w:val="fr-CA"/>
              </w:rPr>
              <w:t>structures stockages</w:t>
            </w:r>
            <w:r w:rsidRPr="00843722">
              <w:rPr>
                <w:rFonts w:ascii="Times New Roman" w:hAnsi="Times New Roman"/>
                <w:color w:val="000000" w:themeColor="text1"/>
                <w:sz w:val="21"/>
                <w:szCs w:val="21"/>
                <w:lang w:val="fr-CA"/>
              </w:rPr>
              <w:t xml:space="preserve"> </w:t>
            </w:r>
            <w:r w:rsidR="00E01DB2">
              <w:rPr>
                <w:rFonts w:ascii="Times New Roman" w:hAnsi="Times New Roman"/>
                <w:color w:val="000000" w:themeColor="text1"/>
                <w:sz w:val="21"/>
                <w:szCs w:val="21"/>
                <w:lang w:val="fr-CA"/>
              </w:rPr>
              <w:t>mais aussi,</w:t>
            </w:r>
            <w:r w:rsidRPr="00843722">
              <w:rPr>
                <w:rFonts w:ascii="Times New Roman" w:hAnsi="Times New Roman"/>
                <w:color w:val="000000" w:themeColor="text1"/>
                <w:sz w:val="21"/>
                <w:szCs w:val="21"/>
                <w:lang w:val="fr-CA"/>
              </w:rPr>
              <w:t xml:space="preserve"> la circulation des biens et personnes ;  </w:t>
            </w:r>
          </w:p>
          <w:p w:rsidR="00E77EA5" w:rsidRPr="00843722" w:rsidRDefault="00E77EA5" w:rsidP="00345951">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 xml:space="preserve">Risque de génération des déchets au niveau des marchés </w:t>
            </w:r>
            <w:r w:rsidR="00E01DB2" w:rsidRPr="00843722">
              <w:rPr>
                <w:rFonts w:ascii="Times New Roman" w:hAnsi="Times New Roman"/>
                <w:color w:val="000000" w:themeColor="text1"/>
                <w:sz w:val="21"/>
                <w:szCs w:val="21"/>
                <w:lang w:val="fr-CA"/>
              </w:rPr>
              <w:t>locaux ;</w:t>
            </w:r>
          </w:p>
          <w:p w:rsidR="00E77EA5" w:rsidRPr="00843722" w:rsidRDefault="00E77EA5" w:rsidP="00345951">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d’incendie au niveau des infrastructures de stockage et des marchés locaux ;</w:t>
            </w:r>
          </w:p>
          <w:p w:rsidR="00580E61" w:rsidRPr="00345951" w:rsidRDefault="00064C53" w:rsidP="00345951">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345951">
              <w:rPr>
                <w:rFonts w:ascii="Times New Roman" w:hAnsi="Times New Roman"/>
                <w:color w:val="000000" w:themeColor="text1"/>
                <w:sz w:val="21"/>
                <w:szCs w:val="21"/>
                <w:lang w:val="fr-CA"/>
              </w:rPr>
              <w:t>Risque d’apparition de maladies animales transfrontalières ;</w:t>
            </w:r>
          </w:p>
          <w:p w:rsidR="00064C53" w:rsidRPr="00A57DCB" w:rsidRDefault="00580E61" w:rsidP="00A57DCB">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345951">
              <w:rPr>
                <w:rFonts w:ascii="Times New Roman" w:hAnsi="Times New Roman"/>
                <w:color w:val="000000" w:themeColor="text1"/>
                <w:sz w:val="21"/>
                <w:szCs w:val="21"/>
                <w:lang w:val="fr-CA"/>
              </w:rPr>
              <w:t xml:space="preserve">Risque d’exposition à des agents pathogènes contenus dans les déchets organiques et autres zoonoses </w:t>
            </w:r>
          </w:p>
        </w:tc>
      </w:tr>
      <w:tr w:rsidR="00E01DB2" w:rsidRPr="00843722" w:rsidTr="00A57DCB">
        <w:trPr>
          <w:trHeight w:val="2127"/>
        </w:trPr>
        <w:tc>
          <w:tcPr>
            <w:tcW w:w="1619" w:type="dxa"/>
            <w:shd w:val="clear" w:color="auto" w:fill="EDEDED" w:themeFill="accent3" w:themeFillTint="33"/>
            <w:vAlign w:val="center"/>
          </w:tcPr>
          <w:p w:rsidR="00E01DB2" w:rsidRDefault="00E01DB2" w:rsidP="004C4F3D">
            <w:pPr>
              <w:jc w:val="center"/>
              <w:rPr>
                <w:b/>
                <w:sz w:val="21"/>
                <w:szCs w:val="21"/>
              </w:rPr>
            </w:pPr>
            <w:r>
              <w:rPr>
                <w:b/>
                <w:sz w:val="21"/>
                <w:szCs w:val="21"/>
              </w:rPr>
              <w:t>O</w:t>
            </w:r>
            <w:r w:rsidRPr="00843722">
              <w:rPr>
                <w:b/>
                <w:sz w:val="21"/>
                <w:szCs w:val="21"/>
              </w:rPr>
              <w:t>uverture de routes d’accès aux zones de production agricole</w:t>
            </w:r>
          </w:p>
        </w:tc>
        <w:tc>
          <w:tcPr>
            <w:tcW w:w="9573" w:type="dxa"/>
            <w:vAlign w:val="center"/>
          </w:tcPr>
          <w:p w:rsidR="000E1D86" w:rsidRDefault="00CA1906" w:rsidP="00E01DB2">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Pr>
                <w:rFonts w:ascii="Times New Roman" w:hAnsi="Times New Roman"/>
                <w:color w:val="000000" w:themeColor="text1"/>
                <w:sz w:val="21"/>
                <w:szCs w:val="21"/>
                <w:lang w:val="fr-CA"/>
              </w:rPr>
              <w:t xml:space="preserve">Risque d’accident de circulation entre les piétons et </w:t>
            </w:r>
            <w:r w:rsidR="00C14882">
              <w:rPr>
                <w:rFonts w:ascii="Times New Roman" w:hAnsi="Times New Roman"/>
                <w:color w:val="000000" w:themeColor="text1"/>
                <w:sz w:val="21"/>
                <w:szCs w:val="21"/>
                <w:lang w:val="fr-CA"/>
              </w:rPr>
              <w:t>automobilistes</w:t>
            </w:r>
            <w:r>
              <w:rPr>
                <w:rFonts w:ascii="Times New Roman" w:hAnsi="Times New Roman"/>
                <w:color w:val="000000" w:themeColor="text1"/>
                <w:sz w:val="21"/>
                <w:szCs w:val="21"/>
                <w:lang w:val="fr-CA"/>
              </w:rPr>
              <w:t xml:space="preserve"> ou entre les </w:t>
            </w:r>
            <w:r w:rsidR="00C14882">
              <w:rPr>
                <w:rFonts w:ascii="Times New Roman" w:hAnsi="Times New Roman"/>
                <w:color w:val="000000" w:themeColor="text1"/>
                <w:sz w:val="21"/>
                <w:szCs w:val="21"/>
                <w:lang w:val="fr-CA"/>
              </w:rPr>
              <w:t>automobilistes</w:t>
            </w:r>
            <w:r>
              <w:rPr>
                <w:rFonts w:ascii="Times New Roman" w:hAnsi="Times New Roman"/>
                <w:color w:val="000000" w:themeColor="text1"/>
                <w:sz w:val="21"/>
                <w:szCs w:val="21"/>
                <w:lang w:val="fr-CA"/>
              </w:rPr>
              <w:t xml:space="preserve"> et les motos </w:t>
            </w:r>
            <w:r w:rsidR="00A57DCB">
              <w:rPr>
                <w:rFonts w:ascii="Times New Roman" w:hAnsi="Times New Roman"/>
                <w:color w:val="000000" w:themeColor="text1"/>
                <w:sz w:val="21"/>
                <w:szCs w:val="21"/>
                <w:lang w:val="fr-CA"/>
              </w:rPr>
              <w:t xml:space="preserve">taxis </w:t>
            </w:r>
          </w:p>
          <w:p w:rsidR="00E01DB2" w:rsidRPr="00843722" w:rsidRDefault="00E01DB2" w:rsidP="00E01DB2">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Risques d’accidents au niveau des cheptels et les hommes liés au passage des véhicules ;</w:t>
            </w:r>
          </w:p>
          <w:p w:rsidR="00E01DB2" w:rsidRPr="00843722" w:rsidRDefault="00E01DB2" w:rsidP="00E01DB2">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Risques d’inondation due aux manques ouvrages de traverser des eaux pluviales au niveau des pistes ;</w:t>
            </w:r>
          </w:p>
          <w:p w:rsidR="00E01DB2" w:rsidRPr="00843722" w:rsidRDefault="00E01DB2" w:rsidP="00E01DB2">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 xml:space="preserve">Recrudescence des maladies respiratoires liés au passage des </w:t>
            </w:r>
            <w:r w:rsidR="00B74C05" w:rsidRPr="00843722">
              <w:rPr>
                <w:rFonts w:ascii="Times New Roman" w:hAnsi="Times New Roman"/>
                <w:color w:val="000000" w:themeColor="text1"/>
                <w:sz w:val="21"/>
                <w:szCs w:val="21"/>
                <w:lang w:val="fr-CA"/>
              </w:rPr>
              <w:t>véhicules ;</w:t>
            </w:r>
          </w:p>
          <w:p w:rsidR="00C93DAB" w:rsidRDefault="00C93DAB" w:rsidP="00C93DAB">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345951">
              <w:rPr>
                <w:rFonts w:ascii="Times New Roman" w:hAnsi="Times New Roman"/>
                <w:color w:val="000000" w:themeColor="text1"/>
                <w:sz w:val="21"/>
                <w:szCs w:val="21"/>
                <w:lang w:val="fr-CA"/>
              </w:rPr>
              <w:t>Risque d’augmentation de la pression sur les parcours naturels (surpâturage) ;</w:t>
            </w:r>
          </w:p>
          <w:p w:rsidR="00CA1906" w:rsidRPr="00345951" w:rsidRDefault="00CA1906" w:rsidP="00C93DAB">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Pr>
                <w:rFonts w:ascii="Times New Roman" w:hAnsi="Times New Roman"/>
                <w:color w:val="000000" w:themeColor="text1"/>
                <w:sz w:val="21"/>
                <w:szCs w:val="21"/>
                <w:lang w:val="fr-CA"/>
              </w:rPr>
              <w:t xml:space="preserve">Risque de perturbation de la </w:t>
            </w:r>
            <w:r w:rsidR="00C14882">
              <w:rPr>
                <w:rFonts w:ascii="Times New Roman" w:hAnsi="Times New Roman"/>
                <w:color w:val="000000" w:themeColor="text1"/>
                <w:sz w:val="21"/>
                <w:szCs w:val="21"/>
                <w:lang w:val="fr-CA"/>
              </w:rPr>
              <w:t>tranquillité de la population due à l’augmentation du trafic</w:t>
            </w:r>
          </w:p>
          <w:p w:rsidR="00E01DB2" w:rsidRPr="00843722" w:rsidRDefault="00AF5072" w:rsidP="00157035">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Pr>
                <w:rFonts w:ascii="Times New Roman" w:hAnsi="Times New Roman"/>
                <w:color w:val="000000" w:themeColor="text1"/>
                <w:sz w:val="21"/>
                <w:szCs w:val="21"/>
                <w:lang w:val="fr-CA"/>
              </w:rPr>
              <w:t>Risque de dégradation rapide des routes d’accès si les charges à l’essieu ne seront pas respecté pas les camionneurs</w:t>
            </w:r>
          </w:p>
        </w:tc>
      </w:tr>
      <w:tr w:rsidR="00E01DB2" w:rsidRPr="00843722" w:rsidTr="00A57DCB">
        <w:trPr>
          <w:trHeight w:val="1623"/>
        </w:trPr>
        <w:tc>
          <w:tcPr>
            <w:tcW w:w="1619" w:type="dxa"/>
            <w:shd w:val="clear" w:color="auto" w:fill="EDEDED" w:themeFill="accent3" w:themeFillTint="33"/>
            <w:vAlign w:val="center"/>
          </w:tcPr>
          <w:p w:rsidR="00AF5072" w:rsidRDefault="00AF5072" w:rsidP="00AF5072">
            <w:pPr>
              <w:jc w:val="center"/>
              <w:rPr>
                <w:b/>
                <w:sz w:val="21"/>
                <w:szCs w:val="21"/>
              </w:rPr>
            </w:pPr>
            <w:r w:rsidRPr="00843722">
              <w:rPr>
                <w:b/>
                <w:sz w:val="21"/>
                <w:szCs w:val="21"/>
              </w:rPr>
              <w:t>Soutien aux Filets de Sécurité communautaires</w:t>
            </w:r>
          </w:p>
          <w:p w:rsidR="00E01DB2" w:rsidRPr="00345951" w:rsidRDefault="00AF5072" w:rsidP="00AF5072">
            <w:pPr>
              <w:jc w:val="center"/>
              <w:rPr>
                <w:b/>
                <w:sz w:val="21"/>
                <w:szCs w:val="21"/>
                <w:lang w:val="fr-CA"/>
              </w:rPr>
            </w:pPr>
            <w:r>
              <w:rPr>
                <w:b/>
                <w:sz w:val="21"/>
                <w:szCs w:val="21"/>
              </w:rPr>
              <w:t xml:space="preserve"> (</w:t>
            </w:r>
            <w:r>
              <w:rPr>
                <w:b/>
              </w:rPr>
              <w:t xml:space="preserve"> C</w:t>
            </w:r>
            <w:r w:rsidRPr="005857A6">
              <w:rPr>
                <w:b/>
              </w:rPr>
              <w:t>ommuns aux différents travaux</w:t>
            </w:r>
            <w:r>
              <w:rPr>
                <w:b/>
              </w:rPr>
              <w:t>)</w:t>
            </w:r>
          </w:p>
        </w:tc>
        <w:tc>
          <w:tcPr>
            <w:tcW w:w="9573" w:type="dxa"/>
            <w:vAlign w:val="center"/>
          </w:tcPr>
          <w:p w:rsidR="00E01DB2" w:rsidRPr="00843722" w:rsidRDefault="00E01DB2" w:rsidP="00E01DB2">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 xml:space="preserve">Recrudescence des maladies respiratoires liés au passage des </w:t>
            </w:r>
            <w:r w:rsidR="000E1D86" w:rsidRPr="00843722">
              <w:rPr>
                <w:rFonts w:ascii="Times New Roman" w:hAnsi="Times New Roman"/>
                <w:color w:val="000000" w:themeColor="text1"/>
                <w:sz w:val="21"/>
                <w:szCs w:val="21"/>
                <w:lang w:val="fr-CA"/>
              </w:rPr>
              <w:t>véhicules ;</w:t>
            </w:r>
          </w:p>
          <w:p w:rsidR="00E01DB2" w:rsidRPr="00843722" w:rsidRDefault="00E01DB2" w:rsidP="00E01DB2">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pollution des eaux de surface due aux productions de déchets solides et liquides ;</w:t>
            </w:r>
          </w:p>
          <w:p w:rsidR="00106110" w:rsidRDefault="00106110" w:rsidP="00106110">
            <w:pPr>
              <w:pStyle w:val="PargrafodaLista"/>
              <w:numPr>
                <w:ilvl w:val="0"/>
                <w:numId w:val="60"/>
              </w:numPr>
              <w:spacing w:line="240" w:lineRule="auto"/>
              <w:ind w:left="151" w:hanging="142"/>
              <w:jc w:val="both"/>
              <w:rPr>
                <w:rFonts w:ascii="Times New Roman" w:hAnsi="Times New Roman"/>
                <w:color w:val="000000" w:themeColor="text1"/>
                <w:sz w:val="21"/>
                <w:szCs w:val="21"/>
              </w:rPr>
            </w:pPr>
            <w:r w:rsidRPr="00843722">
              <w:rPr>
                <w:rFonts w:ascii="Times New Roman" w:hAnsi="Times New Roman"/>
                <w:color w:val="000000" w:themeColor="text1"/>
                <w:sz w:val="21"/>
                <w:szCs w:val="21"/>
              </w:rPr>
              <w:t>Risque la violence basée sur le Genre, abus et exploitation sexuelle</w:t>
            </w:r>
          </w:p>
          <w:p w:rsidR="00AF5072" w:rsidRPr="00843722" w:rsidRDefault="00AF5072" w:rsidP="00AF5072">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d’expansion du SIDA et des maladies sexuellement transmissibles ;</w:t>
            </w:r>
          </w:p>
          <w:p w:rsidR="00AF5072" w:rsidRPr="00843722" w:rsidRDefault="00AF5072" w:rsidP="00AF5072">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sz w:val="21"/>
                <w:szCs w:val="21"/>
              </w:rPr>
              <w:t>Risque de sécurité des travailleurs au travail ;</w:t>
            </w:r>
          </w:p>
          <w:p w:rsidR="00AF5072" w:rsidRPr="00345951" w:rsidRDefault="00AF5072" w:rsidP="008D1B47">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de propagation de la COVID 19 ;</w:t>
            </w:r>
          </w:p>
          <w:p w:rsidR="00E01DB2" w:rsidRPr="00345951" w:rsidRDefault="00E01DB2" w:rsidP="00345951">
            <w:pPr>
              <w:jc w:val="both"/>
              <w:rPr>
                <w:color w:val="000000" w:themeColor="text1"/>
                <w:sz w:val="21"/>
                <w:szCs w:val="21"/>
                <w:lang w:val="fr-CA"/>
              </w:rPr>
            </w:pPr>
          </w:p>
        </w:tc>
      </w:tr>
    </w:tbl>
    <w:p w:rsidR="00242A77" w:rsidRPr="00A05698" w:rsidRDefault="00242A77" w:rsidP="00157035">
      <w:pPr>
        <w:pStyle w:val="PargrafodaLista"/>
        <w:numPr>
          <w:ilvl w:val="1"/>
          <w:numId w:val="99"/>
        </w:numPr>
        <w:spacing w:after="120" w:line="240" w:lineRule="auto"/>
        <w:outlineLvl w:val="1"/>
        <w:rPr>
          <w:rFonts w:ascii="Times New Roman" w:hAnsi="Times New Roman"/>
          <w:b/>
          <w:bCs/>
          <w:sz w:val="24"/>
          <w:szCs w:val="24"/>
        </w:rPr>
      </w:pPr>
      <w:bookmarkStart w:id="251" w:name="_Toc55460157"/>
      <w:bookmarkStart w:id="252" w:name="_Toc55465550"/>
      <w:bookmarkStart w:id="253" w:name="_Toc73459747"/>
      <w:r w:rsidRPr="00A05698">
        <w:rPr>
          <w:rFonts w:ascii="Times New Roman" w:hAnsi="Times New Roman"/>
          <w:b/>
          <w:bCs/>
          <w:sz w:val="24"/>
          <w:szCs w:val="24"/>
        </w:rPr>
        <w:t>Atténuation et/ou évitement des impacts négatifs du projet</w:t>
      </w:r>
      <w:bookmarkEnd w:id="251"/>
      <w:bookmarkEnd w:id="252"/>
      <w:bookmarkEnd w:id="253"/>
    </w:p>
    <w:p w:rsidR="00242A77" w:rsidRPr="00A05698" w:rsidRDefault="00EF2F13" w:rsidP="0070386B">
      <w:pPr>
        <w:ind w:left="-284" w:right="-851"/>
        <w:jc w:val="both"/>
      </w:pPr>
      <w:r w:rsidRPr="00A05698">
        <w:t xml:space="preserve">Pour procéder à </w:t>
      </w:r>
      <w:r w:rsidR="00242A77" w:rsidRPr="00A05698">
        <w:t xml:space="preserve">une bonne gestion des impacts négatifs du projet </w:t>
      </w:r>
      <w:r w:rsidR="00E408CB" w:rsidRPr="00A05698">
        <w:t xml:space="preserve">d’urgence de </w:t>
      </w:r>
      <w:r w:rsidR="008B0C0B" w:rsidRPr="00A05698">
        <w:t>la sécurité alim</w:t>
      </w:r>
      <w:r w:rsidR="00242A77" w:rsidRPr="00A05698">
        <w:t>en</w:t>
      </w:r>
      <w:r w:rsidR="008B0C0B" w:rsidRPr="00A05698">
        <w:t xml:space="preserve">taire </w:t>
      </w:r>
      <w:r w:rsidR="001D477B" w:rsidRPr="00A05698">
        <w:t xml:space="preserve">dans toute les phases </w:t>
      </w:r>
      <w:r w:rsidR="00DD1CDA" w:rsidRPr="00A05698">
        <w:t>d’</w:t>
      </w:r>
      <w:r w:rsidR="009D28BD" w:rsidRPr="00A05698">
        <w:t>exécution</w:t>
      </w:r>
      <w:r w:rsidR="002D6354" w:rsidRPr="00A05698">
        <w:t>s</w:t>
      </w:r>
      <w:r w:rsidR="009D28BD" w:rsidRPr="00A05698">
        <w:t xml:space="preserve"> et d’exploitation </w:t>
      </w:r>
      <w:r w:rsidR="00242A77" w:rsidRPr="00A05698">
        <w:t>des</w:t>
      </w:r>
      <w:r w:rsidR="002D6354" w:rsidRPr="00A05698">
        <w:t xml:space="preserve"> </w:t>
      </w:r>
      <w:r w:rsidR="0036057A" w:rsidRPr="00A05698">
        <w:t>activités</w:t>
      </w:r>
      <w:r w:rsidR="002D6354" w:rsidRPr="00A05698">
        <w:t xml:space="preserve"> </w:t>
      </w:r>
      <w:r w:rsidR="00AA4B8A" w:rsidRPr="00A05698">
        <w:t xml:space="preserve">prévues </w:t>
      </w:r>
      <w:r w:rsidR="000458A8" w:rsidRPr="00A05698">
        <w:t xml:space="preserve">dans chacune des </w:t>
      </w:r>
      <w:r w:rsidR="0036057A" w:rsidRPr="00A05698">
        <w:t>composantes</w:t>
      </w:r>
      <w:r w:rsidR="00242A77" w:rsidRPr="00A05698">
        <w:t>, les mesures suivantes sont prévues :</w:t>
      </w:r>
    </w:p>
    <w:p w:rsidR="0070386B" w:rsidRPr="0097333C" w:rsidRDefault="0036057A" w:rsidP="00157035">
      <w:pPr>
        <w:pStyle w:val="Cabealho6"/>
        <w:numPr>
          <w:ilvl w:val="5"/>
          <w:numId w:val="109"/>
        </w:numPr>
        <w:spacing w:line="240" w:lineRule="auto"/>
        <w:ind w:right="-847"/>
        <w:jc w:val="both"/>
        <w:rPr>
          <w:rFonts w:ascii="Times New Roman" w:hAnsi="Times New Roman"/>
          <w:b/>
          <w:i w:val="0"/>
          <w:iCs w:val="0"/>
          <w:sz w:val="24"/>
          <w:szCs w:val="24"/>
        </w:rPr>
      </w:pPr>
      <w:r w:rsidRPr="0097333C">
        <w:rPr>
          <w:rFonts w:ascii="Times New Roman" w:hAnsi="Times New Roman"/>
          <w:b/>
          <w:i w:val="0"/>
          <w:iCs w:val="0"/>
          <w:color w:val="auto"/>
          <w:sz w:val="24"/>
          <w:szCs w:val="24"/>
        </w:rPr>
        <w:t>Soutien à la production agricole</w:t>
      </w:r>
    </w:p>
    <w:p w:rsidR="0070386B" w:rsidRPr="00A05698" w:rsidRDefault="00111B0E" w:rsidP="00371AC7">
      <w:pPr>
        <w:ind w:left="-284" w:right="-851"/>
        <w:jc w:val="both"/>
      </w:pPr>
      <w:r w:rsidRPr="00A05698">
        <w:t>Pour atteindre les ob</w:t>
      </w:r>
      <w:r w:rsidR="00003562" w:rsidRPr="00A05698">
        <w:t xml:space="preserve">jectifs de la composante 1, </w:t>
      </w:r>
      <w:r w:rsidR="008240D5" w:rsidRPr="00A05698">
        <w:t>ces mesures</w:t>
      </w:r>
      <w:r w:rsidR="00E15683" w:rsidRPr="00A05698">
        <w:t xml:space="preserve"> ci-dessous ont été </w:t>
      </w:r>
      <w:r w:rsidR="005E67DC" w:rsidRPr="00A05698">
        <w:t>proposées</w:t>
      </w:r>
      <w:r w:rsidR="008240D5" w:rsidRPr="00A05698">
        <w:t xml:space="preserve"> pour </w:t>
      </w:r>
      <w:r w:rsidR="003F2213" w:rsidRPr="00A05698">
        <w:t>atténuer</w:t>
      </w:r>
      <w:r w:rsidR="008240D5" w:rsidRPr="00A05698">
        <w:t xml:space="preserve"> </w:t>
      </w:r>
      <w:r w:rsidR="004657F5" w:rsidRPr="00A05698">
        <w:t>les différents impacts</w:t>
      </w:r>
      <w:r w:rsidR="005C1162" w:rsidRPr="00A05698">
        <w:t xml:space="preserve"> lister ci-dess</w:t>
      </w:r>
      <w:r w:rsidR="0097333C">
        <w:t>o</w:t>
      </w:r>
      <w:r w:rsidR="005C1162" w:rsidRPr="00A05698">
        <w:t>us</w:t>
      </w:r>
      <w:r w:rsidR="004657F5" w:rsidRPr="00A05698">
        <w:t> :</w:t>
      </w:r>
    </w:p>
    <w:tbl>
      <w:tblPr>
        <w:tblStyle w:val="TableauGrille1Clair-Accentuation61"/>
        <w:tblW w:w="11192" w:type="dxa"/>
        <w:jc w:val="center"/>
        <w:tblLook w:val="04A0" w:firstRow="1" w:lastRow="0" w:firstColumn="1" w:lastColumn="0" w:noHBand="0" w:noVBand="1"/>
      </w:tblPr>
      <w:tblGrid>
        <w:gridCol w:w="1425"/>
        <w:gridCol w:w="3673"/>
        <w:gridCol w:w="6094"/>
      </w:tblGrid>
      <w:tr w:rsidR="00773C01" w:rsidRPr="00371AC7" w:rsidTr="00A57DCB">
        <w:trPr>
          <w:cnfStyle w:val="100000000000" w:firstRow="1" w:lastRow="0" w:firstColumn="0" w:lastColumn="0" w:oddVBand="0" w:evenVBand="0" w:oddHBand="0" w:evenHBand="0" w:firstRowFirstColumn="0" w:firstRowLastColumn="0" w:lastRowFirstColumn="0" w:lastRowLastColumn="0"/>
          <w:trHeight w:val="124"/>
          <w:jc w:val="center"/>
        </w:trPr>
        <w:tc>
          <w:tcPr>
            <w:cnfStyle w:val="001000000000" w:firstRow="0" w:lastRow="0" w:firstColumn="1" w:lastColumn="0" w:oddVBand="0" w:evenVBand="0" w:oddHBand="0" w:evenHBand="0" w:firstRowFirstColumn="0" w:firstRowLastColumn="0" w:lastRowFirstColumn="0" w:lastRowLastColumn="0"/>
            <w:tcW w:w="1425" w:type="dxa"/>
            <w:shd w:val="clear" w:color="auto" w:fill="E2EFD9" w:themeFill="accent6" w:themeFillTint="33"/>
            <w:vAlign w:val="center"/>
          </w:tcPr>
          <w:p w:rsidR="00773C01" w:rsidRPr="00371AC7" w:rsidRDefault="00773C01" w:rsidP="00106911">
            <w:pPr>
              <w:autoSpaceDE w:val="0"/>
              <w:autoSpaceDN w:val="0"/>
              <w:adjustRightInd w:val="0"/>
              <w:jc w:val="center"/>
              <w:rPr>
                <w:color w:val="000000" w:themeColor="text1"/>
                <w:sz w:val="21"/>
                <w:szCs w:val="21"/>
              </w:rPr>
            </w:pPr>
            <w:r w:rsidRPr="00371AC7">
              <w:rPr>
                <w:color w:val="000000" w:themeColor="text1"/>
                <w:sz w:val="21"/>
                <w:szCs w:val="21"/>
              </w:rPr>
              <w:t>Activités</w:t>
            </w:r>
          </w:p>
        </w:tc>
        <w:tc>
          <w:tcPr>
            <w:tcW w:w="3673" w:type="dxa"/>
            <w:shd w:val="clear" w:color="auto" w:fill="E2EFD9" w:themeFill="accent6" w:themeFillTint="33"/>
            <w:vAlign w:val="center"/>
          </w:tcPr>
          <w:p w:rsidR="00773C01" w:rsidRPr="00371AC7" w:rsidRDefault="00773C01" w:rsidP="00DA7577">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color w:val="000000" w:themeColor="text1"/>
                <w:sz w:val="21"/>
                <w:szCs w:val="21"/>
              </w:rPr>
            </w:pPr>
            <w:r w:rsidRPr="00371AC7">
              <w:rPr>
                <w:color w:val="000000" w:themeColor="text1"/>
                <w:sz w:val="21"/>
                <w:szCs w:val="21"/>
              </w:rPr>
              <w:t xml:space="preserve">Impacts négatifs potentiels </w:t>
            </w:r>
          </w:p>
        </w:tc>
        <w:tc>
          <w:tcPr>
            <w:tcW w:w="6094" w:type="dxa"/>
            <w:shd w:val="clear" w:color="auto" w:fill="E2EFD9" w:themeFill="accent6" w:themeFillTint="33"/>
            <w:vAlign w:val="center"/>
          </w:tcPr>
          <w:p w:rsidR="00773C01" w:rsidRPr="00371AC7" w:rsidRDefault="00106911" w:rsidP="0010691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color w:val="000000" w:themeColor="text1"/>
                <w:sz w:val="21"/>
                <w:szCs w:val="21"/>
              </w:rPr>
            </w:pPr>
            <w:r w:rsidRPr="00371AC7">
              <w:rPr>
                <w:color w:val="000000" w:themeColor="text1"/>
                <w:sz w:val="21"/>
                <w:szCs w:val="21"/>
              </w:rPr>
              <w:t>Atténuation et/ou évitement</w:t>
            </w:r>
          </w:p>
        </w:tc>
      </w:tr>
      <w:tr w:rsidR="00DA7577" w:rsidRPr="00371AC7" w:rsidTr="00A57DCB">
        <w:trPr>
          <w:trHeight w:val="53"/>
          <w:jc w:val="center"/>
        </w:trPr>
        <w:tc>
          <w:tcPr>
            <w:cnfStyle w:val="001000000000" w:firstRow="0" w:lastRow="0" w:firstColumn="1" w:lastColumn="0" w:oddVBand="0" w:evenVBand="0" w:oddHBand="0" w:evenHBand="0" w:firstRowFirstColumn="0" w:firstRowLastColumn="0" w:lastRowFirstColumn="0" w:lastRowLastColumn="0"/>
            <w:tcW w:w="1425" w:type="dxa"/>
            <w:vMerge w:val="restart"/>
            <w:shd w:val="clear" w:color="auto" w:fill="E2EFD9" w:themeFill="accent6" w:themeFillTint="33"/>
            <w:vAlign w:val="center"/>
          </w:tcPr>
          <w:p w:rsidR="004E0DC2" w:rsidRPr="00371AC7" w:rsidRDefault="004E0DC2" w:rsidP="00083B97">
            <w:pPr>
              <w:pStyle w:val="Cabealho6"/>
              <w:numPr>
                <w:ilvl w:val="0"/>
                <w:numId w:val="0"/>
              </w:numPr>
              <w:spacing w:line="240" w:lineRule="auto"/>
              <w:ind w:right="217"/>
              <w:jc w:val="both"/>
              <w:outlineLvl w:val="5"/>
              <w:rPr>
                <w:rFonts w:ascii="Times New Roman" w:hAnsi="Times New Roman"/>
                <w:i w:val="0"/>
                <w:iCs w:val="0"/>
                <w:sz w:val="21"/>
                <w:szCs w:val="21"/>
              </w:rPr>
            </w:pPr>
            <w:r w:rsidRPr="00371AC7">
              <w:rPr>
                <w:rFonts w:ascii="Times New Roman" w:hAnsi="Times New Roman"/>
                <w:i w:val="0"/>
                <w:iCs w:val="0"/>
                <w:color w:val="auto"/>
                <w:sz w:val="21"/>
                <w:szCs w:val="21"/>
              </w:rPr>
              <w:t>Soutien à la production agricole</w:t>
            </w:r>
          </w:p>
          <w:p w:rsidR="00DA7577" w:rsidRPr="00371AC7" w:rsidRDefault="00DA7577" w:rsidP="00106911">
            <w:pPr>
              <w:spacing w:before="60" w:after="60"/>
              <w:jc w:val="center"/>
              <w:rPr>
                <w:color w:val="000000" w:themeColor="text1"/>
                <w:sz w:val="21"/>
                <w:szCs w:val="21"/>
              </w:rPr>
            </w:pPr>
          </w:p>
        </w:tc>
        <w:tc>
          <w:tcPr>
            <w:tcW w:w="9767" w:type="dxa"/>
            <w:gridSpan w:val="2"/>
            <w:shd w:val="clear" w:color="auto" w:fill="DEEAF6" w:themeFill="accent1" w:themeFillTint="33"/>
            <w:vAlign w:val="center"/>
          </w:tcPr>
          <w:p w:rsidR="00DA7577" w:rsidRPr="00371AC7" w:rsidRDefault="00D50484" w:rsidP="00106911">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color w:val="000000" w:themeColor="text1"/>
                <w:sz w:val="21"/>
                <w:szCs w:val="21"/>
              </w:rPr>
            </w:pPr>
            <w:r w:rsidRPr="00371AC7">
              <w:rPr>
                <w:b/>
                <w:color w:val="000000" w:themeColor="text1"/>
                <w:sz w:val="21"/>
                <w:szCs w:val="21"/>
              </w:rPr>
              <w:t>E</w:t>
            </w:r>
            <w:r w:rsidR="00DA7577" w:rsidRPr="00371AC7">
              <w:rPr>
                <w:b/>
                <w:color w:val="000000" w:themeColor="text1"/>
                <w:sz w:val="21"/>
                <w:szCs w:val="21"/>
              </w:rPr>
              <w:t xml:space="preserve">n phase </w:t>
            </w:r>
            <w:r w:rsidR="004D44D7">
              <w:rPr>
                <w:b/>
                <w:color w:val="000000" w:themeColor="text1"/>
                <w:sz w:val="21"/>
                <w:szCs w:val="21"/>
              </w:rPr>
              <w:t>travaux</w:t>
            </w:r>
          </w:p>
        </w:tc>
      </w:tr>
      <w:tr w:rsidR="002B2401" w:rsidRPr="00371AC7" w:rsidTr="00A57DCB">
        <w:trPr>
          <w:trHeight w:val="1278"/>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DA7577" w:rsidRPr="00371AC7" w:rsidRDefault="00DA7577" w:rsidP="00106911">
            <w:pPr>
              <w:spacing w:before="60" w:after="60"/>
              <w:jc w:val="center"/>
              <w:rPr>
                <w:sz w:val="21"/>
                <w:szCs w:val="21"/>
              </w:rPr>
            </w:pPr>
          </w:p>
        </w:tc>
        <w:tc>
          <w:tcPr>
            <w:tcW w:w="3673" w:type="dxa"/>
            <w:shd w:val="clear" w:color="auto" w:fill="auto"/>
          </w:tcPr>
          <w:p w:rsidR="00DA7577" w:rsidRPr="00371AC7" w:rsidRDefault="00DA7577"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Risque de mauvais ciblages des acteurs concernés par ce projet ;</w:t>
            </w:r>
          </w:p>
        </w:tc>
        <w:tc>
          <w:tcPr>
            <w:tcW w:w="6094" w:type="dxa"/>
            <w:vMerge w:val="restart"/>
          </w:tcPr>
          <w:p w:rsidR="00DA7577" w:rsidRPr="00371AC7" w:rsidRDefault="00DA7577"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 xml:space="preserve">Impliquer les acteurs concernés (Services techniques, autorités, chefs de village, associations) par le projet PUSA dans les processus de ciblages des </w:t>
            </w:r>
            <w:r w:rsidR="00A57DCB" w:rsidRPr="00371AC7">
              <w:rPr>
                <w:rFonts w:ascii="Times New Roman" w:hAnsi="Times New Roman"/>
                <w:color w:val="000000" w:themeColor="text1"/>
                <w:sz w:val="21"/>
                <w:szCs w:val="21"/>
                <w:lang w:val="fr-CA"/>
              </w:rPr>
              <w:t>bénéficiers ;</w:t>
            </w:r>
          </w:p>
          <w:p w:rsidR="004D44D7" w:rsidRDefault="00DA7577" w:rsidP="00345951">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 xml:space="preserve">Éviter de politiser les activités du projet au niveau de </w:t>
            </w:r>
            <w:r w:rsidR="00A57DCB">
              <w:rPr>
                <w:rFonts w:ascii="Times New Roman" w:hAnsi="Times New Roman"/>
                <w:color w:val="000000" w:themeColor="text1"/>
                <w:sz w:val="21"/>
                <w:szCs w:val="21"/>
                <w:lang w:val="fr-CA"/>
              </w:rPr>
              <w:t xml:space="preserve">l’État </w:t>
            </w:r>
          </w:p>
          <w:p w:rsidR="004D44D7" w:rsidRPr="00345951" w:rsidRDefault="004D44D7" w:rsidP="00345951">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Pr>
                <w:rFonts w:ascii="Times New Roman" w:hAnsi="Times New Roman"/>
                <w:color w:val="000000" w:themeColor="text1"/>
                <w:sz w:val="21"/>
                <w:szCs w:val="21"/>
                <w:lang w:val="fr-CA"/>
              </w:rPr>
              <w:t xml:space="preserve">Mettre en place et respecter </w:t>
            </w:r>
            <w:r w:rsidRPr="004D44D7">
              <w:rPr>
                <w:rFonts w:ascii="Times New Roman" w:hAnsi="Times New Roman"/>
                <w:color w:val="000000" w:themeColor="text1"/>
                <w:sz w:val="21"/>
                <w:szCs w:val="21"/>
                <w:lang w:val="fr-CA"/>
              </w:rPr>
              <w:t>l</w:t>
            </w:r>
            <w:r w:rsidRPr="00345951">
              <w:rPr>
                <w:rFonts w:ascii="Times New Roman" w:hAnsi="Times New Roman"/>
                <w:color w:val="000000" w:themeColor="text1"/>
                <w:sz w:val="21"/>
                <w:szCs w:val="21"/>
                <w:lang w:val="fr-CA"/>
              </w:rPr>
              <w:t>es critères de ciblages et de proposer des mesures de vérification transparente du respect des critères</w:t>
            </w:r>
          </w:p>
          <w:p w:rsidR="00DA7577" w:rsidRPr="00371AC7" w:rsidRDefault="00DA7577"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Organiser des journées d’information et de sensibilisation des acteurs surtout au niveau local,</w:t>
            </w:r>
          </w:p>
          <w:p w:rsidR="00DA7577" w:rsidRPr="00371AC7" w:rsidRDefault="00DA7577"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 xml:space="preserve">Procéder à une meilleure cible des zones et des populations les plus </w:t>
            </w:r>
            <w:r w:rsidR="00A57DCB" w:rsidRPr="00371AC7">
              <w:rPr>
                <w:rFonts w:ascii="Times New Roman" w:hAnsi="Times New Roman"/>
                <w:color w:val="000000" w:themeColor="text1"/>
                <w:sz w:val="21"/>
                <w:szCs w:val="21"/>
                <w:lang w:val="fr-CA"/>
              </w:rPr>
              <w:t>vulnérables ;</w:t>
            </w:r>
          </w:p>
          <w:p w:rsidR="00DA7577" w:rsidRPr="00371AC7" w:rsidRDefault="00DA7577"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Impliquer les femmes dans les procédures de cibles,</w:t>
            </w:r>
          </w:p>
        </w:tc>
      </w:tr>
      <w:tr w:rsidR="002B2401" w:rsidRPr="00371AC7" w:rsidTr="00A57DCB">
        <w:trPr>
          <w:trHeight w:val="1256"/>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DA7577" w:rsidRPr="00371AC7" w:rsidRDefault="00DA7577" w:rsidP="00106911">
            <w:pPr>
              <w:spacing w:before="60" w:after="60"/>
              <w:jc w:val="center"/>
              <w:rPr>
                <w:sz w:val="21"/>
                <w:szCs w:val="21"/>
              </w:rPr>
            </w:pPr>
          </w:p>
        </w:tc>
        <w:tc>
          <w:tcPr>
            <w:tcW w:w="3673" w:type="dxa"/>
            <w:shd w:val="clear" w:color="auto" w:fill="auto"/>
          </w:tcPr>
          <w:p w:rsidR="00DA7577" w:rsidRPr="00371AC7" w:rsidRDefault="00DA7577"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Le risque d’absence d’équité et de transparence, ainsi que la discrimination dans la procédure d’allocation et d’appui aux bénéficiaires pourraient entraîner des conflits sociaux pouvant compromettre l’atteinte des résultats escomptés par le projet </w:t>
            </w:r>
          </w:p>
        </w:tc>
        <w:tc>
          <w:tcPr>
            <w:tcW w:w="6094" w:type="dxa"/>
            <w:vMerge/>
          </w:tcPr>
          <w:p w:rsidR="00DA7577" w:rsidRPr="00371AC7" w:rsidRDefault="00DA7577"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p>
        </w:tc>
      </w:tr>
      <w:tr w:rsidR="002B2401" w:rsidRPr="00371AC7" w:rsidTr="00A57DCB">
        <w:trPr>
          <w:trHeight w:val="460"/>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DA7577" w:rsidRPr="00371AC7" w:rsidRDefault="00DA7577" w:rsidP="00106911">
            <w:pPr>
              <w:spacing w:before="60" w:after="60"/>
              <w:jc w:val="center"/>
              <w:rPr>
                <w:sz w:val="21"/>
                <w:szCs w:val="21"/>
              </w:rPr>
            </w:pPr>
          </w:p>
        </w:tc>
        <w:tc>
          <w:tcPr>
            <w:tcW w:w="3673" w:type="dxa"/>
            <w:shd w:val="clear" w:color="auto" w:fill="auto"/>
          </w:tcPr>
          <w:p w:rsidR="00DA7577" w:rsidRPr="00371AC7" w:rsidRDefault="00DA7577"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Risque de conflit entre les différents acteurs concernés par les soutiens du projet ;</w:t>
            </w:r>
          </w:p>
        </w:tc>
        <w:tc>
          <w:tcPr>
            <w:tcW w:w="6094" w:type="dxa"/>
          </w:tcPr>
          <w:p w:rsidR="00DA7577" w:rsidRPr="00371AC7" w:rsidRDefault="00DA7577"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 xml:space="preserve">Veiller à une bonne gestion du projet </w:t>
            </w:r>
            <w:r w:rsidR="004D44D7">
              <w:rPr>
                <w:rFonts w:ascii="Times New Roman" w:hAnsi="Times New Roman"/>
                <w:color w:val="000000" w:themeColor="text1"/>
                <w:sz w:val="21"/>
                <w:szCs w:val="21"/>
                <w:lang w:val="fr-CA"/>
              </w:rPr>
              <w:t>en impliquant l’ensembles des acteurs concernés sans discrimination et de favoriser la transmission des informations entre eux</w:t>
            </w:r>
          </w:p>
          <w:p w:rsidR="00DA7577" w:rsidRPr="00371AC7" w:rsidRDefault="00DA7577"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 xml:space="preserve">Éviter autant que possible les phénomènes de frustration au niveau des bénéficiaires </w:t>
            </w:r>
            <w:r w:rsidR="0030414A">
              <w:rPr>
                <w:rFonts w:ascii="Times New Roman" w:hAnsi="Times New Roman"/>
                <w:color w:val="000000" w:themeColor="text1"/>
                <w:sz w:val="21"/>
                <w:szCs w:val="21"/>
                <w:lang w:val="fr-CA"/>
              </w:rPr>
              <w:t xml:space="preserve">en impliquant l’ensembles des autorités au niveau locale et de tenir informer les bénéficiaires </w:t>
            </w:r>
            <w:r w:rsidRPr="00371AC7">
              <w:rPr>
                <w:rFonts w:ascii="Times New Roman" w:hAnsi="Times New Roman"/>
                <w:color w:val="000000" w:themeColor="text1"/>
                <w:sz w:val="21"/>
                <w:szCs w:val="21"/>
                <w:lang w:val="fr-CA"/>
              </w:rPr>
              <w:t>;</w:t>
            </w:r>
          </w:p>
        </w:tc>
      </w:tr>
      <w:tr w:rsidR="002B2401" w:rsidRPr="00371AC7" w:rsidTr="00A57DCB">
        <w:trPr>
          <w:trHeight w:val="1201"/>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DA7577" w:rsidRPr="00371AC7" w:rsidRDefault="00DA7577" w:rsidP="00106911">
            <w:pPr>
              <w:spacing w:before="60" w:after="60"/>
              <w:jc w:val="center"/>
              <w:rPr>
                <w:sz w:val="21"/>
                <w:szCs w:val="21"/>
              </w:rPr>
            </w:pPr>
          </w:p>
        </w:tc>
        <w:tc>
          <w:tcPr>
            <w:tcW w:w="3673" w:type="dxa"/>
            <w:shd w:val="clear" w:color="auto" w:fill="auto"/>
          </w:tcPr>
          <w:p w:rsidR="00DA7577" w:rsidRPr="00371AC7" w:rsidRDefault="00DA7577"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Risque de distribution de mauvais semence ou d’engrais ou de matériel ;</w:t>
            </w:r>
          </w:p>
          <w:p w:rsidR="00DA7577" w:rsidRPr="00371AC7" w:rsidRDefault="00DA7577"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Risque de retard de la mise en œuvre des distributions des semence et d’engrais ;</w:t>
            </w:r>
          </w:p>
        </w:tc>
        <w:tc>
          <w:tcPr>
            <w:tcW w:w="6094" w:type="dxa"/>
          </w:tcPr>
          <w:p w:rsidR="00DA7577" w:rsidRPr="00371AC7" w:rsidRDefault="00DA7577"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Veiller à la qualité des semences certifiés de même que les pesticides et engrais ;</w:t>
            </w:r>
          </w:p>
          <w:p w:rsidR="00DA7577" w:rsidRPr="00371AC7" w:rsidRDefault="00DA7577"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Impliquer les services de l’agriculture ;</w:t>
            </w:r>
          </w:p>
          <w:p w:rsidR="00DA7577" w:rsidRPr="00371AC7" w:rsidRDefault="00DA7577"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Distribuer des semences adapter à la zone d’intervention du projet ;</w:t>
            </w:r>
          </w:p>
          <w:p w:rsidR="00DA7577" w:rsidRPr="00371AC7" w:rsidRDefault="00DA7577"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Veiller à la qualité des matériels à distribuer;</w:t>
            </w:r>
          </w:p>
        </w:tc>
      </w:tr>
      <w:tr w:rsidR="002B2401" w:rsidRPr="00371AC7" w:rsidTr="00A57DCB">
        <w:trPr>
          <w:trHeight w:val="715"/>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DA7577" w:rsidRPr="00371AC7" w:rsidRDefault="00DA7577" w:rsidP="00106911">
            <w:pPr>
              <w:spacing w:before="60" w:after="60"/>
              <w:jc w:val="center"/>
              <w:rPr>
                <w:sz w:val="21"/>
                <w:szCs w:val="21"/>
              </w:rPr>
            </w:pPr>
          </w:p>
        </w:tc>
        <w:tc>
          <w:tcPr>
            <w:tcW w:w="3673" w:type="dxa"/>
            <w:shd w:val="clear" w:color="auto" w:fill="auto"/>
          </w:tcPr>
          <w:p w:rsidR="00DA7577" w:rsidRPr="00371AC7" w:rsidRDefault="00DA7577"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Risque de détournement des objectifs du projet ;</w:t>
            </w:r>
          </w:p>
          <w:p w:rsidR="00DA7577" w:rsidRPr="00371AC7" w:rsidRDefault="00DA7577" w:rsidP="00E5366B">
            <w:pPr>
              <w:pStyle w:val="PargrafodaLista"/>
              <w:spacing w:line="240" w:lineRule="auto"/>
              <w:ind w:left="151"/>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p>
        </w:tc>
        <w:tc>
          <w:tcPr>
            <w:tcW w:w="6094" w:type="dxa"/>
          </w:tcPr>
          <w:p w:rsidR="00DA7577" w:rsidRPr="00371AC7" w:rsidRDefault="00DA7577"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Veiller à la revalorisation du secteur de production, et de la commercialisation de la noix de cajou surtout en se période de la pandémie de la Covid 19</w:t>
            </w:r>
            <w:r w:rsidR="00371AC7">
              <w:rPr>
                <w:rFonts w:ascii="Times New Roman" w:hAnsi="Times New Roman"/>
                <w:color w:val="000000" w:themeColor="text1"/>
                <w:sz w:val="21"/>
                <w:szCs w:val="21"/>
                <w:lang w:val="fr-CA"/>
              </w:rPr>
              <w:t xml:space="preserve"> </w:t>
            </w:r>
          </w:p>
          <w:p w:rsidR="00DA7577" w:rsidRPr="00371AC7" w:rsidRDefault="00DA7577"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Organiser des journées d’information et de sensibilisation des acteurs surtout au niveau local,</w:t>
            </w:r>
          </w:p>
        </w:tc>
      </w:tr>
      <w:tr w:rsidR="002B2401" w:rsidRPr="00371AC7" w:rsidTr="00A57DCB">
        <w:trPr>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DA7577" w:rsidRPr="00371AC7" w:rsidRDefault="00DA7577" w:rsidP="00106911">
            <w:pPr>
              <w:spacing w:before="60" w:after="60"/>
              <w:jc w:val="center"/>
              <w:rPr>
                <w:sz w:val="21"/>
                <w:szCs w:val="21"/>
              </w:rPr>
            </w:pPr>
          </w:p>
        </w:tc>
        <w:tc>
          <w:tcPr>
            <w:tcW w:w="3673" w:type="dxa"/>
            <w:shd w:val="clear" w:color="auto" w:fill="auto"/>
          </w:tcPr>
          <w:p w:rsidR="00DA7577" w:rsidRPr="00371AC7" w:rsidRDefault="00DA7577"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 xml:space="preserve">Risque d’abandon des cultures vivrières en faveur l’exploitation de l’anacardier ; </w:t>
            </w:r>
          </w:p>
          <w:p w:rsidR="00DA7577" w:rsidRPr="00371AC7" w:rsidRDefault="00DA7577" w:rsidP="00E5366B">
            <w:pPr>
              <w:pStyle w:val="PargrafodaLista"/>
              <w:spacing w:line="240" w:lineRule="auto"/>
              <w:ind w:left="151"/>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p>
        </w:tc>
        <w:tc>
          <w:tcPr>
            <w:tcW w:w="6094" w:type="dxa"/>
          </w:tcPr>
          <w:p w:rsidR="00DA7577" w:rsidRPr="00371AC7" w:rsidRDefault="00DA7577" w:rsidP="00753F9E">
            <w:pPr>
              <w:jc w:val="both"/>
              <w:cnfStyle w:val="000000000000" w:firstRow="0" w:lastRow="0" w:firstColumn="0" w:lastColumn="0" w:oddVBand="0" w:evenVBand="0" w:oddHBand="0" w:evenHBand="0" w:firstRowFirstColumn="0" w:firstRowLastColumn="0" w:lastRowFirstColumn="0" w:lastRowLastColumn="0"/>
              <w:rPr>
                <w:color w:val="000000" w:themeColor="text1"/>
                <w:sz w:val="21"/>
                <w:szCs w:val="21"/>
                <w:lang w:val="fr-CA"/>
              </w:rPr>
            </w:pPr>
            <w:r w:rsidRPr="00371AC7">
              <w:rPr>
                <w:color w:val="000000" w:themeColor="text1"/>
                <w:sz w:val="21"/>
                <w:szCs w:val="21"/>
                <w:lang w:val="fr-CA"/>
              </w:rPr>
              <w:t>- Booster la production des produits céréaliers dans les zones à forte taux d’insécurité alimentaire et/ou cette vulnérabilité,</w:t>
            </w:r>
          </w:p>
          <w:p w:rsidR="00DA7577" w:rsidRPr="00371AC7" w:rsidRDefault="00DA7577" w:rsidP="00753F9E">
            <w:pPr>
              <w:jc w:val="both"/>
              <w:cnfStyle w:val="000000000000" w:firstRow="0" w:lastRow="0" w:firstColumn="0" w:lastColumn="0" w:oddVBand="0" w:evenVBand="0" w:oddHBand="0" w:evenHBand="0" w:firstRowFirstColumn="0" w:firstRowLastColumn="0" w:lastRowFirstColumn="0" w:lastRowLastColumn="0"/>
              <w:rPr>
                <w:color w:val="000000" w:themeColor="text1"/>
                <w:sz w:val="21"/>
                <w:szCs w:val="21"/>
                <w:lang w:val="fr-CA"/>
              </w:rPr>
            </w:pPr>
            <w:r w:rsidRPr="00371AC7">
              <w:rPr>
                <w:color w:val="000000" w:themeColor="text1"/>
                <w:sz w:val="21"/>
                <w:szCs w:val="21"/>
                <w:lang w:val="fr-CA"/>
              </w:rPr>
              <w:t>-Revaloriser les cultures vivrières à l’aider des renforcements et d’appuis en matériel et d’aménagement hydro agricole ;</w:t>
            </w:r>
          </w:p>
        </w:tc>
      </w:tr>
      <w:tr w:rsidR="002B2401" w:rsidRPr="00371AC7" w:rsidTr="00A57DCB">
        <w:trPr>
          <w:trHeight w:val="1909"/>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DA7577" w:rsidRPr="00371AC7" w:rsidRDefault="00DA7577" w:rsidP="00106911">
            <w:pPr>
              <w:spacing w:before="60" w:after="60"/>
              <w:jc w:val="center"/>
              <w:rPr>
                <w:sz w:val="21"/>
                <w:szCs w:val="21"/>
              </w:rPr>
            </w:pPr>
          </w:p>
        </w:tc>
        <w:tc>
          <w:tcPr>
            <w:tcW w:w="3673" w:type="dxa"/>
            <w:shd w:val="clear" w:color="auto" w:fill="auto"/>
          </w:tcPr>
          <w:p w:rsidR="00DA7577" w:rsidRPr="00371AC7" w:rsidRDefault="00DA7577"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Risque de propagation de la pandémie de la Covid-19 ;</w:t>
            </w:r>
          </w:p>
          <w:p w:rsidR="00DA7577" w:rsidRPr="00371AC7" w:rsidRDefault="00DA7577" w:rsidP="00FF0A9A">
            <w:pPr>
              <w:pStyle w:val="PargrafodaLista"/>
              <w:spacing w:after="0" w:line="240" w:lineRule="auto"/>
              <w:ind w:left="1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p>
        </w:tc>
        <w:tc>
          <w:tcPr>
            <w:tcW w:w="6094" w:type="dxa"/>
          </w:tcPr>
          <w:p w:rsidR="00DA7577" w:rsidRPr="00371AC7" w:rsidRDefault="00DA7577" w:rsidP="007834FD">
            <w:pPr>
              <w:spacing w:line="271" w:lineRule="auto"/>
              <w:cnfStyle w:val="000000000000" w:firstRow="0" w:lastRow="0" w:firstColumn="0" w:lastColumn="0" w:oddVBand="0" w:evenVBand="0" w:oddHBand="0" w:evenHBand="0" w:firstRowFirstColumn="0" w:firstRowLastColumn="0" w:lastRowFirstColumn="0" w:lastRowLastColumn="0"/>
              <w:rPr>
                <w:sz w:val="21"/>
                <w:szCs w:val="21"/>
              </w:rPr>
            </w:pPr>
            <w:r w:rsidRPr="00371AC7">
              <w:rPr>
                <w:sz w:val="21"/>
                <w:szCs w:val="21"/>
              </w:rPr>
              <w:t>- Organiser des campagnes de sensibilisation contre la COVID 19 ;</w:t>
            </w:r>
          </w:p>
          <w:p w:rsidR="00DA7577" w:rsidRPr="00371AC7" w:rsidRDefault="00DA7577" w:rsidP="00753F9E">
            <w:pPr>
              <w:spacing w:line="271" w:lineRule="auto"/>
              <w:cnfStyle w:val="000000000000" w:firstRow="0" w:lastRow="0" w:firstColumn="0" w:lastColumn="0" w:oddVBand="0" w:evenVBand="0" w:oddHBand="0" w:evenHBand="0" w:firstRowFirstColumn="0" w:firstRowLastColumn="0" w:lastRowFirstColumn="0" w:lastRowLastColumn="0"/>
              <w:rPr>
                <w:sz w:val="21"/>
                <w:szCs w:val="21"/>
              </w:rPr>
            </w:pPr>
            <w:r w:rsidRPr="00371AC7">
              <w:rPr>
                <w:sz w:val="21"/>
                <w:szCs w:val="21"/>
              </w:rPr>
              <w:t>- Exiger le port de masque obligatoire ;</w:t>
            </w:r>
          </w:p>
          <w:p w:rsidR="00DA7577" w:rsidRPr="00371AC7" w:rsidRDefault="00DA7577" w:rsidP="00753F9E">
            <w:pPr>
              <w:spacing w:line="271" w:lineRule="auto"/>
              <w:cnfStyle w:val="000000000000" w:firstRow="0" w:lastRow="0" w:firstColumn="0" w:lastColumn="0" w:oddVBand="0" w:evenVBand="0" w:oddHBand="0" w:evenHBand="0" w:firstRowFirstColumn="0" w:firstRowLastColumn="0" w:lastRowFirstColumn="0" w:lastRowLastColumn="0"/>
              <w:rPr>
                <w:sz w:val="21"/>
                <w:szCs w:val="21"/>
              </w:rPr>
            </w:pPr>
            <w:r w:rsidRPr="00371AC7">
              <w:rPr>
                <w:sz w:val="21"/>
                <w:szCs w:val="21"/>
              </w:rPr>
              <w:t>- Distribuer des masques de protection et des gels antiseptiques ;</w:t>
            </w:r>
          </w:p>
          <w:p w:rsidR="00DA7577" w:rsidRPr="00371AC7" w:rsidRDefault="00DA7577" w:rsidP="00753F9E">
            <w:pPr>
              <w:spacing w:line="271" w:lineRule="auto"/>
              <w:cnfStyle w:val="000000000000" w:firstRow="0" w:lastRow="0" w:firstColumn="0" w:lastColumn="0" w:oddVBand="0" w:evenVBand="0" w:oddHBand="0" w:evenHBand="0" w:firstRowFirstColumn="0" w:firstRowLastColumn="0" w:lastRowFirstColumn="0" w:lastRowLastColumn="0"/>
              <w:rPr>
                <w:sz w:val="21"/>
                <w:szCs w:val="21"/>
              </w:rPr>
            </w:pPr>
            <w:r w:rsidRPr="00371AC7">
              <w:rPr>
                <w:sz w:val="21"/>
                <w:szCs w:val="21"/>
              </w:rPr>
              <w:t>-Mettre en place des pictogrammes de sensibilisation contre la Covid 19 ;</w:t>
            </w:r>
          </w:p>
        </w:tc>
      </w:tr>
      <w:tr w:rsidR="00AE3DE8" w:rsidRPr="00371AC7" w:rsidTr="00A57DCB">
        <w:trPr>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AE3DE8" w:rsidRPr="00371AC7" w:rsidRDefault="00AE3DE8" w:rsidP="004F4212">
            <w:pPr>
              <w:pStyle w:val="PargrafodaLista"/>
              <w:spacing w:line="240" w:lineRule="auto"/>
              <w:jc w:val="center"/>
              <w:rPr>
                <w:rFonts w:ascii="Times New Roman" w:hAnsi="Times New Roman"/>
                <w:color w:val="000000" w:themeColor="text1"/>
                <w:sz w:val="21"/>
                <w:szCs w:val="21"/>
              </w:rPr>
            </w:pPr>
          </w:p>
        </w:tc>
        <w:tc>
          <w:tcPr>
            <w:tcW w:w="9767" w:type="dxa"/>
            <w:gridSpan w:val="2"/>
            <w:shd w:val="clear" w:color="auto" w:fill="DEEAF6" w:themeFill="accent1" w:themeFillTint="33"/>
          </w:tcPr>
          <w:p w:rsidR="00AE3DE8" w:rsidRPr="00371AC7" w:rsidRDefault="00AE3DE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color w:val="000000" w:themeColor="text1"/>
                <w:sz w:val="21"/>
                <w:szCs w:val="21"/>
              </w:rPr>
            </w:pPr>
            <w:r w:rsidRPr="00371AC7">
              <w:rPr>
                <w:b/>
                <w:color w:val="000000" w:themeColor="text1"/>
                <w:sz w:val="21"/>
                <w:szCs w:val="21"/>
              </w:rPr>
              <w:t xml:space="preserve">En phase d’exploitation </w:t>
            </w:r>
          </w:p>
        </w:tc>
      </w:tr>
      <w:tr w:rsidR="003D66BE" w:rsidRPr="00371AC7" w:rsidTr="00A57DCB">
        <w:trPr>
          <w:trHeight w:val="200"/>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3D66BE" w:rsidRPr="00371AC7" w:rsidRDefault="003D66BE" w:rsidP="004F4212">
            <w:pPr>
              <w:pStyle w:val="PargrafodaLista"/>
              <w:spacing w:line="240" w:lineRule="auto"/>
              <w:jc w:val="center"/>
              <w:rPr>
                <w:rFonts w:ascii="Times New Roman" w:hAnsi="Times New Roman"/>
                <w:color w:val="000000" w:themeColor="text1"/>
                <w:sz w:val="21"/>
                <w:szCs w:val="21"/>
              </w:rPr>
            </w:pPr>
          </w:p>
        </w:tc>
        <w:tc>
          <w:tcPr>
            <w:tcW w:w="3673" w:type="dxa"/>
            <w:shd w:val="clear" w:color="auto" w:fill="FFFFFF" w:themeFill="background1"/>
          </w:tcPr>
          <w:p w:rsidR="003D66BE" w:rsidRPr="00371AC7" w:rsidRDefault="003D66BE"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rPr>
              <w:t>Risque de pollution des eaux dans les zones d’intervention du projet pourrait être noter à cause des utilisations irrationnelle d’engrais et pesticides.</w:t>
            </w:r>
          </w:p>
        </w:tc>
        <w:tc>
          <w:tcPr>
            <w:tcW w:w="6094" w:type="dxa"/>
            <w:vMerge w:val="restart"/>
            <w:shd w:val="clear" w:color="auto" w:fill="FFFFFF" w:themeFill="background1"/>
            <w:vAlign w:val="center"/>
          </w:tcPr>
          <w:p w:rsidR="003D66BE" w:rsidRDefault="003D66BE" w:rsidP="00EE7F06">
            <w:pPr>
              <w:autoSpaceDE w:val="0"/>
              <w:autoSpaceDN w:val="0"/>
              <w:adjustRightInd w:val="0"/>
              <w:cnfStyle w:val="000000000000" w:firstRow="0" w:lastRow="0" w:firstColumn="0" w:lastColumn="0" w:oddVBand="0" w:evenVBand="0" w:oddHBand="0" w:evenHBand="0" w:firstRowFirstColumn="0" w:firstRowLastColumn="0" w:lastRowFirstColumn="0" w:lastRowLastColumn="0"/>
              <w:rPr>
                <w:color w:val="000000" w:themeColor="text1"/>
                <w:sz w:val="21"/>
                <w:szCs w:val="21"/>
              </w:rPr>
            </w:pPr>
            <w:r w:rsidRPr="00371AC7">
              <w:rPr>
                <w:color w:val="000000" w:themeColor="text1"/>
                <w:sz w:val="21"/>
                <w:szCs w:val="21"/>
              </w:rPr>
              <w:t>- Sensibiliser les populations sur les risques d'accidents et les risques sanitaires due à l’utilisation des pesticides ;</w:t>
            </w:r>
          </w:p>
          <w:p w:rsidR="002A470E" w:rsidRPr="002A470E" w:rsidRDefault="002A470E"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2A470E">
              <w:rPr>
                <w:rFonts w:ascii="Times New Roman" w:hAnsi="Times New Roman"/>
                <w:color w:val="000000" w:themeColor="text1"/>
                <w:sz w:val="21"/>
                <w:szCs w:val="21"/>
              </w:rPr>
              <w:t>Mettre en place un plan de gestion intégrée des nuisibles</w:t>
            </w:r>
          </w:p>
          <w:p w:rsidR="003D66BE" w:rsidRPr="00371AC7" w:rsidRDefault="003D66BE"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2A470E">
              <w:rPr>
                <w:rFonts w:ascii="Times New Roman" w:hAnsi="Times New Roman"/>
                <w:color w:val="000000" w:themeColor="text1"/>
                <w:sz w:val="21"/>
                <w:szCs w:val="21"/>
              </w:rPr>
              <w:t xml:space="preserve">- </w:t>
            </w:r>
            <w:r w:rsidRPr="00371AC7">
              <w:rPr>
                <w:rFonts w:ascii="Times New Roman" w:hAnsi="Times New Roman"/>
                <w:color w:val="000000" w:themeColor="text1"/>
                <w:sz w:val="21"/>
                <w:szCs w:val="21"/>
              </w:rPr>
              <w:t>Elimination des pesticides obsolètes ;</w:t>
            </w:r>
          </w:p>
          <w:p w:rsidR="003D66BE" w:rsidRPr="00371AC7" w:rsidRDefault="003D66BE"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Organiser des journées de sensibilisation contre les risques ou danger avec l’utilisation des pesticides et des engrais ;</w:t>
            </w:r>
          </w:p>
          <w:p w:rsidR="003D66BE" w:rsidRPr="00371AC7" w:rsidRDefault="003D66BE"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Formation en gestion intégrée des pesticides ;</w:t>
            </w:r>
          </w:p>
          <w:p w:rsidR="003D66BE" w:rsidRPr="00371AC7" w:rsidRDefault="003D66BE"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Respecter des doses de pesticides prescrites ;</w:t>
            </w:r>
          </w:p>
          <w:p w:rsidR="003D66BE" w:rsidRPr="00371AC7" w:rsidRDefault="003D66BE"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Promotion de l’usage de la fumure organique ;</w:t>
            </w:r>
          </w:p>
          <w:p w:rsidR="003D66BE" w:rsidRPr="00371AC7" w:rsidRDefault="003D66BE"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Mettre en place un bon système de drainage des eaux au niveau des rizières ;</w:t>
            </w:r>
          </w:p>
          <w:p w:rsidR="003D66BE" w:rsidRPr="00371AC7" w:rsidRDefault="003D66BE"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Renforcer en EPI aux agricultures ;</w:t>
            </w:r>
          </w:p>
          <w:p w:rsidR="003D66BE" w:rsidRPr="00371AC7" w:rsidRDefault="003D66BE"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 xml:space="preserve">Veiller à la santé des agricultures dans </w:t>
            </w:r>
            <w:r w:rsidR="001B6BD8" w:rsidRPr="00371AC7">
              <w:rPr>
                <w:rFonts w:ascii="Times New Roman" w:hAnsi="Times New Roman"/>
                <w:color w:val="000000" w:themeColor="text1"/>
                <w:sz w:val="21"/>
                <w:szCs w:val="21"/>
              </w:rPr>
              <w:t>les zones concernées</w:t>
            </w:r>
            <w:r w:rsidRPr="00371AC7">
              <w:rPr>
                <w:rFonts w:ascii="Times New Roman" w:hAnsi="Times New Roman"/>
                <w:color w:val="000000" w:themeColor="text1"/>
                <w:sz w:val="21"/>
                <w:szCs w:val="21"/>
              </w:rPr>
              <w:t xml:space="preserve"> par le projet ;</w:t>
            </w:r>
          </w:p>
          <w:p w:rsidR="001B6BD8" w:rsidRPr="00371AC7" w:rsidRDefault="001B6BD8"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 xml:space="preserve">Veiller à l’utilisation des pesticides et d’engrais </w:t>
            </w:r>
            <w:r w:rsidR="00ED5393" w:rsidRPr="00371AC7">
              <w:rPr>
                <w:rFonts w:ascii="Times New Roman" w:hAnsi="Times New Roman"/>
                <w:color w:val="000000" w:themeColor="text1"/>
                <w:sz w:val="21"/>
                <w:szCs w:val="21"/>
              </w:rPr>
              <w:t>certifiés et homologué ;</w:t>
            </w:r>
          </w:p>
        </w:tc>
      </w:tr>
      <w:tr w:rsidR="003D66BE" w:rsidRPr="00371AC7" w:rsidTr="00A57DCB">
        <w:trPr>
          <w:trHeight w:val="694"/>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3D66BE" w:rsidRPr="00371AC7" w:rsidRDefault="003D66BE" w:rsidP="004F4212">
            <w:pPr>
              <w:pStyle w:val="PargrafodaLista"/>
              <w:spacing w:line="240" w:lineRule="auto"/>
              <w:jc w:val="center"/>
              <w:rPr>
                <w:rFonts w:ascii="Times New Roman" w:hAnsi="Times New Roman"/>
                <w:color w:val="000000" w:themeColor="text1"/>
                <w:sz w:val="21"/>
                <w:szCs w:val="21"/>
              </w:rPr>
            </w:pPr>
          </w:p>
        </w:tc>
        <w:tc>
          <w:tcPr>
            <w:tcW w:w="3673" w:type="dxa"/>
            <w:shd w:val="clear" w:color="auto" w:fill="FFFFFF" w:themeFill="background1"/>
          </w:tcPr>
          <w:p w:rsidR="003D66BE" w:rsidRPr="00371AC7" w:rsidRDefault="003D66BE"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Ces utilisations des engrais et pesticides pourraient engendrer des dégâts sur l’environnement (</w:t>
            </w:r>
            <w:r w:rsidRPr="00371AC7">
              <w:rPr>
                <w:rFonts w:ascii="Times New Roman" w:hAnsi="Times New Roman"/>
                <w:color w:val="000000" w:themeColor="text1"/>
                <w:sz w:val="21"/>
                <w:szCs w:val="21"/>
              </w:rPr>
              <w:t xml:space="preserve">dégradation de la fertilité des sols) </w:t>
            </w:r>
            <w:r w:rsidRPr="00371AC7">
              <w:rPr>
                <w:rFonts w:ascii="Times New Roman" w:hAnsi="Times New Roman"/>
                <w:color w:val="000000" w:themeColor="text1"/>
                <w:sz w:val="21"/>
                <w:szCs w:val="21"/>
                <w:lang w:val="fr-CA"/>
              </w:rPr>
              <w:t xml:space="preserve">et la santé des populations. </w:t>
            </w:r>
          </w:p>
          <w:p w:rsidR="00ED5393" w:rsidRPr="00371AC7" w:rsidRDefault="00ED5393"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rPr>
              <w:t xml:space="preserve">Intensification culturale pourrait entraîner une augmentation de l’utilisation des pesticides d’où le </w:t>
            </w:r>
            <w:r w:rsidRPr="00371AC7">
              <w:rPr>
                <w:rFonts w:ascii="Times New Roman" w:hAnsi="Times New Roman"/>
                <w:color w:val="000000" w:themeColor="text1"/>
                <w:sz w:val="21"/>
                <w:szCs w:val="21"/>
                <w:lang w:val="fr-CA"/>
              </w:rPr>
              <w:t>risque de développement de maladies liées à l’eau (Paludisme, Bilharziose, maladies diarrhéiques, dermatoses, etc.) ;</w:t>
            </w:r>
          </w:p>
          <w:p w:rsidR="003D66BE" w:rsidRPr="00371AC7" w:rsidRDefault="00852843"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lang w:val="fr-CA"/>
              </w:rPr>
              <w:t xml:space="preserve">Risque d’apparition et/ou prolifération de plantes aquatiques envahissantes (typhas, riz sauvage, etc.) modifiant l’hydraulicité des cours d’eau </w:t>
            </w:r>
            <w:r w:rsidRPr="00371AC7">
              <w:rPr>
                <w:rFonts w:ascii="Times New Roman" w:hAnsi="Times New Roman"/>
                <w:color w:val="000000" w:themeColor="text1"/>
                <w:sz w:val="21"/>
                <w:szCs w:val="21"/>
              </w:rPr>
              <w:t>à cause des utilisations irrationnelle d’engrais et pesticides.</w:t>
            </w:r>
          </w:p>
          <w:p w:rsidR="00511A8C" w:rsidRPr="00371AC7" w:rsidRDefault="00511A8C"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Risque de pollution du sol, des eaux de surface et de la nappe phréatique par les pestes et pesticides ;</w:t>
            </w:r>
          </w:p>
        </w:tc>
        <w:tc>
          <w:tcPr>
            <w:tcW w:w="6094" w:type="dxa"/>
            <w:vMerge/>
            <w:shd w:val="clear" w:color="auto" w:fill="FFFFFF" w:themeFill="background1"/>
            <w:vAlign w:val="center"/>
          </w:tcPr>
          <w:p w:rsidR="003D66BE" w:rsidRPr="00371AC7" w:rsidRDefault="003D66BE" w:rsidP="001A1F7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color w:val="FFFFFF" w:themeColor="background1"/>
                <w:sz w:val="21"/>
                <w:szCs w:val="21"/>
              </w:rPr>
            </w:pPr>
          </w:p>
        </w:tc>
      </w:tr>
      <w:tr w:rsidR="000C7C31" w:rsidRPr="00371AC7" w:rsidTr="00A57DCB">
        <w:trPr>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0C7C31" w:rsidRPr="00371AC7" w:rsidRDefault="000C7C31" w:rsidP="004F4212">
            <w:pPr>
              <w:pStyle w:val="PargrafodaLista"/>
              <w:spacing w:line="240" w:lineRule="auto"/>
              <w:jc w:val="center"/>
              <w:rPr>
                <w:rFonts w:ascii="Times New Roman" w:hAnsi="Times New Roman"/>
                <w:color w:val="000000" w:themeColor="text1"/>
                <w:sz w:val="21"/>
                <w:szCs w:val="21"/>
              </w:rPr>
            </w:pPr>
          </w:p>
        </w:tc>
        <w:tc>
          <w:tcPr>
            <w:tcW w:w="3673" w:type="dxa"/>
            <w:shd w:val="clear" w:color="auto" w:fill="FFFFFF" w:themeFill="background1"/>
          </w:tcPr>
          <w:p w:rsidR="000C7C31" w:rsidRPr="00371AC7" w:rsidRDefault="006A54D9"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lang w:val="fr-CA"/>
              </w:rPr>
              <w:t>Les risques d’abattage des arbres lors des travaux d’aménagement des périmètres (agricoles ou des rizières)</w:t>
            </w:r>
            <w:r w:rsidRPr="00371AC7">
              <w:rPr>
                <w:rFonts w:ascii="Times New Roman" w:hAnsi="Times New Roman"/>
                <w:color w:val="000000" w:themeColor="text1"/>
                <w:sz w:val="21"/>
                <w:szCs w:val="21"/>
              </w:rPr>
              <w:t xml:space="preserve"> pourraient réduire les ressources forestières. </w:t>
            </w:r>
          </w:p>
          <w:p w:rsidR="002B6A1A" w:rsidRPr="00371AC7" w:rsidRDefault="002B6A1A"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 xml:space="preserve">L’intensification des cultures </w:t>
            </w:r>
            <w:r w:rsidR="006B7C2B" w:rsidRPr="00371AC7">
              <w:rPr>
                <w:rFonts w:ascii="Times New Roman" w:hAnsi="Times New Roman"/>
                <w:color w:val="000000" w:themeColor="text1"/>
                <w:sz w:val="21"/>
                <w:szCs w:val="21"/>
              </w:rPr>
              <w:t xml:space="preserve">(comme l’anacardier) pourrait </w:t>
            </w:r>
            <w:r w:rsidR="00AA7843" w:rsidRPr="00371AC7">
              <w:rPr>
                <w:rFonts w:ascii="Times New Roman" w:hAnsi="Times New Roman"/>
                <w:color w:val="000000" w:themeColor="text1"/>
                <w:sz w:val="21"/>
                <w:szCs w:val="21"/>
              </w:rPr>
              <w:t>accélère</w:t>
            </w:r>
            <w:r w:rsidR="006B7C2B" w:rsidRPr="00371AC7">
              <w:rPr>
                <w:rFonts w:ascii="Times New Roman" w:hAnsi="Times New Roman"/>
                <w:color w:val="000000" w:themeColor="text1"/>
                <w:sz w:val="21"/>
                <w:szCs w:val="21"/>
              </w:rPr>
              <w:t xml:space="preserve"> </w:t>
            </w:r>
            <w:r w:rsidR="00AA7843" w:rsidRPr="00371AC7">
              <w:rPr>
                <w:rFonts w:ascii="Times New Roman" w:hAnsi="Times New Roman"/>
                <w:color w:val="000000" w:themeColor="text1"/>
                <w:sz w:val="21"/>
                <w:szCs w:val="21"/>
              </w:rPr>
              <w:t>ce phénomène de déboisement dans les zones d’intervention du projet ;</w:t>
            </w:r>
          </w:p>
          <w:p w:rsidR="00AA7843" w:rsidRPr="00371AC7" w:rsidRDefault="00AA7843" w:rsidP="00083B97">
            <w:pPr>
              <w:pStyle w:val="PargrafodaLista"/>
              <w:spacing w:line="240" w:lineRule="auto"/>
              <w:ind w:left="1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p>
        </w:tc>
        <w:tc>
          <w:tcPr>
            <w:tcW w:w="6094" w:type="dxa"/>
            <w:shd w:val="clear" w:color="auto" w:fill="FFFFFF" w:themeFill="background1"/>
            <w:vAlign w:val="center"/>
          </w:tcPr>
          <w:p w:rsidR="006A54D9" w:rsidRPr="00371AC7" w:rsidRDefault="006A54D9"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Déboiser uniquement les zones à aménager pour extension de la riziculture dans les zones d’interventions du PUSA</w:t>
            </w:r>
          </w:p>
          <w:p w:rsidR="006A54D9" w:rsidRPr="00371AC7" w:rsidRDefault="006A54D9"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 xml:space="preserve"> Maintenir l'équilibre des écosystèmes dans les zones rizicoles ;</w:t>
            </w:r>
          </w:p>
          <w:p w:rsidR="006A54D9" w:rsidRPr="00371AC7" w:rsidRDefault="006A54D9"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 xml:space="preserve">Eviter autant que possible </w:t>
            </w:r>
            <w:r w:rsidR="00AC0B3B" w:rsidRPr="00371AC7">
              <w:rPr>
                <w:rFonts w:ascii="Times New Roman" w:hAnsi="Times New Roman"/>
                <w:color w:val="000000" w:themeColor="text1"/>
                <w:sz w:val="21"/>
                <w:szCs w:val="21"/>
              </w:rPr>
              <w:t>de couper des arbres sans autorisation ;</w:t>
            </w:r>
          </w:p>
          <w:p w:rsidR="0064615B" w:rsidRPr="00371AC7" w:rsidRDefault="0064615B"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-Effectuer une demande d’autorisations spéciales auprès des Services des Eaux et Forêts ;</w:t>
            </w:r>
          </w:p>
          <w:p w:rsidR="000C7C31" w:rsidRPr="00371AC7" w:rsidRDefault="0064615B"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Etablir un protocole d’accord pour le reboisement compensatoire ;</w:t>
            </w:r>
          </w:p>
        </w:tc>
      </w:tr>
      <w:tr w:rsidR="00423FE4" w:rsidRPr="00371AC7" w:rsidTr="00A57DCB">
        <w:trPr>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423FE4" w:rsidRPr="00371AC7" w:rsidRDefault="00423FE4" w:rsidP="004F4212">
            <w:pPr>
              <w:pStyle w:val="PargrafodaLista"/>
              <w:spacing w:line="240" w:lineRule="auto"/>
              <w:jc w:val="center"/>
              <w:rPr>
                <w:rFonts w:ascii="Times New Roman" w:hAnsi="Times New Roman"/>
                <w:color w:val="000000" w:themeColor="text1"/>
                <w:sz w:val="21"/>
                <w:szCs w:val="21"/>
              </w:rPr>
            </w:pPr>
          </w:p>
        </w:tc>
        <w:tc>
          <w:tcPr>
            <w:tcW w:w="3673" w:type="dxa"/>
            <w:shd w:val="clear" w:color="auto" w:fill="FFFFFF" w:themeFill="background1"/>
          </w:tcPr>
          <w:p w:rsidR="00423FE4" w:rsidRPr="00371AC7" w:rsidRDefault="002B6A1A"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rPr>
              <w:t>L'aménagement des périmètres agricoles pourrait entraîner également la perte des pâturages et cela peut être à l'origine des conflits entre les éleveurs et les agriculteurs.</w:t>
            </w:r>
          </w:p>
          <w:p w:rsidR="00D430A7" w:rsidRPr="00371AC7" w:rsidRDefault="00D430A7"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rPr>
              <w:t xml:space="preserve">Risque </w:t>
            </w:r>
            <w:r w:rsidR="003B7565" w:rsidRPr="00371AC7">
              <w:rPr>
                <w:rFonts w:ascii="Times New Roman" w:hAnsi="Times New Roman"/>
                <w:color w:val="000000" w:themeColor="text1"/>
                <w:sz w:val="21"/>
                <w:szCs w:val="21"/>
              </w:rPr>
              <w:t>de dégradation</w:t>
            </w:r>
            <w:r w:rsidR="00F1582A" w:rsidRPr="00371AC7">
              <w:rPr>
                <w:rFonts w:ascii="Times New Roman" w:hAnsi="Times New Roman"/>
                <w:color w:val="000000" w:themeColor="text1"/>
                <w:sz w:val="21"/>
                <w:szCs w:val="21"/>
              </w:rPr>
              <w:t xml:space="preserve"> des couloirs de </w:t>
            </w:r>
            <w:r w:rsidR="00957382" w:rsidRPr="00371AC7">
              <w:rPr>
                <w:rFonts w:ascii="Times New Roman" w:hAnsi="Times New Roman"/>
                <w:color w:val="000000" w:themeColor="text1"/>
                <w:sz w:val="21"/>
                <w:szCs w:val="21"/>
              </w:rPr>
              <w:t>pâturages</w:t>
            </w:r>
          </w:p>
        </w:tc>
        <w:tc>
          <w:tcPr>
            <w:tcW w:w="6094" w:type="dxa"/>
            <w:shd w:val="clear" w:color="auto" w:fill="FFFFFF" w:themeFill="background1"/>
            <w:vAlign w:val="center"/>
          </w:tcPr>
          <w:p w:rsidR="00423FE4" w:rsidRPr="00371AC7" w:rsidRDefault="00D87F7F"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Organiser</w:t>
            </w:r>
            <w:r w:rsidR="00367809" w:rsidRPr="00371AC7">
              <w:rPr>
                <w:rFonts w:ascii="Times New Roman" w:hAnsi="Times New Roman"/>
                <w:color w:val="000000" w:themeColor="text1"/>
                <w:sz w:val="21"/>
                <w:szCs w:val="21"/>
              </w:rPr>
              <w:t xml:space="preserve"> des </w:t>
            </w:r>
            <w:r w:rsidR="003F0B71" w:rsidRPr="00371AC7">
              <w:rPr>
                <w:rFonts w:ascii="Times New Roman" w:hAnsi="Times New Roman"/>
                <w:color w:val="000000" w:themeColor="text1"/>
                <w:sz w:val="21"/>
                <w:szCs w:val="21"/>
              </w:rPr>
              <w:t>journées d’</w:t>
            </w:r>
            <w:r w:rsidR="00CF4BD0" w:rsidRPr="00371AC7">
              <w:rPr>
                <w:rFonts w:ascii="Times New Roman" w:hAnsi="Times New Roman"/>
                <w:color w:val="000000" w:themeColor="text1"/>
                <w:sz w:val="21"/>
                <w:szCs w:val="21"/>
              </w:rPr>
              <w:t>information</w:t>
            </w:r>
            <w:r w:rsidR="003F0B71" w:rsidRPr="00371AC7">
              <w:rPr>
                <w:rFonts w:ascii="Times New Roman" w:hAnsi="Times New Roman"/>
                <w:color w:val="000000" w:themeColor="text1"/>
                <w:sz w:val="21"/>
                <w:szCs w:val="21"/>
              </w:rPr>
              <w:t xml:space="preserve"> et de sensibilisation </w:t>
            </w:r>
            <w:r w:rsidR="00DF11A8" w:rsidRPr="00371AC7">
              <w:rPr>
                <w:rFonts w:ascii="Times New Roman" w:hAnsi="Times New Roman"/>
                <w:color w:val="000000" w:themeColor="text1"/>
                <w:sz w:val="21"/>
                <w:szCs w:val="21"/>
              </w:rPr>
              <w:t xml:space="preserve">par rapport à la nécessite </w:t>
            </w:r>
            <w:r w:rsidR="00680A26" w:rsidRPr="00371AC7">
              <w:rPr>
                <w:rFonts w:ascii="Times New Roman" w:hAnsi="Times New Roman"/>
                <w:color w:val="000000" w:themeColor="text1"/>
                <w:sz w:val="21"/>
                <w:szCs w:val="21"/>
              </w:rPr>
              <w:t xml:space="preserve">de ces </w:t>
            </w:r>
            <w:r w:rsidR="00CF4BD0" w:rsidRPr="00371AC7">
              <w:rPr>
                <w:rFonts w:ascii="Times New Roman" w:hAnsi="Times New Roman"/>
                <w:color w:val="000000" w:themeColor="text1"/>
                <w:sz w:val="21"/>
                <w:szCs w:val="21"/>
              </w:rPr>
              <w:t>aménagements</w:t>
            </w:r>
            <w:r w:rsidR="00680A26" w:rsidRPr="00371AC7">
              <w:rPr>
                <w:rFonts w:ascii="Times New Roman" w:hAnsi="Times New Roman"/>
                <w:color w:val="000000" w:themeColor="text1"/>
                <w:sz w:val="21"/>
                <w:szCs w:val="21"/>
              </w:rPr>
              <w:t xml:space="preserve"> mais aussi orienter </w:t>
            </w:r>
            <w:r w:rsidR="00CF4BD0" w:rsidRPr="00371AC7">
              <w:rPr>
                <w:rFonts w:ascii="Times New Roman" w:hAnsi="Times New Roman"/>
                <w:color w:val="000000" w:themeColor="text1"/>
                <w:sz w:val="21"/>
                <w:szCs w:val="21"/>
              </w:rPr>
              <w:t>les éleveurs</w:t>
            </w:r>
            <w:r w:rsidR="00680A26" w:rsidRPr="00371AC7">
              <w:rPr>
                <w:rFonts w:ascii="Times New Roman" w:hAnsi="Times New Roman"/>
                <w:color w:val="000000" w:themeColor="text1"/>
                <w:sz w:val="21"/>
                <w:szCs w:val="21"/>
              </w:rPr>
              <w:t xml:space="preserve"> dans les</w:t>
            </w:r>
            <w:r w:rsidRPr="00371AC7">
              <w:rPr>
                <w:rFonts w:ascii="Times New Roman" w:hAnsi="Times New Roman"/>
                <w:color w:val="000000" w:themeColor="text1"/>
                <w:sz w:val="21"/>
                <w:szCs w:val="21"/>
              </w:rPr>
              <w:t xml:space="preserve"> autres zones ;</w:t>
            </w:r>
          </w:p>
          <w:p w:rsidR="003746FD" w:rsidRPr="00371AC7" w:rsidRDefault="00D44CFA"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Per</w:t>
            </w:r>
            <w:r w:rsidR="008365A4" w:rsidRPr="00371AC7">
              <w:rPr>
                <w:rFonts w:ascii="Times New Roman" w:hAnsi="Times New Roman"/>
                <w:color w:val="000000" w:themeColor="text1"/>
                <w:sz w:val="21"/>
                <w:szCs w:val="21"/>
              </w:rPr>
              <w:t>met</w:t>
            </w:r>
            <w:r w:rsidR="007637FF" w:rsidRPr="00371AC7">
              <w:rPr>
                <w:rFonts w:ascii="Times New Roman" w:hAnsi="Times New Roman"/>
                <w:color w:val="000000" w:themeColor="text1"/>
                <w:sz w:val="21"/>
                <w:szCs w:val="21"/>
              </w:rPr>
              <w:t xml:space="preserve"> aux </w:t>
            </w:r>
            <w:r w:rsidR="008365A4" w:rsidRPr="00371AC7">
              <w:rPr>
                <w:rFonts w:ascii="Times New Roman" w:hAnsi="Times New Roman"/>
                <w:color w:val="000000" w:themeColor="text1"/>
                <w:sz w:val="21"/>
                <w:szCs w:val="21"/>
              </w:rPr>
              <w:t>électeurs</w:t>
            </w:r>
            <w:r w:rsidR="007637FF" w:rsidRPr="00371AC7">
              <w:rPr>
                <w:rFonts w:ascii="Times New Roman" w:hAnsi="Times New Roman"/>
                <w:color w:val="000000" w:themeColor="text1"/>
                <w:sz w:val="21"/>
                <w:szCs w:val="21"/>
              </w:rPr>
              <w:t xml:space="preserve"> d’</w:t>
            </w:r>
            <w:r w:rsidR="008365A4" w:rsidRPr="00371AC7">
              <w:rPr>
                <w:rFonts w:ascii="Times New Roman" w:hAnsi="Times New Roman"/>
                <w:color w:val="000000" w:themeColor="text1"/>
                <w:sz w:val="21"/>
                <w:szCs w:val="21"/>
              </w:rPr>
              <w:t xml:space="preserve">accéder au </w:t>
            </w:r>
            <w:r w:rsidR="008922DA" w:rsidRPr="00371AC7">
              <w:rPr>
                <w:rFonts w:ascii="Times New Roman" w:hAnsi="Times New Roman"/>
                <w:color w:val="000000" w:themeColor="text1"/>
                <w:sz w:val="21"/>
                <w:szCs w:val="21"/>
              </w:rPr>
              <w:t>périmètre</w:t>
            </w:r>
            <w:r w:rsidR="000B5B9E" w:rsidRPr="00371AC7">
              <w:rPr>
                <w:rFonts w:ascii="Times New Roman" w:hAnsi="Times New Roman"/>
                <w:color w:val="000000" w:themeColor="text1"/>
                <w:sz w:val="21"/>
                <w:szCs w:val="21"/>
              </w:rPr>
              <w:t xml:space="preserve"> agricole </w:t>
            </w:r>
            <w:r w:rsidR="008922DA" w:rsidRPr="00371AC7">
              <w:rPr>
                <w:rFonts w:ascii="Times New Roman" w:hAnsi="Times New Roman"/>
                <w:color w:val="000000" w:themeColor="text1"/>
                <w:sz w:val="21"/>
                <w:szCs w:val="21"/>
              </w:rPr>
              <w:t>après</w:t>
            </w:r>
            <w:r w:rsidR="000B5B9E" w:rsidRPr="00371AC7">
              <w:rPr>
                <w:rFonts w:ascii="Times New Roman" w:hAnsi="Times New Roman"/>
                <w:color w:val="000000" w:themeColor="text1"/>
                <w:sz w:val="21"/>
                <w:szCs w:val="21"/>
              </w:rPr>
              <w:t xml:space="preserve"> les récoltes</w:t>
            </w:r>
            <w:r w:rsidR="00C612B2" w:rsidRPr="00371AC7">
              <w:rPr>
                <w:rFonts w:ascii="Times New Roman" w:hAnsi="Times New Roman"/>
                <w:color w:val="000000" w:themeColor="text1"/>
                <w:sz w:val="21"/>
                <w:szCs w:val="21"/>
              </w:rPr>
              <w:t> ;</w:t>
            </w:r>
          </w:p>
          <w:p w:rsidR="00C612B2" w:rsidRPr="00371AC7" w:rsidRDefault="00C612B2"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Si possib</w:t>
            </w:r>
            <w:r w:rsidR="009A48A3" w:rsidRPr="00371AC7">
              <w:rPr>
                <w:rFonts w:ascii="Times New Roman" w:hAnsi="Times New Roman"/>
                <w:color w:val="000000" w:themeColor="text1"/>
                <w:sz w:val="21"/>
                <w:szCs w:val="21"/>
              </w:rPr>
              <w:t>le mettre en place des fermes agro pastorale ;</w:t>
            </w:r>
          </w:p>
        </w:tc>
      </w:tr>
      <w:tr w:rsidR="008922DA" w:rsidRPr="00371AC7" w:rsidTr="00A57DCB">
        <w:trPr>
          <w:trHeight w:val="600"/>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8922DA" w:rsidRPr="00371AC7" w:rsidRDefault="008922DA" w:rsidP="004F4212">
            <w:pPr>
              <w:pStyle w:val="PargrafodaLista"/>
              <w:spacing w:line="240" w:lineRule="auto"/>
              <w:jc w:val="center"/>
              <w:rPr>
                <w:rFonts w:ascii="Times New Roman" w:hAnsi="Times New Roman"/>
                <w:color w:val="000000" w:themeColor="text1"/>
                <w:sz w:val="21"/>
                <w:szCs w:val="21"/>
              </w:rPr>
            </w:pPr>
          </w:p>
        </w:tc>
        <w:tc>
          <w:tcPr>
            <w:tcW w:w="3673" w:type="dxa"/>
            <w:shd w:val="clear" w:color="auto" w:fill="FFFFFF" w:themeFill="background1"/>
          </w:tcPr>
          <w:p w:rsidR="00A12216" w:rsidRPr="00371AC7" w:rsidRDefault="00A12216"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Risque de pollution et eutrophisation des eaux (cours d’eau) et du sol par les eaux de drainage, entraînant aussi une détérioration des conditions de vie des poissons et autres espèces aquatiques ;</w:t>
            </w:r>
          </w:p>
          <w:p w:rsidR="008922DA" w:rsidRPr="00371AC7" w:rsidRDefault="00A12216"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Risque d’inondation des périmètres agricoles ;</w:t>
            </w:r>
          </w:p>
        </w:tc>
        <w:tc>
          <w:tcPr>
            <w:tcW w:w="6094" w:type="dxa"/>
            <w:shd w:val="clear" w:color="auto" w:fill="FFFFFF" w:themeFill="background1"/>
            <w:vAlign w:val="center"/>
          </w:tcPr>
          <w:p w:rsidR="00957382" w:rsidRPr="00371AC7" w:rsidRDefault="00957382"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Mettre en place un bon dispositif de drainage favoriser une transparence hydrologique ;</w:t>
            </w:r>
          </w:p>
          <w:p w:rsidR="007B0B3F" w:rsidRPr="00371AC7" w:rsidRDefault="007B0B3F"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Sensibilisation des acteurs</w:t>
            </w:r>
            <w:r w:rsidRPr="00371AC7">
              <w:rPr>
                <w:rFonts w:ascii="Times New Roman" w:eastAsia="MS Mincho" w:hAnsi="Times New Roman"/>
                <w:color w:val="000000" w:themeColor="text1"/>
                <w:sz w:val="21"/>
                <w:szCs w:val="21"/>
              </w:rPr>
              <w:t xml:space="preserve"> </w:t>
            </w:r>
            <w:r w:rsidRPr="00371AC7">
              <w:rPr>
                <w:rFonts w:ascii="Times New Roman" w:hAnsi="Times New Roman"/>
                <w:color w:val="000000" w:themeColor="text1"/>
                <w:sz w:val="21"/>
                <w:szCs w:val="21"/>
              </w:rPr>
              <w:t xml:space="preserve">Protection des points d'eau </w:t>
            </w:r>
          </w:p>
          <w:p w:rsidR="00426132" w:rsidRPr="00371AC7" w:rsidRDefault="00CB1AFE"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rPr>
              <w:t xml:space="preserve">Mettre des </w:t>
            </w:r>
            <w:r w:rsidR="00BA2F61" w:rsidRPr="00371AC7">
              <w:rPr>
                <w:rFonts w:ascii="Times New Roman" w:hAnsi="Times New Roman"/>
                <w:color w:val="000000" w:themeColor="text1"/>
                <w:sz w:val="21"/>
                <w:szCs w:val="21"/>
              </w:rPr>
              <w:t>digues</w:t>
            </w:r>
            <w:r w:rsidRPr="00371AC7">
              <w:rPr>
                <w:rFonts w:ascii="Times New Roman" w:hAnsi="Times New Roman"/>
                <w:color w:val="000000" w:themeColor="text1"/>
                <w:sz w:val="21"/>
                <w:szCs w:val="21"/>
              </w:rPr>
              <w:t xml:space="preserve"> de </w:t>
            </w:r>
            <w:r w:rsidR="00BA2F61" w:rsidRPr="00371AC7">
              <w:rPr>
                <w:rFonts w:ascii="Times New Roman" w:hAnsi="Times New Roman"/>
                <w:color w:val="000000" w:themeColor="text1"/>
                <w:sz w:val="21"/>
                <w:szCs w:val="21"/>
              </w:rPr>
              <w:t>rétention d’</w:t>
            </w:r>
            <w:r w:rsidR="005E7FCD" w:rsidRPr="00371AC7">
              <w:rPr>
                <w:rFonts w:ascii="Times New Roman" w:hAnsi="Times New Roman"/>
                <w:color w:val="000000" w:themeColor="text1"/>
                <w:sz w:val="21"/>
                <w:szCs w:val="21"/>
              </w:rPr>
              <w:t>eau au niveau des vallées,</w:t>
            </w:r>
            <w:r w:rsidR="00426132" w:rsidRPr="00371AC7">
              <w:rPr>
                <w:rFonts w:ascii="Times New Roman" w:hAnsi="Times New Roman"/>
                <w:color w:val="000000" w:themeColor="text1"/>
                <w:sz w:val="21"/>
                <w:szCs w:val="21"/>
                <w:lang w:val="fr-CA"/>
              </w:rPr>
              <w:t xml:space="preserve"> </w:t>
            </w:r>
          </w:p>
          <w:p w:rsidR="00426132" w:rsidRPr="00371AC7" w:rsidRDefault="00426132"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r w:rsidRPr="00371AC7">
              <w:rPr>
                <w:rFonts w:ascii="Times New Roman" w:hAnsi="Times New Roman"/>
                <w:color w:val="000000" w:themeColor="text1"/>
                <w:sz w:val="21"/>
                <w:szCs w:val="21"/>
                <w:lang w:val="fr-CA"/>
              </w:rPr>
              <w:t>Veiller à l’aménagement des rizières pour éviter les phénomènes d’inondation ;</w:t>
            </w:r>
          </w:p>
          <w:p w:rsidR="00BF05DF" w:rsidRPr="00371AC7" w:rsidRDefault="005E7FCD"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 xml:space="preserve">Eviter </w:t>
            </w:r>
            <w:r w:rsidR="00D128C5" w:rsidRPr="00371AC7">
              <w:rPr>
                <w:rFonts w:ascii="Times New Roman" w:hAnsi="Times New Roman"/>
                <w:color w:val="000000" w:themeColor="text1"/>
                <w:sz w:val="21"/>
                <w:szCs w:val="21"/>
              </w:rPr>
              <w:t>autant que possible que </w:t>
            </w:r>
            <w:r w:rsidR="00BF05DF" w:rsidRPr="00371AC7">
              <w:rPr>
                <w:rFonts w:ascii="Times New Roman" w:hAnsi="Times New Roman"/>
                <w:color w:val="000000" w:themeColor="text1"/>
                <w:sz w:val="21"/>
                <w:szCs w:val="21"/>
              </w:rPr>
              <w:t>les eaux chargées</w:t>
            </w:r>
            <w:r w:rsidR="00D128C5" w:rsidRPr="00371AC7">
              <w:rPr>
                <w:rFonts w:ascii="Times New Roman" w:hAnsi="Times New Roman"/>
                <w:color w:val="000000" w:themeColor="text1"/>
                <w:sz w:val="21"/>
                <w:szCs w:val="21"/>
              </w:rPr>
              <w:t xml:space="preserve"> de </w:t>
            </w:r>
            <w:r w:rsidR="004B71C0" w:rsidRPr="00371AC7">
              <w:rPr>
                <w:rFonts w:ascii="Times New Roman" w:hAnsi="Times New Roman"/>
                <w:color w:val="000000" w:themeColor="text1"/>
                <w:sz w:val="21"/>
                <w:szCs w:val="21"/>
              </w:rPr>
              <w:t xml:space="preserve">polluant </w:t>
            </w:r>
            <w:r w:rsidR="00BF05DF" w:rsidRPr="00371AC7">
              <w:rPr>
                <w:rFonts w:ascii="Times New Roman" w:hAnsi="Times New Roman"/>
                <w:color w:val="000000" w:themeColor="text1"/>
                <w:sz w:val="21"/>
                <w:szCs w:val="21"/>
              </w:rPr>
              <w:t>se retrouve</w:t>
            </w:r>
            <w:r w:rsidR="00E7007F" w:rsidRPr="00371AC7">
              <w:rPr>
                <w:rFonts w:ascii="Times New Roman" w:hAnsi="Times New Roman"/>
                <w:color w:val="000000" w:themeColor="text1"/>
                <w:sz w:val="21"/>
                <w:szCs w:val="21"/>
              </w:rPr>
              <w:t xml:space="preserve"> dans </w:t>
            </w:r>
            <w:r w:rsidR="00BF05DF" w:rsidRPr="00371AC7">
              <w:rPr>
                <w:rFonts w:ascii="Times New Roman" w:hAnsi="Times New Roman"/>
                <w:color w:val="000000" w:themeColor="text1"/>
                <w:sz w:val="21"/>
                <w:szCs w:val="21"/>
              </w:rPr>
              <w:t>les cours d’eau ou fleuve ;</w:t>
            </w:r>
          </w:p>
        </w:tc>
      </w:tr>
      <w:tr w:rsidR="00076D03" w:rsidRPr="00371AC7" w:rsidTr="00A57DCB">
        <w:trPr>
          <w:trHeight w:val="78"/>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076D03" w:rsidRPr="00371AC7" w:rsidRDefault="00076D03" w:rsidP="004F4212">
            <w:pPr>
              <w:pStyle w:val="PargrafodaLista"/>
              <w:spacing w:line="240" w:lineRule="auto"/>
              <w:jc w:val="center"/>
              <w:rPr>
                <w:rFonts w:ascii="Times New Roman" w:hAnsi="Times New Roman"/>
                <w:color w:val="000000" w:themeColor="text1"/>
                <w:sz w:val="21"/>
                <w:szCs w:val="21"/>
              </w:rPr>
            </w:pPr>
          </w:p>
        </w:tc>
        <w:tc>
          <w:tcPr>
            <w:tcW w:w="3673" w:type="dxa"/>
            <w:shd w:val="clear" w:color="auto" w:fill="FFFFFF" w:themeFill="background1"/>
          </w:tcPr>
          <w:p w:rsidR="00B73AAE" w:rsidRPr="00371AC7" w:rsidRDefault="00B73AAE" w:rsidP="00157035">
            <w:pPr>
              <w:numPr>
                <w:ilvl w:val="0"/>
                <w:numId w:val="60"/>
              </w:numPr>
              <w:ind w:left="151" w:hanging="142"/>
              <w:jc w:val="both"/>
              <w:cnfStyle w:val="000000000000" w:firstRow="0" w:lastRow="0" w:firstColumn="0" w:lastColumn="0" w:oddVBand="0" w:evenVBand="0" w:oddHBand="0" w:evenHBand="0" w:firstRowFirstColumn="0" w:firstRowLastColumn="0" w:lastRowFirstColumn="0" w:lastRowLastColumn="0"/>
              <w:rPr>
                <w:color w:val="000000" w:themeColor="text1"/>
                <w:sz w:val="21"/>
                <w:szCs w:val="21"/>
                <w:lang w:val="fr-CA"/>
              </w:rPr>
            </w:pPr>
            <w:r w:rsidRPr="00371AC7">
              <w:rPr>
                <w:color w:val="000000" w:themeColor="text1"/>
                <w:sz w:val="21"/>
                <w:szCs w:val="21"/>
                <w:lang w:val="fr-CA"/>
              </w:rPr>
              <w:t>Risque de prolifération des IST/VIH SIDA et à la propagation de la Covid 19 à cause de l’</w:t>
            </w:r>
            <w:r w:rsidRPr="00371AC7">
              <w:rPr>
                <w:rFonts w:eastAsia="Calibri"/>
                <w:color w:val="000000" w:themeColor="text1"/>
                <w:sz w:val="21"/>
                <w:szCs w:val="21"/>
              </w:rPr>
              <w:t>attraction des populations étrangères ;</w:t>
            </w:r>
          </w:p>
          <w:p w:rsidR="00076D03" w:rsidRPr="00371AC7" w:rsidRDefault="00076D03"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lang w:val="fr-CA"/>
              </w:rPr>
            </w:pPr>
          </w:p>
        </w:tc>
        <w:tc>
          <w:tcPr>
            <w:tcW w:w="6094" w:type="dxa"/>
            <w:shd w:val="clear" w:color="auto" w:fill="FFFFFF" w:themeFill="background1"/>
            <w:vAlign w:val="center"/>
          </w:tcPr>
          <w:p w:rsidR="00B73AAE" w:rsidRPr="00371AC7" w:rsidRDefault="00B73AAE" w:rsidP="00157035">
            <w:pPr>
              <w:pStyle w:val="PargrafodaLista"/>
              <w:numPr>
                <w:ilvl w:val="0"/>
                <w:numId w:val="60"/>
              </w:numPr>
              <w:spacing w:line="240" w:lineRule="auto"/>
              <w:ind w:left="151"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Organiser des campagnes de sensibilisation contre le SIDA ;</w:t>
            </w:r>
          </w:p>
          <w:p w:rsidR="000E2036" w:rsidRPr="00371AC7" w:rsidRDefault="00B73AAE" w:rsidP="00157035">
            <w:pPr>
              <w:pStyle w:val="PargrafodaLista"/>
              <w:numPr>
                <w:ilvl w:val="0"/>
                <w:numId w:val="60"/>
              </w:numPr>
              <w:spacing w:line="240" w:lineRule="auto"/>
              <w:ind w:left="151"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Organiser des campagnes de sensi</w:t>
            </w:r>
            <w:r w:rsidR="000E2036" w:rsidRPr="00371AC7">
              <w:rPr>
                <w:rFonts w:ascii="Times New Roman" w:hAnsi="Times New Roman"/>
                <w:color w:val="000000" w:themeColor="text1"/>
                <w:sz w:val="21"/>
                <w:szCs w:val="21"/>
              </w:rPr>
              <w:t xml:space="preserve">bilisation contre la COVID 19 </w:t>
            </w:r>
          </w:p>
          <w:p w:rsidR="00B73AAE" w:rsidRPr="00371AC7" w:rsidRDefault="000E2036" w:rsidP="00157035">
            <w:pPr>
              <w:pStyle w:val="PargrafodaLista"/>
              <w:numPr>
                <w:ilvl w:val="0"/>
                <w:numId w:val="60"/>
              </w:numPr>
              <w:spacing w:line="240" w:lineRule="auto"/>
              <w:ind w:left="151"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 xml:space="preserve"> E</w:t>
            </w:r>
            <w:r w:rsidR="00B73AAE" w:rsidRPr="00371AC7">
              <w:rPr>
                <w:rFonts w:ascii="Times New Roman" w:hAnsi="Times New Roman"/>
                <w:color w:val="000000" w:themeColor="text1"/>
                <w:sz w:val="21"/>
                <w:szCs w:val="21"/>
              </w:rPr>
              <w:t>xiger le port de masque obligatoire ;</w:t>
            </w:r>
          </w:p>
          <w:p w:rsidR="00B73AAE" w:rsidRPr="00371AC7" w:rsidRDefault="00B73AAE" w:rsidP="00157035">
            <w:pPr>
              <w:pStyle w:val="PargrafodaLista"/>
              <w:numPr>
                <w:ilvl w:val="0"/>
                <w:numId w:val="60"/>
              </w:numPr>
              <w:spacing w:line="240" w:lineRule="auto"/>
              <w:ind w:left="151"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Distribuer des préservatifs ;</w:t>
            </w:r>
          </w:p>
          <w:p w:rsidR="00076D03" w:rsidRPr="00371AC7" w:rsidRDefault="00B73AAE"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Distribuer des masques de protection</w:t>
            </w:r>
            <w:r w:rsidR="000E2036" w:rsidRPr="00371AC7">
              <w:rPr>
                <w:rFonts w:ascii="Times New Roman" w:hAnsi="Times New Roman"/>
                <w:color w:val="000000" w:themeColor="text1"/>
                <w:sz w:val="21"/>
                <w:szCs w:val="21"/>
              </w:rPr>
              <w:t xml:space="preserve"> et des gels antiseptiques ;</w:t>
            </w:r>
          </w:p>
          <w:p w:rsidR="000E2036" w:rsidRPr="00371AC7" w:rsidRDefault="000E2036"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 xml:space="preserve">Mettre des pictogrammes pour </w:t>
            </w:r>
            <w:r w:rsidR="00CF2BFE" w:rsidRPr="00371AC7">
              <w:rPr>
                <w:rFonts w:ascii="Times New Roman" w:hAnsi="Times New Roman"/>
                <w:color w:val="000000" w:themeColor="text1"/>
                <w:sz w:val="21"/>
                <w:szCs w:val="21"/>
              </w:rPr>
              <w:t xml:space="preserve">rappeler les mesures barrières ; </w:t>
            </w:r>
          </w:p>
        </w:tc>
      </w:tr>
      <w:tr w:rsidR="007F271A" w:rsidRPr="00371AC7" w:rsidTr="00A57DCB">
        <w:trPr>
          <w:trHeight w:val="1522"/>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7F271A" w:rsidRPr="00371AC7" w:rsidRDefault="007F271A" w:rsidP="004F4212">
            <w:pPr>
              <w:pStyle w:val="PargrafodaLista"/>
              <w:spacing w:line="240" w:lineRule="auto"/>
              <w:jc w:val="center"/>
              <w:rPr>
                <w:rFonts w:ascii="Times New Roman" w:hAnsi="Times New Roman"/>
                <w:color w:val="000000" w:themeColor="text1"/>
                <w:sz w:val="21"/>
                <w:szCs w:val="21"/>
              </w:rPr>
            </w:pPr>
          </w:p>
        </w:tc>
        <w:tc>
          <w:tcPr>
            <w:tcW w:w="3673" w:type="dxa"/>
            <w:shd w:val="clear" w:color="auto" w:fill="FFFFFF" w:themeFill="background1"/>
          </w:tcPr>
          <w:p w:rsidR="0090666C" w:rsidRPr="00371AC7" w:rsidRDefault="0090666C" w:rsidP="00157035">
            <w:pPr>
              <w:numPr>
                <w:ilvl w:val="0"/>
                <w:numId w:val="60"/>
              </w:numPr>
              <w:ind w:left="151" w:hanging="142"/>
              <w:jc w:val="both"/>
              <w:cnfStyle w:val="000000000000" w:firstRow="0" w:lastRow="0" w:firstColumn="0" w:lastColumn="0" w:oddVBand="0" w:evenVBand="0" w:oddHBand="0" w:evenHBand="0" w:firstRowFirstColumn="0" w:firstRowLastColumn="0" w:lastRowFirstColumn="0" w:lastRowLastColumn="0"/>
              <w:rPr>
                <w:color w:val="000000" w:themeColor="text1"/>
                <w:sz w:val="21"/>
                <w:szCs w:val="21"/>
                <w:lang w:val="fr-CA"/>
              </w:rPr>
            </w:pPr>
            <w:r w:rsidRPr="00371AC7">
              <w:rPr>
                <w:sz w:val="21"/>
                <w:szCs w:val="21"/>
              </w:rPr>
              <w:t>Risques d'EAS / HS</w:t>
            </w:r>
          </w:p>
        </w:tc>
        <w:tc>
          <w:tcPr>
            <w:tcW w:w="6094" w:type="dxa"/>
            <w:shd w:val="clear" w:color="auto" w:fill="FFFFFF" w:themeFill="background1"/>
            <w:vAlign w:val="center"/>
          </w:tcPr>
          <w:p w:rsidR="00BE0ED0" w:rsidRPr="00371AC7" w:rsidRDefault="00BE0ED0" w:rsidP="00157035">
            <w:pPr>
              <w:pStyle w:val="PargrafodaLista"/>
              <w:numPr>
                <w:ilvl w:val="0"/>
                <w:numId w:val="60"/>
              </w:numPr>
              <w:spacing w:line="240" w:lineRule="auto"/>
              <w:ind w:left="151"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Appuyer les programmes intégrant la mobilisation communautaire sur la VBG ; </w:t>
            </w:r>
          </w:p>
          <w:p w:rsidR="00BE0ED0" w:rsidRPr="00371AC7" w:rsidRDefault="00BE0ED0" w:rsidP="00157035">
            <w:pPr>
              <w:pStyle w:val="PargrafodaLista"/>
              <w:numPr>
                <w:ilvl w:val="0"/>
                <w:numId w:val="60"/>
              </w:numPr>
              <w:spacing w:line="240" w:lineRule="auto"/>
              <w:ind w:left="151"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Appuyer les activités ayant une large représentation de la communauté de base ; </w:t>
            </w:r>
          </w:p>
          <w:p w:rsidR="007F271A" w:rsidRPr="00371AC7" w:rsidRDefault="00BE0ED0" w:rsidP="00157035">
            <w:pPr>
              <w:pStyle w:val="PargrafodaLista"/>
              <w:numPr>
                <w:ilvl w:val="0"/>
                <w:numId w:val="60"/>
              </w:numPr>
              <w:spacing w:line="240" w:lineRule="auto"/>
              <w:ind w:left="151"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 xml:space="preserve">Lutter contre tous types de discrimination </w:t>
            </w:r>
            <w:r w:rsidR="00746942">
              <w:rPr>
                <w:rFonts w:ascii="Times New Roman" w:hAnsi="Times New Roman"/>
                <w:color w:val="000000" w:themeColor="text1"/>
                <w:sz w:val="21"/>
                <w:szCs w:val="21"/>
              </w:rPr>
              <w:t>envers</w:t>
            </w:r>
            <w:r w:rsidR="00683833">
              <w:rPr>
                <w:rFonts w:ascii="Times New Roman" w:hAnsi="Times New Roman"/>
                <w:color w:val="000000" w:themeColor="text1"/>
                <w:sz w:val="21"/>
                <w:szCs w:val="21"/>
              </w:rPr>
              <w:t xml:space="preserve"> les femmes ou personnes handicapés</w:t>
            </w:r>
            <w:r w:rsidRPr="00371AC7">
              <w:rPr>
                <w:rFonts w:ascii="Times New Roman" w:hAnsi="Times New Roman"/>
                <w:color w:val="000000" w:themeColor="text1"/>
                <w:sz w:val="21"/>
                <w:szCs w:val="21"/>
              </w:rPr>
              <w:t> ;</w:t>
            </w:r>
          </w:p>
          <w:p w:rsidR="0090666C" w:rsidRPr="00FF0A9A" w:rsidRDefault="00672614" w:rsidP="00157035">
            <w:pPr>
              <w:pStyle w:val="PargrafodaLista"/>
              <w:numPr>
                <w:ilvl w:val="0"/>
                <w:numId w:val="60"/>
              </w:numPr>
              <w:spacing w:line="240" w:lineRule="auto"/>
              <w:ind w:left="151" w:hanging="142"/>
              <w:cnfStyle w:val="000000000000" w:firstRow="0" w:lastRow="0" w:firstColumn="0" w:lastColumn="0" w:oddVBand="0" w:evenVBand="0" w:oddHBand="0" w:evenHBand="0" w:firstRowFirstColumn="0" w:firstRowLastColumn="0" w:lastRowFirstColumn="0" w:lastRowLastColumn="0"/>
              <w:rPr>
                <w:color w:val="000000" w:themeColor="text1"/>
                <w:sz w:val="21"/>
                <w:szCs w:val="21"/>
              </w:rPr>
            </w:pPr>
            <w:r w:rsidRPr="00371AC7">
              <w:rPr>
                <w:rFonts w:ascii="Times New Roman" w:hAnsi="Times New Roman"/>
                <w:color w:val="000000" w:themeColor="text1"/>
                <w:sz w:val="21"/>
                <w:szCs w:val="21"/>
              </w:rPr>
              <w:t>Organiser</w:t>
            </w:r>
            <w:r w:rsidR="00BE0ED0" w:rsidRPr="00371AC7">
              <w:rPr>
                <w:rFonts w:ascii="Times New Roman" w:hAnsi="Times New Roman"/>
                <w:color w:val="000000" w:themeColor="text1"/>
                <w:sz w:val="21"/>
                <w:szCs w:val="21"/>
              </w:rPr>
              <w:t xml:space="preserve"> des journées de sensibilisation et </w:t>
            </w:r>
            <w:r w:rsidR="00150F91" w:rsidRPr="00371AC7">
              <w:rPr>
                <w:rFonts w:ascii="Times New Roman" w:hAnsi="Times New Roman"/>
                <w:color w:val="000000" w:themeColor="text1"/>
                <w:sz w:val="21"/>
                <w:szCs w:val="21"/>
              </w:rPr>
              <w:t>d’information</w:t>
            </w:r>
            <w:r w:rsidR="00BE0ED0" w:rsidRPr="00371AC7">
              <w:rPr>
                <w:rFonts w:ascii="Times New Roman" w:hAnsi="Times New Roman"/>
                <w:color w:val="000000" w:themeColor="text1"/>
                <w:sz w:val="21"/>
                <w:szCs w:val="21"/>
              </w:rPr>
              <w:t xml:space="preserve"> </w:t>
            </w:r>
          </w:p>
          <w:p w:rsidR="00196F91" w:rsidRPr="00371AC7" w:rsidRDefault="00196F91" w:rsidP="00157035">
            <w:pPr>
              <w:pStyle w:val="PargrafodaLista"/>
              <w:numPr>
                <w:ilvl w:val="0"/>
                <w:numId w:val="60"/>
              </w:numPr>
              <w:spacing w:line="240" w:lineRule="auto"/>
              <w:ind w:left="151" w:hanging="142"/>
              <w:cnfStyle w:val="000000000000" w:firstRow="0" w:lastRow="0" w:firstColumn="0" w:lastColumn="0" w:oddVBand="0" w:evenVBand="0" w:oddHBand="0" w:evenHBand="0" w:firstRowFirstColumn="0" w:firstRowLastColumn="0" w:lastRowFirstColumn="0" w:lastRowLastColumn="0"/>
              <w:rPr>
                <w:color w:val="000000" w:themeColor="text1"/>
                <w:sz w:val="21"/>
                <w:szCs w:val="21"/>
              </w:rPr>
            </w:pPr>
            <w:r w:rsidRPr="00FF0A9A">
              <w:rPr>
                <w:rFonts w:ascii="Times New Roman" w:hAnsi="Times New Roman"/>
                <w:sz w:val="21"/>
                <w:szCs w:val="21"/>
              </w:rPr>
              <w:t>Sensibilisation des travailleurs et de la communauté en matière de risques de VBG, y compris EAS/HS et leurs conséquences, ainsi que les comportements interdits par les travailleurs vers la communauté, et les mécanismes de gestion de plaintes sensible à l’EAS/HS</w:t>
            </w:r>
          </w:p>
          <w:p w:rsidR="0090666C" w:rsidRPr="002B2401" w:rsidRDefault="00CA5C04" w:rsidP="00157035">
            <w:pPr>
              <w:pStyle w:val="PargrafodaLista"/>
              <w:numPr>
                <w:ilvl w:val="0"/>
                <w:numId w:val="60"/>
              </w:numPr>
              <w:spacing w:after="0" w:line="240" w:lineRule="auto"/>
              <w:ind w:left="151" w:hanging="142"/>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rPr>
            </w:pPr>
            <w:r w:rsidRPr="002B2401">
              <w:rPr>
                <w:rFonts w:ascii="Times New Roman" w:hAnsi="Times New Roman"/>
                <w:sz w:val="21"/>
                <w:szCs w:val="21"/>
              </w:rPr>
              <w:t>Les</w:t>
            </w:r>
            <w:r w:rsidR="0090666C" w:rsidRPr="002B2401">
              <w:rPr>
                <w:rFonts w:ascii="Times New Roman" w:hAnsi="Times New Roman"/>
                <w:sz w:val="21"/>
                <w:szCs w:val="21"/>
              </w:rPr>
              <w:t xml:space="preserve"> mesures d'atténuation comme le code de conduite interdisant l'EAS / HS (avec sanctions) pour le personnel associé au projet,</w:t>
            </w:r>
            <w:r w:rsidR="00196F91">
              <w:rPr>
                <w:rFonts w:ascii="Times New Roman" w:hAnsi="Times New Roman"/>
                <w:sz w:val="21"/>
                <w:szCs w:val="21"/>
              </w:rPr>
              <w:t xml:space="preserve"> y compris le personnel de l’UGP</w:t>
            </w:r>
            <w:r w:rsidR="0090666C" w:rsidRPr="002B2401">
              <w:rPr>
                <w:rFonts w:ascii="Times New Roman" w:hAnsi="Times New Roman"/>
                <w:sz w:val="21"/>
                <w:szCs w:val="21"/>
              </w:rPr>
              <w:t xml:space="preserve"> la sensibilisation, les MGP sensibles à l'EAS / HS</w:t>
            </w:r>
            <w:r w:rsidR="00196F91">
              <w:rPr>
                <w:rFonts w:ascii="Times New Roman" w:hAnsi="Times New Roman"/>
                <w:sz w:val="21"/>
                <w:szCs w:val="21"/>
              </w:rPr>
              <w:t xml:space="preserve"> </w:t>
            </w:r>
            <w:r w:rsidR="00196F91" w:rsidRPr="00196F91">
              <w:rPr>
                <w:rFonts w:ascii="Times New Roman" w:hAnsi="Times New Roman"/>
                <w:sz w:val="21"/>
                <w:szCs w:val="21"/>
              </w:rPr>
              <w:t>mis à disposition par le projet. Ainsi que les services de prise en charge pour les potentielles survivantes dans le cas échéant dans les zones d’intervention du projet.</w:t>
            </w:r>
          </w:p>
        </w:tc>
      </w:tr>
      <w:tr w:rsidR="00DA7577" w:rsidRPr="00371AC7" w:rsidTr="00A57DCB">
        <w:trPr>
          <w:trHeight w:val="552"/>
          <w:jc w:val="center"/>
        </w:trPr>
        <w:tc>
          <w:tcPr>
            <w:cnfStyle w:val="001000000000" w:firstRow="0" w:lastRow="0" w:firstColumn="1" w:lastColumn="0" w:oddVBand="0" w:evenVBand="0" w:oddHBand="0" w:evenHBand="0" w:firstRowFirstColumn="0" w:firstRowLastColumn="0" w:lastRowFirstColumn="0" w:lastRowLastColumn="0"/>
            <w:tcW w:w="1425" w:type="dxa"/>
            <w:vMerge/>
            <w:vAlign w:val="center"/>
          </w:tcPr>
          <w:p w:rsidR="00DA7577" w:rsidRPr="00371AC7" w:rsidRDefault="00DA7577" w:rsidP="004F4212">
            <w:pPr>
              <w:pStyle w:val="PargrafodaLista"/>
              <w:spacing w:line="240" w:lineRule="auto"/>
              <w:jc w:val="center"/>
              <w:rPr>
                <w:rFonts w:ascii="Times New Roman" w:hAnsi="Times New Roman"/>
                <w:i/>
                <w:color w:val="000000" w:themeColor="text1"/>
                <w:sz w:val="21"/>
                <w:szCs w:val="21"/>
                <w:lang w:eastAsia="en-US"/>
              </w:rPr>
            </w:pPr>
          </w:p>
        </w:tc>
        <w:tc>
          <w:tcPr>
            <w:tcW w:w="3673" w:type="dxa"/>
          </w:tcPr>
          <w:p w:rsidR="00DA7577" w:rsidRPr="00371AC7" w:rsidRDefault="00013E28"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themeColor="text1"/>
                <w:sz w:val="21"/>
                <w:szCs w:val="21"/>
                <w:u w:val="single"/>
                <w:lang w:val="fr-CA"/>
              </w:rPr>
            </w:pPr>
            <w:r w:rsidRPr="00371AC7">
              <w:rPr>
                <w:rFonts w:ascii="Times New Roman" w:hAnsi="Times New Roman"/>
                <w:color w:val="000000" w:themeColor="text1"/>
                <w:sz w:val="21"/>
                <w:szCs w:val="21"/>
                <w:lang w:val="fr-CA"/>
              </w:rPr>
              <w:t xml:space="preserve">-Risque d’augmentation </w:t>
            </w:r>
            <w:r w:rsidR="00385739" w:rsidRPr="00371AC7">
              <w:rPr>
                <w:rFonts w:ascii="Times New Roman" w:hAnsi="Times New Roman"/>
                <w:color w:val="000000" w:themeColor="text1"/>
                <w:sz w:val="21"/>
                <w:szCs w:val="21"/>
                <w:lang w:val="fr-CA"/>
              </w:rPr>
              <w:t>des problèmes</w:t>
            </w:r>
            <w:r w:rsidRPr="00371AC7">
              <w:rPr>
                <w:rFonts w:ascii="Times New Roman" w:hAnsi="Times New Roman"/>
                <w:color w:val="000000" w:themeColor="text1"/>
                <w:sz w:val="21"/>
                <w:szCs w:val="21"/>
                <w:lang w:val="fr-CA"/>
              </w:rPr>
              <w:t xml:space="preserve"> de commercialisation des pro</w:t>
            </w:r>
            <w:r w:rsidR="00DB723D" w:rsidRPr="00371AC7">
              <w:rPr>
                <w:rFonts w:ascii="Times New Roman" w:hAnsi="Times New Roman"/>
                <w:color w:val="000000" w:themeColor="text1"/>
                <w:sz w:val="21"/>
                <w:szCs w:val="21"/>
                <w:lang w:val="fr-CA"/>
              </w:rPr>
              <w:t xml:space="preserve">duits agricoles </w:t>
            </w:r>
            <w:r w:rsidR="00385739" w:rsidRPr="00371AC7">
              <w:rPr>
                <w:rFonts w:ascii="Times New Roman" w:hAnsi="Times New Roman"/>
                <w:color w:val="000000" w:themeColor="text1"/>
                <w:sz w:val="21"/>
                <w:szCs w:val="21"/>
                <w:lang w:val="fr-CA"/>
              </w:rPr>
              <w:t>au niveau des marchés locaux;</w:t>
            </w:r>
          </w:p>
        </w:tc>
        <w:tc>
          <w:tcPr>
            <w:tcW w:w="6094" w:type="dxa"/>
          </w:tcPr>
          <w:p w:rsidR="00672614" w:rsidRPr="00371AC7" w:rsidRDefault="00DA7577" w:rsidP="00157035">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1"/>
                <w:szCs w:val="21"/>
              </w:rPr>
            </w:pPr>
            <w:r w:rsidRPr="00371AC7">
              <w:rPr>
                <w:rFonts w:ascii="Times New Roman" w:hAnsi="Times New Roman"/>
                <w:color w:val="000000" w:themeColor="text1"/>
                <w:sz w:val="21"/>
                <w:szCs w:val="21"/>
              </w:rPr>
              <w:t xml:space="preserve">Sensibilisation et formation des producteurs (de riz, de maïs, de noix de cajou, de manioc, etc.)  </w:t>
            </w:r>
            <w:r w:rsidR="000C6B55" w:rsidRPr="00371AC7">
              <w:rPr>
                <w:rFonts w:ascii="Times New Roman" w:hAnsi="Times New Roman"/>
                <w:color w:val="000000" w:themeColor="text1"/>
                <w:sz w:val="21"/>
                <w:szCs w:val="21"/>
              </w:rPr>
              <w:t xml:space="preserve">à la transformation ces produits pour faciliter son </w:t>
            </w:r>
            <w:r w:rsidR="007F271A" w:rsidRPr="00371AC7">
              <w:rPr>
                <w:rFonts w:ascii="Times New Roman" w:hAnsi="Times New Roman"/>
                <w:color w:val="000000" w:themeColor="text1"/>
                <w:sz w:val="21"/>
                <w:szCs w:val="21"/>
              </w:rPr>
              <w:t>écoulement</w:t>
            </w:r>
            <w:r w:rsidR="000C6B55" w:rsidRPr="00371AC7">
              <w:rPr>
                <w:rFonts w:ascii="Times New Roman" w:hAnsi="Times New Roman"/>
                <w:color w:val="000000" w:themeColor="text1"/>
                <w:sz w:val="21"/>
                <w:szCs w:val="21"/>
              </w:rPr>
              <w:t> ;</w:t>
            </w:r>
          </w:p>
          <w:p w:rsidR="00DA7577" w:rsidRPr="00371AC7" w:rsidRDefault="00426132" w:rsidP="00157035">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lang w:val="fr-CA"/>
              </w:rPr>
            </w:pPr>
            <w:r w:rsidRPr="00371AC7">
              <w:rPr>
                <w:rFonts w:ascii="Times New Roman" w:hAnsi="Times New Roman"/>
                <w:sz w:val="21"/>
                <w:szCs w:val="21"/>
                <w:lang w:val="fr-CA"/>
              </w:rPr>
              <w:t>Discuter avec l’ensemble des acteurs intervenant dans la commercialisation des produits agricoles pour mettre en place des mécanismes de valorisation de ces produits pour mieux facilité écoulement.</w:t>
            </w:r>
          </w:p>
        </w:tc>
      </w:tr>
    </w:tbl>
    <w:p w:rsidR="00606B84" w:rsidRDefault="00606B84" w:rsidP="00157035">
      <w:pPr>
        <w:pStyle w:val="Cabealho6"/>
        <w:numPr>
          <w:ilvl w:val="5"/>
          <w:numId w:val="109"/>
        </w:numPr>
        <w:spacing w:line="240" w:lineRule="auto"/>
        <w:ind w:left="0" w:right="-847"/>
        <w:jc w:val="center"/>
        <w:rPr>
          <w:rFonts w:ascii="Times New Roman" w:hAnsi="Times New Roman"/>
          <w:b/>
          <w:i w:val="0"/>
          <w:iCs w:val="0"/>
          <w:color w:val="auto"/>
          <w:sz w:val="24"/>
          <w:szCs w:val="24"/>
        </w:rPr>
      </w:pPr>
      <w:r w:rsidRPr="0097333C">
        <w:rPr>
          <w:rFonts w:ascii="Times New Roman" w:hAnsi="Times New Roman"/>
          <w:b/>
          <w:i w:val="0"/>
          <w:iCs w:val="0"/>
          <w:color w:val="auto"/>
          <w:sz w:val="24"/>
          <w:szCs w:val="24"/>
        </w:rPr>
        <w:t>Soutien aux Filets de Sécurité communautaires (la création d’emploi, la réhabilitation des structures de stockage, l’ouverture de routes d’accès aux zones de production agricole, la construction de marchés locaux, etc.)</w:t>
      </w:r>
    </w:p>
    <w:p w:rsidR="002B2401" w:rsidRPr="002B2401" w:rsidRDefault="002B2401" w:rsidP="002B2401"/>
    <w:p w:rsidR="00FC6E36" w:rsidRPr="00A05698" w:rsidRDefault="005816FB" w:rsidP="00EA03EB">
      <w:pPr>
        <w:ind w:left="-284" w:right="-851"/>
        <w:jc w:val="both"/>
      </w:pPr>
      <w:r w:rsidRPr="00A05698">
        <w:t>Ce</w:t>
      </w:r>
      <w:r w:rsidR="009C10C4" w:rsidRPr="00A05698">
        <w:t xml:space="preserve"> composante 2 du projet PUSA, pourrait engendre plusieurs impacts lors de sa mise en </w:t>
      </w:r>
      <w:r w:rsidR="00F57FCA" w:rsidRPr="00A05698">
        <w:t>œuvre et mise en service</w:t>
      </w:r>
      <w:r w:rsidR="002D60C4" w:rsidRPr="00A05698">
        <w:t xml:space="preserve">s </w:t>
      </w:r>
      <w:r w:rsidR="006564A0" w:rsidRPr="00A05698">
        <w:t>des différentes infrastructures</w:t>
      </w:r>
      <w:r w:rsidR="002D60C4" w:rsidRPr="00A05698">
        <w:t xml:space="preserve">. </w:t>
      </w:r>
      <w:r w:rsidR="000109BE" w:rsidRPr="00A05698">
        <w:t xml:space="preserve">Ainsi, pour </w:t>
      </w:r>
      <w:r w:rsidR="006564A0" w:rsidRPr="00A05698">
        <w:t>atténuer</w:t>
      </w:r>
      <w:r w:rsidR="000109BE" w:rsidRPr="00A05698">
        <w:t xml:space="preserve"> </w:t>
      </w:r>
      <w:r w:rsidR="000E1A4B" w:rsidRPr="00A05698">
        <w:t>ces impacts négatifs</w:t>
      </w:r>
      <w:r w:rsidR="006564A0" w:rsidRPr="00A05698">
        <w:t xml:space="preserve"> </w:t>
      </w:r>
      <w:r w:rsidR="00C37E30" w:rsidRPr="00A05698">
        <w:t xml:space="preserve">ou </w:t>
      </w:r>
      <w:r w:rsidR="006564A0" w:rsidRPr="00A05698">
        <w:t>même</w:t>
      </w:r>
      <w:r w:rsidR="00C37E30" w:rsidRPr="00A05698">
        <w:t xml:space="preserve"> les </w:t>
      </w:r>
      <w:r w:rsidR="006564A0" w:rsidRPr="00A05698">
        <w:t>éviter</w:t>
      </w:r>
      <w:r w:rsidR="00FC6E36" w:rsidRPr="00A05698">
        <w:t>, ces mesures ci-dessous ont été proposé</w:t>
      </w:r>
      <w:r w:rsidR="00C37E30" w:rsidRPr="00A05698">
        <w:t>s dans le tableau ci-dessous :</w:t>
      </w:r>
    </w:p>
    <w:tbl>
      <w:tblPr>
        <w:tblpPr w:leftFromText="141" w:rightFromText="141" w:vertAnchor="text" w:tblpXSpec="center" w:tblpY="1"/>
        <w:tblOverlap w:val="never"/>
        <w:tblW w:w="10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834"/>
        <w:gridCol w:w="3264"/>
        <w:gridCol w:w="5805"/>
      </w:tblGrid>
      <w:tr w:rsidR="00EA03EB" w:rsidRPr="002B2401" w:rsidTr="00A57DCB">
        <w:trPr>
          <w:trHeight w:val="326"/>
          <w:tblHeader/>
        </w:trPr>
        <w:tc>
          <w:tcPr>
            <w:tcW w:w="1834" w:type="dxa"/>
            <w:tcBorders>
              <w:top w:val="single" w:sz="4" w:space="0" w:color="auto"/>
            </w:tcBorders>
            <w:shd w:val="clear" w:color="auto" w:fill="E2EFD9" w:themeFill="accent6" w:themeFillTint="33"/>
            <w:vAlign w:val="center"/>
          </w:tcPr>
          <w:p w:rsidR="00EA03EB" w:rsidRPr="002B2401" w:rsidRDefault="00EA03EB" w:rsidP="002B2401">
            <w:pPr>
              <w:jc w:val="center"/>
              <w:rPr>
                <w:rFonts w:eastAsia="Calibri"/>
                <w:b/>
                <w:bCs/>
                <w:sz w:val="21"/>
                <w:szCs w:val="21"/>
              </w:rPr>
            </w:pPr>
            <w:r w:rsidRPr="002B2401">
              <w:rPr>
                <w:rFonts w:eastAsia="Calibri"/>
                <w:b/>
                <w:bCs/>
                <w:color w:val="000000"/>
                <w:sz w:val="21"/>
                <w:szCs w:val="21"/>
              </w:rPr>
              <w:t>Activités</w:t>
            </w:r>
          </w:p>
        </w:tc>
        <w:tc>
          <w:tcPr>
            <w:tcW w:w="3264" w:type="dxa"/>
            <w:tcBorders>
              <w:top w:val="single" w:sz="4" w:space="0" w:color="auto"/>
            </w:tcBorders>
            <w:shd w:val="clear" w:color="auto" w:fill="E2EFD9" w:themeFill="accent6" w:themeFillTint="33"/>
            <w:vAlign w:val="center"/>
          </w:tcPr>
          <w:p w:rsidR="00EA03EB" w:rsidRPr="002B2401" w:rsidRDefault="00EA03EB" w:rsidP="002B2401">
            <w:pPr>
              <w:jc w:val="center"/>
              <w:rPr>
                <w:rFonts w:eastAsia="Calibri"/>
                <w:b/>
                <w:bCs/>
                <w:sz w:val="21"/>
                <w:szCs w:val="21"/>
              </w:rPr>
            </w:pPr>
            <w:r w:rsidRPr="002B2401">
              <w:rPr>
                <w:b/>
                <w:color w:val="000000" w:themeColor="text1"/>
                <w:sz w:val="21"/>
                <w:szCs w:val="21"/>
              </w:rPr>
              <w:t xml:space="preserve">Impacts négatifs potentiels </w:t>
            </w:r>
          </w:p>
        </w:tc>
        <w:tc>
          <w:tcPr>
            <w:tcW w:w="5805" w:type="dxa"/>
            <w:tcBorders>
              <w:top w:val="single" w:sz="4" w:space="0" w:color="auto"/>
            </w:tcBorders>
            <w:shd w:val="clear" w:color="auto" w:fill="E2EFD9" w:themeFill="accent6" w:themeFillTint="33"/>
            <w:vAlign w:val="center"/>
          </w:tcPr>
          <w:p w:rsidR="00EA03EB" w:rsidRPr="002B2401" w:rsidRDefault="00EA03EB" w:rsidP="002B2401">
            <w:pPr>
              <w:jc w:val="center"/>
              <w:rPr>
                <w:rFonts w:eastAsia="Calibri"/>
                <w:b/>
                <w:bCs/>
                <w:color w:val="000000"/>
                <w:sz w:val="21"/>
                <w:szCs w:val="21"/>
              </w:rPr>
            </w:pPr>
            <w:r w:rsidRPr="002B2401">
              <w:rPr>
                <w:b/>
                <w:color w:val="000000" w:themeColor="text1"/>
                <w:sz w:val="21"/>
                <w:szCs w:val="21"/>
              </w:rPr>
              <w:t>Atténuation et/ou évitement</w:t>
            </w:r>
          </w:p>
        </w:tc>
      </w:tr>
      <w:tr w:rsidR="008D6540" w:rsidRPr="002B2401" w:rsidTr="00A57DCB">
        <w:trPr>
          <w:trHeight w:val="326"/>
          <w:tblHeader/>
        </w:trPr>
        <w:tc>
          <w:tcPr>
            <w:tcW w:w="1834" w:type="dxa"/>
            <w:vMerge w:val="restart"/>
            <w:tcBorders>
              <w:top w:val="single" w:sz="4" w:space="0" w:color="auto"/>
            </w:tcBorders>
            <w:shd w:val="clear" w:color="auto" w:fill="E2EFD9" w:themeFill="accent6" w:themeFillTint="33"/>
            <w:vAlign w:val="center"/>
          </w:tcPr>
          <w:p w:rsidR="008D6540" w:rsidRPr="002B2401" w:rsidRDefault="008D6540" w:rsidP="005718DF">
            <w:pPr>
              <w:jc w:val="center"/>
              <w:rPr>
                <w:rFonts w:eastAsia="Calibri"/>
                <w:b/>
                <w:bCs/>
                <w:color w:val="000000"/>
                <w:sz w:val="21"/>
                <w:szCs w:val="21"/>
              </w:rPr>
            </w:pPr>
            <w:r w:rsidRPr="00345951">
              <w:rPr>
                <w:b/>
              </w:rPr>
              <w:t>Soutien aux Filets de Sécurité communautaires</w:t>
            </w:r>
            <w:r>
              <w:rPr>
                <w:b/>
                <w:sz w:val="21"/>
                <w:szCs w:val="21"/>
              </w:rPr>
              <w:t xml:space="preserve">  (</w:t>
            </w:r>
            <w:r>
              <w:rPr>
                <w:b/>
              </w:rPr>
              <w:t xml:space="preserve"> C</w:t>
            </w:r>
            <w:r w:rsidRPr="005857A6">
              <w:rPr>
                <w:b/>
              </w:rPr>
              <w:t>ommuns aux différents travaux</w:t>
            </w:r>
            <w:r>
              <w:rPr>
                <w:b/>
              </w:rPr>
              <w:t>)</w:t>
            </w:r>
            <w:r w:rsidRPr="002B2401">
              <w:rPr>
                <w:b/>
                <w:sz w:val="21"/>
                <w:szCs w:val="21"/>
              </w:rPr>
              <w:t xml:space="preserve"> </w:t>
            </w:r>
          </w:p>
        </w:tc>
        <w:tc>
          <w:tcPr>
            <w:tcW w:w="9069" w:type="dxa"/>
            <w:gridSpan w:val="2"/>
            <w:tcBorders>
              <w:top w:val="single" w:sz="4" w:space="0" w:color="auto"/>
            </w:tcBorders>
            <w:shd w:val="clear" w:color="auto" w:fill="DEEAF6" w:themeFill="accent1" w:themeFillTint="33"/>
            <w:vAlign w:val="center"/>
          </w:tcPr>
          <w:p w:rsidR="008D6540" w:rsidRPr="002B2401" w:rsidRDefault="008D6540" w:rsidP="002B2401">
            <w:pPr>
              <w:jc w:val="center"/>
              <w:rPr>
                <w:b/>
                <w:color w:val="000000" w:themeColor="text1"/>
                <w:sz w:val="21"/>
                <w:szCs w:val="21"/>
              </w:rPr>
            </w:pPr>
            <w:r w:rsidRPr="002B2401">
              <w:rPr>
                <w:b/>
                <w:color w:val="000000" w:themeColor="text1"/>
                <w:sz w:val="21"/>
                <w:szCs w:val="21"/>
              </w:rPr>
              <w:t>En phase de</w:t>
            </w:r>
            <w:r>
              <w:rPr>
                <w:b/>
                <w:color w:val="000000" w:themeColor="text1"/>
                <w:sz w:val="21"/>
                <w:szCs w:val="21"/>
              </w:rPr>
              <w:t xml:space="preserve"> travaux</w:t>
            </w:r>
          </w:p>
        </w:tc>
      </w:tr>
      <w:tr w:rsidR="008D6540" w:rsidRPr="002B2401" w:rsidTr="00A57DCB">
        <w:trPr>
          <w:trHeight w:val="879"/>
          <w:tblHeader/>
        </w:trPr>
        <w:tc>
          <w:tcPr>
            <w:tcW w:w="1834" w:type="dxa"/>
            <w:vMerge/>
            <w:shd w:val="clear" w:color="auto" w:fill="E2EFD9" w:themeFill="accent6" w:themeFillTint="33"/>
            <w:vAlign w:val="center"/>
          </w:tcPr>
          <w:p w:rsidR="008D6540" w:rsidRPr="002B2401" w:rsidRDefault="008D6540" w:rsidP="002B2401">
            <w:pPr>
              <w:jc w:val="center"/>
              <w:rPr>
                <w:b/>
                <w:sz w:val="21"/>
                <w:szCs w:val="21"/>
              </w:rPr>
            </w:pPr>
          </w:p>
        </w:tc>
        <w:tc>
          <w:tcPr>
            <w:tcW w:w="3264" w:type="dxa"/>
            <w:tcBorders>
              <w:top w:val="single" w:sz="4" w:space="0" w:color="auto"/>
            </w:tcBorders>
            <w:shd w:val="clear" w:color="auto" w:fill="FFFFFF" w:themeFill="background1"/>
            <w:vAlign w:val="center"/>
          </w:tcPr>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lang w:val="fr-CA"/>
              </w:rPr>
            </w:pPr>
            <w:r w:rsidRPr="002B2401">
              <w:rPr>
                <w:rFonts w:ascii="Times New Roman" w:hAnsi="Times New Roman"/>
                <w:color w:val="000000" w:themeColor="text1"/>
                <w:sz w:val="21"/>
                <w:szCs w:val="21"/>
                <w:lang w:val="fr-CA"/>
              </w:rPr>
              <w:t xml:space="preserve">Risque d’émission de poussières ;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lang w:val="fr-CA"/>
              </w:rPr>
            </w:pPr>
            <w:r w:rsidRPr="002B2401">
              <w:rPr>
                <w:rFonts w:ascii="Times New Roman" w:hAnsi="Times New Roman"/>
                <w:color w:val="000000" w:themeColor="text1"/>
                <w:sz w:val="21"/>
                <w:szCs w:val="21"/>
                <w:lang w:val="fr-CA"/>
              </w:rPr>
              <w:t>Risque d’émissions de gaz d’échappement</w:t>
            </w:r>
          </w:p>
          <w:p w:rsidR="008D6540" w:rsidRPr="002B2401" w:rsidRDefault="008D6540" w:rsidP="002B2401">
            <w:pPr>
              <w:pStyle w:val="PargrafodaLista"/>
              <w:spacing w:after="0" w:line="240" w:lineRule="auto"/>
              <w:ind w:left="151"/>
              <w:jc w:val="both"/>
              <w:rPr>
                <w:rFonts w:ascii="Times New Roman" w:hAnsi="Times New Roman"/>
                <w:b/>
                <w:color w:val="000000" w:themeColor="text1"/>
                <w:sz w:val="21"/>
                <w:szCs w:val="21"/>
              </w:rPr>
            </w:pPr>
          </w:p>
        </w:tc>
        <w:tc>
          <w:tcPr>
            <w:tcW w:w="5805" w:type="dxa"/>
            <w:tcBorders>
              <w:top w:val="single" w:sz="4" w:space="0" w:color="auto"/>
            </w:tcBorders>
            <w:shd w:val="clear" w:color="auto" w:fill="FFFFFF" w:themeFill="background1"/>
            <w:vAlign w:val="center"/>
          </w:tcPr>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Bâcher tous les camions de transport des matériaux (sable, carrière, etc.)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 xml:space="preserve">Informer et sensibiliser les usagers riverains des sites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 xml:space="preserve">Exiger la protection obligatoire du personnel par des EPI adéquats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 xml:space="preserve">Bien arroser le sol du chantier afin d’éviter l’envol de poussières ;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Faire l’entretien des véhicules et engins conformément aux normes en la matière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b/>
                <w:color w:val="000000" w:themeColor="text1"/>
                <w:sz w:val="21"/>
                <w:szCs w:val="21"/>
              </w:rPr>
            </w:pPr>
            <w:r w:rsidRPr="002B2401">
              <w:rPr>
                <w:rFonts w:ascii="Times New Roman" w:hAnsi="Times New Roman"/>
                <w:color w:val="000000" w:themeColor="text1"/>
                <w:sz w:val="21"/>
                <w:szCs w:val="21"/>
              </w:rPr>
              <w:t>Vérifier que les véhicules (camions) et les engins lourds sont en bon état pour réduire la production de gaz d’échappement</w:t>
            </w:r>
          </w:p>
        </w:tc>
      </w:tr>
      <w:tr w:rsidR="008D6540" w:rsidRPr="002B2401" w:rsidTr="00A57DCB">
        <w:trPr>
          <w:trHeight w:val="3477"/>
          <w:tblHeader/>
        </w:trPr>
        <w:tc>
          <w:tcPr>
            <w:tcW w:w="1834" w:type="dxa"/>
            <w:vMerge/>
            <w:shd w:val="clear" w:color="auto" w:fill="E2EFD9" w:themeFill="accent6" w:themeFillTint="33"/>
            <w:vAlign w:val="center"/>
          </w:tcPr>
          <w:p w:rsidR="008D6540" w:rsidRPr="002B2401" w:rsidRDefault="008D6540" w:rsidP="002B2401">
            <w:pPr>
              <w:jc w:val="center"/>
              <w:rPr>
                <w:b/>
                <w:sz w:val="21"/>
                <w:szCs w:val="21"/>
              </w:rPr>
            </w:pPr>
          </w:p>
        </w:tc>
        <w:tc>
          <w:tcPr>
            <w:tcW w:w="3264" w:type="dxa"/>
            <w:tcBorders>
              <w:top w:val="single" w:sz="4" w:space="0" w:color="auto"/>
            </w:tcBorders>
            <w:shd w:val="clear" w:color="auto" w:fill="FFFFFF" w:themeFill="background1"/>
            <w:vAlign w:val="center"/>
          </w:tcPr>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lang w:val="fr-CA"/>
              </w:rPr>
            </w:pPr>
            <w:r w:rsidRPr="002B2401">
              <w:rPr>
                <w:rFonts w:ascii="Times New Roman" w:hAnsi="Times New Roman"/>
                <w:color w:val="000000" w:themeColor="text1"/>
                <w:sz w:val="21"/>
                <w:szCs w:val="21"/>
                <w:lang w:val="fr-CA"/>
              </w:rPr>
              <w:t xml:space="preserve">Risque de pollution des sols dû aux déversements accidentels d’huiles ou d’hydrocarbures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lang w:val="fr-CA"/>
              </w:rPr>
            </w:pPr>
            <w:r w:rsidRPr="002B2401">
              <w:rPr>
                <w:rFonts w:ascii="Times New Roman" w:hAnsi="Times New Roman"/>
                <w:color w:val="000000" w:themeColor="text1"/>
                <w:sz w:val="21"/>
                <w:szCs w:val="21"/>
                <w:lang w:val="fr-CA"/>
              </w:rPr>
              <w:t>Risques de perturbation du système de drainage naturel des eaux</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lang w:val="fr-CA"/>
              </w:rPr>
            </w:pPr>
            <w:r w:rsidRPr="002B2401">
              <w:rPr>
                <w:rFonts w:ascii="Times New Roman" w:hAnsi="Times New Roman"/>
                <w:color w:val="000000" w:themeColor="text1"/>
                <w:sz w:val="21"/>
                <w:szCs w:val="21"/>
                <w:lang w:val="fr-CA"/>
              </w:rPr>
              <w:t>Risque pollution des eaux de surface liée aux déversements accidentels de produits d’hydrocarbures</w:t>
            </w:r>
          </w:p>
          <w:p w:rsidR="008D6540" w:rsidRPr="002B2401" w:rsidRDefault="008D6540" w:rsidP="002B2401">
            <w:pPr>
              <w:pStyle w:val="PargrafodaLista"/>
              <w:spacing w:after="0" w:line="240" w:lineRule="auto"/>
              <w:ind w:left="151"/>
              <w:jc w:val="both"/>
              <w:rPr>
                <w:rFonts w:ascii="Times New Roman" w:hAnsi="Times New Roman"/>
                <w:b/>
                <w:color w:val="000000" w:themeColor="text1"/>
                <w:sz w:val="21"/>
                <w:szCs w:val="21"/>
              </w:rPr>
            </w:pPr>
          </w:p>
        </w:tc>
        <w:tc>
          <w:tcPr>
            <w:tcW w:w="5805" w:type="dxa"/>
            <w:tcBorders>
              <w:top w:val="single" w:sz="4" w:space="0" w:color="auto"/>
            </w:tcBorders>
            <w:shd w:val="clear" w:color="auto" w:fill="FFFFFF" w:themeFill="background1"/>
            <w:vAlign w:val="center"/>
          </w:tcPr>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 xml:space="preserve">Veiller à la collecte et l’enlèvement réguliers des gravats et des déchets issus du chantier ;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Prévoir un système d’évacuation des eaux usées et des eaux de pluies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 xml:space="preserve">Assurer une gestion écologique des déchets de chantier (solides et liquides)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 xml:space="preserve">Sensibiliser le personnel de travaux sur la gestion des déchets de chantier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 xml:space="preserve">Mettre en place un dallage en béton ou un bac de rétention pour stockage des huiles usées sur site. La quantité stockée ne devra pas aussi dépasser 20 litres et une durée d’une semaine au niveau du chantier.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Assainir les bases de chantier régulièrement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Stocker toutes les matières polluantes (huiles usées, peinture, etc.) dans des bacs de rétention dans un local bien étanche ;</w:t>
            </w:r>
          </w:p>
        </w:tc>
      </w:tr>
      <w:tr w:rsidR="008D6540" w:rsidRPr="002B2401" w:rsidTr="00A57DCB">
        <w:trPr>
          <w:trHeight w:val="326"/>
          <w:tblHeader/>
        </w:trPr>
        <w:tc>
          <w:tcPr>
            <w:tcW w:w="1834" w:type="dxa"/>
            <w:vMerge/>
            <w:shd w:val="clear" w:color="auto" w:fill="E2EFD9" w:themeFill="accent6" w:themeFillTint="33"/>
            <w:vAlign w:val="center"/>
          </w:tcPr>
          <w:p w:rsidR="008D6540" w:rsidRPr="002B2401" w:rsidRDefault="008D6540" w:rsidP="002B2401">
            <w:pPr>
              <w:jc w:val="center"/>
              <w:rPr>
                <w:b/>
                <w:sz w:val="21"/>
                <w:szCs w:val="21"/>
              </w:rPr>
            </w:pPr>
          </w:p>
        </w:tc>
        <w:tc>
          <w:tcPr>
            <w:tcW w:w="3264" w:type="dxa"/>
            <w:tcBorders>
              <w:top w:val="single" w:sz="4" w:space="0" w:color="auto"/>
            </w:tcBorders>
            <w:shd w:val="clear" w:color="auto" w:fill="FFFFFF" w:themeFill="background1"/>
            <w:vAlign w:val="center"/>
          </w:tcPr>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lang w:val="fr-CA"/>
              </w:rPr>
            </w:pPr>
            <w:r w:rsidRPr="002B2401">
              <w:rPr>
                <w:rFonts w:ascii="Times New Roman" w:hAnsi="Times New Roman"/>
                <w:color w:val="000000" w:themeColor="text1"/>
                <w:sz w:val="21"/>
                <w:szCs w:val="21"/>
                <w:lang w:val="fr-CA"/>
              </w:rPr>
              <w:t>Risque de perte relativement faible de végétation et de la faune</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lang w:val="fr-CA"/>
              </w:rPr>
            </w:pPr>
            <w:r w:rsidRPr="002B2401">
              <w:rPr>
                <w:rFonts w:ascii="Times New Roman" w:hAnsi="Times New Roman"/>
                <w:color w:val="000000" w:themeColor="text1"/>
                <w:sz w:val="21"/>
                <w:szCs w:val="21"/>
                <w:lang w:val="fr-CA"/>
              </w:rPr>
              <w:t>Risque de modification de l’aspect du paysage ;</w:t>
            </w:r>
          </w:p>
        </w:tc>
        <w:tc>
          <w:tcPr>
            <w:tcW w:w="5805" w:type="dxa"/>
            <w:tcBorders>
              <w:top w:val="single" w:sz="4" w:space="0" w:color="auto"/>
            </w:tcBorders>
            <w:shd w:val="clear" w:color="auto" w:fill="FFFFFF" w:themeFill="background1"/>
            <w:vAlign w:val="center"/>
          </w:tcPr>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Effectuer une demande d’autorisations spéciales auprès des Services des Eaux et Forêts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Etablir un protocole d’accord pour le reboisement compensatoire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Adopter une configuration intégrant son environnement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Clôturer les sites de chantier</w:t>
            </w:r>
          </w:p>
        </w:tc>
      </w:tr>
      <w:tr w:rsidR="008D6540" w:rsidRPr="002B2401" w:rsidTr="00A57DCB">
        <w:trPr>
          <w:trHeight w:val="1772"/>
          <w:tblHeader/>
        </w:trPr>
        <w:tc>
          <w:tcPr>
            <w:tcW w:w="1834" w:type="dxa"/>
            <w:vMerge/>
            <w:shd w:val="clear" w:color="auto" w:fill="E2EFD9" w:themeFill="accent6" w:themeFillTint="33"/>
            <w:vAlign w:val="center"/>
          </w:tcPr>
          <w:p w:rsidR="008D6540" w:rsidRPr="002B2401" w:rsidRDefault="008D6540" w:rsidP="002B2401">
            <w:pPr>
              <w:jc w:val="center"/>
              <w:rPr>
                <w:b/>
                <w:sz w:val="21"/>
                <w:szCs w:val="21"/>
              </w:rPr>
            </w:pPr>
          </w:p>
        </w:tc>
        <w:tc>
          <w:tcPr>
            <w:tcW w:w="3264" w:type="dxa"/>
            <w:tcBorders>
              <w:top w:val="single" w:sz="4" w:space="0" w:color="auto"/>
            </w:tcBorders>
            <w:shd w:val="clear" w:color="auto" w:fill="FFFFFF" w:themeFill="background1"/>
            <w:vAlign w:val="center"/>
          </w:tcPr>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lang w:val="fr-CA"/>
              </w:rPr>
            </w:pPr>
            <w:r w:rsidRPr="002B2401">
              <w:rPr>
                <w:rFonts w:ascii="Times New Roman" w:hAnsi="Times New Roman"/>
                <w:color w:val="000000" w:themeColor="text1"/>
                <w:sz w:val="21"/>
                <w:szCs w:val="21"/>
                <w:lang w:val="fr-CA"/>
              </w:rPr>
              <w:t>Risque de conflits sociaux liés à des mouvements de revendication au sein de la communauté, si le choix des sites pour l’implantation des infrastructures n’est pas fait sur une base consensuelle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lang w:val="fr-CA"/>
              </w:rPr>
            </w:pPr>
            <w:r w:rsidRPr="002B2401">
              <w:rPr>
                <w:rFonts w:ascii="Times New Roman" w:hAnsi="Times New Roman"/>
                <w:color w:val="000000" w:themeColor="text1"/>
                <w:sz w:val="21"/>
                <w:szCs w:val="21"/>
                <w:lang w:val="fr-CA"/>
              </w:rPr>
              <w:t>Risques de frustrations au niveau local (non utilisation de la main d’œuvre résidente)</w:t>
            </w:r>
          </w:p>
          <w:p w:rsidR="008D6540" w:rsidRPr="002B2401" w:rsidRDefault="008D6540" w:rsidP="002B2401">
            <w:pPr>
              <w:ind w:left="9"/>
              <w:jc w:val="both"/>
              <w:rPr>
                <w:color w:val="000000" w:themeColor="text1"/>
                <w:sz w:val="21"/>
                <w:szCs w:val="21"/>
                <w:lang w:val="fr-CA"/>
              </w:rPr>
            </w:pPr>
          </w:p>
        </w:tc>
        <w:tc>
          <w:tcPr>
            <w:tcW w:w="5805" w:type="dxa"/>
            <w:tcBorders>
              <w:top w:val="single" w:sz="4" w:space="0" w:color="auto"/>
            </w:tcBorders>
            <w:shd w:val="clear" w:color="auto" w:fill="FFFFFF" w:themeFill="background1"/>
            <w:vAlign w:val="center"/>
          </w:tcPr>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Impliquer et sensibiliser les autorités locales, les chefs de village sur tout le déroulement des activités.</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Respecter les avis et les recommandations des autorités locales et des populations.</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Respecter les engagements pris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Appuyer les programmes intégrant la mobilisation communautaire sur la VBG ;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Recruter en priorité les populations riveraines pour les postes temporaires.</w:t>
            </w:r>
          </w:p>
        </w:tc>
      </w:tr>
      <w:tr w:rsidR="008D6540" w:rsidRPr="002B2401" w:rsidTr="00A57DCB">
        <w:trPr>
          <w:trHeight w:val="326"/>
          <w:tblHeader/>
        </w:trPr>
        <w:tc>
          <w:tcPr>
            <w:tcW w:w="1834" w:type="dxa"/>
            <w:vMerge/>
            <w:shd w:val="clear" w:color="auto" w:fill="E2EFD9" w:themeFill="accent6" w:themeFillTint="33"/>
            <w:vAlign w:val="center"/>
          </w:tcPr>
          <w:p w:rsidR="008D6540" w:rsidRPr="002B2401" w:rsidRDefault="008D6540" w:rsidP="002B2401">
            <w:pPr>
              <w:jc w:val="center"/>
              <w:rPr>
                <w:b/>
                <w:sz w:val="21"/>
                <w:szCs w:val="21"/>
              </w:rPr>
            </w:pPr>
          </w:p>
        </w:tc>
        <w:tc>
          <w:tcPr>
            <w:tcW w:w="3264" w:type="dxa"/>
            <w:tcBorders>
              <w:top w:val="single" w:sz="4" w:space="0" w:color="auto"/>
            </w:tcBorders>
            <w:shd w:val="clear" w:color="auto" w:fill="FFFFFF" w:themeFill="background1"/>
            <w:vAlign w:val="center"/>
          </w:tcPr>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lang w:val="fr-CA"/>
              </w:rPr>
            </w:pPr>
            <w:r w:rsidRPr="002B2401">
              <w:rPr>
                <w:rFonts w:ascii="Times New Roman" w:hAnsi="Times New Roman"/>
                <w:color w:val="000000" w:themeColor="text1"/>
                <w:sz w:val="21"/>
                <w:szCs w:val="21"/>
                <w:lang w:val="fr-CA"/>
              </w:rPr>
              <w:t>Risque d’accidents dus à la circulation des véhicules et camion de chantier ;</w:t>
            </w:r>
          </w:p>
          <w:p w:rsidR="008D6540" w:rsidRPr="002B2401" w:rsidRDefault="008D6540" w:rsidP="002B2401">
            <w:pPr>
              <w:jc w:val="both"/>
              <w:rPr>
                <w:color w:val="000000" w:themeColor="text1"/>
                <w:sz w:val="21"/>
                <w:szCs w:val="21"/>
                <w:lang w:val="fr-CA"/>
              </w:rPr>
            </w:pPr>
          </w:p>
        </w:tc>
        <w:tc>
          <w:tcPr>
            <w:tcW w:w="5805" w:type="dxa"/>
            <w:tcBorders>
              <w:top w:val="single" w:sz="4" w:space="0" w:color="auto"/>
            </w:tcBorders>
            <w:shd w:val="clear" w:color="auto" w:fill="FFFFFF" w:themeFill="background1"/>
            <w:vAlign w:val="center"/>
          </w:tcPr>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Respecter les normes techniques en vigueur concernant l’utilisation des engins lourds et des camions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Réduire la vitesse de circulation à 30 Km/h lors de la traversée d’une agglomération ;</w:t>
            </w:r>
          </w:p>
          <w:p w:rsidR="008D6540" w:rsidRPr="002B2401" w:rsidRDefault="008D6540" w:rsidP="00157035">
            <w:pPr>
              <w:pStyle w:val="PargrafodaLista"/>
              <w:numPr>
                <w:ilvl w:val="0"/>
                <w:numId w:val="60"/>
              </w:numPr>
              <w:spacing w:after="0" w:line="240" w:lineRule="auto"/>
              <w:ind w:left="151" w:hanging="142"/>
              <w:rPr>
                <w:rFonts w:ascii="Times New Roman" w:hAnsi="Times New Roman"/>
                <w:color w:val="000000" w:themeColor="text1"/>
                <w:sz w:val="21"/>
                <w:szCs w:val="21"/>
              </w:rPr>
            </w:pPr>
            <w:r w:rsidRPr="002B2401">
              <w:rPr>
                <w:rFonts w:ascii="Times New Roman" w:hAnsi="Times New Roman"/>
                <w:color w:val="000000" w:themeColor="text1"/>
                <w:sz w:val="21"/>
                <w:szCs w:val="21"/>
              </w:rPr>
              <w:t xml:space="preserve">Etablir un périmètre de stationnement au niveau des différents chantiers </w:t>
            </w:r>
          </w:p>
          <w:p w:rsidR="008D6540" w:rsidRPr="002B2401" w:rsidRDefault="008D6540" w:rsidP="00157035">
            <w:pPr>
              <w:pStyle w:val="PargrafodaLista"/>
              <w:numPr>
                <w:ilvl w:val="0"/>
                <w:numId w:val="60"/>
              </w:numPr>
              <w:spacing w:after="0" w:line="240" w:lineRule="auto"/>
              <w:ind w:left="151" w:hanging="142"/>
              <w:rPr>
                <w:rFonts w:ascii="Times New Roman" w:hAnsi="Times New Roman"/>
                <w:color w:val="000000" w:themeColor="text1"/>
                <w:sz w:val="21"/>
                <w:szCs w:val="21"/>
              </w:rPr>
            </w:pPr>
            <w:r w:rsidRPr="002B2401">
              <w:rPr>
                <w:rFonts w:ascii="Times New Roman" w:hAnsi="Times New Roman"/>
                <w:color w:val="000000" w:themeColor="text1"/>
                <w:sz w:val="21"/>
                <w:szCs w:val="21"/>
              </w:rPr>
              <w:t>Installer des panneaux de circulation</w:t>
            </w:r>
          </w:p>
          <w:p w:rsidR="008D6540" w:rsidRPr="002B2401" w:rsidRDefault="008D6540" w:rsidP="00157035">
            <w:pPr>
              <w:pStyle w:val="PargrafodaLista"/>
              <w:numPr>
                <w:ilvl w:val="0"/>
                <w:numId w:val="60"/>
              </w:numPr>
              <w:spacing w:after="0" w:line="240" w:lineRule="auto"/>
              <w:ind w:left="151" w:hanging="142"/>
              <w:rPr>
                <w:rFonts w:ascii="Times New Roman" w:hAnsi="Times New Roman"/>
                <w:color w:val="000000" w:themeColor="text1"/>
                <w:sz w:val="21"/>
                <w:szCs w:val="21"/>
              </w:rPr>
            </w:pPr>
            <w:r w:rsidRPr="002B2401">
              <w:rPr>
                <w:rFonts w:ascii="Times New Roman" w:hAnsi="Times New Roman"/>
                <w:color w:val="000000" w:themeColor="text1"/>
                <w:sz w:val="21"/>
                <w:szCs w:val="21"/>
              </w:rPr>
              <w:t>Eviter le stationnement prolongé des camions au bord des voies urbaines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Sensibiliser les conducteurs sur les risques d’accidents et au respect de la charge à l’essieu ;</w:t>
            </w:r>
          </w:p>
        </w:tc>
      </w:tr>
      <w:tr w:rsidR="008D6540" w:rsidRPr="002B2401" w:rsidTr="00A57DCB">
        <w:trPr>
          <w:trHeight w:val="326"/>
          <w:tblHeader/>
        </w:trPr>
        <w:tc>
          <w:tcPr>
            <w:tcW w:w="1834" w:type="dxa"/>
            <w:vMerge/>
            <w:shd w:val="clear" w:color="auto" w:fill="E2EFD9" w:themeFill="accent6" w:themeFillTint="33"/>
            <w:vAlign w:val="center"/>
          </w:tcPr>
          <w:p w:rsidR="008D6540" w:rsidRPr="002B2401" w:rsidRDefault="008D6540" w:rsidP="002B2401">
            <w:pPr>
              <w:jc w:val="center"/>
              <w:rPr>
                <w:b/>
                <w:sz w:val="21"/>
                <w:szCs w:val="21"/>
              </w:rPr>
            </w:pPr>
          </w:p>
        </w:tc>
        <w:tc>
          <w:tcPr>
            <w:tcW w:w="3264" w:type="dxa"/>
            <w:tcBorders>
              <w:top w:val="single" w:sz="4" w:space="0" w:color="auto"/>
            </w:tcBorders>
            <w:shd w:val="clear" w:color="auto" w:fill="FFFFFF" w:themeFill="background1"/>
            <w:vAlign w:val="center"/>
          </w:tcPr>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lang w:val="fr-CA"/>
              </w:rPr>
            </w:pPr>
            <w:r w:rsidRPr="002B2401">
              <w:rPr>
                <w:rFonts w:ascii="Times New Roman" w:hAnsi="Times New Roman"/>
                <w:color w:val="000000" w:themeColor="text1"/>
                <w:sz w:val="21"/>
                <w:szCs w:val="21"/>
                <w:lang w:val="fr-CA"/>
              </w:rPr>
              <w:t>Risque de maladies professionnelles consécutives à des efforts physiques, des écrasements, des chocs, des gestes répétitifs, des mauvaises postures, etc.</w:t>
            </w:r>
          </w:p>
        </w:tc>
        <w:tc>
          <w:tcPr>
            <w:tcW w:w="5805" w:type="dxa"/>
            <w:tcBorders>
              <w:top w:val="single" w:sz="4" w:space="0" w:color="auto"/>
            </w:tcBorders>
            <w:shd w:val="clear" w:color="auto" w:fill="FFFFFF" w:themeFill="background1"/>
            <w:vAlign w:val="center"/>
          </w:tcPr>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Exiger le port obligatoire des EPI, etc.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Sensibiliser les Ouvriers sur les risques professionnels</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Former le personnel aux gestes de premiers secours (SST et Sécurité Incendie)</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Signer un protocole d’accord avec le centre de santé le plus proche</w:t>
            </w:r>
          </w:p>
        </w:tc>
      </w:tr>
      <w:tr w:rsidR="008D6540" w:rsidRPr="002B2401" w:rsidTr="00A57DCB">
        <w:trPr>
          <w:trHeight w:val="852"/>
          <w:tblHeader/>
        </w:trPr>
        <w:tc>
          <w:tcPr>
            <w:tcW w:w="1834" w:type="dxa"/>
            <w:vMerge/>
            <w:shd w:val="clear" w:color="auto" w:fill="E2EFD9" w:themeFill="accent6" w:themeFillTint="33"/>
            <w:vAlign w:val="center"/>
          </w:tcPr>
          <w:p w:rsidR="008D6540" w:rsidRPr="002B2401" w:rsidRDefault="008D6540" w:rsidP="002B2401">
            <w:pPr>
              <w:jc w:val="center"/>
              <w:rPr>
                <w:b/>
                <w:sz w:val="21"/>
                <w:szCs w:val="21"/>
              </w:rPr>
            </w:pPr>
          </w:p>
        </w:tc>
        <w:tc>
          <w:tcPr>
            <w:tcW w:w="3264" w:type="dxa"/>
            <w:tcBorders>
              <w:top w:val="single" w:sz="4" w:space="0" w:color="auto"/>
            </w:tcBorders>
            <w:shd w:val="clear" w:color="auto" w:fill="FFFFFF" w:themeFill="background1"/>
            <w:vAlign w:val="center"/>
          </w:tcPr>
          <w:p w:rsidR="008D6540" w:rsidRPr="002B2401" w:rsidRDefault="008D6540" w:rsidP="00157035">
            <w:pPr>
              <w:numPr>
                <w:ilvl w:val="0"/>
                <w:numId w:val="60"/>
              </w:numPr>
              <w:ind w:left="151" w:hanging="142"/>
              <w:jc w:val="both"/>
              <w:rPr>
                <w:color w:val="000000" w:themeColor="text1"/>
                <w:sz w:val="21"/>
                <w:szCs w:val="21"/>
                <w:lang w:val="fr-CA"/>
              </w:rPr>
            </w:pPr>
            <w:r w:rsidRPr="002B2401">
              <w:rPr>
                <w:color w:val="000000" w:themeColor="text1"/>
                <w:sz w:val="21"/>
                <w:szCs w:val="21"/>
                <w:lang w:val="fr-CA"/>
              </w:rPr>
              <w:t>Risque de prolifération des IST/VIH SIDA et à la propagation de la Covid 19 à cause de l’</w:t>
            </w:r>
            <w:r w:rsidRPr="002B2401">
              <w:rPr>
                <w:rFonts w:eastAsia="Calibri"/>
                <w:color w:val="000000" w:themeColor="text1"/>
                <w:sz w:val="21"/>
                <w:szCs w:val="21"/>
              </w:rPr>
              <w:t>attraction des populations étrangères et des déplacements des populations locaux;</w:t>
            </w:r>
          </w:p>
        </w:tc>
        <w:tc>
          <w:tcPr>
            <w:tcW w:w="5805" w:type="dxa"/>
            <w:tcBorders>
              <w:top w:val="single" w:sz="4" w:space="0" w:color="auto"/>
            </w:tcBorders>
            <w:shd w:val="clear" w:color="auto" w:fill="FFFFFF" w:themeFill="background1"/>
            <w:vAlign w:val="center"/>
          </w:tcPr>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Organiser des campagnes de sensibilisation contre le SIDA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 xml:space="preserve">Organiser des campagnes de sensibilisation contre la COVID 19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Exiger le port de masque obligatoire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Distribuer des préservatifs ;</w:t>
            </w:r>
          </w:p>
          <w:p w:rsidR="008D6540" w:rsidRPr="002B2401" w:rsidRDefault="008D6540" w:rsidP="00157035">
            <w:pPr>
              <w:pStyle w:val="PargrafodaLista"/>
              <w:numPr>
                <w:ilvl w:val="0"/>
                <w:numId w:val="60"/>
              </w:numPr>
              <w:spacing w:after="0" w:line="240" w:lineRule="auto"/>
              <w:ind w:left="151" w:hanging="142"/>
              <w:rPr>
                <w:rFonts w:ascii="Times New Roman" w:hAnsi="Times New Roman"/>
                <w:color w:val="000000" w:themeColor="text1"/>
                <w:sz w:val="21"/>
                <w:szCs w:val="21"/>
              </w:rPr>
            </w:pPr>
            <w:r w:rsidRPr="002B2401">
              <w:rPr>
                <w:rFonts w:ascii="Times New Roman" w:hAnsi="Times New Roman"/>
                <w:color w:val="000000" w:themeColor="text1"/>
                <w:sz w:val="21"/>
                <w:szCs w:val="21"/>
              </w:rPr>
              <w:t>Distribuer des masques de protection et des gels antiseptiques ;</w:t>
            </w:r>
          </w:p>
          <w:p w:rsidR="008D6540" w:rsidRPr="002B2401" w:rsidRDefault="008D6540" w:rsidP="00157035">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Mettre des pictogrammes pour rappeler les mesures barrières ;</w:t>
            </w:r>
          </w:p>
        </w:tc>
      </w:tr>
      <w:tr w:rsidR="008D6540" w:rsidRPr="002B2401" w:rsidTr="00A57DCB">
        <w:trPr>
          <w:trHeight w:val="852"/>
          <w:tblHeader/>
        </w:trPr>
        <w:tc>
          <w:tcPr>
            <w:tcW w:w="1834" w:type="dxa"/>
            <w:vMerge/>
            <w:shd w:val="clear" w:color="auto" w:fill="E2EFD9" w:themeFill="accent6" w:themeFillTint="33"/>
            <w:vAlign w:val="center"/>
          </w:tcPr>
          <w:p w:rsidR="008D6540" w:rsidRPr="002B2401" w:rsidRDefault="008D6540" w:rsidP="009F5E01">
            <w:pPr>
              <w:jc w:val="center"/>
              <w:rPr>
                <w:b/>
                <w:sz w:val="21"/>
                <w:szCs w:val="21"/>
              </w:rPr>
            </w:pPr>
          </w:p>
        </w:tc>
        <w:tc>
          <w:tcPr>
            <w:tcW w:w="3264" w:type="dxa"/>
            <w:tcBorders>
              <w:top w:val="single" w:sz="4" w:space="0" w:color="auto"/>
            </w:tcBorders>
            <w:shd w:val="clear" w:color="auto" w:fill="FFFFFF" w:themeFill="background1"/>
            <w:vAlign w:val="center"/>
          </w:tcPr>
          <w:p w:rsidR="008D6540" w:rsidRPr="002B2401" w:rsidRDefault="008D6540" w:rsidP="009F5E01">
            <w:pPr>
              <w:numPr>
                <w:ilvl w:val="0"/>
                <w:numId w:val="60"/>
              </w:numPr>
              <w:ind w:left="151" w:hanging="142"/>
              <w:jc w:val="both"/>
              <w:rPr>
                <w:color w:val="000000" w:themeColor="text1"/>
                <w:sz w:val="21"/>
                <w:szCs w:val="21"/>
                <w:lang w:val="fr-CA"/>
              </w:rPr>
            </w:pPr>
            <w:r w:rsidRPr="002B2401">
              <w:rPr>
                <w:color w:val="000000" w:themeColor="text1"/>
                <w:sz w:val="21"/>
                <w:szCs w:val="21"/>
                <w:lang w:val="fr-CA"/>
              </w:rPr>
              <w:t>Risque la violence basée sur le Genre, abus et exploitation sexuelle </w:t>
            </w:r>
            <w:r w:rsidRPr="002B2401">
              <w:rPr>
                <w:sz w:val="21"/>
                <w:szCs w:val="21"/>
              </w:rPr>
              <w:t>;</w:t>
            </w:r>
          </w:p>
        </w:tc>
        <w:tc>
          <w:tcPr>
            <w:tcW w:w="5805" w:type="dxa"/>
            <w:tcBorders>
              <w:top w:val="single" w:sz="4" w:space="0" w:color="auto"/>
            </w:tcBorders>
            <w:shd w:val="clear" w:color="auto" w:fill="FFFFFF" w:themeFill="background1"/>
            <w:vAlign w:val="center"/>
          </w:tcPr>
          <w:p w:rsidR="008D6540" w:rsidRPr="002B2401" w:rsidRDefault="008D6540" w:rsidP="009F5E01">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Respecter le règlement intérieur des chantiers</w:t>
            </w:r>
            <w:r>
              <w:rPr>
                <w:rFonts w:ascii="Times New Roman" w:hAnsi="Times New Roman"/>
                <w:color w:val="000000" w:themeColor="text1"/>
                <w:sz w:val="21"/>
                <w:szCs w:val="21"/>
              </w:rPr>
              <w:t>, ainsi que le code de conduite</w:t>
            </w:r>
          </w:p>
          <w:p w:rsidR="008D6540" w:rsidRPr="002B2401" w:rsidRDefault="008D6540" w:rsidP="009F5E01">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Appuyer les programmes intégrant la mobilisation communautaire sur la VBG ; </w:t>
            </w:r>
          </w:p>
          <w:p w:rsidR="008D6540" w:rsidRPr="002B2401" w:rsidRDefault="008D6540" w:rsidP="009F5E01">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Appuyer les activités ayant une large représentation de la communauté de base ; </w:t>
            </w:r>
          </w:p>
          <w:p w:rsidR="008D6540" w:rsidRPr="002B2401" w:rsidRDefault="008D6540" w:rsidP="009F5E01">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Lutter contre tous types de discrimination de genre ;</w:t>
            </w:r>
          </w:p>
        </w:tc>
      </w:tr>
      <w:tr w:rsidR="008D6540" w:rsidRPr="002B2401" w:rsidTr="00A57DCB">
        <w:trPr>
          <w:trHeight w:val="852"/>
          <w:tblHeader/>
        </w:trPr>
        <w:tc>
          <w:tcPr>
            <w:tcW w:w="1834" w:type="dxa"/>
            <w:vMerge w:val="restart"/>
            <w:shd w:val="clear" w:color="auto" w:fill="E2EFD9" w:themeFill="accent6" w:themeFillTint="33"/>
            <w:vAlign w:val="center"/>
          </w:tcPr>
          <w:p w:rsidR="008D6540" w:rsidRPr="002B2401" w:rsidRDefault="008D6540" w:rsidP="002B2401">
            <w:pPr>
              <w:jc w:val="center"/>
              <w:rPr>
                <w:b/>
                <w:sz w:val="21"/>
                <w:szCs w:val="21"/>
              </w:rPr>
            </w:pPr>
            <w:r>
              <w:rPr>
                <w:b/>
                <w:sz w:val="21"/>
                <w:szCs w:val="21"/>
              </w:rPr>
              <w:t>O</w:t>
            </w:r>
            <w:r w:rsidRPr="002B2401">
              <w:rPr>
                <w:b/>
                <w:sz w:val="21"/>
                <w:szCs w:val="21"/>
              </w:rPr>
              <w:t>uverture de routes d’accès aux zones de production agricole</w:t>
            </w:r>
          </w:p>
        </w:tc>
        <w:tc>
          <w:tcPr>
            <w:tcW w:w="3264" w:type="dxa"/>
            <w:tcBorders>
              <w:top w:val="single" w:sz="4" w:space="0" w:color="auto"/>
            </w:tcBorders>
            <w:shd w:val="clear" w:color="auto" w:fill="FFFFFF" w:themeFill="background1"/>
            <w:vAlign w:val="center"/>
          </w:tcPr>
          <w:p w:rsidR="008D6540" w:rsidRPr="00345951" w:rsidRDefault="008D6540" w:rsidP="00345951">
            <w:pPr>
              <w:pStyle w:val="PargrafodaLista"/>
              <w:numPr>
                <w:ilvl w:val="0"/>
                <w:numId w:val="60"/>
              </w:numPr>
              <w:spacing w:after="0" w:line="240" w:lineRule="auto"/>
              <w:ind w:left="151" w:hanging="142"/>
              <w:jc w:val="both"/>
              <w:rPr>
                <w:color w:val="000000" w:themeColor="text1"/>
                <w:sz w:val="21"/>
                <w:szCs w:val="21"/>
                <w:lang w:val="fr-CA"/>
              </w:rPr>
            </w:pPr>
            <w:r w:rsidRPr="002B2401">
              <w:rPr>
                <w:rFonts w:ascii="Times New Roman" w:hAnsi="Times New Roman"/>
                <w:color w:val="000000" w:themeColor="text1"/>
                <w:sz w:val="21"/>
                <w:szCs w:val="21"/>
                <w:lang w:val="fr-CA"/>
              </w:rPr>
              <w:t>Risques de gènes et de perturbations de la circulation des véhicules ;</w:t>
            </w:r>
          </w:p>
        </w:tc>
        <w:tc>
          <w:tcPr>
            <w:tcW w:w="5805" w:type="dxa"/>
            <w:tcBorders>
              <w:top w:val="single" w:sz="4" w:space="0" w:color="auto"/>
            </w:tcBorders>
            <w:shd w:val="clear" w:color="auto" w:fill="FFFFFF" w:themeFill="background1"/>
            <w:vAlign w:val="center"/>
          </w:tcPr>
          <w:p w:rsidR="008D6540" w:rsidRPr="002B2401" w:rsidRDefault="008D6540" w:rsidP="00F80F3F">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Respecter les normes techniques en vigueur concernant l’utilisation des engins lourds et des camions ;</w:t>
            </w:r>
          </w:p>
          <w:p w:rsidR="008D6540" w:rsidRPr="002B2401" w:rsidRDefault="008D6540" w:rsidP="00F80F3F">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Réduire la vitesse de circulation à 30 Km/h lors de la traversée d’une agglomération ;</w:t>
            </w:r>
          </w:p>
          <w:p w:rsidR="008D6540" w:rsidRPr="002B2401" w:rsidRDefault="008D6540" w:rsidP="00F80F3F">
            <w:pPr>
              <w:pStyle w:val="PargrafodaLista"/>
              <w:numPr>
                <w:ilvl w:val="0"/>
                <w:numId w:val="60"/>
              </w:numPr>
              <w:spacing w:after="0" w:line="240" w:lineRule="auto"/>
              <w:ind w:left="151" w:hanging="142"/>
              <w:rPr>
                <w:rFonts w:ascii="Times New Roman" w:hAnsi="Times New Roman"/>
                <w:color w:val="000000" w:themeColor="text1"/>
                <w:sz w:val="21"/>
                <w:szCs w:val="21"/>
              </w:rPr>
            </w:pPr>
            <w:r w:rsidRPr="002B2401">
              <w:rPr>
                <w:rFonts w:ascii="Times New Roman" w:hAnsi="Times New Roman"/>
                <w:color w:val="000000" w:themeColor="text1"/>
                <w:sz w:val="21"/>
                <w:szCs w:val="21"/>
              </w:rPr>
              <w:t xml:space="preserve">Etablir un périmètre de stationnement au niveau des différents chantiers </w:t>
            </w:r>
          </w:p>
          <w:p w:rsidR="008D6540" w:rsidRPr="002B2401" w:rsidRDefault="008D6540" w:rsidP="00F80F3F">
            <w:pPr>
              <w:pStyle w:val="PargrafodaLista"/>
              <w:numPr>
                <w:ilvl w:val="0"/>
                <w:numId w:val="60"/>
              </w:numPr>
              <w:spacing w:after="0" w:line="240" w:lineRule="auto"/>
              <w:ind w:left="151" w:hanging="142"/>
              <w:rPr>
                <w:rFonts w:ascii="Times New Roman" w:hAnsi="Times New Roman"/>
                <w:color w:val="000000" w:themeColor="text1"/>
                <w:sz w:val="21"/>
                <w:szCs w:val="21"/>
              </w:rPr>
            </w:pPr>
            <w:r w:rsidRPr="002B2401">
              <w:rPr>
                <w:rFonts w:ascii="Times New Roman" w:hAnsi="Times New Roman"/>
                <w:color w:val="000000" w:themeColor="text1"/>
                <w:sz w:val="21"/>
                <w:szCs w:val="21"/>
              </w:rPr>
              <w:t>Installer des panneaux de circulation</w:t>
            </w:r>
          </w:p>
          <w:p w:rsidR="008D6540" w:rsidRPr="002B2401" w:rsidRDefault="008D6540" w:rsidP="00F80F3F">
            <w:pPr>
              <w:pStyle w:val="PargrafodaLista"/>
              <w:numPr>
                <w:ilvl w:val="0"/>
                <w:numId w:val="60"/>
              </w:numPr>
              <w:spacing w:after="0" w:line="240" w:lineRule="auto"/>
              <w:ind w:left="151" w:hanging="142"/>
              <w:rPr>
                <w:rFonts w:ascii="Times New Roman" w:hAnsi="Times New Roman"/>
                <w:color w:val="000000" w:themeColor="text1"/>
                <w:sz w:val="21"/>
                <w:szCs w:val="21"/>
              </w:rPr>
            </w:pPr>
            <w:r w:rsidRPr="002B2401">
              <w:rPr>
                <w:rFonts w:ascii="Times New Roman" w:hAnsi="Times New Roman"/>
                <w:color w:val="000000" w:themeColor="text1"/>
                <w:sz w:val="21"/>
                <w:szCs w:val="21"/>
              </w:rPr>
              <w:t>Eviter le stationnement prolongé des camions au bord des voies urbaines ;</w:t>
            </w:r>
          </w:p>
          <w:p w:rsidR="008D6540" w:rsidRPr="002B2401" w:rsidRDefault="008D6540" w:rsidP="00F80F3F">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Sensibiliser les conducteurs sur les risques d’accidents et au respect de la charge à l’essieu ;</w:t>
            </w:r>
          </w:p>
        </w:tc>
      </w:tr>
      <w:tr w:rsidR="008D6540" w:rsidRPr="002B2401" w:rsidTr="00A57DCB">
        <w:trPr>
          <w:trHeight w:val="852"/>
          <w:tblHeader/>
        </w:trPr>
        <w:tc>
          <w:tcPr>
            <w:tcW w:w="1834" w:type="dxa"/>
            <w:vMerge/>
            <w:shd w:val="clear" w:color="auto" w:fill="E2EFD9" w:themeFill="accent6" w:themeFillTint="33"/>
            <w:vAlign w:val="center"/>
          </w:tcPr>
          <w:p w:rsidR="008D6540" w:rsidRPr="002B2401" w:rsidRDefault="008D6540" w:rsidP="002B2401">
            <w:pPr>
              <w:jc w:val="center"/>
              <w:rPr>
                <w:b/>
                <w:sz w:val="21"/>
                <w:szCs w:val="21"/>
              </w:rPr>
            </w:pPr>
          </w:p>
        </w:tc>
        <w:tc>
          <w:tcPr>
            <w:tcW w:w="3264" w:type="dxa"/>
            <w:tcBorders>
              <w:top w:val="single" w:sz="4" w:space="0" w:color="auto"/>
            </w:tcBorders>
            <w:shd w:val="clear" w:color="auto" w:fill="FFFFFF" w:themeFill="background1"/>
            <w:vAlign w:val="center"/>
          </w:tcPr>
          <w:p w:rsidR="008D6540" w:rsidRPr="006B3294" w:rsidRDefault="008D6540" w:rsidP="00345951">
            <w:pPr>
              <w:jc w:val="both"/>
              <w:rPr>
                <w:color w:val="000000" w:themeColor="text1"/>
                <w:sz w:val="21"/>
                <w:szCs w:val="21"/>
                <w:lang w:val="fr-CA"/>
              </w:rPr>
            </w:pPr>
            <w:r w:rsidRPr="006B3294">
              <w:rPr>
                <w:color w:val="000000" w:themeColor="text1"/>
                <w:sz w:val="21"/>
                <w:szCs w:val="21"/>
                <w:lang w:val="fr-CA"/>
              </w:rPr>
              <w:t>-</w:t>
            </w:r>
            <w:r w:rsidRPr="00345951">
              <w:rPr>
                <w:color w:val="000000" w:themeColor="text1"/>
                <w:sz w:val="21"/>
                <w:szCs w:val="21"/>
                <w:lang w:val="fr-CA"/>
              </w:rPr>
              <w:t>Risque de perte relativement</w:t>
            </w:r>
          </w:p>
          <w:p w:rsidR="008D6540" w:rsidRPr="00345951" w:rsidRDefault="008D6540" w:rsidP="00345951">
            <w:pPr>
              <w:jc w:val="both"/>
              <w:rPr>
                <w:color w:val="000000" w:themeColor="text1"/>
                <w:sz w:val="21"/>
                <w:szCs w:val="21"/>
                <w:lang w:val="fr-CA"/>
              </w:rPr>
            </w:pPr>
            <w:r w:rsidRPr="006B3294">
              <w:rPr>
                <w:color w:val="000000" w:themeColor="text1"/>
                <w:sz w:val="21"/>
                <w:szCs w:val="21"/>
                <w:lang w:val="fr-CA"/>
              </w:rPr>
              <w:t>-</w:t>
            </w:r>
            <w:r w:rsidRPr="0066398A">
              <w:rPr>
                <w:color w:val="000000" w:themeColor="text1"/>
                <w:sz w:val="21"/>
                <w:szCs w:val="21"/>
                <w:lang w:val="fr-CA"/>
              </w:rPr>
              <w:t>F</w:t>
            </w:r>
            <w:r w:rsidRPr="00345951">
              <w:rPr>
                <w:color w:val="000000" w:themeColor="text1"/>
                <w:sz w:val="21"/>
                <w:szCs w:val="21"/>
                <w:lang w:val="fr-CA"/>
              </w:rPr>
              <w:t>aible de végétation et de la faune Risque de migration des espèces avifaunes.</w:t>
            </w:r>
          </w:p>
          <w:p w:rsidR="008D6540" w:rsidRPr="00345951" w:rsidRDefault="008D6540" w:rsidP="006B3294">
            <w:pPr>
              <w:pStyle w:val="PargrafodaLista"/>
              <w:numPr>
                <w:ilvl w:val="0"/>
                <w:numId w:val="60"/>
              </w:numPr>
              <w:spacing w:after="0" w:line="240" w:lineRule="auto"/>
              <w:ind w:left="151" w:hanging="142"/>
              <w:jc w:val="both"/>
              <w:rPr>
                <w:rFonts w:ascii="Times New Roman" w:hAnsi="Times New Roman"/>
                <w:color w:val="000000" w:themeColor="text1"/>
                <w:sz w:val="21"/>
                <w:szCs w:val="21"/>
                <w:lang w:val="fr-CA"/>
              </w:rPr>
            </w:pPr>
            <w:r w:rsidRPr="00345951">
              <w:rPr>
                <w:rFonts w:ascii="Times New Roman" w:hAnsi="Times New Roman"/>
                <w:color w:val="000000" w:themeColor="text1"/>
                <w:sz w:val="21"/>
                <w:szCs w:val="21"/>
                <w:lang w:val="fr-CA"/>
              </w:rPr>
              <w:t>Risque de destruction des niches écologiques</w:t>
            </w:r>
          </w:p>
        </w:tc>
        <w:tc>
          <w:tcPr>
            <w:tcW w:w="5805" w:type="dxa"/>
            <w:tcBorders>
              <w:top w:val="single" w:sz="4" w:space="0" w:color="auto"/>
            </w:tcBorders>
            <w:shd w:val="clear" w:color="auto" w:fill="FFFFFF" w:themeFill="background1"/>
            <w:vAlign w:val="center"/>
          </w:tcPr>
          <w:p w:rsidR="008D6540" w:rsidRPr="002B2401" w:rsidRDefault="008D6540" w:rsidP="006D59C0">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Effectuer une demande d’autorisations spéciales auprès des Services des Eaux et Forêts ;</w:t>
            </w:r>
          </w:p>
          <w:p w:rsidR="008D6540" w:rsidRPr="002B2401" w:rsidRDefault="008D6540" w:rsidP="006D59C0">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Etablir un protocole d’accord pour le reboisement compensatoire ;</w:t>
            </w:r>
          </w:p>
          <w:p w:rsidR="008D6540" w:rsidRPr="002B2401" w:rsidRDefault="008D6540" w:rsidP="006D59C0">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Adopter une configuration intégrant son environnement ;</w:t>
            </w:r>
          </w:p>
          <w:p w:rsidR="008D6540" w:rsidRDefault="008D6540" w:rsidP="006D59C0">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Clôturer les sites de chantier</w:t>
            </w:r>
          </w:p>
          <w:p w:rsidR="008D6540" w:rsidRPr="00F75FA5" w:rsidRDefault="008D6540" w:rsidP="006B3294">
            <w:pPr>
              <w:rPr>
                <w:sz w:val="20"/>
                <w:szCs w:val="20"/>
              </w:rPr>
            </w:pPr>
            <w:r w:rsidRPr="00F75FA5">
              <w:rPr>
                <w:sz w:val="20"/>
                <w:szCs w:val="20"/>
              </w:rPr>
              <w:t>-</w:t>
            </w:r>
            <w:r>
              <w:rPr>
                <w:sz w:val="20"/>
                <w:szCs w:val="20"/>
              </w:rPr>
              <w:t xml:space="preserve"> </w:t>
            </w:r>
            <w:r w:rsidRPr="00F75FA5">
              <w:rPr>
                <w:sz w:val="20"/>
                <w:szCs w:val="20"/>
              </w:rPr>
              <w:t>Sécuriser les mares et les parcours du bétail dans la zone ;</w:t>
            </w:r>
          </w:p>
          <w:p w:rsidR="008D6540" w:rsidRPr="00F75FA5" w:rsidRDefault="008D6540" w:rsidP="006B3294">
            <w:pPr>
              <w:rPr>
                <w:sz w:val="20"/>
                <w:szCs w:val="20"/>
              </w:rPr>
            </w:pPr>
            <w:r w:rsidRPr="00F75FA5">
              <w:rPr>
                <w:sz w:val="20"/>
                <w:szCs w:val="20"/>
              </w:rPr>
              <w:t>-</w:t>
            </w:r>
            <w:r>
              <w:rPr>
                <w:sz w:val="20"/>
                <w:szCs w:val="20"/>
              </w:rPr>
              <w:t xml:space="preserve"> </w:t>
            </w:r>
            <w:r w:rsidRPr="00F75FA5">
              <w:rPr>
                <w:sz w:val="20"/>
                <w:szCs w:val="20"/>
              </w:rPr>
              <w:t>Eviter et interdire autant que possible de tuer ou de détruire l’habitat naturel ;</w:t>
            </w:r>
          </w:p>
          <w:p w:rsidR="008D6540" w:rsidRPr="00F75FA5" w:rsidRDefault="008D6540" w:rsidP="006B3294">
            <w:pPr>
              <w:rPr>
                <w:sz w:val="20"/>
                <w:szCs w:val="20"/>
              </w:rPr>
            </w:pPr>
            <w:r w:rsidRPr="00F75FA5">
              <w:rPr>
                <w:sz w:val="20"/>
                <w:szCs w:val="20"/>
              </w:rPr>
              <w:t>-</w:t>
            </w:r>
            <w:r>
              <w:rPr>
                <w:sz w:val="20"/>
                <w:szCs w:val="20"/>
              </w:rPr>
              <w:t xml:space="preserve"> </w:t>
            </w:r>
            <w:r w:rsidRPr="00F75FA5">
              <w:rPr>
                <w:sz w:val="20"/>
                <w:szCs w:val="20"/>
              </w:rPr>
              <w:t>Organiser des campagnes de sensibilisation avec les éleveurs pour éviter les risques d’accident de bétail</w:t>
            </w:r>
            <w:r>
              <w:rPr>
                <w:sz w:val="20"/>
                <w:szCs w:val="20"/>
              </w:rPr>
              <w:t>s</w:t>
            </w:r>
            <w:r w:rsidRPr="00F75FA5">
              <w:rPr>
                <w:sz w:val="20"/>
                <w:szCs w:val="20"/>
              </w:rPr>
              <w:t> ;</w:t>
            </w:r>
          </w:p>
          <w:p w:rsidR="008D6540" w:rsidRPr="00F75FA5" w:rsidRDefault="008D6540" w:rsidP="006B3294">
            <w:pPr>
              <w:rPr>
                <w:sz w:val="20"/>
                <w:szCs w:val="20"/>
              </w:rPr>
            </w:pPr>
            <w:r w:rsidRPr="00F75FA5">
              <w:rPr>
                <w:sz w:val="20"/>
                <w:szCs w:val="20"/>
              </w:rPr>
              <w:t>-</w:t>
            </w:r>
            <w:r>
              <w:rPr>
                <w:sz w:val="20"/>
                <w:szCs w:val="20"/>
              </w:rPr>
              <w:t xml:space="preserve"> </w:t>
            </w:r>
            <w:r w:rsidRPr="00F75FA5">
              <w:rPr>
                <w:sz w:val="20"/>
                <w:szCs w:val="20"/>
              </w:rPr>
              <w:t>Mettre en place des panneaux de prévention contre les accidents de bétail</w:t>
            </w:r>
            <w:r>
              <w:rPr>
                <w:sz w:val="20"/>
                <w:szCs w:val="20"/>
              </w:rPr>
              <w:t>s</w:t>
            </w:r>
            <w:r w:rsidRPr="00F75FA5">
              <w:rPr>
                <w:sz w:val="20"/>
                <w:szCs w:val="20"/>
              </w:rPr>
              <w:t xml:space="preserve"> ; </w:t>
            </w:r>
          </w:p>
          <w:p w:rsidR="008D6540" w:rsidRPr="002B2401" w:rsidRDefault="008D6540" w:rsidP="006B3294">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F75FA5">
              <w:rPr>
                <w:rFonts w:ascii="Times New Roman" w:hAnsi="Times New Roman"/>
              </w:rPr>
              <w:t>Informer et sensibiliser les conducteurs des camions et des engins par rapport à la présence des animaux sur l’axe</w:t>
            </w:r>
          </w:p>
        </w:tc>
      </w:tr>
      <w:tr w:rsidR="008D6540" w:rsidRPr="002B2401" w:rsidTr="00A57DCB">
        <w:trPr>
          <w:trHeight w:val="852"/>
          <w:tblHeader/>
        </w:trPr>
        <w:tc>
          <w:tcPr>
            <w:tcW w:w="1834" w:type="dxa"/>
            <w:vMerge/>
            <w:shd w:val="clear" w:color="auto" w:fill="E2EFD9" w:themeFill="accent6" w:themeFillTint="33"/>
            <w:vAlign w:val="center"/>
          </w:tcPr>
          <w:p w:rsidR="008D6540" w:rsidRPr="002B2401" w:rsidRDefault="008D6540" w:rsidP="002B2401">
            <w:pPr>
              <w:jc w:val="center"/>
              <w:rPr>
                <w:b/>
                <w:sz w:val="21"/>
                <w:szCs w:val="21"/>
              </w:rPr>
            </w:pPr>
          </w:p>
        </w:tc>
        <w:tc>
          <w:tcPr>
            <w:tcW w:w="3264" w:type="dxa"/>
            <w:tcBorders>
              <w:top w:val="single" w:sz="4" w:space="0" w:color="auto"/>
            </w:tcBorders>
            <w:shd w:val="clear" w:color="auto" w:fill="FFFFFF" w:themeFill="background1"/>
            <w:vAlign w:val="center"/>
          </w:tcPr>
          <w:p w:rsidR="008D6540" w:rsidRPr="00345951" w:rsidRDefault="008D6540" w:rsidP="006D59C0">
            <w:pPr>
              <w:pStyle w:val="PargrafodaLista"/>
              <w:numPr>
                <w:ilvl w:val="0"/>
                <w:numId w:val="60"/>
              </w:numPr>
              <w:spacing w:after="0" w:line="240" w:lineRule="auto"/>
              <w:ind w:left="151" w:hanging="142"/>
              <w:jc w:val="both"/>
              <w:rPr>
                <w:rFonts w:ascii="Times New Roman" w:hAnsi="Times New Roman"/>
                <w:color w:val="000000" w:themeColor="text1"/>
                <w:sz w:val="21"/>
                <w:szCs w:val="21"/>
                <w:lang w:val="fr-CA"/>
              </w:rPr>
            </w:pPr>
            <w:r w:rsidRPr="002B2401">
              <w:rPr>
                <w:rFonts w:ascii="Times New Roman" w:hAnsi="Times New Roman"/>
                <w:color w:val="000000" w:themeColor="text1"/>
                <w:sz w:val="21"/>
                <w:szCs w:val="21"/>
                <w:lang w:val="fr-CA"/>
              </w:rPr>
              <w:t xml:space="preserve">Risque de pollution des sols dû aux déversements accidentels d’huiles ou d’hydrocarbures </w:t>
            </w:r>
          </w:p>
        </w:tc>
        <w:tc>
          <w:tcPr>
            <w:tcW w:w="5805" w:type="dxa"/>
            <w:tcBorders>
              <w:top w:val="single" w:sz="4" w:space="0" w:color="auto"/>
            </w:tcBorders>
            <w:shd w:val="clear" w:color="auto" w:fill="FFFFFF" w:themeFill="background1"/>
            <w:vAlign w:val="center"/>
          </w:tcPr>
          <w:p w:rsidR="008D6540" w:rsidRPr="002B2401" w:rsidRDefault="008D6540" w:rsidP="006D59C0">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 xml:space="preserve">Sensibiliser le personnel de travaux sur la gestion des déchets de chantier </w:t>
            </w:r>
          </w:p>
          <w:p w:rsidR="008D6540" w:rsidRPr="00345951" w:rsidRDefault="008D6540" w:rsidP="006D59C0">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 xml:space="preserve">Mettre en place un dallage en béton ou un bac de rétention pour stockage des huiles usées sur site. La quantité stockée ne devra pas aussi dépasser 20 litres et une durée d’une semaine au niveau du chantier. </w:t>
            </w:r>
          </w:p>
        </w:tc>
      </w:tr>
      <w:tr w:rsidR="008D6540" w:rsidRPr="002B2401" w:rsidTr="00A57DCB">
        <w:trPr>
          <w:trHeight w:val="852"/>
          <w:tblHeader/>
        </w:trPr>
        <w:tc>
          <w:tcPr>
            <w:tcW w:w="1834" w:type="dxa"/>
            <w:vMerge/>
            <w:shd w:val="clear" w:color="auto" w:fill="E2EFD9" w:themeFill="accent6" w:themeFillTint="33"/>
            <w:vAlign w:val="center"/>
          </w:tcPr>
          <w:p w:rsidR="008D6540" w:rsidRPr="002B2401" w:rsidRDefault="008D6540" w:rsidP="0066398A">
            <w:pPr>
              <w:jc w:val="center"/>
              <w:rPr>
                <w:b/>
                <w:sz w:val="21"/>
                <w:szCs w:val="21"/>
              </w:rPr>
            </w:pPr>
          </w:p>
        </w:tc>
        <w:tc>
          <w:tcPr>
            <w:tcW w:w="3264" w:type="dxa"/>
            <w:tcBorders>
              <w:top w:val="single" w:sz="4" w:space="0" w:color="auto"/>
            </w:tcBorders>
            <w:shd w:val="clear" w:color="auto" w:fill="FFFFFF" w:themeFill="background1"/>
            <w:vAlign w:val="center"/>
          </w:tcPr>
          <w:p w:rsidR="008D6540" w:rsidRPr="002B2401" w:rsidRDefault="008D6540" w:rsidP="00345951">
            <w:pPr>
              <w:rPr>
                <w:color w:val="000000" w:themeColor="text1"/>
                <w:sz w:val="21"/>
                <w:szCs w:val="21"/>
                <w:lang w:val="fr-CA"/>
              </w:rPr>
            </w:pPr>
            <w:r>
              <w:rPr>
                <w:rFonts w:eastAsia="Calibri"/>
                <w:sz w:val="18"/>
                <w:szCs w:val="18"/>
              </w:rPr>
              <w:t>-</w:t>
            </w:r>
            <w:r w:rsidRPr="00B75963">
              <w:rPr>
                <w:rFonts w:eastAsia="Calibri"/>
                <w:sz w:val="18"/>
                <w:szCs w:val="18"/>
              </w:rPr>
              <w:t>Nuisances sonores</w:t>
            </w:r>
          </w:p>
        </w:tc>
        <w:tc>
          <w:tcPr>
            <w:tcW w:w="5805" w:type="dxa"/>
            <w:tcBorders>
              <w:top w:val="single" w:sz="4" w:space="0" w:color="auto"/>
            </w:tcBorders>
            <w:shd w:val="clear" w:color="auto" w:fill="FFFFFF" w:themeFill="background1"/>
            <w:vAlign w:val="center"/>
          </w:tcPr>
          <w:p w:rsidR="008D6540" w:rsidRPr="00F75FA5" w:rsidRDefault="008D6540" w:rsidP="0066398A">
            <w:pPr>
              <w:rPr>
                <w:sz w:val="20"/>
                <w:szCs w:val="20"/>
              </w:rPr>
            </w:pPr>
            <w:r w:rsidRPr="00F75FA5">
              <w:rPr>
                <w:sz w:val="20"/>
                <w:szCs w:val="20"/>
              </w:rPr>
              <w:t>-</w:t>
            </w:r>
            <w:r>
              <w:rPr>
                <w:sz w:val="20"/>
                <w:szCs w:val="20"/>
              </w:rPr>
              <w:t xml:space="preserve"> </w:t>
            </w:r>
            <w:r w:rsidRPr="00F75FA5">
              <w:rPr>
                <w:sz w:val="20"/>
                <w:szCs w:val="20"/>
              </w:rPr>
              <w:t xml:space="preserve">Respecter les seuils sonores admis par rapport au milieu </w:t>
            </w:r>
          </w:p>
          <w:p w:rsidR="008D6540" w:rsidRPr="00F75FA5" w:rsidRDefault="008D6540" w:rsidP="0066398A">
            <w:pPr>
              <w:rPr>
                <w:sz w:val="20"/>
                <w:szCs w:val="20"/>
              </w:rPr>
            </w:pPr>
            <w:r w:rsidRPr="00F75FA5">
              <w:rPr>
                <w:sz w:val="20"/>
                <w:szCs w:val="20"/>
              </w:rPr>
              <w:t>-</w:t>
            </w:r>
            <w:r>
              <w:rPr>
                <w:sz w:val="20"/>
                <w:szCs w:val="20"/>
              </w:rPr>
              <w:t xml:space="preserve"> </w:t>
            </w:r>
            <w:r w:rsidRPr="00F75FA5">
              <w:rPr>
                <w:sz w:val="20"/>
                <w:szCs w:val="20"/>
              </w:rPr>
              <w:t>Respecter les heures de travail ;</w:t>
            </w:r>
          </w:p>
          <w:p w:rsidR="008D6540" w:rsidRPr="00F75FA5" w:rsidRDefault="008D6540" w:rsidP="0066398A">
            <w:pPr>
              <w:rPr>
                <w:sz w:val="20"/>
                <w:szCs w:val="20"/>
              </w:rPr>
            </w:pPr>
            <w:r w:rsidRPr="00F75FA5">
              <w:rPr>
                <w:sz w:val="20"/>
                <w:szCs w:val="20"/>
              </w:rPr>
              <w:t>-</w:t>
            </w:r>
            <w:r>
              <w:rPr>
                <w:sz w:val="20"/>
                <w:szCs w:val="20"/>
              </w:rPr>
              <w:t xml:space="preserve"> </w:t>
            </w:r>
            <w:r w:rsidRPr="00F75FA5">
              <w:rPr>
                <w:sz w:val="20"/>
                <w:szCs w:val="20"/>
              </w:rPr>
              <w:t>Limiter les émissions de bruit pendant les heures de repos des populations riveraines ;</w:t>
            </w:r>
          </w:p>
          <w:p w:rsidR="008D6540" w:rsidRPr="00F75FA5" w:rsidRDefault="008D6540" w:rsidP="0066398A">
            <w:pPr>
              <w:rPr>
                <w:sz w:val="20"/>
                <w:szCs w:val="20"/>
              </w:rPr>
            </w:pPr>
            <w:r w:rsidRPr="00F75FA5">
              <w:rPr>
                <w:sz w:val="20"/>
                <w:szCs w:val="20"/>
              </w:rPr>
              <w:t>-</w:t>
            </w:r>
            <w:r>
              <w:rPr>
                <w:sz w:val="20"/>
                <w:szCs w:val="20"/>
              </w:rPr>
              <w:t xml:space="preserve"> </w:t>
            </w:r>
            <w:r w:rsidRPr="00F75FA5">
              <w:rPr>
                <w:sz w:val="20"/>
                <w:szCs w:val="20"/>
              </w:rPr>
              <w:t xml:space="preserve">Doter </w:t>
            </w:r>
            <w:r>
              <w:rPr>
                <w:sz w:val="20"/>
                <w:szCs w:val="20"/>
              </w:rPr>
              <w:t>les</w:t>
            </w:r>
            <w:r w:rsidRPr="00F75FA5">
              <w:rPr>
                <w:sz w:val="20"/>
                <w:szCs w:val="20"/>
              </w:rPr>
              <w:t xml:space="preserve"> ouvriers de casques de protection ;</w:t>
            </w:r>
          </w:p>
          <w:p w:rsidR="008D6540" w:rsidRPr="00F75FA5" w:rsidRDefault="008D6540" w:rsidP="0066398A">
            <w:pPr>
              <w:rPr>
                <w:sz w:val="20"/>
                <w:szCs w:val="20"/>
              </w:rPr>
            </w:pPr>
            <w:r w:rsidRPr="00F75FA5">
              <w:rPr>
                <w:sz w:val="20"/>
                <w:szCs w:val="20"/>
              </w:rPr>
              <w:t>-</w:t>
            </w:r>
            <w:r>
              <w:rPr>
                <w:sz w:val="20"/>
                <w:szCs w:val="20"/>
              </w:rPr>
              <w:t xml:space="preserve"> </w:t>
            </w:r>
            <w:r w:rsidRPr="00F75FA5">
              <w:rPr>
                <w:sz w:val="20"/>
                <w:szCs w:val="20"/>
              </w:rPr>
              <w:t>Mettre en place des panneaux d’indication des niveaux de bruit maximum ;</w:t>
            </w:r>
          </w:p>
          <w:p w:rsidR="008D6540" w:rsidRPr="0066398A" w:rsidRDefault="008D6540" w:rsidP="00345951">
            <w:pPr>
              <w:jc w:val="both"/>
              <w:rPr>
                <w:color w:val="000000" w:themeColor="text1"/>
                <w:sz w:val="21"/>
                <w:szCs w:val="21"/>
              </w:rPr>
            </w:pPr>
            <w:r w:rsidRPr="0066398A">
              <w:t>-Sensibiliser les ouvriers sur les risques de nuisance sonore ;</w:t>
            </w:r>
          </w:p>
        </w:tc>
      </w:tr>
      <w:tr w:rsidR="008D6540" w:rsidRPr="002B2401" w:rsidTr="00A57DCB">
        <w:trPr>
          <w:trHeight w:val="852"/>
          <w:tblHeader/>
        </w:trPr>
        <w:tc>
          <w:tcPr>
            <w:tcW w:w="1834" w:type="dxa"/>
            <w:vMerge/>
            <w:shd w:val="clear" w:color="auto" w:fill="E2EFD9" w:themeFill="accent6" w:themeFillTint="33"/>
            <w:vAlign w:val="center"/>
          </w:tcPr>
          <w:p w:rsidR="008D6540" w:rsidRPr="002B2401" w:rsidRDefault="008D6540" w:rsidP="0066398A">
            <w:pPr>
              <w:jc w:val="center"/>
              <w:rPr>
                <w:b/>
                <w:sz w:val="21"/>
                <w:szCs w:val="21"/>
              </w:rPr>
            </w:pPr>
          </w:p>
        </w:tc>
        <w:tc>
          <w:tcPr>
            <w:tcW w:w="3264" w:type="dxa"/>
            <w:tcBorders>
              <w:top w:val="single" w:sz="4" w:space="0" w:color="auto"/>
            </w:tcBorders>
            <w:shd w:val="clear" w:color="auto" w:fill="FFFFFF" w:themeFill="background1"/>
            <w:vAlign w:val="center"/>
          </w:tcPr>
          <w:p w:rsidR="008D6540" w:rsidRDefault="008D6540" w:rsidP="0066398A">
            <w:pPr>
              <w:rPr>
                <w:rFonts w:eastAsia="Calibri"/>
                <w:sz w:val="18"/>
                <w:szCs w:val="18"/>
              </w:rPr>
            </w:pPr>
            <w:r>
              <w:rPr>
                <w:rFonts w:eastAsia="Calibri"/>
                <w:sz w:val="18"/>
                <w:szCs w:val="18"/>
              </w:rPr>
              <w:t>-Risques de perte de terres rizicoles ou des biens des personnes</w:t>
            </w:r>
          </w:p>
        </w:tc>
        <w:tc>
          <w:tcPr>
            <w:tcW w:w="5805" w:type="dxa"/>
            <w:tcBorders>
              <w:top w:val="single" w:sz="4" w:space="0" w:color="auto"/>
            </w:tcBorders>
            <w:shd w:val="clear" w:color="auto" w:fill="FFFFFF" w:themeFill="background1"/>
            <w:vAlign w:val="center"/>
          </w:tcPr>
          <w:p w:rsidR="008D6540" w:rsidRPr="00F75FA5" w:rsidRDefault="008D6540" w:rsidP="0066398A">
            <w:pPr>
              <w:rPr>
                <w:sz w:val="20"/>
                <w:szCs w:val="20"/>
              </w:rPr>
            </w:pPr>
            <w:r w:rsidRPr="00F75FA5">
              <w:rPr>
                <w:sz w:val="20"/>
                <w:szCs w:val="20"/>
              </w:rPr>
              <w:t>-</w:t>
            </w:r>
            <w:r>
              <w:rPr>
                <w:sz w:val="20"/>
                <w:szCs w:val="20"/>
              </w:rPr>
              <w:t xml:space="preserve"> </w:t>
            </w:r>
            <w:r w:rsidRPr="00F75FA5">
              <w:rPr>
                <w:sz w:val="20"/>
                <w:szCs w:val="20"/>
              </w:rPr>
              <w:t>Recenser et sensibiliser les personnes affectées par le projet ;</w:t>
            </w:r>
          </w:p>
          <w:p w:rsidR="008D6540" w:rsidRPr="00F75FA5" w:rsidRDefault="008D6540" w:rsidP="0066398A">
            <w:pPr>
              <w:rPr>
                <w:sz w:val="20"/>
                <w:szCs w:val="20"/>
              </w:rPr>
            </w:pPr>
            <w:r w:rsidRPr="00F75FA5">
              <w:rPr>
                <w:sz w:val="20"/>
                <w:szCs w:val="20"/>
              </w:rPr>
              <w:t>-</w:t>
            </w:r>
            <w:r>
              <w:rPr>
                <w:sz w:val="20"/>
                <w:szCs w:val="20"/>
              </w:rPr>
              <w:t xml:space="preserve"> </w:t>
            </w:r>
            <w:r w:rsidRPr="00F75FA5">
              <w:rPr>
                <w:sz w:val="20"/>
                <w:szCs w:val="20"/>
              </w:rPr>
              <w:t>Envisager la compensation financière des pertes ;</w:t>
            </w:r>
          </w:p>
          <w:p w:rsidR="008D6540" w:rsidRPr="00F75FA5" w:rsidRDefault="008D6540" w:rsidP="0066398A">
            <w:pPr>
              <w:rPr>
                <w:sz w:val="20"/>
                <w:szCs w:val="20"/>
              </w:rPr>
            </w:pPr>
            <w:r w:rsidRPr="00F75FA5">
              <w:rPr>
                <w:sz w:val="20"/>
                <w:szCs w:val="20"/>
              </w:rPr>
              <w:t>-</w:t>
            </w:r>
            <w:r>
              <w:rPr>
                <w:sz w:val="20"/>
                <w:szCs w:val="20"/>
              </w:rPr>
              <w:t xml:space="preserve"> </w:t>
            </w:r>
            <w:r w:rsidRPr="00F75FA5">
              <w:rPr>
                <w:sz w:val="20"/>
                <w:szCs w:val="20"/>
              </w:rPr>
              <w:t>Impliquer les autorités administratives et locales ;</w:t>
            </w:r>
          </w:p>
        </w:tc>
      </w:tr>
      <w:tr w:rsidR="008D6540" w:rsidRPr="002B2401" w:rsidTr="00A57DCB">
        <w:trPr>
          <w:trHeight w:val="852"/>
          <w:tblHeader/>
        </w:trPr>
        <w:tc>
          <w:tcPr>
            <w:tcW w:w="1834" w:type="dxa"/>
            <w:vMerge/>
            <w:shd w:val="clear" w:color="auto" w:fill="E2EFD9" w:themeFill="accent6" w:themeFillTint="33"/>
            <w:vAlign w:val="center"/>
          </w:tcPr>
          <w:p w:rsidR="008D6540" w:rsidRPr="002B2401" w:rsidRDefault="008D6540" w:rsidP="0066398A">
            <w:pPr>
              <w:jc w:val="center"/>
              <w:rPr>
                <w:b/>
                <w:sz w:val="21"/>
                <w:szCs w:val="21"/>
              </w:rPr>
            </w:pPr>
          </w:p>
        </w:tc>
        <w:tc>
          <w:tcPr>
            <w:tcW w:w="3264" w:type="dxa"/>
            <w:tcBorders>
              <w:top w:val="single" w:sz="4" w:space="0" w:color="auto"/>
            </w:tcBorders>
            <w:shd w:val="clear" w:color="auto" w:fill="FFFFFF" w:themeFill="background1"/>
            <w:vAlign w:val="center"/>
          </w:tcPr>
          <w:p w:rsidR="008D6540" w:rsidRDefault="008D6540" w:rsidP="0066398A">
            <w:pPr>
              <w:rPr>
                <w:rFonts w:eastAsia="Calibri"/>
                <w:sz w:val="18"/>
                <w:szCs w:val="18"/>
              </w:rPr>
            </w:pPr>
            <w:r>
              <w:rPr>
                <w:rFonts w:eastAsia="Calibri"/>
                <w:sz w:val="18"/>
                <w:szCs w:val="18"/>
              </w:rPr>
              <w:t>-Risque d’incendie ou de feu de brousse ;</w:t>
            </w:r>
          </w:p>
        </w:tc>
        <w:tc>
          <w:tcPr>
            <w:tcW w:w="5805" w:type="dxa"/>
            <w:tcBorders>
              <w:top w:val="single" w:sz="4" w:space="0" w:color="auto"/>
            </w:tcBorders>
            <w:shd w:val="clear" w:color="auto" w:fill="FFFFFF" w:themeFill="background1"/>
            <w:vAlign w:val="center"/>
          </w:tcPr>
          <w:p w:rsidR="008D6540" w:rsidRPr="00F75FA5" w:rsidRDefault="008D6540" w:rsidP="0066398A">
            <w:pPr>
              <w:rPr>
                <w:sz w:val="20"/>
                <w:szCs w:val="20"/>
              </w:rPr>
            </w:pPr>
            <w:r w:rsidRPr="00F75FA5">
              <w:rPr>
                <w:sz w:val="20"/>
                <w:szCs w:val="20"/>
              </w:rPr>
              <w:t>-</w:t>
            </w:r>
            <w:r>
              <w:rPr>
                <w:sz w:val="20"/>
                <w:szCs w:val="20"/>
              </w:rPr>
              <w:t xml:space="preserve"> </w:t>
            </w:r>
            <w:r w:rsidRPr="00F75FA5">
              <w:rPr>
                <w:sz w:val="20"/>
                <w:szCs w:val="20"/>
              </w:rPr>
              <w:t>Sensibiliser les personnels par rapport à l’action de risque de déclencher un feu de brousse ;</w:t>
            </w:r>
          </w:p>
          <w:p w:rsidR="008D6540" w:rsidRPr="00F75FA5" w:rsidRDefault="008D6540" w:rsidP="0066398A">
            <w:pPr>
              <w:rPr>
                <w:sz w:val="20"/>
                <w:szCs w:val="20"/>
              </w:rPr>
            </w:pPr>
            <w:r w:rsidRPr="00F75FA5">
              <w:rPr>
                <w:sz w:val="20"/>
                <w:szCs w:val="20"/>
              </w:rPr>
              <w:t>-</w:t>
            </w:r>
            <w:r>
              <w:rPr>
                <w:sz w:val="20"/>
                <w:szCs w:val="20"/>
              </w:rPr>
              <w:t xml:space="preserve"> </w:t>
            </w:r>
            <w:r w:rsidRPr="00F75FA5">
              <w:rPr>
                <w:sz w:val="20"/>
                <w:szCs w:val="20"/>
              </w:rPr>
              <w:t>Mettre en place des espaces de repos bétonné</w:t>
            </w:r>
            <w:r>
              <w:rPr>
                <w:sz w:val="20"/>
                <w:szCs w:val="20"/>
              </w:rPr>
              <w:t>s</w:t>
            </w:r>
            <w:r w:rsidRPr="00F75FA5">
              <w:rPr>
                <w:sz w:val="20"/>
                <w:szCs w:val="20"/>
              </w:rPr>
              <w:t xml:space="preserve"> et équip</w:t>
            </w:r>
            <w:r>
              <w:rPr>
                <w:sz w:val="20"/>
                <w:szCs w:val="20"/>
              </w:rPr>
              <w:t>és</w:t>
            </w:r>
            <w:r w:rsidRPr="00F75FA5">
              <w:rPr>
                <w:sz w:val="20"/>
                <w:szCs w:val="20"/>
              </w:rPr>
              <w:t xml:space="preserve"> d’extincteur</w:t>
            </w:r>
            <w:r>
              <w:rPr>
                <w:sz w:val="20"/>
                <w:szCs w:val="20"/>
              </w:rPr>
              <w:t>s</w:t>
            </w:r>
            <w:r w:rsidRPr="00F75FA5">
              <w:rPr>
                <w:sz w:val="20"/>
                <w:szCs w:val="20"/>
              </w:rPr>
              <w:t> ;</w:t>
            </w:r>
          </w:p>
          <w:p w:rsidR="008D6540" w:rsidRPr="00F75FA5" w:rsidRDefault="008D6540" w:rsidP="0066398A">
            <w:pPr>
              <w:rPr>
                <w:sz w:val="20"/>
                <w:szCs w:val="20"/>
              </w:rPr>
            </w:pPr>
            <w:r w:rsidRPr="00F75FA5">
              <w:rPr>
                <w:sz w:val="20"/>
                <w:szCs w:val="20"/>
              </w:rPr>
              <w:t>-</w:t>
            </w:r>
            <w:r>
              <w:rPr>
                <w:sz w:val="20"/>
                <w:szCs w:val="20"/>
              </w:rPr>
              <w:t xml:space="preserve"> </w:t>
            </w:r>
            <w:r w:rsidRPr="00F75FA5">
              <w:rPr>
                <w:sz w:val="20"/>
                <w:szCs w:val="20"/>
              </w:rPr>
              <w:t>Eviter les zones sensibles au feu ;</w:t>
            </w:r>
          </w:p>
          <w:p w:rsidR="008D6540" w:rsidRPr="00F75FA5" w:rsidRDefault="008D6540" w:rsidP="0066398A">
            <w:pPr>
              <w:rPr>
                <w:sz w:val="20"/>
                <w:szCs w:val="20"/>
              </w:rPr>
            </w:pPr>
            <w:r w:rsidRPr="00F75FA5">
              <w:rPr>
                <w:sz w:val="20"/>
                <w:szCs w:val="20"/>
              </w:rPr>
              <w:t>-</w:t>
            </w:r>
            <w:r>
              <w:rPr>
                <w:sz w:val="20"/>
                <w:szCs w:val="20"/>
              </w:rPr>
              <w:t xml:space="preserve"> </w:t>
            </w:r>
            <w:r w:rsidRPr="00F75FA5">
              <w:rPr>
                <w:sz w:val="20"/>
                <w:szCs w:val="20"/>
              </w:rPr>
              <w:t>Mettre des panneaux d’interdi</w:t>
            </w:r>
            <w:r>
              <w:rPr>
                <w:sz w:val="20"/>
                <w:szCs w:val="20"/>
              </w:rPr>
              <w:t>ction</w:t>
            </w:r>
            <w:r w:rsidRPr="00F75FA5">
              <w:rPr>
                <w:sz w:val="20"/>
                <w:szCs w:val="20"/>
              </w:rPr>
              <w:t xml:space="preserve"> de fumer dans les zones sensibles ;</w:t>
            </w:r>
          </w:p>
        </w:tc>
      </w:tr>
      <w:tr w:rsidR="008D6540" w:rsidRPr="002B2401" w:rsidTr="00A57DCB">
        <w:trPr>
          <w:trHeight w:val="852"/>
          <w:tblHeader/>
        </w:trPr>
        <w:tc>
          <w:tcPr>
            <w:tcW w:w="1834" w:type="dxa"/>
            <w:vMerge/>
            <w:shd w:val="clear" w:color="auto" w:fill="E2EFD9" w:themeFill="accent6" w:themeFillTint="33"/>
            <w:vAlign w:val="center"/>
          </w:tcPr>
          <w:p w:rsidR="008D6540" w:rsidRPr="002B2401" w:rsidRDefault="008D6540" w:rsidP="008D6540">
            <w:pPr>
              <w:jc w:val="center"/>
              <w:rPr>
                <w:b/>
                <w:sz w:val="21"/>
                <w:szCs w:val="21"/>
              </w:rPr>
            </w:pPr>
          </w:p>
        </w:tc>
        <w:tc>
          <w:tcPr>
            <w:tcW w:w="3264" w:type="dxa"/>
            <w:tcBorders>
              <w:top w:val="single" w:sz="4" w:space="0" w:color="auto"/>
            </w:tcBorders>
            <w:shd w:val="clear" w:color="auto" w:fill="FFFFFF" w:themeFill="background1"/>
            <w:vAlign w:val="center"/>
          </w:tcPr>
          <w:p w:rsidR="008D6540" w:rsidRDefault="008D6540" w:rsidP="008D6540">
            <w:pPr>
              <w:rPr>
                <w:rFonts w:eastAsia="Calibri"/>
                <w:sz w:val="18"/>
                <w:szCs w:val="18"/>
              </w:rPr>
            </w:pPr>
            <w:r>
              <w:rPr>
                <w:rFonts w:eastAsia="Calibri"/>
                <w:sz w:val="18"/>
                <w:szCs w:val="18"/>
              </w:rPr>
              <w:t>-</w:t>
            </w:r>
            <w:r w:rsidRPr="00E15A0C">
              <w:rPr>
                <w:rFonts w:eastAsia="Calibri"/>
                <w:sz w:val="18"/>
                <w:szCs w:val="18"/>
              </w:rPr>
              <w:t>Risques de perturbation/dégradation des réseaux des concessionnaires (d’eau potable, d’électricité, etc.…)</w:t>
            </w:r>
          </w:p>
        </w:tc>
        <w:tc>
          <w:tcPr>
            <w:tcW w:w="5805" w:type="dxa"/>
            <w:tcBorders>
              <w:top w:val="single" w:sz="4" w:space="0" w:color="auto"/>
            </w:tcBorders>
            <w:shd w:val="clear" w:color="auto" w:fill="FFFFFF" w:themeFill="background1"/>
            <w:vAlign w:val="center"/>
          </w:tcPr>
          <w:p w:rsidR="008D6540" w:rsidRPr="00F75FA5" w:rsidRDefault="008D6540" w:rsidP="008D6540">
            <w:pPr>
              <w:rPr>
                <w:sz w:val="20"/>
                <w:szCs w:val="20"/>
              </w:rPr>
            </w:pPr>
            <w:r w:rsidRPr="00F75FA5">
              <w:rPr>
                <w:sz w:val="20"/>
                <w:szCs w:val="20"/>
              </w:rPr>
              <w:t>-</w:t>
            </w:r>
            <w:r>
              <w:rPr>
                <w:sz w:val="20"/>
                <w:szCs w:val="20"/>
              </w:rPr>
              <w:t xml:space="preserve"> </w:t>
            </w:r>
            <w:r w:rsidRPr="00F75FA5">
              <w:rPr>
                <w:sz w:val="20"/>
                <w:szCs w:val="20"/>
              </w:rPr>
              <w:t>Impliquer tous les concessionnaires avant et pendant le déroulement des activités,</w:t>
            </w:r>
          </w:p>
          <w:p w:rsidR="008D6540" w:rsidRPr="00F75FA5" w:rsidRDefault="008D6540" w:rsidP="008D6540">
            <w:pPr>
              <w:rPr>
                <w:sz w:val="20"/>
                <w:szCs w:val="20"/>
              </w:rPr>
            </w:pPr>
            <w:r w:rsidRPr="00F75FA5">
              <w:rPr>
                <w:sz w:val="20"/>
                <w:szCs w:val="20"/>
              </w:rPr>
              <w:t>-</w:t>
            </w:r>
            <w:r>
              <w:rPr>
                <w:sz w:val="20"/>
                <w:szCs w:val="20"/>
              </w:rPr>
              <w:t xml:space="preserve"> </w:t>
            </w:r>
            <w:r w:rsidRPr="00F75FA5">
              <w:rPr>
                <w:sz w:val="20"/>
                <w:szCs w:val="20"/>
              </w:rPr>
              <w:t>Eviter autant que possible de toucher les réseaux d’eau, d’électricité, etc.</w:t>
            </w:r>
          </w:p>
        </w:tc>
      </w:tr>
      <w:tr w:rsidR="002E43B7" w:rsidRPr="002B2401" w:rsidTr="00A57DCB">
        <w:trPr>
          <w:trHeight w:val="852"/>
          <w:tblHeader/>
        </w:trPr>
        <w:tc>
          <w:tcPr>
            <w:tcW w:w="1834" w:type="dxa"/>
            <w:vMerge w:val="restart"/>
            <w:shd w:val="clear" w:color="auto" w:fill="E2EFD9" w:themeFill="accent6" w:themeFillTint="33"/>
            <w:vAlign w:val="center"/>
          </w:tcPr>
          <w:p w:rsidR="002E43B7" w:rsidRPr="002B2401" w:rsidRDefault="008D1B47" w:rsidP="008D1B47">
            <w:pPr>
              <w:jc w:val="center"/>
              <w:rPr>
                <w:b/>
                <w:sz w:val="21"/>
                <w:szCs w:val="21"/>
              </w:rPr>
            </w:pPr>
            <w:r w:rsidRPr="002B2401">
              <w:rPr>
                <w:b/>
                <w:sz w:val="21"/>
                <w:szCs w:val="21"/>
              </w:rPr>
              <w:t>L</w:t>
            </w:r>
            <w:r w:rsidR="002E43B7" w:rsidRPr="002B2401">
              <w:rPr>
                <w:b/>
                <w:sz w:val="21"/>
                <w:szCs w:val="21"/>
              </w:rPr>
              <w:t>a</w:t>
            </w:r>
            <w:r>
              <w:rPr>
                <w:b/>
                <w:sz w:val="21"/>
                <w:szCs w:val="21"/>
              </w:rPr>
              <w:t xml:space="preserve"> mise en service</w:t>
            </w:r>
            <w:r w:rsidR="002E43B7">
              <w:rPr>
                <w:b/>
                <w:sz w:val="21"/>
                <w:szCs w:val="21"/>
              </w:rPr>
              <w:t xml:space="preserve"> des structures de stockage</w:t>
            </w:r>
            <w:r w:rsidR="002E43B7" w:rsidRPr="002B2401">
              <w:rPr>
                <w:b/>
                <w:sz w:val="21"/>
                <w:szCs w:val="21"/>
              </w:rPr>
              <w:t>, la const</w:t>
            </w:r>
            <w:r w:rsidR="0063530F">
              <w:rPr>
                <w:b/>
                <w:sz w:val="21"/>
                <w:szCs w:val="21"/>
              </w:rPr>
              <w:t>ruction de marchés locaux, etc.</w:t>
            </w:r>
          </w:p>
        </w:tc>
        <w:tc>
          <w:tcPr>
            <w:tcW w:w="3264" w:type="dxa"/>
            <w:tcBorders>
              <w:top w:val="single" w:sz="4" w:space="0" w:color="auto"/>
            </w:tcBorders>
            <w:shd w:val="clear" w:color="auto" w:fill="FFFFFF" w:themeFill="background1"/>
            <w:vAlign w:val="center"/>
          </w:tcPr>
          <w:p w:rsidR="002E43B7" w:rsidRPr="00345951" w:rsidRDefault="002E43B7" w:rsidP="00345951">
            <w:pPr>
              <w:pStyle w:val="PargrafodaLista"/>
              <w:numPr>
                <w:ilvl w:val="0"/>
                <w:numId w:val="60"/>
              </w:numPr>
              <w:spacing w:line="240" w:lineRule="auto"/>
              <w:ind w:left="151" w:hanging="142"/>
              <w:jc w:val="both"/>
            </w:pPr>
            <w:r w:rsidRPr="00345951">
              <w:rPr>
                <w:rFonts w:ascii="Times New Roman" w:eastAsiaTheme="minorHAnsi" w:hAnsi="Times New Roman"/>
              </w:rPr>
              <w:t>Risques de perturbation du système de drainage naturel des eaux</w:t>
            </w:r>
          </w:p>
        </w:tc>
        <w:tc>
          <w:tcPr>
            <w:tcW w:w="5805" w:type="dxa"/>
            <w:tcBorders>
              <w:top w:val="single" w:sz="4" w:space="0" w:color="auto"/>
            </w:tcBorders>
            <w:shd w:val="clear" w:color="auto" w:fill="FFFFFF" w:themeFill="background1"/>
            <w:vAlign w:val="center"/>
          </w:tcPr>
          <w:p w:rsidR="002E43B7" w:rsidRDefault="002E43B7" w:rsidP="003864EC">
            <w:pPr>
              <w:rPr>
                <w:sz w:val="20"/>
                <w:szCs w:val="20"/>
              </w:rPr>
            </w:pPr>
            <w:r>
              <w:rPr>
                <w:sz w:val="20"/>
                <w:szCs w:val="20"/>
              </w:rPr>
              <w:t xml:space="preserve">- </w:t>
            </w:r>
            <w:r w:rsidRPr="00C04B39">
              <w:rPr>
                <w:sz w:val="20"/>
                <w:szCs w:val="20"/>
              </w:rPr>
              <w:t>Sécuriser les ouvrages d’a</w:t>
            </w:r>
            <w:r>
              <w:rPr>
                <w:sz w:val="20"/>
                <w:szCs w:val="20"/>
              </w:rPr>
              <w:t>rt contre les déchets solides ;</w:t>
            </w:r>
          </w:p>
          <w:p w:rsidR="002E43B7" w:rsidRDefault="002E43B7" w:rsidP="003864EC">
            <w:pPr>
              <w:rPr>
                <w:sz w:val="20"/>
                <w:szCs w:val="20"/>
              </w:rPr>
            </w:pPr>
            <w:r>
              <w:rPr>
                <w:sz w:val="20"/>
                <w:szCs w:val="20"/>
              </w:rPr>
              <w:t>- Eviter les phénomènes d’ensablement des ouvrages d’art comme les ponts, les dalots ; les buses, les canaux d’évacuation des eaux, etc. ;</w:t>
            </w:r>
          </w:p>
          <w:p w:rsidR="002E43B7" w:rsidRPr="00345951" w:rsidRDefault="002E43B7" w:rsidP="00345951">
            <w:pPr>
              <w:jc w:val="both"/>
              <w:rPr>
                <w:sz w:val="20"/>
                <w:szCs w:val="20"/>
              </w:rPr>
            </w:pPr>
            <w:r w:rsidRPr="00345951">
              <w:rPr>
                <w:sz w:val="20"/>
                <w:szCs w:val="20"/>
              </w:rPr>
              <w:t>-Veiller à l’entretien et à la maintenance périodique et régulière des ouvrages d’art ;</w:t>
            </w:r>
          </w:p>
        </w:tc>
      </w:tr>
      <w:tr w:rsidR="002E43B7" w:rsidRPr="002B2401" w:rsidTr="00A57DCB">
        <w:trPr>
          <w:trHeight w:val="852"/>
          <w:tblHeader/>
        </w:trPr>
        <w:tc>
          <w:tcPr>
            <w:tcW w:w="1834" w:type="dxa"/>
            <w:vMerge/>
            <w:shd w:val="clear" w:color="auto" w:fill="E2EFD9" w:themeFill="accent6" w:themeFillTint="33"/>
            <w:vAlign w:val="center"/>
          </w:tcPr>
          <w:p w:rsidR="002E43B7" w:rsidRPr="002B2401" w:rsidRDefault="002E43B7" w:rsidP="008D6540">
            <w:pPr>
              <w:jc w:val="center"/>
              <w:rPr>
                <w:b/>
                <w:sz w:val="21"/>
                <w:szCs w:val="21"/>
              </w:rPr>
            </w:pPr>
          </w:p>
        </w:tc>
        <w:tc>
          <w:tcPr>
            <w:tcW w:w="3264" w:type="dxa"/>
            <w:tcBorders>
              <w:top w:val="single" w:sz="4" w:space="0" w:color="auto"/>
            </w:tcBorders>
            <w:shd w:val="clear" w:color="auto" w:fill="FFFFFF" w:themeFill="background1"/>
            <w:vAlign w:val="center"/>
          </w:tcPr>
          <w:p w:rsidR="002E43B7" w:rsidRPr="00345951" w:rsidRDefault="002E43B7" w:rsidP="00345951">
            <w:pPr>
              <w:pStyle w:val="PargrafodaLista"/>
              <w:numPr>
                <w:ilvl w:val="0"/>
                <w:numId w:val="60"/>
              </w:numPr>
              <w:spacing w:line="240" w:lineRule="auto"/>
              <w:ind w:left="151" w:hanging="142"/>
              <w:jc w:val="both"/>
              <w:rPr>
                <w:color w:val="000000" w:themeColor="text1"/>
                <w:sz w:val="21"/>
                <w:szCs w:val="21"/>
                <w:lang w:val="fr-CA"/>
              </w:rPr>
            </w:pPr>
            <w:r w:rsidRPr="00843722">
              <w:rPr>
                <w:rFonts w:ascii="Times New Roman" w:hAnsi="Times New Roman"/>
                <w:color w:val="000000" w:themeColor="text1"/>
                <w:sz w:val="21"/>
                <w:szCs w:val="21"/>
                <w:lang w:val="fr-CA"/>
              </w:rPr>
              <w:t>Risque de conflits sociaux liés à des mouvements de revendication au sein de la communauté, si le choix des sites pour l’implantation des infrastructures n’est pas fait sur une base consensuelle ;</w:t>
            </w:r>
          </w:p>
        </w:tc>
        <w:tc>
          <w:tcPr>
            <w:tcW w:w="5805" w:type="dxa"/>
            <w:tcBorders>
              <w:top w:val="single" w:sz="4" w:space="0" w:color="auto"/>
            </w:tcBorders>
            <w:shd w:val="clear" w:color="auto" w:fill="FFFFFF" w:themeFill="background1"/>
            <w:vAlign w:val="center"/>
          </w:tcPr>
          <w:p w:rsidR="002E43B7" w:rsidRPr="002B2401" w:rsidRDefault="002E43B7" w:rsidP="002E43B7">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Impliquer et sensibiliser les autorités locales, les chefs de village sur tout le déroulement des activités.</w:t>
            </w:r>
          </w:p>
          <w:p w:rsidR="002E43B7" w:rsidRPr="002B2401" w:rsidRDefault="002E43B7" w:rsidP="002E43B7">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Respecter les avis et les recommandations des autorités locales et des populations.</w:t>
            </w:r>
          </w:p>
          <w:p w:rsidR="002E43B7" w:rsidRPr="00345951" w:rsidRDefault="002E43B7" w:rsidP="00345951">
            <w:pPr>
              <w:pStyle w:val="PargrafodaLista"/>
              <w:numPr>
                <w:ilvl w:val="0"/>
                <w:numId w:val="60"/>
              </w:numPr>
              <w:spacing w:after="0" w:line="240" w:lineRule="auto"/>
              <w:ind w:left="151" w:hanging="142"/>
              <w:jc w:val="both"/>
              <w:rPr>
                <w:color w:val="000000" w:themeColor="text1"/>
                <w:sz w:val="21"/>
                <w:szCs w:val="21"/>
              </w:rPr>
            </w:pPr>
            <w:r w:rsidRPr="002B2401">
              <w:rPr>
                <w:rFonts w:ascii="Times New Roman" w:hAnsi="Times New Roman"/>
                <w:color w:val="000000" w:themeColor="text1"/>
                <w:sz w:val="21"/>
                <w:szCs w:val="21"/>
              </w:rPr>
              <w:t>Respecter les engagements pris </w:t>
            </w:r>
          </w:p>
        </w:tc>
      </w:tr>
      <w:tr w:rsidR="002E43B7" w:rsidRPr="002B2401" w:rsidTr="00A57DCB">
        <w:trPr>
          <w:trHeight w:val="852"/>
          <w:tblHeader/>
        </w:trPr>
        <w:tc>
          <w:tcPr>
            <w:tcW w:w="1834" w:type="dxa"/>
            <w:vMerge/>
            <w:shd w:val="clear" w:color="auto" w:fill="E2EFD9" w:themeFill="accent6" w:themeFillTint="33"/>
            <w:vAlign w:val="center"/>
          </w:tcPr>
          <w:p w:rsidR="002E43B7" w:rsidRPr="002B2401" w:rsidRDefault="002E43B7" w:rsidP="002E43B7">
            <w:pPr>
              <w:jc w:val="center"/>
              <w:rPr>
                <w:b/>
                <w:sz w:val="21"/>
                <w:szCs w:val="21"/>
              </w:rPr>
            </w:pPr>
          </w:p>
        </w:tc>
        <w:tc>
          <w:tcPr>
            <w:tcW w:w="3264" w:type="dxa"/>
            <w:tcBorders>
              <w:top w:val="single" w:sz="4" w:space="0" w:color="auto"/>
            </w:tcBorders>
            <w:shd w:val="clear" w:color="auto" w:fill="FFFFFF" w:themeFill="background1"/>
            <w:vAlign w:val="center"/>
          </w:tcPr>
          <w:p w:rsidR="002E43B7" w:rsidRPr="00345951" w:rsidRDefault="002E43B7" w:rsidP="002E43B7">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Risques de perte de terres au niveau des secteurs concernés pour la réalisation des marchés et d</w:t>
            </w:r>
            <w:r>
              <w:rPr>
                <w:rFonts w:ascii="Times New Roman" w:hAnsi="Times New Roman"/>
                <w:color w:val="000000" w:themeColor="text1"/>
                <w:sz w:val="21"/>
                <w:szCs w:val="21"/>
                <w:lang w:val="fr-CA"/>
              </w:rPr>
              <w:t>es structures de stockage</w:t>
            </w:r>
            <w:r w:rsidRPr="00843722">
              <w:rPr>
                <w:rFonts w:ascii="Times New Roman" w:hAnsi="Times New Roman"/>
                <w:color w:val="000000" w:themeColor="text1"/>
                <w:sz w:val="21"/>
                <w:szCs w:val="21"/>
                <w:lang w:val="fr-CA"/>
              </w:rPr>
              <w:t> ;</w:t>
            </w:r>
          </w:p>
        </w:tc>
        <w:tc>
          <w:tcPr>
            <w:tcW w:w="5805" w:type="dxa"/>
            <w:tcBorders>
              <w:top w:val="single" w:sz="4" w:space="0" w:color="auto"/>
            </w:tcBorders>
            <w:shd w:val="clear" w:color="auto" w:fill="FFFFFF" w:themeFill="background1"/>
            <w:vAlign w:val="center"/>
          </w:tcPr>
          <w:p w:rsidR="002E43B7" w:rsidRPr="00F75FA5" w:rsidRDefault="002E43B7" w:rsidP="002E43B7">
            <w:pPr>
              <w:rPr>
                <w:sz w:val="20"/>
                <w:szCs w:val="20"/>
              </w:rPr>
            </w:pPr>
            <w:r w:rsidRPr="00F75FA5">
              <w:rPr>
                <w:sz w:val="20"/>
                <w:szCs w:val="20"/>
              </w:rPr>
              <w:t>-</w:t>
            </w:r>
            <w:r>
              <w:rPr>
                <w:sz w:val="20"/>
                <w:szCs w:val="20"/>
              </w:rPr>
              <w:t xml:space="preserve"> </w:t>
            </w:r>
            <w:r w:rsidRPr="00F75FA5">
              <w:rPr>
                <w:sz w:val="20"/>
                <w:szCs w:val="20"/>
              </w:rPr>
              <w:t>Recenser et sensibiliser les personnes affectées par le projet ;</w:t>
            </w:r>
          </w:p>
          <w:p w:rsidR="002E43B7" w:rsidRPr="00F75FA5" w:rsidRDefault="002E43B7" w:rsidP="002E43B7">
            <w:pPr>
              <w:rPr>
                <w:sz w:val="20"/>
                <w:szCs w:val="20"/>
              </w:rPr>
            </w:pPr>
            <w:r w:rsidRPr="00F75FA5">
              <w:rPr>
                <w:sz w:val="20"/>
                <w:szCs w:val="20"/>
              </w:rPr>
              <w:t>-</w:t>
            </w:r>
            <w:r>
              <w:rPr>
                <w:sz w:val="20"/>
                <w:szCs w:val="20"/>
              </w:rPr>
              <w:t xml:space="preserve"> </w:t>
            </w:r>
            <w:r w:rsidRPr="00F75FA5">
              <w:rPr>
                <w:sz w:val="20"/>
                <w:szCs w:val="20"/>
              </w:rPr>
              <w:t>Envisager la compensation financière des pertes ;</w:t>
            </w:r>
          </w:p>
          <w:p w:rsidR="002E43B7" w:rsidRPr="00F75FA5" w:rsidRDefault="002E43B7" w:rsidP="002E43B7">
            <w:pPr>
              <w:rPr>
                <w:sz w:val="20"/>
                <w:szCs w:val="20"/>
              </w:rPr>
            </w:pPr>
            <w:r w:rsidRPr="00F75FA5">
              <w:rPr>
                <w:sz w:val="20"/>
                <w:szCs w:val="20"/>
              </w:rPr>
              <w:t>-</w:t>
            </w:r>
            <w:r>
              <w:rPr>
                <w:sz w:val="20"/>
                <w:szCs w:val="20"/>
              </w:rPr>
              <w:t xml:space="preserve"> </w:t>
            </w:r>
            <w:r w:rsidRPr="00F75FA5">
              <w:rPr>
                <w:sz w:val="20"/>
                <w:szCs w:val="20"/>
              </w:rPr>
              <w:t>Impliquer les autorités administratives et locales ;</w:t>
            </w:r>
          </w:p>
        </w:tc>
      </w:tr>
      <w:tr w:rsidR="002E43B7" w:rsidRPr="002B2401" w:rsidTr="00A57DCB">
        <w:trPr>
          <w:trHeight w:val="852"/>
          <w:tblHeader/>
        </w:trPr>
        <w:tc>
          <w:tcPr>
            <w:tcW w:w="1834" w:type="dxa"/>
            <w:vMerge/>
            <w:shd w:val="clear" w:color="auto" w:fill="E2EFD9" w:themeFill="accent6" w:themeFillTint="33"/>
            <w:vAlign w:val="center"/>
          </w:tcPr>
          <w:p w:rsidR="002E43B7" w:rsidRPr="002B2401" w:rsidRDefault="002E43B7" w:rsidP="002E43B7">
            <w:pPr>
              <w:jc w:val="center"/>
              <w:rPr>
                <w:b/>
                <w:sz w:val="21"/>
                <w:szCs w:val="21"/>
              </w:rPr>
            </w:pPr>
          </w:p>
        </w:tc>
        <w:tc>
          <w:tcPr>
            <w:tcW w:w="3264" w:type="dxa"/>
            <w:tcBorders>
              <w:top w:val="single" w:sz="4" w:space="0" w:color="auto"/>
            </w:tcBorders>
            <w:shd w:val="clear" w:color="auto" w:fill="FFFFFF" w:themeFill="background1"/>
            <w:vAlign w:val="center"/>
          </w:tcPr>
          <w:p w:rsidR="002E43B7" w:rsidRPr="00345951" w:rsidRDefault="002E43B7" w:rsidP="002E43B7">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Risques de gènes et de perturbations de la circulation des véhicules ;</w:t>
            </w:r>
          </w:p>
        </w:tc>
        <w:tc>
          <w:tcPr>
            <w:tcW w:w="5805" w:type="dxa"/>
            <w:tcBorders>
              <w:top w:val="single" w:sz="4" w:space="0" w:color="auto"/>
            </w:tcBorders>
            <w:shd w:val="clear" w:color="auto" w:fill="FFFFFF" w:themeFill="background1"/>
            <w:vAlign w:val="center"/>
          </w:tcPr>
          <w:p w:rsidR="002E43B7" w:rsidRPr="00F75FA5" w:rsidRDefault="002E43B7" w:rsidP="002E43B7">
            <w:pPr>
              <w:rPr>
                <w:sz w:val="20"/>
                <w:szCs w:val="20"/>
              </w:rPr>
            </w:pPr>
            <w:r w:rsidRPr="00F75FA5">
              <w:rPr>
                <w:sz w:val="20"/>
                <w:szCs w:val="20"/>
              </w:rPr>
              <w:t>-</w:t>
            </w:r>
            <w:r>
              <w:rPr>
                <w:sz w:val="20"/>
                <w:szCs w:val="20"/>
              </w:rPr>
              <w:t xml:space="preserve"> </w:t>
            </w:r>
            <w:r w:rsidRPr="00F75FA5">
              <w:rPr>
                <w:sz w:val="20"/>
                <w:szCs w:val="20"/>
              </w:rPr>
              <w:t>Etablir un périmètre de sécurité au niveau d</w:t>
            </w:r>
            <w:r>
              <w:rPr>
                <w:sz w:val="20"/>
                <w:szCs w:val="20"/>
              </w:rPr>
              <w:t>es</w:t>
            </w:r>
            <w:r w:rsidRPr="00F75FA5">
              <w:rPr>
                <w:sz w:val="20"/>
                <w:szCs w:val="20"/>
              </w:rPr>
              <w:t xml:space="preserve"> différent</w:t>
            </w:r>
            <w:r>
              <w:rPr>
                <w:sz w:val="20"/>
                <w:szCs w:val="20"/>
              </w:rPr>
              <w:t>s</w:t>
            </w:r>
            <w:r w:rsidRPr="00F75FA5">
              <w:rPr>
                <w:sz w:val="20"/>
                <w:szCs w:val="20"/>
              </w:rPr>
              <w:t xml:space="preserve"> chantier</w:t>
            </w:r>
            <w:r>
              <w:rPr>
                <w:sz w:val="20"/>
                <w:szCs w:val="20"/>
              </w:rPr>
              <w:t>s</w:t>
            </w:r>
            <w:r w:rsidRPr="00F75FA5">
              <w:rPr>
                <w:sz w:val="20"/>
                <w:szCs w:val="20"/>
              </w:rPr>
              <w:t xml:space="preserve"> </w:t>
            </w:r>
          </w:p>
          <w:p w:rsidR="002E43B7" w:rsidRPr="00F75FA5" w:rsidRDefault="002E43B7" w:rsidP="002E43B7">
            <w:pPr>
              <w:rPr>
                <w:sz w:val="20"/>
                <w:szCs w:val="20"/>
              </w:rPr>
            </w:pPr>
            <w:r w:rsidRPr="00F75FA5">
              <w:rPr>
                <w:sz w:val="20"/>
                <w:szCs w:val="20"/>
              </w:rPr>
              <w:t>-</w:t>
            </w:r>
            <w:r>
              <w:rPr>
                <w:sz w:val="20"/>
                <w:szCs w:val="20"/>
              </w:rPr>
              <w:t xml:space="preserve"> </w:t>
            </w:r>
            <w:r w:rsidRPr="00F75FA5">
              <w:rPr>
                <w:sz w:val="20"/>
                <w:szCs w:val="20"/>
              </w:rPr>
              <w:t>Install</w:t>
            </w:r>
            <w:r>
              <w:rPr>
                <w:sz w:val="20"/>
                <w:szCs w:val="20"/>
              </w:rPr>
              <w:t>er</w:t>
            </w:r>
            <w:r w:rsidRPr="00F75FA5">
              <w:rPr>
                <w:sz w:val="20"/>
                <w:szCs w:val="20"/>
              </w:rPr>
              <w:t xml:space="preserve"> des panneaux de circulation</w:t>
            </w:r>
          </w:p>
          <w:p w:rsidR="002E43B7" w:rsidRPr="00F75FA5" w:rsidRDefault="002E43B7" w:rsidP="002E43B7">
            <w:pPr>
              <w:rPr>
                <w:sz w:val="20"/>
                <w:szCs w:val="20"/>
              </w:rPr>
            </w:pPr>
            <w:r w:rsidRPr="00F75FA5">
              <w:rPr>
                <w:sz w:val="20"/>
                <w:szCs w:val="20"/>
              </w:rPr>
              <w:t>-</w:t>
            </w:r>
            <w:r>
              <w:rPr>
                <w:sz w:val="20"/>
                <w:szCs w:val="20"/>
              </w:rPr>
              <w:t xml:space="preserve"> </w:t>
            </w:r>
            <w:r w:rsidRPr="00F75FA5">
              <w:rPr>
                <w:sz w:val="20"/>
                <w:szCs w:val="20"/>
              </w:rPr>
              <w:t>Eviter le stationnement prolongé des camions au bord des voies d’accès</w:t>
            </w:r>
          </w:p>
          <w:p w:rsidR="002E43B7" w:rsidRPr="00F75FA5" w:rsidRDefault="002E43B7" w:rsidP="002E43B7">
            <w:pPr>
              <w:rPr>
                <w:sz w:val="20"/>
                <w:szCs w:val="20"/>
              </w:rPr>
            </w:pPr>
            <w:r w:rsidRPr="00F75FA5">
              <w:rPr>
                <w:sz w:val="20"/>
                <w:szCs w:val="20"/>
              </w:rPr>
              <w:t>- Exiger le port obligatoire des EPI, etc. ;</w:t>
            </w:r>
          </w:p>
          <w:p w:rsidR="002E43B7" w:rsidRPr="00F75FA5" w:rsidRDefault="002E43B7" w:rsidP="002E43B7">
            <w:pPr>
              <w:rPr>
                <w:sz w:val="20"/>
                <w:szCs w:val="20"/>
              </w:rPr>
            </w:pPr>
            <w:r w:rsidRPr="00F75FA5">
              <w:rPr>
                <w:sz w:val="20"/>
                <w:szCs w:val="20"/>
              </w:rPr>
              <w:t>-</w:t>
            </w:r>
            <w:r>
              <w:rPr>
                <w:sz w:val="20"/>
                <w:szCs w:val="20"/>
              </w:rPr>
              <w:t xml:space="preserve"> </w:t>
            </w:r>
            <w:r w:rsidRPr="00F75FA5">
              <w:rPr>
                <w:sz w:val="20"/>
                <w:szCs w:val="20"/>
              </w:rPr>
              <w:t>Sensibiliser les conducteurs sur les risques professionnels</w:t>
            </w:r>
          </w:p>
        </w:tc>
      </w:tr>
      <w:tr w:rsidR="002E43B7" w:rsidRPr="002B2401" w:rsidTr="00A57DCB">
        <w:trPr>
          <w:trHeight w:val="67"/>
          <w:tblHeader/>
        </w:trPr>
        <w:tc>
          <w:tcPr>
            <w:tcW w:w="1834" w:type="dxa"/>
            <w:vMerge/>
            <w:shd w:val="clear" w:color="auto" w:fill="E2EFD9" w:themeFill="accent6" w:themeFillTint="33"/>
            <w:vAlign w:val="center"/>
          </w:tcPr>
          <w:p w:rsidR="002E43B7" w:rsidRPr="002B2401" w:rsidRDefault="002E43B7" w:rsidP="002E43B7">
            <w:pPr>
              <w:jc w:val="center"/>
              <w:rPr>
                <w:b/>
                <w:sz w:val="21"/>
                <w:szCs w:val="21"/>
                <w:u w:val="single"/>
              </w:rPr>
            </w:pPr>
          </w:p>
        </w:tc>
        <w:tc>
          <w:tcPr>
            <w:tcW w:w="9069" w:type="dxa"/>
            <w:gridSpan w:val="2"/>
            <w:tcBorders>
              <w:top w:val="single" w:sz="4" w:space="0" w:color="auto"/>
            </w:tcBorders>
            <w:shd w:val="clear" w:color="auto" w:fill="DEEAF6" w:themeFill="accent1" w:themeFillTint="33"/>
          </w:tcPr>
          <w:p w:rsidR="002E43B7" w:rsidRPr="002B2401" w:rsidRDefault="002E43B7" w:rsidP="002E43B7">
            <w:pPr>
              <w:jc w:val="center"/>
              <w:rPr>
                <w:rFonts w:eastAsia="Calibri"/>
                <w:b/>
                <w:bCs/>
                <w:color w:val="000000"/>
                <w:sz w:val="21"/>
                <w:szCs w:val="21"/>
              </w:rPr>
            </w:pPr>
            <w:r w:rsidRPr="002B2401">
              <w:rPr>
                <w:b/>
                <w:color w:val="000000" w:themeColor="text1"/>
                <w:sz w:val="21"/>
                <w:szCs w:val="21"/>
              </w:rPr>
              <w:t xml:space="preserve">En phase d’exploitation </w:t>
            </w:r>
          </w:p>
        </w:tc>
      </w:tr>
      <w:tr w:rsidR="002E43B7" w:rsidRPr="002B2401" w:rsidTr="00A57DCB">
        <w:trPr>
          <w:trHeight w:val="501"/>
          <w:tblHeader/>
        </w:trPr>
        <w:tc>
          <w:tcPr>
            <w:tcW w:w="1834" w:type="dxa"/>
            <w:vMerge w:val="restart"/>
            <w:shd w:val="clear" w:color="auto" w:fill="E2EFD9" w:themeFill="accent6" w:themeFillTint="33"/>
            <w:vAlign w:val="center"/>
          </w:tcPr>
          <w:p w:rsidR="002E43B7" w:rsidRPr="002B2401" w:rsidRDefault="0063530F" w:rsidP="002E43B7">
            <w:pPr>
              <w:jc w:val="center"/>
              <w:rPr>
                <w:b/>
                <w:sz w:val="21"/>
                <w:szCs w:val="21"/>
                <w:u w:val="single"/>
              </w:rPr>
            </w:pPr>
            <w:r w:rsidRPr="002B2401">
              <w:rPr>
                <w:b/>
                <w:sz w:val="21"/>
                <w:szCs w:val="21"/>
              </w:rPr>
              <w:t>la réhabilitat</w:t>
            </w:r>
            <w:r>
              <w:rPr>
                <w:b/>
                <w:sz w:val="21"/>
                <w:szCs w:val="21"/>
              </w:rPr>
              <w:t>ion des structures de stockage</w:t>
            </w:r>
            <w:r w:rsidRPr="002B2401">
              <w:rPr>
                <w:b/>
                <w:sz w:val="21"/>
                <w:szCs w:val="21"/>
              </w:rPr>
              <w:t>, la const</w:t>
            </w:r>
            <w:r>
              <w:rPr>
                <w:b/>
                <w:sz w:val="21"/>
                <w:szCs w:val="21"/>
              </w:rPr>
              <w:t xml:space="preserve">ruction de marchés locaux, </w:t>
            </w:r>
            <w:r w:rsidR="00B72399">
              <w:rPr>
                <w:b/>
                <w:sz w:val="21"/>
                <w:szCs w:val="21"/>
              </w:rPr>
              <w:t>etc.</w:t>
            </w:r>
          </w:p>
        </w:tc>
        <w:tc>
          <w:tcPr>
            <w:tcW w:w="3264" w:type="dxa"/>
            <w:tcBorders>
              <w:top w:val="single" w:sz="4" w:space="0" w:color="auto"/>
            </w:tcBorders>
            <w:shd w:val="clear" w:color="auto" w:fill="FFFFFF" w:themeFill="background1"/>
          </w:tcPr>
          <w:p w:rsidR="00B2770A" w:rsidRPr="00345951" w:rsidRDefault="00B2770A" w:rsidP="00345951">
            <w:pPr>
              <w:pStyle w:val="PargrafodaLista"/>
              <w:numPr>
                <w:ilvl w:val="0"/>
                <w:numId w:val="60"/>
              </w:numPr>
              <w:spacing w:after="0" w:line="240" w:lineRule="auto"/>
              <w:ind w:left="151" w:hanging="142"/>
              <w:jc w:val="both"/>
              <w:rPr>
                <w:color w:val="000000" w:themeColor="text1"/>
                <w:sz w:val="21"/>
                <w:szCs w:val="21"/>
                <w:lang w:val="fr-CA"/>
              </w:rPr>
            </w:pPr>
            <w:r w:rsidRPr="00B2770A">
              <w:rPr>
                <w:rFonts w:ascii="Times New Roman" w:hAnsi="Times New Roman"/>
                <w:color w:val="000000" w:themeColor="text1"/>
                <w:sz w:val="21"/>
                <w:szCs w:val="21"/>
                <w:lang w:val="fr-CA"/>
              </w:rPr>
              <w:t>-</w:t>
            </w:r>
            <w:r w:rsidRPr="00345951">
              <w:rPr>
                <w:rFonts w:ascii="Times New Roman" w:hAnsi="Times New Roman"/>
                <w:color w:val="000000" w:themeColor="text1"/>
                <w:sz w:val="21"/>
                <w:szCs w:val="21"/>
                <w:lang w:val="fr-CA"/>
              </w:rPr>
              <w:t>Risques de contaminants de la qualité́ de l’air intérie</w:t>
            </w:r>
            <w:r w:rsidRPr="00B2770A">
              <w:rPr>
                <w:rFonts w:ascii="Times New Roman" w:hAnsi="Times New Roman"/>
                <w:color w:val="000000" w:themeColor="text1"/>
                <w:sz w:val="21"/>
                <w:szCs w:val="21"/>
                <w:lang w:val="fr-CA"/>
              </w:rPr>
              <w:t>ur des infrastructures</w:t>
            </w:r>
          </w:p>
          <w:p w:rsidR="002E43B7" w:rsidRPr="00345951" w:rsidRDefault="00B2770A" w:rsidP="00345951">
            <w:pPr>
              <w:pStyle w:val="PargrafodaLista"/>
              <w:numPr>
                <w:ilvl w:val="0"/>
                <w:numId w:val="60"/>
              </w:numPr>
              <w:spacing w:after="0" w:line="240" w:lineRule="auto"/>
              <w:ind w:left="151" w:hanging="142"/>
              <w:jc w:val="both"/>
              <w:rPr>
                <w:rFonts w:ascii="Times New Roman" w:hAnsi="Times New Roman"/>
                <w:color w:val="000000" w:themeColor="text1"/>
                <w:sz w:val="21"/>
                <w:szCs w:val="21"/>
                <w:lang w:val="fr-CA"/>
              </w:rPr>
            </w:pPr>
            <w:r w:rsidRPr="00B2770A">
              <w:rPr>
                <w:rFonts w:ascii="Times New Roman" w:hAnsi="Times New Roman"/>
                <w:color w:val="000000" w:themeColor="text1"/>
                <w:sz w:val="21"/>
                <w:szCs w:val="21"/>
                <w:lang w:val="fr-CA"/>
              </w:rPr>
              <w:t>-</w:t>
            </w:r>
            <w:r w:rsidRPr="00345951">
              <w:rPr>
                <w:rFonts w:ascii="Times New Roman" w:hAnsi="Times New Roman"/>
                <w:color w:val="000000" w:themeColor="text1"/>
                <w:sz w:val="21"/>
                <w:szCs w:val="21"/>
                <w:lang w:val="fr-CA"/>
              </w:rPr>
              <w:t>Risque d’infections respiratoires dont l’asthme, les allergies respiratoires, les maux de tête et les nausées</w:t>
            </w:r>
          </w:p>
        </w:tc>
        <w:tc>
          <w:tcPr>
            <w:tcW w:w="5805" w:type="dxa"/>
            <w:tcBorders>
              <w:top w:val="single" w:sz="4" w:space="0" w:color="auto"/>
            </w:tcBorders>
            <w:shd w:val="clear" w:color="auto" w:fill="FFFFFF" w:themeFill="background1"/>
            <w:vAlign w:val="center"/>
          </w:tcPr>
          <w:p w:rsidR="00B2770A" w:rsidRPr="00345951" w:rsidRDefault="00B2770A" w:rsidP="00345951">
            <w:pPr>
              <w:rPr>
                <w:sz w:val="20"/>
                <w:szCs w:val="20"/>
              </w:rPr>
            </w:pPr>
            <w:r>
              <w:rPr>
                <w:sz w:val="20"/>
                <w:szCs w:val="20"/>
              </w:rPr>
              <w:t>-</w:t>
            </w:r>
            <w:r w:rsidRPr="00345951">
              <w:rPr>
                <w:sz w:val="20"/>
                <w:szCs w:val="20"/>
              </w:rPr>
              <w:t>Concevoir une bonne aération des modules ;</w:t>
            </w:r>
          </w:p>
          <w:p w:rsidR="00B2770A" w:rsidRPr="00345951" w:rsidRDefault="00B2770A" w:rsidP="00345951">
            <w:pPr>
              <w:rPr>
                <w:sz w:val="20"/>
                <w:szCs w:val="20"/>
              </w:rPr>
            </w:pPr>
            <w:r>
              <w:rPr>
                <w:sz w:val="20"/>
                <w:szCs w:val="20"/>
              </w:rPr>
              <w:t>-</w:t>
            </w:r>
            <w:r w:rsidRPr="00345951">
              <w:rPr>
                <w:sz w:val="20"/>
                <w:szCs w:val="20"/>
              </w:rPr>
              <w:t>Optimiser l’orientation des bâtiments par rapport au soleil ;</w:t>
            </w:r>
          </w:p>
          <w:p w:rsidR="00B2770A" w:rsidRPr="00345951" w:rsidRDefault="00B2770A" w:rsidP="00345951">
            <w:pPr>
              <w:rPr>
                <w:sz w:val="20"/>
                <w:szCs w:val="20"/>
              </w:rPr>
            </w:pPr>
            <w:r>
              <w:rPr>
                <w:sz w:val="20"/>
                <w:szCs w:val="20"/>
              </w:rPr>
              <w:t>-</w:t>
            </w:r>
            <w:r w:rsidRPr="00345951">
              <w:rPr>
                <w:sz w:val="20"/>
                <w:szCs w:val="20"/>
              </w:rPr>
              <w:t>Collecte et gestion des déchets ;</w:t>
            </w:r>
          </w:p>
          <w:p w:rsidR="002E43B7" w:rsidRPr="00345951" w:rsidRDefault="00B2770A" w:rsidP="00345951">
            <w:pPr>
              <w:rPr>
                <w:sz w:val="20"/>
                <w:szCs w:val="20"/>
              </w:rPr>
            </w:pPr>
            <w:r>
              <w:rPr>
                <w:sz w:val="20"/>
                <w:szCs w:val="20"/>
              </w:rPr>
              <w:t>-</w:t>
            </w:r>
            <w:r w:rsidRPr="00345951">
              <w:rPr>
                <w:sz w:val="20"/>
                <w:szCs w:val="20"/>
              </w:rPr>
              <w:t xml:space="preserve">Doter les techniciens de surface d’EPI adéquats. </w:t>
            </w:r>
          </w:p>
        </w:tc>
      </w:tr>
      <w:tr w:rsidR="0063530F" w:rsidRPr="002B2401" w:rsidTr="00A57DCB">
        <w:trPr>
          <w:trHeight w:val="501"/>
          <w:tblHeader/>
        </w:trPr>
        <w:tc>
          <w:tcPr>
            <w:tcW w:w="1834" w:type="dxa"/>
            <w:vMerge/>
            <w:shd w:val="clear" w:color="auto" w:fill="E2EFD9" w:themeFill="accent6" w:themeFillTint="33"/>
            <w:vAlign w:val="center"/>
          </w:tcPr>
          <w:p w:rsidR="0063530F" w:rsidRPr="002B2401" w:rsidRDefault="0063530F" w:rsidP="0063530F">
            <w:pPr>
              <w:jc w:val="center"/>
              <w:rPr>
                <w:b/>
                <w:sz w:val="21"/>
                <w:szCs w:val="21"/>
              </w:rPr>
            </w:pPr>
          </w:p>
        </w:tc>
        <w:tc>
          <w:tcPr>
            <w:tcW w:w="3264" w:type="dxa"/>
            <w:tcBorders>
              <w:top w:val="single" w:sz="4" w:space="0" w:color="auto"/>
            </w:tcBorders>
            <w:shd w:val="clear" w:color="auto" w:fill="FFFFFF" w:themeFill="background1"/>
          </w:tcPr>
          <w:p w:rsidR="0063530F" w:rsidRPr="002B2401" w:rsidRDefault="0063530F" w:rsidP="0063530F">
            <w:pPr>
              <w:pStyle w:val="PargrafodaLista"/>
              <w:numPr>
                <w:ilvl w:val="0"/>
                <w:numId w:val="60"/>
              </w:numPr>
              <w:spacing w:after="0" w:line="240" w:lineRule="auto"/>
              <w:ind w:left="151" w:hanging="142"/>
              <w:jc w:val="both"/>
              <w:rPr>
                <w:rFonts w:ascii="Times New Roman" w:hAnsi="Times New Roman"/>
                <w:color w:val="000000" w:themeColor="text1"/>
                <w:sz w:val="21"/>
                <w:szCs w:val="21"/>
                <w:lang w:val="fr-CA"/>
              </w:rPr>
            </w:pPr>
            <w:r w:rsidRPr="002B2401">
              <w:rPr>
                <w:rFonts w:ascii="Times New Roman" w:hAnsi="Times New Roman"/>
                <w:color w:val="000000" w:themeColor="text1"/>
                <w:sz w:val="21"/>
                <w:szCs w:val="21"/>
                <w:lang w:val="fr-CA"/>
              </w:rPr>
              <w:t>Risque de gêner des déchets au niveau des marchés locaux ;</w:t>
            </w:r>
          </w:p>
          <w:p w:rsidR="0063530F" w:rsidRPr="00843722" w:rsidRDefault="0063530F" w:rsidP="0063530F">
            <w:pPr>
              <w:pStyle w:val="PargrafodaLista"/>
              <w:numPr>
                <w:ilvl w:val="0"/>
                <w:numId w:val="60"/>
              </w:numPr>
              <w:spacing w:line="240" w:lineRule="auto"/>
              <w:ind w:left="151" w:hanging="142"/>
              <w:jc w:val="both"/>
              <w:rPr>
                <w:rFonts w:ascii="Times New Roman" w:hAnsi="Times New Roman"/>
                <w:color w:val="000000" w:themeColor="text1"/>
                <w:sz w:val="21"/>
                <w:szCs w:val="21"/>
                <w:lang w:val="fr-CA"/>
              </w:rPr>
            </w:pPr>
            <w:r w:rsidRPr="002B2401">
              <w:rPr>
                <w:rFonts w:ascii="Times New Roman" w:hAnsi="Times New Roman"/>
                <w:color w:val="000000" w:themeColor="text1"/>
                <w:sz w:val="21"/>
                <w:szCs w:val="21"/>
                <w:lang w:val="fr-CA"/>
              </w:rPr>
              <w:t>Risque pollution des eaux de surface due aux productions de déchets solides et liquides ;</w:t>
            </w:r>
          </w:p>
        </w:tc>
        <w:tc>
          <w:tcPr>
            <w:tcW w:w="5805" w:type="dxa"/>
            <w:tcBorders>
              <w:top w:val="single" w:sz="4" w:space="0" w:color="auto"/>
            </w:tcBorders>
            <w:shd w:val="clear" w:color="auto" w:fill="FFFFFF" w:themeFill="background1"/>
            <w:vAlign w:val="center"/>
          </w:tcPr>
          <w:p w:rsidR="0063530F" w:rsidRPr="002B2401" w:rsidRDefault="0063530F" w:rsidP="0063530F">
            <w:pPr>
              <w:rPr>
                <w:color w:val="000000" w:themeColor="text1"/>
                <w:sz w:val="21"/>
                <w:szCs w:val="21"/>
              </w:rPr>
            </w:pPr>
            <w:r w:rsidRPr="002B2401">
              <w:rPr>
                <w:color w:val="000000" w:themeColor="text1"/>
                <w:sz w:val="21"/>
                <w:szCs w:val="21"/>
              </w:rPr>
              <w:t>-Mettre en place des systèmes de gestion des déchets solide et liquide ;</w:t>
            </w:r>
          </w:p>
          <w:p w:rsidR="0063530F" w:rsidRPr="002B2401" w:rsidRDefault="0063530F" w:rsidP="0063530F">
            <w:pPr>
              <w:rPr>
                <w:color w:val="000000" w:themeColor="text1"/>
                <w:sz w:val="21"/>
                <w:szCs w:val="21"/>
              </w:rPr>
            </w:pPr>
            <w:r w:rsidRPr="002B2401">
              <w:rPr>
                <w:color w:val="000000" w:themeColor="text1"/>
                <w:sz w:val="21"/>
                <w:szCs w:val="21"/>
              </w:rPr>
              <w:t>-Mettre en place et afficher les consignes d’utilisation des toilettes ;</w:t>
            </w:r>
          </w:p>
          <w:p w:rsidR="0063530F" w:rsidRPr="002B2401" w:rsidRDefault="0063530F" w:rsidP="0063530F">
            <w:pPr>
              <w:rPr>
                <w:color w:val="000000" w:themeColor="text1"/>
                <w:sz w:val="21"/>
                <w:szCs w:val="21"/>
              </w:rPr>
            </w:pPr>
            <w:r w:rsidRPr="002B2401">
              <w:rPr>
                <w:color w:val="000000" w:themeColor="text1"/>
                <w:sz w:val="21"/>
                <w:szCs w:val="21"/>
              </w:rPr>
              <w:t>-Mettre en place un réseau de collecte des eaux usées et pluviale au niveau des marchés et magasins stockages ;</w:t>
            </w:r>
          </w:p>
          <w:p w:rsidR="0063530F" w:rsidRPr="002B2401" w:rsidRDefault="0063530F" w:rsidP="0063530F">
            <w:pPr>
              <w:rPr>
                <w:color w:val="000000" w:themeColor="text1"/>
                <w:sz w:val="21"/>
                <w:szCs w:val="21"/>
              </w:rPr>
            </w:pPr>
            <w:r w:rsidRPr="002B2401">
              <w:rPr>
                <w:color w:val="000000" w:themeColor="text1"/>
                <w:sz w:val="21"/>
                <w:szCs w:val="21"/>
              </w:rPr>
              <w:t>-Procéder à l’enlèvement régulier des poubelles ;</w:t>
            </w:r>
          </w:p>
          <w:p w:rsidR="0063530F" w:rsidRPr="002B2401" w:rsidRDefault="0063530F" w:rsidP="0063530F">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color w:val="000000" w:themeColor="text1"/>
                <w:sz w:val="21"/>
                <w:szCs w:val="21"/>
              </w:rPr>
              <w:t xml:space="preserve">Accompagner l’institution pour mettre en place un système durable de gestion de déchets ; </w:t>
            </w:r>
          </w:p>
        </w:tc>
      </w:tr>
      <w:tr w:rsidR="0063530F" w:rsidRPr="002B2401" w:rsidTr="00A57DCB">
        <w:trPr>
          <w:trHeight w:val="515"/>
          <w:tblHeader/>
        </w:trPr>
        <w:tc>
          <w:tcPr>
            <w:tcW w:w="1834" w:type="dxa"/>
            <w:vMerge/>
            <w:shd w:val="clear" w:color="auto" w:fill="E2EFD9" w:themeFill="accent6" w:themeFillTint="33"/>
            <w:vAlign w:val="center"/>
          </w:tcPr>
          <w:p w:rsidR="0063530F" w:rsidRPr="002B2401" w:rsidRDefault="0063530F" w:rsidP="0063530F">
            <w:pPr>
              <w:jc w:val="center"/>
              <w:rPr>
                <w:b/>
                <w:sz w:val="21"/>
                <w:szCs w:val="21"/>
                <w:u w:val="single"/>
              </w:rPr>
            </w:pPr>
          </w:p>
        </w:tc>
        <w:tc>
          <w:tcPr>
            <w:tcW w:w="3264" w:type="dxa"/>
            <w:tcBorders>
              <w:top w:val="single" w:sz="4" w:space="0" w:color="auto"/>
            </w:tcBorders>
            <w:shd w:val="clear" w:color="auto" w:fill="FFFFFF" w:themeFill="background1"/>
          </w:tcPr>
          <w:p w:rsidR="0063530F" w:rsidRPr="002B2401" w:rsidRDefault="0063530F" w:rsidP="0063530F">
            <w:pPr>
              <w:pStyle w:val="PargrafodaLista"/>
              <w:numPr>
                <w:ilvl w:val="0"/>
                <w:numId w:val="60"/>
              </w:numPr>
              <w:spacing w:after="0" w:line="240" w:lineRule="auto"/>
              <w:ind w:left="151" w:hanging="142"/>
              <w:jc w:val="both"/>
              <w:rPr>
                <w:rFonts w:ascii="Times New Roman" w:hAnsi="Times New Roman"/>
                <w:color w:val="000000" w:themeColor="text1"/>
                <w:sz w:val="21"/>
                <w:szCs w:val="21"/>
                <w:lang w:val="fr-CA"/>
              </w:rPr>
            </w:pPr>
            <w:r w:rsidRPr="002B2401">
              <w:rPr>
                <w:rFonts w:ascii="Times New Roman" w:hAnsi="Times New Roman"/>
                <w:color w:val="000000" w:themeColor="text1"/>
                <w:sz w:val="21"/>
                <w:szCs w:val="21"/>
                <w:lang w:val="fr-CA"/>
              </w:rPr>
              <w:t>Risque d’incendie au niveau des infrastructures de stockage et des marchés locaux ;</w:t>
            </w:r>
          </w:p>
          <w:p w:rsidR="0063530F" w:rsidRPr="002B2401" w:rsidRDefault="0063530F" w:rsidP="0063530F">
            <w:pPr>
              <w:pStyle w:val="PargrafodaLista"/>
              <w:numPr>
                <w:ilvl w:val="0"/>
                <w:numId w:val="60"/>
              </w:numPr>
              <w:spacing w:after="0" w:line="240" w:lineRule="auto"/>
              <w:ind w:left="151" w:hanging="142"/>
              <w:jc w:val="both"/>
              <w:rPr>
                <w:rFonts w:ascii="Times New Roman" w:hAnsi="Times New Roman"/>
                <w:color w:val="000000" w:themeColor="text1"/>
                <w:sz w:val="21"/>
                <w:szCs w:val="21"/>
                <w:lang w:val="fr-CA"/>
              </w:rPr>
            </w:pPr>
            <w:r w:rsidRPr="002B2401">
              <w:rPr>
                <w:rFonts w:ascii="Times New Roman" w:hAnsi="Times New Roman"/>
                <w:color w:val="000000" w:themeColor="text1"/>
                <w:sz w:val="21"/>
                <w:szCs w:val="21"/>
                <w:lang w:val="fr-CA"/>
              </w:rPr>
              <w:t>Risque d’électrocution;</w:t>
            </w:r>
          </w:p>
        </w:tc>
        <w:tc>
          <w:tcPr>
            <w:tcW w:w="5805" w:type="dxa"/>
            <w:tcBorders>
              <w:top w:val="single" w:sz="4" w:space="0" w:color="auto"/>
            </w:tcBorders>
            <w:shd w:val="clear" w:color="auto" w:fill="FFFFFF" w:themeFill="background1"/>
            <w:vAlign w:val="center"/>
          </w:tcPr>
          <w:p w:rsidR="0063530F" w:rsidRPr="002B2401" w:rsidRDefault="0063530F" w:rsidP="0063530F">
            <w:pPr>
              <w:rPr>
                <w:color w:val="000000" w:themeColor="text1"/>
                <w:sz w:val="21"/>
                <w:szCs w:val="21"/>
              </w:rPr>
            </w:pPr>
            <w:r w:rsidRPr="002B2401">
              <w:rPr>
                <w:color w:val="000000" w:themeColor="text1"/>
                <w:sz w:val="21"/>
                <w:szCs w:val="21"/>
              </w:rPr>
              <w:t>- Sensibiliser les ouvriers sur les risques d’électrocution,</w:t>
            </w:r>
          </w:p>
          <w:p w:rsidR="0063530F" w:rsidRPr="002B2401" w:rsidRDefault="0063530F" w:rsidP="0063530F">
            <w:pPr>
              <w:rPr>
                <w:color w:val="000000" w:themeColor="text1"/>
                <w:sz w:val="21"/>
                <w:szCs w:val="21"/>
              </w:rPr>
            </w:pPr>
            <w:r w:rsidRPr="002B2401">
              <w:rPr>
                <w:color w:val="000000" w:themeColor="text1"/>
                <w:sz w:val="21"/>
                <w:szCs w:val="21"/>
              </w:rPr>
              <w:t>- Contrôler l’ensemble du réseau d’électricité ;</w:t>
            </w:r>
          </w:p>
          <w:p w:rsidR="0063530F" w:rsidRPr="002B2401" w:rsidRDefault="0063530F" w:rsidP="0063530F">
            <w:pPr>
              <w:rPr>
                <w:color w:val="000000" w:themeColor="text1"/>
                <w:sz w:val="21"/>
                <w:szCs w:val="21"/>
              </w:rPr>
            </w:pPr>
            <w:r w:rsidRPr="002B2401">
              <w:rPr>
                <w:color w:val="000000" w:themeColor="text1"/>
                <w:sz w:val="21"/>
                <w:szCs w:val="21"/>
              </w:rPr>
              <w:t>- Équiper les ouvriers en EPI adapter ;</w:t>
            </w:r>
          </w:p>
          <w:p w:rsidR="00B2770A" w:rsidRDefault="0063530F" w:rsidP="00345951">
            <w:pPr>
              <w:rPr>
                <w:color w:val="000000" w:themeColor="text1"/>
                <w:sz w:val="21"/>
                <w:szCs w:val="21"/>
              </w:rPr>
            </w:pPr>
            <w:r w:rsidRPr="002B2401">
              <w:rPr>
                <w:color w:val="000000" w:themeColor="text1"/>
                <w:sz w:val="21"/>
                <w:szCs w:val="21"/>
              </w:rPr>
              <w:t>- Éviter les zones sensibles au feu ;</w:t>
            </w:r>
          </w:p>
          <w:p w:rsidR="0063530F" w:rsidRPr="00345951" w:rsidRDefault="0063530F" w:rsidP="00345951">
            <w:pPr>
              <w:rPr>
                <w:color w:val="000000" w:themeColor="text1"/>
                <w:sz w:val="21"/>
                <w:szCs w:val="21"/>
              </w:rPr>
            </w:pPr>
            <w:r w:rsidRPr="00345951">
              <w:rPr>
                <w:b/>
                <w:color w:val="000000" w:themeColor="text1"/>
                <w:sz w:val="21"/>
                <w:szCs w:val="21"/>
              </w:rPr>
              <w:t xml:space="preserve">- </w:t>
            </w:r>
            <w:r w:rsidRPr="00345951">
              <w:rPr>
                <w:color w:val="000000" w:themeColor="text1"/>
                <w:sz w:val="21"/>
                <w:szCs w:val="21"/>
              </w:rPr>
              <w:t>Mettre des panneaux d’interdiction de fumer dans les zones sensibles ;</w:t>
            </w:r>
          </w:p>
        </w:tc>
      </w:tr>
      <w:tr w:rsidR="008D1B47" w:rsidRPr="002B2401" w:rsidTr="00A57DCB">
        <w:trPr>
          <w:trHeight w:val="515"/>
          <w:tblHeader/>
        </w:trPr>
        <w:tc>
          <w:tcPr>
            <w:tcW w:w="1834" w:type="dxa"/>
            <w:vMerge w:val="restart"/>
            <w:shd w:val="clear" w:color="auto" w:fill="E2EFD9" w:themeFill="accent6" w:themeFillTint="33"/>
            <w:vAlign w:val="center"/>
          </w:tcPr>
          <w:p w:rsidR="008D1B47" w:rsidRPr="002B2401" w:rsidRDefault="00AA2F14" w:rsidP="002E43B7">
            <w:pPr>
              <w:jc w:val="center"/>
              <w:rPr>
                <w:b/>
                <w:sz w:val="21"/>
                <w:szCs w:val="21"/>
                <w:u w:val="single"/>
              </w:rPr>
            </w:pPr>
            <w:r>
              <w:rPr>
                <w:b/>
                <w:sz w:val="21"/>
                <w:szCs w:val="21"/>
              </w:rPr>
              <w:t>O</w:t>
            </w:r>
            <w:r w:rsidRPr="002B2401">
              <w:rPr>
                <w:b/>
                <w:sz w:val="21"/>
                <w:szCs w:val="21"/>
              </w:rPr>
              <w:t>uverture de routes d’accès aux zones de production agricole</w:t>
            </w:r>
          </w:p>
        </w:tc>
        <w:tc>
          <w:tcPr>
            <w:tcW w:w="3264" w:type="dxa"/>
            <w:tcBorders>
              <w:top w:val="single" w:sz="4" w:space="0" w:color="auto"/>
            </w:tcBorders>
            <w:shd w:val="clear" w:color="auto" w:fill="FFFFFF" w:themeFill="background1"/>
          </w:tcPr>
          <w:p w:rsidR="008D1B47" w:rsidRPr="002B2401" w:rsidRDefault="008D1B47" w:rsidP="0063530F">
            <w:pPr>
              <w:pStyle w:val="PargrafodaLista"/>
              <w:numPr>
                <w:ilvl w:val="0"/>
                <w:numId w:val="60"/>
              </w:numPr>
              <w:spacing w:after="0" w:line="240" w:lineRule="auto"/>
              <w:ind w:left="151" w:hanging="142"/>
              <w:jc w:val="both"/>
              <w:rPr>
                <w:rFonts w:ascii="Times New Roman" w:hAnsi="Times New Roman"/>
                <w:color w:val="000000" w:themeColor="text1"/>
                <w:sz w:val="21"/>
                <w:szCs w:val="21"/>
                <w:lang w:val="fr-CA"/>
              </w:rPr>
            </w:pPr>
            <w:r w:rsidRPr="002B2401">
              <w:rPr>
                <w:rFonts w:ascii="Times New Roman" w:hAnsi="Times New Roman"/>
                <w:color w:val="000000" w:themeColor="text1"/>
                <w:sz w:val="21"/>
                <w:szCs w:val="21"/>
                <w:lang w:val="fr-CA"/>
              </w:rPr>
              <w:t xml:space="preserve">Risques d’accidents au niveau des cheptels et les hommes liés au passage des véhicules ; </w:t>
            </w:r>
          </w:p>
          <w:p w:rsidR="008D1B47" w:rsidRPr="002B2401" w:rsidRDefault="008D1B47" w:rsidP="0063530F">
            <w:pPr>
              <w:pStyle w:val="PargrafodaLista"/>
              <w:numPr>
                <w:ilvl w:val="0"/>
                <w:numId w:val="60"/>
              </w:numPr>
              <w:spacing w:after="0" w:line="240" w:lineRule="auto"/>
              <w:ind w:left="151" w:hanging="142"/>
              <w:jc w:val="both"/>
              <w:rPr>
                <w:rFonts w:ascii="Times New Roman" w:hAnsi="Times New Roman"/>
                <w:color w:val="000000" w:themeColor="text1"/>
                <w:sz w:val="21"/>
                <w:szCs w:val="21"/>
                <w:lang w:val="fr-CA"/>
              </w:rPr>
            </w:pPr>
            <w:r w:rsidRPr="002B2401">
              <w:rPr>
                <w:rFonts w:ascii="Times New Roman" w:hAnsi="Times New Roman"/>
                <w:color w:val="000000" w:themeColor="text1"/>
                <w:sz w:val="21"/>
                <w:szCs w:val="21"/>
                <w:lang w:val="fr-CA"/>
              </w:rPr>
              <w:t>Recrudescence des maladies respiratoires liés au passage des véhicules;</w:t>
            </w:r>
          </w:p>
        </w:tc>
        <w:tc>
          <w:tcPr>
            <w:tcW w:w="5805" w:type="dxa"/>
            <w:tcBorders>
              <w:top w:val="single" w:sz="4" w:space="0" w:color="auto"/>
            </w:tcBorders>
            <w:shd w:val="clear" w:color="auto" w:fill="FFFFFF" w:themeFill="background1"/>
            <w:vAlign w:val="center"/>
          </w:tcPr>
          <w:p w:rsidR="008D1B47" w:rsidRPr="002B2401" w:rsidRDefault="008D1B47" w:rsidP="0063530F">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 xml:space="preserve">Mettre en place des panneaux de signalisation et de limitation de vitesse ; </w:t>
            </w:r>
          </w:p>
          <w:p w:rsidR="008D1B47" w:rsidRPr="002B2401" w:rsidRDefault="008D1B47" w:rsidP="0063530F">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Mettre des panneaux d’indication de présence des animaux ;</w:t>
            </w:r>
          </w:p>
          <w:p w:rsidR="008D1B47" w:rsidRPr="00345951" w:rsidRDefault="008D1B47" w:rsidP="00345951">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Organiser des journées de sensibiliser par rapport à la sécuritaire routière ;</w:t>
            </w:r>
          </w:p>
        </w:tc>
      </w:tr>
      <w:tr w:rsidR="008D1B47" w:rsidRPr="002B2401" w:rsidTr="00A57DCB">
        <w:trPr>
          <w:trHeight w:val="515"/>
          <w:tblHeader/>
        </w:trPr>
        <w:tc>
          <w:tcPr>
            <w:tcW w:w="1834" w:type="dxa"/>
            <w:vMerge/>
            <w:shd w:val="clear" w:color="auto" w:fill="E2EFD9" w:themeFill="accent6" w:themeFillTint="33"/>
            <w:vAlign w:val="center"/>
          </w:tcPr>
          <w:p w:rsidR="008D1B47" w:rsidRPr="002B2401" w:rsidRDefault="008D1B47" w:rsidP="002E43B7">
            <w:pPr>
              <w:jc w:val="center"/>
              <w:rPr>
                <w:b/>
                <w:sz w:val="21"/>
                <w:szCs w:val="21"/>
                <w:u w:val="single"/>
              </w:rPr>
            </w:pPr>
          </w:p>
        </w:tc>
        <w:tc>
          <w:tcPr>
            <w:tcW w:w="3264" w:type="dxa"/>
            <w:tcBorders>
              <w:top w:val="single" w:sz="4" w:space="0" w:color="auto"/>
            </w:tcBorders>
            <w:shd w:val="clear" w:color="auto" w:fill="FFFFFF" w:themeFill="background1"/>
          </w:tcPr>
          <w:p w:rsidR="008D1B47" w:rsidRPr="002B2401" w:rsidRDefault="008D1B47" w:rsidP="002E43B7">
            <w:pPr>
              <w:pStyle w:val="PargrafodaLista"/>
              <w:numPr>
                <w:ilvl w:val="0"/>
                <w:numId w:val="60"/>
              </w:numPr>
              <w:spacing w:after="0" w:line="240" w:lineRule="auto"/>
              <w:ind w:left="151" w:hanging="142"/>
              <w:jc w:val="both"/>
              <w:rPr>
                <w:rFonts w:ascii="Times New Roman" w:hAnsi="Times New Roman"/>
                <w:color w:val="000000" w:themeColor="text1"/>
                <w:sz w:val="21"/>
                <w:szCs w:val="21"/>
                <w:lang w:val="fr-CA"/>
              </w:rPr>
            </w:pPr>
            <w:r w:rsidRPr="002B2401">
              <w:rPr>
                <w:rFonts w:ascii="Times New Roman" w:hAnsi="Times New Roman"/>
                <w:color w:val="000000" w:themeColor="text1"/>
                <w:sz w:val="21"/>
                <w:szCs w:val="21"/>
                <w:lang w:val="fr-CA"/>
              </w:rPr>
              <w:t>Risques d’inondation due aux manques ouvrages de traverser des eaux pluviales au niveau des pistes ;</w:t>
            </w:r>
          </w:p>
        </w:tc>
        <w:tc>
          <w:tcPr>
            <w:tcW w:w="5805" w:type="dxa"/>
            <w:tcBorders>
              <w:top w:val="single" w:sz="4" w:space="0" w:color="auto"/>
            </w:tcBorders>
            <w:shd w:val="clear" w:color="auto" w:fill="FFFFFF" w:themeFill="background1"/>
            <w:vAlign w:val="center"/>
          </w:tcPr>
          <w:p w:rsidR="008D1B47" w:rsidRPr="002B2401" w:rsidRDefault="008D1B47" w:rsidP="0063530F">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Mettre et Sécuriser les ouvrages d’art contre l’ensablement pour éviter les phénomènes d’inondation ;</w:t>
            </w:r>
          </w:p>
          <w:p w:rsidR="008D1B47" w:rsidRPr="002B2401" w:rsidRDefault="008D1B47" w:rsidP="0063530F">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Entretenir les ouvrages d’art comme les ponts, les dalots ; les buses, les canaux d’évacuation des eaux, etc. ;</w:t>
            </w:r>
          </w:p>
          <w:p w:rsidR="008D1B47" w:rsidRPr="002B2401" w:rsidRDefault="008D1B47" w:rsidP="00345951">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Veiller à la maintenance périodique et régulière des ouvrages d’art ;</w:t>
            </w:r>
          </w:p>
        </w:tc>
      </w:tr>
      <w:tr w:rsidR="008D1B47" w:rsidRPr="002B2401" w:rsidTr="00A57DCB">
        <w:trPr>
          <w:trHeight w:val="515"/>
          <w:tblHeader/>
        </w:trPr>
        <w:tc>
          <w:tcPr>
            <w:tcW w:w="1834" w:type="dxa"/>
            <w:vMerge/>
            <w:shd w:val="clear" w:color="auto" w:fill="E2EFD9" w:themeFill="accent6" w:themeFillTint="33"/>
            <w:vAlign w:val="center"/>
          </w:tcPr>
          <w:p w:rsidR="008D1B47" w:rsidRPr="002B2401" w:rsidRDefault="008D1B47" w:rsidP="00B72399">
            <w:pPr>
              <w:jc w:val="center"/>
              <w:rPr>
                <w:b/>
                <w:sz w:val="21"/>
                <w:szCs w:val="21"/>
                <w:u w:val="single"/>
              </w:rPr>
            </w:pPr>
          </w:p>
        </w:tc>
        <w:tc>
          <w:tcPr>
            <w:tcW w:w="3264" w:type="dxa"/>
            <w:tcBorders>
              <w:top w:val="single" w:sz="4" w:space="0" w:color="auto"/>
            </w:tcBorders>
            <w:shd w:val="clear" w:color="auto" w:fill="FFFFFF" w:themeFill="background1"/>
          </w:tcPr>
          <w:p w:rsidR="008D1B47" w:rsidRPr="002B2401" w:rsidRDefault="008D1B47" w:rsidP="00B72399">
            <w:pPr>
              <w:pStyle w:val="PargrafodaLista"/>
              <w:numPr>
                <w:ilvl w:val="0"/>
                <w:numId w:val="60"/>
              </w:numPr>
              <w:spacing w:after="0" w:line="240" w:lineRule="auto"/>
              <w:ind w:left="151" w:hanging="142"/>
              <w:jc w:val="both"/>
              <w:rPr>
                <w:rFonts w:ascii="Times New Roman" w:hAnsi="Times New Roman"/>
                <w:color w:val="000000" w:themeColor="text1"/>
                <w:sz w:val="21"/>
                <w:szCs w:val="21"/>
                <w:lang w:val="fr-CA"/>
              </w:rPr>
            </w:pPr>
            <w:r>
              <w:rPr>
                <w:rFonts w:ascii="Times New Roman" w:hAnsi="Times New Roman"/>
                <w:sz w:val="18"/>
                <w:szCs w:val="18"/>
              </w:rPr>
              <w:t>Risque d’</w:t>
            </w:r>
            <w:r w:rsidRPr="004D48D1">
              <w:rPr>
                <w:rFonts w:ascii="Times New Roman" w:hAnsi="Times New Roman"/>
                <w:sz w:val="18"/>
                <w:szCs w:val="18"/>
              </w:rPr>
              <w:t>émissions de gaz à effet de serre</w:t>
            </w:r>
            <w:r>
              <w:rPr>
                <w:rFonts w:ascii="Times New Roman" w:hAnsi="Times New Roman"/>
                <w:sz w:val="18"/>
                <w:szCs w:val="18"/>
              </w:rPr>
              <w:t> ;</w:t>
            </w:r>
          </w:p>
        </w:tc>
        <w:tc>
          <w:tcPr>
            <w:tcW w:w="5805" w:type="dxa"/>
            <w:tcBorders>
              <w:top w:val="single" w:sz="4" w:space="0" w:color="auto"/>
            </w:tcBorders>
            <w:shd w:val="clear" w:color="auto" w:fill="FFFFFF" w:themeFill="background1"/>
            <w:vAlign w:val="center"/>
          </w:tcPr>
          <w:p w:rsidR="008D1B47" w:rsidRPr="00F75FA5" w:rsidRDefault="008D1B47" w:rsidP="00B72399">
            <w:pPr>
              <w:rPr>
                <w:sz w:val="20"/>
                <w:szCs w:val="20"/>
              </w:rPr>
            </w:pPr>
            <w:r w:rsidRPr="00F75FA5">
              <w:rPr>
                <w:sz w:val="20"/>
                <w:szCs w:val="20"/>
              </w:rPr>
              <w:t xml:space="preserve">- Organiser des </w:t>
            </w:r>
            <w:r>
              <w:rPr>
                <w:sz w:val="20"/>
                <w:szCs w:val="20"/>
              </w:rPr>
              <w:t>Campagnes de sensibilisation pour lutter contre les déchargements des gaz à effet de serre</w:t>
            </w:r>
            <w:r w:rsidRPr="00F75FA5">
              <w:rPr>
                <w:sz w:val="20"/>
                <w:szCs w:val="20"/>
              </w:rPr>
              <w:t xml:space="preserve"> ;</w:t>
            </w:r>
          </w:p>
          <w:p w:rsidR="008D1B47" w:rsidRPr="002B2401" w:rsidRDefault="008D1B47" w:rsidP="00B72399">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F75FA5">
              <w:rPr>
                <w:rFonts w:ascii="Times New Roman" w:hAnsi="Times New Roman"/>
              </w:rPr>
              <w:t>Veiller aux visites techniques des véhicules ;</w:t>
            </w:r>
          </w:p>
        </w:tc>
      </w:tr>
      <w:tr w:rsidR="008D1B47" w:rsidRPr="002B2401" w:rsidTr="00A57DCB">
        <w:trPr>
          <w:trHeight w:val="515"/>
          <w:tblHeader/>
        </w:trPr>
        <w:tc>
          <w:tcPr>
            <w:tcW w:w="1834" w:type="dxa"/>
            <w:vMerge/>
            <w:shd w:val="clear" w:color="auto" w:fill="E2EFD9" w:themeFill="accent6" w:themeFillTint="33"/>
            <w:vAlign w:val="center"/>
          </w:tcPr>
          <w:p w:rsidR="008D1B47" w:rsidRPr="002B2401" w:rsidRDefault="008D1B47" w:rsidP="008D1B47">
            <w:pPr>
              <w:jc w:val="center"/>
              <w:rPr>
                <w:b/>
                <w:sz w:val="21"/>
                <w:szCs w:val="21"/>
                <w:u w:val="single"/>
              </w:rPr>
            </w:pPr>
          </w:p>
        </w:tc>
        <w:tc>
          <w:tcPr>
            <w:tcW w:w="3264" w:type="dxa"/>
            <w:tcBorders>
              <w:top w:val="single" w:sz="4" w:space="0" w:color="auto"/>
            </w:tcBorders>
            <w:shd w:val="clear" w:color="auto" w:fill="FFFFFF" w:themeFill="background1"/>
            <w:vAlign w:val="center"/>
          </w:tcPr>
          <w:p w:rsidR="008D1B47" w:rsidRPr="00FF0A9A" w:rsidRDefault="008D1B47" w:rsidP="008D1B47">
            <w:pPr>
              <w:pStyle w:val="PargrafodaLista"/>
              <w:numPr>
                <w:ilvl w:val="0"/>
                <w:numId w:val="60"/>
              </w:numPr>
              <w:spacing w:line="240" w:lineRule="auto"/>
              <w:ind w:left="151" w:hanging="142"/>
              <w:jc w:val="both"/>
              <w:rPr>
                <w:rFonts w:ascii="Times New Roman" w:hAnsi="Times New Roman"/>
                <w:color w:val="000000" w:themeColor="text1"/>
              </w:rPr>
            </w:pPr>
            <w:r>
              <w:rPr>
                <w:rFonts w:ascii="Times New Roman" w:hAnsi="Times New Roman"/>
                <w:sz w:val="18"/>
                <w:szCs w:val="18"/>
              </w:rPr>
              <w:t>Risque de réduction de</w:t>
            </w:r>
            <w:r w:rsidRPr="004D48D1">
              <w:rPr>
                <w:rFonts w:ascii="Times New Roman" w:hAnsi="Times New Roman"/>
                <w:sz w:val="18"/>
                <w:szCs w:val="18"/>
              </w:rPr>
              <w:t xml:space="preserve"> la surf</w:t>
            </w:r>
            <w:r>
              <w:rPr>
                <w:rFonts w:ascii="Times New Roman" w:hAnsi="Times New Roman"/>
                <w:sz w:val="18"/>
                <w:szCs w:val="18"/>
              </w:rPr>
              <w:t>ace d’infiltration et augmentation</w:t>
            </w:r>
            <w:r w:rsidRPr="004D48D1">
              <w:rPr>
                <w:rFonts w:ascii="Times New Roman" w:hAnsi="Times New Roman"/>
                <w:sz w:val="18"/>
                <w:szCs w:val="18"/>
              </w:rPr>
              <w:t xml:space="preserve"> </w:t>
            </w:r>
            <w:r>
              <w:rPr>
                <w:rFonts w:ascii="Times New Roman" w:hAnsi="Times New Roman"/>
                <w:sz w:val="18"/>
                <w:szCs w:val="18"/>
              </w:rPr>
              <w:t>du</w:t>
            </w:r>
            <w:r w:rsidRPr="004D48D1">
              <w:rPr>
                <w:rFonts w:ascii="Times New Roman" w:hAnsi="Times New Roman"/>
                <w:sz w:val="18"/>
                <w:szCs w:val="18"/>
              </w:rPr>
              <w:t xml:space="preserve"> ruissellement des eaux de pluie.</w:t>
            </w:r>
          </w:p>
        </w:tc>
        <w:tc>
          <w:tcPr>
            <w:tcW w:w="5805" w:type="dxa"/>
            <w:tcBorders>
              <w:top w:val="single" w:sz="4" w:space="0" w:color="auto"/>
            </w:tcBorders>
            <w:shd w:val="clear" w:color="auto" w:fill="FFFFFF" w:themeFill="background1"/>
            <w:vAlign w:val="center"/>
          </w:tcPr>
          <w:p w:rsidR="008D1B47" w:rsidRDefault="008D1B47" w:rsidP="008D1B47">
            <w:pPr>
              <w:rPr>
                <w:sz w:val="20"/>
                <w:szCs w:val="20"/>
              </w:rPr>
            </w:pPr>
            <w:r>
              <w:rPr>
                <w:sz w:val="20"/>
                <w:szCs w:val="20"/>
              </w:rPr>
              <w:t xml:space="preserve">- </w:t>
            </w:r>
            <w:r w:rsidRPr="00C04B39">
              <w:rPr>
                <w:sz w:val="20"/>
                <w:szCs w:val="20"/>
              </w:rPr>
              <w:t>Sécuriser les ouvrages d’a</w:t>
            </w:r>
            <w:r>
              <w:rPr>
                <w:sz w:val="20"/>
                <w:szCs w:val="20"/>
              </w:rPr>
              <w:t>rt contre les déchets solides ;</w:t>
            </w:r>
          </w:p>
          <w:p w:rsidR="008D1B47" w:rsidRDefault="008D1B47" w:rsidP="008D1B47">
            <w:pPr>
              <w:rPr>
                <w:sz w:val="20"/>
                <w:szCs w:val="20"/>
              </w:rPr>
            </w:pPr>
            <w:r>
              <w:rPr>
                <w:sz w:val="20"/>
                <w:szCs w:val="20"/>
              </w:rPr>
              <w:t>- Eviter les phénomènes d’ensablement des ouvrages d’art comme les ponts, les dalots ; les buses, les canaux d’évacuation des eaux, etc. ;</w:t>
            </w:r>
          </w:p>
          <w:p w:rsidR="008D1B47" w:rsidRDefault="008D1B47" w:rsidP="008D1B47">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Pr>
                <w:rFonts w:ascii="Times New Roman" w:hAnsi="Times New Roman"/>
              </w:rPr>
              <w:t>Veiller à l’entretien et à la maintenance périodique et régulière des ouvrages d’art ;</w:t>
            </w:r>
          </w:p>
        </w:tc>
      </w:tr>
      <w:tr w:rsidR="008D1B47" w:rsidRPr="002B2401" w:rsidTr="00A57DCB">
        <w:trPr>
          <w:trHeight w:val="515"/>
          <w:tblHeader/>
        </w:trPr>
        <w:tc>
          <w:tcPr>
            <w:tcW w:w="1834" w:type="dxa"/>
            <w:vMerge/>
            <w:shd w:val="clear" w:color="auto" w:fill="E2EFD9" w:themeFill="accent6" w:themeFillTint="33"/>
            <w:vAlign w:val="center"/>
          </w:tcPr>
          <w:p w:rsidR="008D1B47" w:rsidRPr="002B2401" w:rsidRDefault="008D1B47" w:rsidP="008D1B47">
            <w:pPr>
              <w:jc w:val="center"/>
              <w:rPr>
                <w:b/>
                <w:sz w:val="21"/>
                <w:szCs w:val="21"/>
                <w:u w:val="single"/>
              </w:rPr>
            </w:pPr>
          </w:p>
        </w:tc>
        <w:tc>
          <w:tcPr>
            <w:tcW w:w="3264" w:type="dxa"/>
            <w:tcBorders>
              <w:top w:val="single" w:sz="4" w:space="0" w:color="auto"/>
            </w:tcBorders>
            <w:shd w:val="clear" w:color="auto" w:fill="FFFFFF" w:themeFill="background1"/>
            <w:vAlign w:val="center"/>
          </w:tcPr>
          <w:p w:rsidR="008D1B47" w:rsidRPr="003F07A2" w:rsidRDefault="008D1B47" w:rsidP="008D1B47">
            <w:pPr>
              <w:rPr>
                <w:rFonts w:eastAsia="Calibri"/>
                <w:sz w:val="18"/>
                <w:szCs w:val="18"/>
              </w:rPr>
            </w:pPr>
            <w:r>
              <w:rPr>
                <w:rFonts w:eastAsia="Calibri"/>
                <w:sz w:val="18"/>
                <w:szCs w:val="18"/>
              </w:rPr>
              <w:t>- R</w:t>
            </w:r>
            <w:r w:rsidRPr="003F07A2">
              <w:rPr>
                <w:rFonts w:eastAsia="Calibri"/>
                <w:sz w:val="18"/>
                <w:szCs w:val="18"/>
              </w:rPr>
              <w:t>isques de feux de brousse le long de la route</w:t>
            </w:r>
            <w:r>
              <w:rPr>
                <w:rFonts w:eastAsia="Calibri"/>
                <w:sz w:val="18"/>
                <w:szCs w:val="18"/>
              </w:rPr>
              <w:t> ;</w:t>
            </w:r>
          </w:p>
          <w:p w:rsidR="008D1B47" w:rsidRDefault="008D1B47" w:rsidP="008D1B47">
            <w:pPr>
              <w:pStyle w:val="PargrafodaLista"/>
              <w:numPr>
                <w:ilvl w:val="0"/>
                <w:numId w:val="60"/>
              </w:numPr>
              <w:spacing w:line="240" w:lineRule="auto"/>
              <w:ind w:left="151" w:hanging="142"/>
              <w:jc w:val="both"/>
              <w:rPr>
                <w:rFonts w:ascii="Times New Roman" w:hAnsi="Times New Roman"/>
                <w:sz w:val="18"/>
                <w:szCs w:val="18"/>
              </w:rPr>
            </w:pPr>
            <w:r>
              <w:rPr>
                <w:rFonts w:ascii="Times New Roman" w:hAnsi="Times New Roman"/>
                <w:sz w:val="18"/>
                <w:szCs w:val="18"/>
              </w:rPr>
              <w:t>R</w:t>
            </w:r>
            <w:r w:rsidRPr="003F07A2">
              <w:rPr>
                <w:rFonts w:ascii="Times New Roman" w:hAnsi="Times New Roman"/>
                <w:sz w:val="18"/>
                <w:szCs w:val="18"/>
              </w:rPr>
              <w:t>isques d'accidents d'animaux sauvages traversant la route</w:t>
            </w:r>
            <w:r>
              <w:rPr>
                <w:rFonts w:ascii="Times New Roman" w:hAnsi="Times New Roman"/>
                <w:sz w:val="18"/>
                <w:szCs w:val="18"/>
              </w:rPr>
              <w:t> ;</w:t>
            </w:r>
          </w:p>
        </w:tc>
        <w:tc>
          <w:tcPr>
            <w:tcW w:w="5805" w:type="dxa"/>
            <w:tcBorders>
              <w:top w:val="single" w:sz="4" w:space="0" w:color="auto"/>
            </w:tcBorders>
            <w:shd w:val="clear" w:color="auto" w:fill="FFFFFF" w:themeFill="background1"/>
            <w:vAlign w:val="center"/>
          </w:tcPr>
          <w:p w:rsidR="008D1B47" w:rsidRDefault="008D1B47" w:rsidP="008D1B47">
            <w:pPr>
              <w:rPr>
                <w:sz w:val="20"/>
                <w:szCs w:val="20"/>
              </w:rPr>
            </w:pPr>
            <w:r>
              <w:rPr>
                <w:sz w:val="20"/>
                <w:szCs w:val="20"/>
              </w:rPr>
              <w:t xml:space="preserve">- </w:t>
            </w:r>
            <w:r w:rsidRPr="00F75FA5">
              <w:rPr>
                <w:sz w:val="20"/>
                <w:szCs w:val="20"/>
              </w:rPr>
              <w:t xml:space="preserve">Organiser des </w:t>
            </w:r>
            <w:r>
              <w:rPr>
                <w:sz w:val="20"/>
                <w:szCs w:val="20"/>
              </w:rPr>
              <w:t>Campagnes de sensibilisation pour lutter contre les feux de brousse ;</w:t>
            </w:r>
          </w:p>
          <w:p w:rsidR="008D1B47" w:rsidRDefault="008D1B47" w:rsidP="008D1B47">
            <w:pPr>
              <w:rPr>
                <w:sz w:val="20"/>
                <w:szCs w:val="20"/>
              </w:rPr>
            </w:pPr>
            <w:r>
              <w:rPr>
                <w:sz w:val="20"/>
                <w:szCs w:val="20"/>
              </w:rPr>
              <w:t>- Sensibiliser les conducteurs de véhicules pour veiller contre les jets de mégot de cigarette ;</w:t>
            </w:r>
          </w:p>
          <w:p w:rsidR="008D1B47" w:rsidRDefault="008D1B47" w:rsidP="008D1B47">
            <w:pPr>
              <w:rPr>
                <w:sz w:val="20"/>
                <w:szCs w:val="20"/>
              </w:rPr>
            </w:pPr>
            <w:r>
              <w:rPr>
                <w:sz w:val="20"/>
                <w:szCs w:val="20"/>
              </w:rPr>
              <w:t>- Eviter de faire du feu au rebord de la route ;</w:t>
            </w:r>
          </w:p>
          <w:p w:rsidR="008D1B47" w:rsidRDefault="008D1B47" w:rsidP="008D1B47">
            <w:pPr>
              <w:rPr>
                <w:sz w:val="20"/>
                <w:szCs w:val="20"/>
              </w:rPr>
            </w:pPr>
            <w:r>
              <w:rPr>
                <w:sz w:val="20"/>
                <w:szCs w:val="20"/>
              </w:rPr>
              <w:t>- Bien matérialiser les zones de passage des animaux ;</w:t>
            </w:r>
          </w:p>
          <w:p w:rsidR="008D1B47" w:rsidRDefault="008D1B47" w:rsidP="008D1B47">
            <w:pPr>
              <w:rPr>
                <w:sz w:val="20"/>
                <w:szCs w:val="20"/>
              </w:rPr>
            </w:pPr>
            <w:r>
              <w:rPr>
                <w:sz w:val="20"/>
                <w:szCs w:val="20"/>
              </w:rPr>
              <w:t xml:space="preserve">- Organiser des journées de sensibilisation et information des conducteurs pour la préservation des animaux sauvages ; </w:t>
            </w:r>
          </w:p>
        </w:tc>
      </w:tr>
      <w:tr w:rsidR="008D1B47" w:rsidRPr="002B2401" w:rsidTr="00A57DCB">
        <w:trPr>
          <w:trHeight w:val="515"/>
          <w:tblHeader/>
        </w:trPr>
        <w:tc>
          <w:tcPr>
            <w:tcW w:w="1834" w:type="dxa"/>
            <w:vMerge/>
            <w:shd w:val="clear" w:color="auto" w:fill="E2EFD9" w:themeFill="accent6" w:themeFillTint="33"/>
            <w:vAlign w:val="center"/>
          </w:tcPr>
          <w:p w:rsidR="008D1B47" w:rsidRPr="002B2401" w:rsidRDefault="008D1B47" w:rsidP="008D1B47">
            <w:pPr>
              <w:jc w:val="center"/>
              <w:rPr>
                <w:b/>
                <w:sz w:val="21"/>
                <w:szCs w:val="21"/>
                <w:u w:val="single"/>
              </w:rPr>
            </w:pPr>
          </w:p>
        </w:tc>
        <w:tc>
          <w:tcPr>
            <w:tcW w:w="3264" w:type="dxa"/>
            <w:tcBorders>
              <w:top w:val="single" w:sz="4" w:space="0" w:color="auto"/>
            </w:tcBorders>
            <w:shd w:val="clear" w:color="auto" w:fill="FFFFFF" w:themeFill="background1"/>
            <w:vAlign w:val="center"/>
          </w:tcPr>
          <w:p w:rsidR="008D1B47" w:rsidRDefault="00B2770A" w:rsidP="008D1B47">
            <w:pPr>
              <w:rPr>
                <w:rFonts w:eastAsia="Calibri"/>
                <w:sz w:val="18"/>
                <w:szCs w:val="18"/>
              </w:rPr>
            </w:pPr>
            <w:r>
              <w:rPr>
                <w:rFonts w:eastAsia="Calibri"/>
                <w:sz w:val="18"/>
                <w:szCs w:val="18"/>
              </w:rPr>
              <w:t xml:space="preserve">- </w:t>
            </w:r>
            <w:r w:rsidR="008D1B47" w:rsidRPr="00E15A0C">
              <w:rPr>
                <w:rFonts w:eastAsia="Calibri"/>
                <w:sz w:val="18"/>
                <w:szCs w:val="18"/>
              </w:rPr>
              <w:t>Risque d’accidents dû à la circulation des véhicules ;</w:t>
            </w:r>
          </w:p>
          <w:p w:rsidR="008D1B47" w:rsidRDefault="00B2770A" w:rsidP="008D1B47">
            <w:pPr>
              <w:rPr>
                <w:rFonts w:eastAsia="Calibri"/>
                <w:sz w:val="18"/>
                <w:szCs w:val="18"/>
              </w:rPr>
            </w:pPr>
            <w:r>
              <w:rPr>
                <w:rFonts w:eastAsia="Calibri"/>
                <w:sz w:val="18"/>
                <w:szCs w:val="18"/>
              </w:rPr>
              <w:t xml:space="preserve">- </w:t>
            </w:r>
            <w:r w:rsidR="008D1B47">
              <w:rPr>
                <w:rFonts w:eastAsia="Calibri"/>
                <w:sz w:val="18"/>
                <w:szCs w:val="18"/>
              </w:rPr>
              <w:t>Risque d’augmentation du trafic routier ;</w:t>
            </w:r>
          </w:p>
        </w:tc>
        <w:tc>
          <w:tcPr>
            <w:tcW w:w="5805" w:type="dxa"/>
            <w:tcBorders>
              <w:top w:val="single" w:sz="4" w:space="0" w:color="auto"/>
            </w:tcBorders>
            <w:shd w:val="clear" w:color="auto" w:fill="FFFFFF" w:themeFill="background1"/>
            <w:vAlign w:val="center"/>
          </w:tcPr>
          <w:p w:rsidR="008D1B47" w:rsidRPr="00C04B39" w:rsidRDefault="008D1B47" w:rsidP="008D1B47">
            <w:pPr>
              <w:rPr>
                <w:sz w:val="20"/>
                <w:szCs w:val="20"/>
              </w:rPr>
            </w:pPr>
            <w:r w:rsidRPr="00C04B39">
              <w:rPr>
                <w:sz w:val="20"/>
                <w:szCs w:val="20"/>
              </w:rPr>
              <w:t>-</w:t>
            </w:r>
            <w:r>
              <w:rPr>
                <w:sz w:val="20"/>
                <w:szCs w:val="20"/>
              </w:rPr>
              <w:t xml:space="preserve"> </w:t>
            </w:r>
            <w:r w:rsidRPr="00C04B39">
              <w:rPr>
                <w:sz w:val="20"/>
                <w:szCs w:val="20"/>
              </w:rPr>
              <w:t>Mettre des panneaux de signalisation horizontal</w:t>
            </w:r>
            <w:r>
              <w:rPr>
                <w:sz w:val="20"/>
                <w:szCs w:val="20"/>
              </w:rPr>
              <w:t>e</w:t>
            </w:r>
            <w:r w:rsidRPr="00C04B39">
              <w:rPr>
                <w:sz w:val="20"/>
                <w:szCs w:val="20"/>
              </w:rPr>
              <w:t>, verticale et au sol,</w:t>
            </w:r>
          </w:p>
          <w:p w:rsidR="008D1B47" w:rsidRDefault="008D1B47" w:rsidP="008D1B47">
            <w:pPr>
              <w:rPr>
                <w:sz w:val="20"/>
                <w:szCs w:val="20"/>
              </w:rPr>
            </w:pPr>
            <w:r w:rsidRPr="00C04B39">
              <w:rPr>
                <w:sz w:val="20"/>
                <w:szCs w:val="20"/>
              </w:rPr>
              <w:t>-</w:t>
            </w:r>
            <w:r>
              <w:rPr>
                <w:sz w:val="20"/>
                <w:szCs w:val="20"/>
              </w:rPr>
              <w:t xml:space="preserve"> </w:t>
            </w:r>
            <w:r w:rsidRPr="00C04B39">
              <w:rPr>
                <w:sz w:val="20"/>
                <w:szCs w:val="20"/>
              </w:rPr>
              <w:t>Bien matérialiser les passages des piétons, des enfants, des animaux, etc.</w:t>
            </w:r>
          </w:p>
          <w:p w:rsidR="008D1B47" w:rsidRDefault="008D1B47" w:rsidP="008D1B47">
            <w:pPr>
              <w:rPr>
                <w:sz w:val="20"/>
                <w:szCs w:val="20"/>
              </w:rPr>
            </w:pPr>
            <w:r>
              <w:rPr>
                <w:sz w:val="20"/>
                <w:szCs w:val="20"/>
              </w:rPr>
              <w:t xml:space="preserve">- </w:t>
            </w:r>
            <w:r w:rsidRPr="00C04B39">
              <w:rPr>
                <w:sz w:val="20"/>
                <w:szCs w:val="20"/>
              </w:rPr>
              <w:t>Sensibiliser les conducteurs à la sécurité routière ;</w:t>
            </w:r>
          </w:p>
        </w:tc>
      </w:tr>
      <w:tr w:rsidR="0063530F" w:rsidRPr="002B2401" w:rsidTr="00A57DCB">
        <w:trPr>
          <w:trHeight w:val="1396"/>
          <w:tblHeader/>
        </w:trPr>
        <w:tc>
          <w:tcPr>
            <w:tcW w:w="1834" w:type="dxa"/>
            <w:vMerge w:val="restart"/>
            <w:shd w:val="clear" w:color="auto" w:fill="E2EFD9" w:themeFill="accent6" w:themeFillTint="33"/>
            <w:vAlign w:val="center"/>
          </w:tcPr>
          <w:p w:rsidR="0063530F" w:rsidRPr="002B2401" w:rsidRDefault="00AA2F14" w:rsidP="0063530F">
            <w:pPr>
              <w:jc w:val="center"/>
              <w:rPr>
                <w:b/>
                <w:sz w:val="21"/>
                <w:szCs w:val="21"/>
                <w:u w:val="single"/>
              </w:rPr>
            </w:pPr>
            <w:r w:rsidRPr="00C65144">
              <w:rPr>
                <w:b/>
              </w:rPr>
              <w:t>Soutien aux Filets de Sécurité communautaires</w:t>
            </w:r>
            <w:r>
              <w:rPr>
                <w:b/>
                <w:sz w:val="21"/>
                <w:szCs w:val="21"/>
              </w:rPr>
              <w:t xml:space="preserve">  (</w:t>
            </w:r>
            <w:r>
              <w:rPr>
                <w:b/>
              </w:rPr>
              <w:t xml:space="preserve"> C</w:t>
            </w:r>
            <w:r w:rsidRPr="005857A6">
              <w:rPr>
                <w:b/>
              </w:rPr>
              <w:t>ommuns aux différents travaux</w:t>
            </w:r>
            <w:r>
              <w:rPr>
                <w:b/>
              </w:rPr>
              <w:t>)</w:t>
            </w:r>
          </w:p>
        </w:tc>
        <w:tc>
          <w:tcPr>
            <w:tcW w:w="3264" w:type="dxa"/>
            <w:tcBorders>
              <w:top w:val="single" w:sz="4" w:space="0" w:color="auto"/>
            </w:tcBorders>
            <w:shd w:val="clear" w:color="auto" w:fill="FFFFFF" w:themeFill="background1"/>
            <w:vAlign w:val="center"/>
          </w:tcPr>
          <w:p w:rsidR="0063530F" w:rsidRPr="002B2401" w:rsidRDefault="0063530F" w:rsidP="0063530F">
            <w:pPr>
              <w:pStyle w:val="PargrafodaLista"/>
              <w:numPr>
                <w:ilvl w:val="0"/>
                <w:numId w:val="60"/>
              </w:numPr>
              <w:spacing w:after="0" w:line="240" w:lineRule="auto"/>
              <w:ind w:left="151" w:hanging="142"/>
              <w:jc w:val="both"/>
              <w:rPr>
                <w:rFonts w:ascii="Times New Roman" w:hAnsi="Times New Roman"/>
                <w:color w:val="000000" w:themeColor="text1"/>
                <w:sz w:val="21"/>
                <w:szCs w:val="21"/>
                <w:lang w:val="fr-CA"/>
              </w:rPr>
            </w:pPr>
            <w:r w:rsidRPr="00697FF1">
              <w:rPr>
                <w:rFonts w:ascii="Times New Roman" w:hAnsi="Times New Roman"/>
                <w:color w:val="000000" w:themeColor="text1"/>
                <w:sz w:val="21"/>
                <w:szCs w:val="21"/>
              </w:rPr>
              <w:t xml:space="preserve">Risques d’abus et exploitation sexuelle, et harcèlement sexuel </w:t>
            </w:r>
          </w:p>
        </w:tc>
        <w:tc>
          <w:tcPr>
            <w:tcW w:w="5805" w:type="dxa"/>
            <w:tcBorders>
              <w:top w:val="single" w:sz="4" w:space="0" w:color="auto"/>
            </w:tcBorders>
            <w:shd w:val="clear" w:color="auto" w:fill="FFFFFF" w:themeFill="background1"/>
          </w:tcPr>
          <w:p w:rsidR="0063530F" w:rsidRPr="002B2401" w:rsidRDefault="0063530F" w:rsidP="0063530F">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Respecter le règlement intérieur des chantiers</w:t>
            </w:r>
          </w:p>
          <w:p w:rsidR="0063530F" w:rsidRPr="002B2401" w:rsidRDefault="0063530F" w:rsidP="0063530F">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Appuyer les programmes intégrant la mobilisation communautaire sur la VBG ; </w:t>
            </w:r>
          </w:p>
          <w:p w:rsidR="0063530F" w:rsidRPr="002B2401" w:rsidRDefault="0063530F" w:rsidP="0063530F">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sidRPr="002B2401">
              <w:rPr>
                <w:rFonts w:ascii="Times New Roman" w:hAnsi="Times New Roman"/>
                <w:color w:val="000000" w:themeColor="text1"/>
                <w:sz w:val="21"/>
                <w:szCs w:val="21"/>
              </w:rPr>
              <w:t>Appuyer les activités ayant une large représentation de la communauté de base ; </w:t>
            </w:r>
          </w:p>
          <w:p w:rsidR="0063530F" w:rsidRPr="00345951" w:rsidRDefault="0063530F" w:rsidP="00345951">
            <w:pPr>
              <w:pStyle w:val="PargrafodaLista"/>
              <w:numPr>
                <w:ilvl w:val="0"/>
                <w:numId w:val="60"/>
              </w:numPr>
              <w:spacing w:after="0" w:line="240" w:lineRule="auto"/>
              <w:ind w:left="151" w:hanging="142"/>
              <w:jc w:val="both"/>
              <w:rPr>
                <w:color w:val="000000" w:themeColor="text1"/>
                <w:sz w:val="21"/>
                <w:szCs w:val="21"/>
              </w:rPr>
            </w:pPr>
            <w:r w:rsidRPr="002B2401">
              <w:rPr>
                <w:rFonts w:ascii="Times New Roman" w:hAnsi="Times New Roman"/>
                <w:color w:val="000000" w:themeColor="text1"/>
                <w:sz w:val="21"/>
                <w:szCs w:val="21"/>
              </w:rPr>
              <w:t>Lutter contre tou</w:t>
            </w:r>
            <w:r>
              <w:rPr>
                <w:rFonts w:ascii="Times New Roman" w:hAnsi="Times New Roman"/>
                <w:color w:val="000000" w:themeColor="text1"/>
                <w:sz w:val="21"/>
                <w:szCs w:val="21"/>
              </w:rPr>
              <w:t>s types de discrimination envers les femmes ou personnes handicapés</w:t>
            </w:r>
            <w:r w:rsidRPr="00371AC7">
              <w:rPr>
                <w:rFonts w:ascii="Times New Roman" w:hAnsi="Times New Roman"/>
                <w:color w:val="000000" w:themeColor="text1"/>
                <w:sz w:val="21"/>
                <w:szCs w:val="21"/>
              </w:rPr>
              <w:t> </w:t>
            </w:r>
            <w:r w:rsidRPr="002B2401">
              <w:rPr>
                <w:rFonts w:ascii="Times New Roman" w:hAnsi="Times New Roman"/>
                <w:color w:val="000000" w:themeColor="text1"/>
                <w:sz w:val="21"/>
                <w:szCs w:val="21"/>
              </w:rPr>
              <w:t>;</w:t>
            </w:r>
          </w:p>
        </w:tc>
      </w:tr>
      <w:tr w:rsidR="00B72399" w:rsidRPr="002B2401" w:rsidTr="00A57DCB">
        <w:trPr>
          <w:trHeight w:val="320"/>
          <w:tblHeader/>
        </w:trPr>
        <w:tc>
          <w:tcPr>
            <w:tcW w:w="1834" w:type="dxa"/>
            <w:vMerge/>
            <w:shd w:val="clear" w:color="auto" w:fill="E2EFD9" w:themeFill="accent6" w:themeFillTint="33"/>
            <w:vAlign w:val="center"/>
          </w:tcPr>
          <w:p w:rsidR="00B72399" w:rsidRPr="002B2401" w:rsidRDefault="00B72399" w:rsidP="00B72399">
            <w:pPr>
              <w:jc w:val="center"/>
              <w:rPr>
                <w:b/>
                <w:sz w:val="21"/>
                <w:szCs w:val="21"/>
                <w:u w:val="single"/>
              </w:rPr>
            </w:pPr>
          </w:p>
        </w:tc>
        <w:tc>
          <w:tcPr>
            <w:tcW w:w="3264" w:type="dxa"/>
            <w:tcBorders>
              <w:top w:val="single" w:sz="4" w:space="0" w:color="auto"/>
            </w:tcBorders>
            <w:shd w:val="clear" w:color="auto" w:fill="FFFFFF" w:themeFill="background1"/>
            <w:vAlign w:val="center"/>
          </w:tcPr>
          <w:p w:rsidR="00B72399" w:rsidRPr="00FF0A9A" w:rsidRDefault="00B72399" w:rsidP="00B72399">
            <w:pPr>
              <w:pStyle w:val="PargrafodaLista"/>
              <w:numPr>
                <w:ilvl w:val="0"/>
                <w:numId w:val="60"/>
              </w:numPr>
              <w:spacing w:line="240" w:lineRule="auto"/>
              <w:ind w:left="151" w:hanging="142"/>
              <w:jc w:val="both"/>
              <w:rPr>
                <w:rFonts w:ascii="Times New Roman" w:hAnsi="Times New Roman"/>
                <w:color w:val="000000" w:themeColor="text1"/>
              </w:rPr>
            </w:pPr>
            <w:r w:rsidRPr="00FF0A9A">
              <w:rPr>
                <w:rFonts w:ascii="Times New Roman" w:hAnsi="Times New Roman"/>
                <w:color w:val="000000" w:themeColor="text1"/>
              </w:rPr>
              <w:t>Risque de développement de parasitoses chez les animaux ;</w:t>
            </w:r>
          </w:p>
          <w:p w:rsidR="00B72399" w:rsidRPr="00FF0A9A" w:rsidRDefault="00B72399" w:rsidP="00B72399">
            <w:pPr>
              <w:pStyle w:val="PargrafodaLista"/>
              <w:numPr>
                <w:ilvl w:val="0"/>
                <w:numId w:val="60"/>
              </w:numPr>
              <w:spacing w:line="240" w:lineRule="auto"/>
              <w:ind w:left="151" w:hanging="142"/>
              <w:jc w:val="both"/>
              <w:rPr>
                <w:rFonts w:ascii="Times New Roman" w:hAnsi="Times New Roman"/>
                <w:color w:val="000000" w:themeColor="text1"/>
              </w:rPr>
            </w:pPr>
            <w:r w:rsidRPr="00FF0A9A">
              <w:rPr>
                <w:rFonts w:ascii="Times New Roman" w:hAnsi="Times New Roman"/>
                <w:color w:val="000000" w:themeColor="text1"/>
              </w:rPr>
              <w:t>Risque d’apparition de maladies animales transfrontalières ;</w:t>
            </w:r>
          </w:p>
          <w:p w:rsidR="00B72399" w:rsidRPr="00FF0A9A" w:rsidRDefault="00B72399" w:rsidP="00B72399">
            <w:pPr>
              <w:pStyle w:val="PargrafodaLista"/>
              <w:numPr>
                <w:ilvl w:val="0"/>
                <w:numId w:val="60"/>
              </w:numPr>
              <w:spacing w:line="240" w:lineRule="auto"/>
              <w:ind w:left="151" w:hanging="142"/>
              <w:jc w:val="both"/>
              <w:rPr>
                <w:rFonts w:ascii="Times New Roman" w:hAnsi="Times New Roman"/>
                <w:color w:val="000000" w:themeColor="text1"/>
              </w:rPr>
            </w:pPr>
            <w:r w:rsidRPr="00FF0A9A">
              <w:rPr>
                <w:rFonts w:ascii="Times New Roman" w:hAnsi="Times New Roman"/>
                <w:color w:val="000000" w:themeColor="text1"/>
              </w:rPr>
              <w:t xml:space="preserve">Risque d’exposition à des agents pathogènes contenus dans les déchets organiques et autres zoonoses </w:t>
            </w:r>
          </w:p>
          <w:p w:rsidR="00B72399" w:rsidRPr="002B2401" w:rsidRDefault="00B72399" w:rsidP="00B72399">
            <w:pPr>
              <w:pStyle w:val="PargrafodaLista"/>
              <w:numPr>
                <w:ilvl w:val="0"/>
                <w:numId w:val="60"/>
              </w:numPr>
              <w:spacing w:after="0" w:line="240" w:lineRule="auto"/>
              <w:ind w:left="151" w:hanging="142"/>
              <w:jc w:val="both"/>
              <w:rPr>
                <w:rFonts w:ascii="Times New Roman" w:hAnsi="Times New Roman"/>
                <w:color w:val="000000" w:themeColor="text1"/>
                <w:sz w:val="21"/>
                <w:szCs w:val="21"/>
                <w:lang w:val="fr-CA"/>
              </w:rPr>
            </w:pPr>
            <w:r w:rsidRPr="00697FF1">
              <w:rPr>
                <w:rFonts w:ascii="Times New Roman" w:hAnsi="Times New Roman"/>
                <w:color w:val="000000" w:themeColor="text1"/>
              </w:rPr>
              <w:t>Risque de blessure par les seringues usagées, provocant des infections (tétanos) ;</w:t>
            </w:r>
          </w:p>
        </w:tc>
        <w:tc>
          <w:tcPr>
            <w:tcW w:w="5805" w:type="dxa"/>
            <w:tcBorders>
              <w:top w:val="single" w:sz="4" w:space="0" w:color="auto"/>
            </w:tcBorders>
            <w:shd w:val="clear" w:color="auto" w:fill="FFFFFF" w:themeFill="background1"/>
          </w:tcPr>
          <w:p w:rsidR="00B72399" w:rsidRDefault="00B72399" w:rsidP="00B72399">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Pr>
                <w:rFonts w:ascii="Times New Roman" w:hAnsi="Times New Roman"/>
                <w:color w:val="000000" w:themeColor="text1"/>
                <w:sz w:val="21"/>
                <w:szCs w:val="21"/>
              </w:rPr>
              <w:t>Organiser des journées de sensibilisation avec les éleveurs pour lutter contre les maladies et valoriser la vaccination animale</w:t>
            </w:r>
          </w:p>
          <w:p w:rsidR="00B72399" w:rsidRDefault="00B72399" w:rsidP="00B72399">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Pr>
                <w:rFonts w:ascii="Times New Roman" w:hAnsi="Times New Roman"/>
                <w:color w:val="000000" w:themeColor="text1"/>
                <w:sz w:val="21"/>
                <w:szCs w:val="21"/>
              </w:rPr>
              <w:t>Mettre en place des parcs de vaccination de bétail</w:t>
            </w:r>
          </w:p>
          <w:p w:rsidR="00B72399" w:rsidRDefault="00B72399" w:rsidP="00B72399">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Pr>
                <w:rFonts w:ascii="Times New Roman" w:hAnsi="Times New Roman"/>
                <w:color w:val="000000" w:themeColor="text1"/>
                <w:sz w:val="21"/>
                <w:szCs w:val="21"/>
              </w:rPr>
              <w:t>Eviter autant que possible les parcours des bétails</w:t>
            </w:r>
          </w:p>
          <w:p w:rsidR="00B72399" w:rsidRDefault="00B72399" w:rsidP="00B72399">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Pr>
                <w:rFonts w:ascii="Times New Roman" w:hAnsi="Times New Roman"/>
                <w:color w:val="000000" w:themeColor="text1"/>
                <w:sz w:val="21"/>
                <w:szCs w:val="21"/>
              </w:rPr>
              <w:t>Eviter de jeter les déchets organiques dans la nature</w:t>
            </w:r>
          </w:p>
          <w:p w:rsidR="00B72399" w:rsidRDefault="00B72399" w:rsidP="00B72399">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Pr>
                <w:rFonts w:ascii="Times New Roman" w:hAnsi="Times New Roman"/>
                <w:color w:val="000000" w:themeColor="text1"/>
                <w:sz w:val="21"/>
                <w:szCs w:val="21"/>
              </w:rPr>
              <w:t>Equiper les agents en charge des activités de vaccination en matériel suffisante et de qualité ;</w:t>
            </w:r>
          </w:p>
          <w:p w:rsidR="00B72399" w:rsidRDefault="00B72399" w:rsidP="00B72399">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Pr>
                <w:rFonts w:ascii="Times New Roman" w:hAnsi="Times New Roman"/>
                <w:color w:val="000000" w:themeColor="text1"/>
                <w:sz w:val="21"/>
                <w:szCs w:val="21"/>
              </w:rPr>
              <w:t>Sensibiliser ces agents contre les risques de blessure avec les seringues usagées ;</w:t>
            </w:r>
          </w:p>
          <w:p w:rsidR="00B72399" w:rsidRDefault="00B72399" w:rsidP="00B72399">
            <w:pPr>
              <w:pStyle w:val="PargrafodaLista"/>
              <w:numPr>
                <w:ilvl w:val="0"/>
                <w:numId w:val="60"/>
              </w:numPr>
              <w:spacing w:after="0" w:line="240" w:lineRule="auto"/>
              <w:ind w:left="151" w:hanging="142"/>
              <w:jc w:val="both"/>
              <w:rPr>
                <w:rFonts w:ascii="Times New Roman" w:hAnsi="Times New Roman"/>
                <w:color w:val="000000" w:themeColor="text1"/>
                <w:sz w:val="21"/>
                <w:szCs w:val="21"/>
              </w:rPr>
            </w:pPr>
            <w:r>
              <w:rPr>
                <w:rFonts w:ascii="Times New Roman" w:hAnsi="Times New Roman"/>
                <w:color w:val="000000" w:themeColor="text1"/>
                <w:sz w:val="21"/>
                <w:szCs w:val="21"/>
              </w:rPr>
              <w:t>Eviter les mares et si possible mettre en place des abreuvoirs dans les zones donc l’accès à l’eau est difficile</w:t>
            </w:r>
          </w:p>
          <w:p w:rsidR="00B72399" w:rsidRPr="002B2401" w:rsidRDefault="00B72399" w:rsidP="00B72399">
            <w:pPr>
              <w:rPr>
                <w:b/>
                <w:color w:val="000000" w:themeColor="text1"/>
                <w:sz w:val="21"/>
                <w:szCs w:val="21"/>
              </w:rPr>
            </w:pPr>
            <w:r>
              <w:rPr>
                <w:color w:val="000000" w:themeColor="text1"/>
                <w:sz w:val="21"/>
                <w:szCs w:val="21"/>
              </w:rPr>
              <w:t>Augmenter les contrôles par rapport à la santé des bétails</w:t>
            </w:r>
          </w:p>
        </w:tc>
      </w:tr>
    </w:tbl>
    <w:p w:rsidR="00730225" w:rsidRDefault="00730225" w:rsidP="004F4212">
      <w:pPr>
        <w:tabs>
          <w:tab w:val="left" w:pos="3811"/>
        </w:tabs>
        <w:ind w:right="-851"/>
        <w:rPr>
          <w:b/>
        </w:rPr>
      </w:pPr>
    </w:p>
    <w:p w:rsidR="00C52827" w:rsidRDefault="00C52827" w:rsidP="004F4212">
      <w:pPr>
        <w:tabs>
          <w:tab w:val="left" w:pos="3811"/>
        </w:tabs>
        <w:ind w:right="-851"/>
        <w:rPr>
          <w:b/>
        </w:rPr>
      </w:pPr>
    </w:p>
    <w:p w:rsidR="00150FD2" w:rsidRPr="00A05698" w:rsidRDefault="00150FD2" w:rsidP="004F4212">
      <w:pPr>
        <w:tabs>
          <w:tab w:val="left" w:pos="3811"/>
        </w:tabs>
        <w:ind w:right="-851"/>
        <w:rPr>
          <w:b/>
        </w:rPr>
      </w:pPr>
    </w:p>
    <w:p w:rsidR="0091740E" w:rsidRPr="00A05698" w:rsidRDefault="005510F0" w:rsidP="00157035">
      <w:pPr>
        <w:pStyle w:val="PargrafodaLista"/>
        <w:keepNext/>
        <w:keepLines/>
        <w:numPr>
          <w:ilvl w:val="0"/>
          <w:numId w:val="99"/>
        </w:numPr>
        <w:pBdr>
          <w:bottom w:val="thickThinSmallGap" w:sz="24" w:space="1" w:color="auto"/>
        </w:pBdr>
        <w:shd w:val="clear" w:color="auto" w:fill="DEEAF6" w:themeFill="accent1" w:themeFillTint="33"/>
        <w:spacing w:after="0" w:line="240" w:lineRule="auto"/>
        <w:ind w:right="-847"/>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254" w:name="_Toc73459748"/>
      <w:r>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PROCEDURE</w:t>
      </w:r>
      <w:r w:rsidR="00A10969"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 GESTION ENVIRONNEMENTALE ET</w:t>
      </w:r>
      <w:r w:rsidR="0091740E"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SOCIALE</w:t>
      </w:r>
      <w:bookmarkEnd w:id="254"/>
      <w:r w:rsidR="0091740E"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p>
    <w:p w:rsidR="00107507" w:rsidRPr="00A05698" w:rsidRDefault="00107507" w:rsidP="004F4212"/>
    <w:p w:rsidR="006950A3" w:rsidRPr="00A05698" w:rsidRDefault="006950A3" w:rsidP="00157035">
      <w:pPr>
        <w:pStyle w:val="PargrafodaLista"/>
        <w:numPr>
          <w:ilvl w:val="1"/>
          <w:numId w:val="99"/>
        </w:numPr>
        <w:spacing w:after="120" w:line="240" w:lineRule="auto"/>
        <w:ind w:right="-847"/>
        <w:outlineLvl w:val="1"/>
        <w:rPr>
          <w:rFonts w:ascii="Times New Roman" w:hAnsi="Times New Roman"/>
          <w:b/>
          <w:bCs/>
          <w:sz w:val="24"/>
          <w:szCs w:val="24"/>
        </w:rPr>
      </w:pPr>
      <w:bookmarkStart w:id="255" w:name="_Toc414259902"/>
      <w:bookmarkStart w:id="256" w:name="_Toc414260172"/>
      <w:bookmarkStart w:id="257" w:name="_Toc414262921"/>
      <w:bookmarkStart w:id="258" w:name="_Toc414263060"/>
      <w:bookmarkStart w:id="259" w:name="_Toc512872028"/>
      <w:bookmarkStart w:id="260" w:name="_Toc4070809"/>
      <w:bookmarkStart w:id="261" w:name="_Toc73459749"/>
      <w:r w:rsidRPr="00A05698">
        <w:rPr>
          <w:rFonts w:ascii="Times New Roman" w:hAnsi="Times New Roman"/>
          <w:b/>
          <w:bCs/>
          <w:sz w:val="24"/>
          <w:szCs w:val="24"/>
        </w:rPr>
        <w:t>LES DIFFERENTES ETAPES DE LA MISE EN PLACE D</w:t>
      </w:r>
      <w:r w:rsidR="005510F0">
        <w:rPr>
          <w:rFonts w:ascii="Times New Roman" w:hAnsi="Times New Roman"/>
          <w:b/>
          <w:bCs/>
          <w:sz w:val="24"/>
          <w:szCs w:val="24"/>
        </w:rPr>
        <w:t xml:space="preserve">E LA PROCEDURE </w:t>
      </w:r>
      <w:r w:rsidRPr="00A05698">
        <w:rPr>
          <w:rFonts w:ascii="Times New Roman" w:hAnsi="Times New Roman"/>
          <w:b/>
          <w:bCs/>
          <w:sz w:val="24"/>
          <w:szCs w:val="24"/>
        </w:rPr>
        <w:t>DE GESTION ENVIRONNEMENTALE ET SOCIALE</w:t>
      </w:r>
      <w:bookmarkEnd w:id="255"/>
      <w:bookmarkEnd w:id="256"/>
      <w:bookmarkEnd w:id="257"/>
      <w:bookmarkEnd w:id="258"/>
      <w:bookmarkEnd w:id="259"/>
      <w:bookmarkEnd w:id="260"/>
      <w:bookmarkEnd w:id="261"/>
    </w:p>
    <w:p w:rsidR="00470124" w:rsidRPr="00A05698" w:rsidRDefault="006950A3" w:rsidP="000D681C">
      <w:pPr>
        <w:ind w:left="-284" w:right="-851"/>
        <w:jc w:val="both"/>
      </w:pPr>
      <w:r w:rsidRPr="00A05698">
        <w:t>L</w:t>
      </w:r>
      <w:r w:rsidR="00A467BC">
        <w:t xml:space="preserve">a </w:t>
      </w:r>
      <w:r w:rsidR="000E1D86">
        <w:t>Procédure</w:t>
      </w:r>
      <w:r w:rsidR="006209E3">
        <w:t xml:space="preserve"> </w:t>
      </w:r>
      <w:r w:rsidRPr="00A05698">
        <w:t>de Gestion Environnementale et Sociale (</w:t>
      </w:r>
      <w:r w:rsidR="006209E3">
        <w:t>P</w:t>
      </w:r>
      <w:r w:rsidRPr="00A05698">
        <w:t>GES) va accompagner la mise en œuvre</w:t>
      </w:r>
      <w:r w:rsidR="004B6FAF" w:rsidRPr="00A05698">
        <w:t xml:space="preserve"> des activités du projet d’urgence de sécurité alimentaire (PUSA) </w:t>
      </w:r>
      <w:r w:rsidRPr="00A05698">
        <w:t xml:space="preserve">dans </w:t>
      </w:r>
      <w:r w:rsidR="00581653" w:rsidRPr="00A05698">
        <w:t>ses</w:t>
      </w:r>
      <w:r w:rsidR="00CC2F81" w:rsidRPr="00A05698">
        <w:t xml:space="preserve"> zones d’intervention </w:t>
      </w:r>
      <w:r w:rsidR="00581653" w:rsidRPr="00A05698">
        <w:t>du</w:t>
      </w:r>
      <w:r w:rsidR="00CC2F81" w:rsidRPr="00A05698">
        <w:t xml:space="preserve"> pays</w:t>
      </w:r>
      <w:r w:rsidRPr="00A05698">
        <w:t>.</w:t>
      </w:r>
    </w:p>
    <w:p w:rsidR="006950A3" w:rsidRPr="00A05698" w:rsidRDefault="006950A3" w:rsidP="000D681C">
      <w:pPr>
        <w:ind w:left="-284" w:right="-851"/>
        <w:jc w:val="both"/>
      </w:pPr>
      <w:r w:rsidRPr="00A05698">
        <w:t xml:space="preserve">C’est l’outil qui permet de tirer profit (au maximum) des retombées positives du projet en proposant une série de mesures visant à éliminer ou réduire les impacts négatifs potentiels du projet sur les composantes biophysiques et sociales dans la zone d’intervention. Son objectif principal est de consolider les ambitions du Projet </w:t>
      </w:r>
      <w:r w:rsidR="00D14B1A" w:rsidRPr="00A05698">
        <w:t>PUSA</w:t>
      </w:r>
      <w:r w:rsidRPr="00A05698">
        <w:t xml:space="preserve"> </w:t>
      </w:r>
      <w:r w:rsidR="00581653" w:rsidRPr="00A05698">
        <w:t xml:space="preserve">à </w:t>
      </w:r>
      <w:r w:rsidR="000E1A4B" w:rsidRPr="00A05698">
        <w:t>travers l’amélioration</w:t>
      </w:r>
      <w:r w:rsidRPr="00A05698">
        <w:t xml:space="preserve"> des revenus des petits </w:t>
      </w:r>
      <w:r w:rsidR="00D14B1A" w:rsidRPr="00A05698">
        <w:t xml:space="preserve">et grands </w:t>
      </w:r>
      <w:r w:rsidRPr="00A05698">
        <w:t>p</w:t>
      </w:r>
      <w:r w:rsidR="00D14B1A" w:rsidRPr="00A05698">
        <w:t>roducteurs agricoles</w:t>
      </w:r>
      <w:r w:rsidR="00581653" w:rsidRPr="00A05698">
        <w:t xml:space="preserve">. Cette amélioration se </w:t>
      </w:r>
      <w:r w:rsidR="001C30E0" w:rsidRPr="00A05698">
        <w:t>traduit</w:t>
      </w:r>
      <w:r w:rsidR="00581653" w:rsidRPr="00A05698">
        <w:t xml:space="preserve"> par</w:t>
      </w:r>
      <w:r w:rsidR="00DB3646" w:rsidRPr="00A05698">
        <w:t xml:space="preserve"> </w:t>
      </w:r>
      <w:r w:rsidR="0098744F" w:rsidRPr="00A05698">
        <w:t>une meilleure condition</w:t>
      </w:r>
      <w:r w:rsidRPr="00A05698">
        <w:t xml:space="preserve"> de</w:t>
      </w:r>
      <w:r w:rsidR="0098744F" w:rsidRPr="00A05698">
        <w:t xml:space="preserve"> la population, création d’emplois pour</w:t>
      </w:r>
      <w:r w:rsidRPr="00A05698">
        <w:t xml:space="preserve"> des femmes et des jeunes ainsi que le désenclavement des sites </w:t>
      </w:r>
      <w:r w:rsidR="00755984" w:rsidRPr="00A05698">
        <w:t xml:space="preserve">de production </w:t>
      </w:r>
      <w:r w:rsidRPr="00A05698">
        <w:t>par la constru</w:t>
      </w:r>
      <w:r w:rsidR="00755984" w:rsidRPr="00A05698">
        <w:t>ction de voie d’accès</w:t>
      </w:r>
      <w:r w:rsidRPr="00A05698">
        <w:t xml:space="preserve"> tout en respectant l’équilibre des écosystèmes et les conditions environnementales permettant la durabilité des actions</w:t>
      </w:r>
      <w:r w:rsidR="00043F89" w:rsidRPr="00A05698">
        <w:t xml:space="preserve"> mais aussi, de combattre la pauvreté dans le pays.</w:t>
      </w:r>
    </w:p>
    <w:p w:rsidR="00E95C17" w:rsidRPr="00A05698" w:rsidRDefault="006950A3" w:rsidP="000D681C">
      <w:pPr>
        <w:ind w:left="-284" w:right="-851"/>
        <w:jc w:val="both"/>
      </w:pPr>
      <w:r w:rsidRPr="00A05698">
        <w:t xml:space="preserve">Le CGES propose d’abord, une série de mesures </w:t>
      </w:r>
      <w:r w:rsidR="00E95658">
        <w:t>visant à réduire/</w:t>
      </w:r>
      <w:r w:rsidR="00173E74">
        <w:t>atténuer les risques et impacts négatifs potentiels</w:t>
      </w:r>
      <w:r w:rsidRPr="00A05698">
        <w:t xml:space="preserve"> du </w:t>
      </w:r>
      <w:r w:rsidR="0084006A" w:rsidRPr="00A05698">
        <w:t>projet</w:t>
      </w:r>
      <w:r w:rsidRPr="00A05698">
        <w:t xml:space="preserve"> </w:t>
      </w:r>
      <w:r w:rsidR="00BE1570" w:rsidRPr="00A05698">
        <w:t xml:space="preserve">PUSA </w:t>
      </w:r>
      <w:r w:rsidRPr="00A05698">
        <w:t xml:space="preserve">ainsi que les dispositifs de surveillance et de suivi environnemental de sa mise en œuvre. Ensuite, il déroule </w:t>
      </w:r>
      <w:r w:rsidR="006A565D">
        <w:t>la procédure de gestion environnementale et sociale</w:t>
      </w:r>
      <w:r w:rsidR="00651888">
        <w:t xml:space="preserve"> qui inclut </w:t>
      </w:r>
      <w:r w:rsidRPr="00A05698">
        <w:t xml:space="preserve">le processus de sélection environnementale (screening) des </w:t>
      </w:r>
      <w:r w:rsidR="00651888">
        <w:t>sous-</w:t>
      </w:r>
      <w:r w:rsidRPr="00A05698">
        <w:t xml:space="preserve">projets qui seront réalisés dans le cadre du projet. </w:t>
      </w:r>
    </w:p>
    <w:p w:rsidR="00E95C17" w:rsidRPr="00A05698" w:rsidRDefault="006950A3" w:rsidP="000D681C">
      <w:pPr>
        <w:ind w:left="-284" w:right="-851"/>
        <w:jc w:val="both"/>
      </w:pPr>
      <w:r w:rsidRPr="00A05698">
        <w:t>Le screening poursuit les objectifs suivants :</w:t>
      </w:r>
    </w:p>
    <w:p w:rsidR="006950A3" w:rsidRPr="00A05698" w:rsidRDefault="002D66E0" w:rsidP="00157035">
      <w:pPr>
        <w:numPr>
          <w:ilvl w:val="0"/>
          <w:numId w:val="63"/>
        </w:numPr>
        <w:ind w:left="426" w:right="-847" w:hanging="283"/>
        <w:jc w:val="both"/>
      </w:pPr>
      <w:r w:rsidRPr="00A05698">
        <w:t>d</w:t>
      </w:r>
      <w:r w:rsidR="00D778FF" w:rsidRPr="00A05698">
        <w:t>éterminer</w:t>
      </w:r>
      <w:r w:rsidR="006950A3" w:rsidRPr="00A05698">
        <w:t xml:space="preserve"> les activités du </w:t>
      </w:r>
      <w:r w:rsidR="00D44204" w:rsidRPr="00A05698">
        <w:t>PUSA</w:t>
      </w:r>
      <w:r w:rsidR="006950A3" w:rsidRPr="00A05698">
        <w:t xml:space="preserve"> potentiellement porteuses d'impacts négatifs majeurs au niveau environnemental et social ;</w:t>
      </w:r>
    </w:p>
    <w:p w:rsidR="006950A3" w:rsidRPr="00A05698" w:rsidRDefault="006950A3" w:rsidP="00157035">
      <w:pPr>
        <w:numPr>
          <w:ilvl w:val="0"/>
          <w:numId w:val="63"/>
        </w:numPr>
        <w:ind w:left="426" w:right="-847" w:hanging="283"/>
        <w:jc w:val="both"/>
      </w:pPr>
      <w:r w:rsidRPr="00A05698">
        <w:t>déterminer les activités nécessitant des études d'impact environnemental et social (EIES) additionnelles ;</w:t>
      </w:r>
    </w:p>
    <w:p w:rsidR="00FC2D9A" w:rsidRDefault="00F502A7" w:rsidP="00FC2D9A">
      <w:pPr>
        <w:numPr>
          <w:ilvl w:val="0"/>
          <w:numId w:val="63"/>
        </w:numPr>
        <w:ind w:left="426" w:right="-847" w:hanging="283"/>
        <w:jc w:val="both"/>
      </w:pPr>
      <w:r>
        <w:t xml:space="preserve">pour </w:t>
      </w:r>
      <w:r w:rsidR="009958D4">
        <w:t>les</w:t>
      </w:r>
      <w:r>
        <w:t xml:space="preserve"> activité</w:t>
      </w:r>
      <w:r w:rsidR="009958D4">
        <w:t>s</w:t>
      </w:r>
      <w:r>
        <w:t xml:space="preserve"> qui ne nécessite</w:t>
      </w:r>
      <w:r w:rsidR="009958D4">
        <w:t>nt</w:t>
      </w:r>
      <w:r>
        <w:t xml:space="preserve"> pas une EIES, </w:t>
      </w:r>
      <w:r w:rsidR="00FC2D9A" w:rsidRPr="00A05698">
        <w:t xml:space="preserve">identifier les mesures d'atténuation pertinentes </w:t>
      </w:r>
      <w:r w:rsidR="00DF027B">
        <w:t>à intégrer dans le</w:t>
      </w:r>
      <w:r w:rsidR="009958D4">
        <w:t>s</w:t>
      </w:r>
      <w:r w:rsidR="00FB1CFE">
        <w:t xml:space="preserve"> dossier</w:t>
      </w:r>
      <w:r w:rsidR="009958D4">
        <w:t>s</w:t>
      </w:r>
      <w:r w:rsidR="00FB1CFE">
        <w:t xml:space="preserve"> de</w:t>
      </w:r>
      <w:r w:rsidR="009958D4">
        <w:t xml:space="preserve"> ces</w:t>
      </w:r>
      <w:r w:rsidR="00F66783">
        <w:t xml:space="preserve"> activités</w:t>
      </w:r>
      <w:r w:rsidR="00FC2D9A" w:rsidRPr="00A05698">
        <w:t xml:space="preserve"> ; </w:t>
      </w:r>
    </w:p>
    <w:p w:rsidR="00A57DCB" w:rsidRPr="00A05698" w:rsidRDefault="00A57DCB" w:rsidP="00A57DCB">
      <w:pPr>
        <w:ind w:left="426" w:right="-847"/>
        <w:jc w:val="both"/>
      </w:pPr>
    </w:p>
    <w:p w:rsidR="006950A3" w:rsidRPr="00A05698" w:rsidRDefault="006950A3" w:rsidP="00157035">
      <w:pPr>
        <w:pStyle w:val="PargrafodaLista"/>
        <w:numPr>
          <w:ilvl w:val="1"/>
          <w:numId w:val="99"/>
        </w:numPr>
        <w:spacing w:after="120" w:line="240" w:lineRule="auto"/>
        <w:ind w:right="-847"/>
        <w:outlineLvl w:val="1"/>
        <w:rPr>
          <w:rFonts w:ascii="Times New Roman" w:hAnsi="Times New Roman"/>
          <w:b/>
          <w:bCs/>
          <w:sz w:val="24"/>
          <w:szCs w:val="24"/>
        </w:rPr>
      </w:pPr>
      <w:bookmarkStart w:id="262" w:name="_Toc395996241"/>
      <w:bookmarkStart w:id="263" w:name="_Toc414259913"/>
      <w:bookmarkStart w:id="264" w:name="_Toc414260183"/>
      <w:bookmarkStart w:id="265" w:name="_Toc414262932"/>
      <w:bookmarkStart w:id="266" w:name="_Toc414263071"/>
      <w:bookmarkStart w:id="267" w:name="_Toc512872029"/>
      <w:bookmarkStart w:id="268" w:name="_Toc4070810"/>
      <w:bookmarkStart w:id="269" w:name="_Toc73459750"/>
      <w:r w:rsidRPr="00A05698">
        <w:rPr>
          <w:rFonts w:ascii="Times New Roman" w:hAnsi="Times New Roman"/>
          <w:b/>
          <w:bCs/>
          <w:sz w:val="24"/>
          <w:szCs w:val="24"/>
        </w:rPr>
        <w:t>MESURES D</w:t>
      </w:r>
      <w:r w:rsidR="004A77FA">
        <w:rPr>
          <w:rFonts w:ascii="Times New Roman" w:hAnsi="Times New Roman"/>
          <w:b/>
          <w:bCs/>
          <w:sz w:val="24"/>
          <w:szCs w:val="24"/>
        </w:rPr>
        <w:t>’ATTENUATION</w:t>
      </w:r>
      <w:bookmarkEnd w:id="262"/>
      <w:bookmarkEnd w:id="263"/>
      <w:bookmarkEnd w:id="264"/>
      <w:bookmarkEnd w:id="265"/>
      <w:bookmarkEnd w:id="266"/>
      <w:bookmarkEnd w:id="267"/>
      <w:bookmarkEnd w:id="268"/>
      <w:bookmarkEnd w:id="269"/>
    </w:p>
    <w:p w:rsidR="004A77FA" w:rsidRDefault="006950A3" w:rsidP="000D681C">
      <w:pPr>
        <w:ind w:left="-284" w:right="-851"/>
        <w:jc w:val="both"/>
      </w:pPr>
      <w:r w:rsidRPr="00A05698">
        <w:t>En vue d</w:t>
      </w:r>
      <w:r w:rsidR="00310CB8">
        <w:t>’</w:t>
      </w:r>
      <w:r w:rsidR="00DA7F08">
        <w:t>éviter/</w:t>
      </w:r>
      <w:r w:rsidRPr="00A05698">
        <w:t xml:space="preserve">réduire les impacts négatifs du </w:t>
      </w:r>
      <w:bookmarkStart w:id="270" w:name="_Toc395995976"/>
      <w:bookmarkStart w:id="271" w:name="_Toc395996242"/>
      <w:r w:rsidR="008615C8" w:rsidRPr="00A05698">
        <w:t>Projet d’urgence</w:t>
      </w:r>
      <w:r w:rsidR="00DB090C" w:rsidRPr="00A05698">
        <w:t xml:space="preserve"> de sécurité alimentaire en Guinée Bissau</w:t>
      </w:r>
      <w:r w:rsidR="004A63D6" w:rsidRPr="00A05698">
        <w:t xml:space="preserve"> (PUSA)</w:t>
      </w:r>
      <w:r w:rsidR="004A77FA">
        <w:t>, d</w:t>
      </w:r>
      <w:r w:rsidRPr="00A05698">
        <w:t xml:space="preserve">es mesures sont souvent prises dans une optique d’amplifier leurs impacts positifs. Le </w:t>
      </w:r>
      <w:r w:rsidR="008615C8" w:rsidRPr="00A05698">
        <w:t>projet</w:t>
      </w:r>
      <w:r w:rsidRPr="00A05698">
        <w:t xml:space="preserve"> </w:t>
      </w:r>
      <w:r w:rsidR="008615C8" w:rsidRPr="00A05698">
        <w:t xml:space="preserve">PUSA </w:t>
      </w:r>
      <w:r w:rsidRPr="00A05698">
        <w:t>a déjà intégré plusieurs mesures dans ce sens.</w:t>
      </w:r>
    </w:p>
    <w:p w:rsidR="00326542" w:rsidRPr="00A05698" w:rsidRDefault="006950A3" w:rsidP="000D681C">
      <w:pPr>
        <w:ind w:left="-284" w:right="-851"/>
        <w:jc w:val="both"/>
      </w:pPr>
      <w:r w:rsidRPr="00A05698">
        <w:t xml:space="preserve"> Les principales mesures de bonification intégrées par le projet sont synthétisées dans les lignes ci-dessous :</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Faire le plaidoyer et le lobbying du projet auprès des bailleurs de fonds pour boucler les cycles de financement nécessaire des différentes phases du projet ;</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Impliquer tous les acteurs institutionnels concernés par le projet ;</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Tenir compte du niveau de vie des populations en réorientant les opportunités de correction des sous projets selon leurs attentes et besoins exprimés ;</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 xml:space="preserve">Prendre en compte les propositions des populations en matière de politiques sociales et d'accompagnement du projet ; </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 xml:space="preserve">S'agissant des enjeux fonciers associés aux sites </w:t>
      </w:r>
      <w:r w:rsidR="000731D3" w:rsidRPr="0073559B">
        <w:rPr>
          <w:rFonts w:eastAsia="Calibri"/>
          <w:sz w:val="22"/>
          <w:szCs w:val="22"/>
        </w:rPr>
        <w:t>qui seront</w:t>
      </w:r>
      <w:r w:rsidR="000B504E" w:rsidRPr="0073559B">
        <w:rPr>
          <w:rFonts w:eastAsia="Calibri"/>
          <w:sz w:val="22"/>
          <w:szCs w:val="22"/>
        </w:rPr>
        <w:t xml:space="preserve"> </w:t>
      </w:r>
      <w:r w:rsidRPr="0073559B">
        <w:rPr>
          <w:rFonts w:eastAsia="Calibri"/>
          <w:sz w:val="22"/>
          <w:szCs w:val="22"/>
        </w:rPr>
        <w:t>proposés</w:t>
      </w:r>
      <w:r w:rsidR="000B504E" w:rsidRPr="0073559B">
        <w:rPr>
          <w:rFonts w:eastAsia="Calibri"/>
          <w:sz w:val="22"/>
          <w:szCs w:val="22"/>
        </w:rPr>
        <w:t xml:space="preserve"> pour les magasins, les voies d’accès</w:t>
      </w:r>
      <w:r w:rsidR="000731D3" w:rsidRPr="0073559B">
        <w:rPr>
          <w:rFonts w:eastAsia="Calibri"/>
          <w:sz w:val="22"/>
          <w:szCs w:val="22"/>
        </w:rPr>
        <w:t xml:space="preserve"> et les marchés</w:t>
      </w:r>
      <w:r w:rsidRPr="0073559B">
        <w:rPr>
          <w:rFonts w:eastAsia="Calibri"/>
          <w:sz w:val="22"/>
          <w:szCs w:val="22"/>
        </w:rPr>
        <w:t xml:space="preserve"> promouvoir le bien fondé du projet et la nécessité d'un programme agricole fiable et performant pour lutter contre la pauvreté, l'insécurité alimentaire et surtout aux effets néfastes des changements climatiques ;</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 xml:space="preserve">Mise en place d'un programme de gestion des ressources naturelles en veillant à la prise en compte des impacts négatifs relatifs </w:t>
      </w:r>
      <w:r w:rsidR="001C30E0" w:rsidRPr="0073559B">
        <w:rPr>
          <w:rFonts w:eastAsia="Calibri"/>
          <w:sz w:val="22"/>
          <w:szCs w:val="22"/>
        </w:rPr>
        <w:t>aux activités prévues</w:t>
      </w:r>
      <w:r w:rsidR="000731D3" w:rsidRPr="0073559B">
        <w:rPr>
          <w:rFonts w:eastAsia="Calibri"/>
          <w:sz w:val="22"/>
          <w:szCs w:val="22"/>
        </w:rPr>
        <w:t xml:space="preserve"> </w:t>
      </w:r>
      <w:r w:rsidR="00F227BD" w:rsidRPr="0073559B">
        <w:rPr>
          <w:rFonts w:eastAsia="Calibri"/>
          <w:sz w:val="22"/>
          <w:szCs w:val="22"/>
        </w:rPr>
        <w:t>pour chaque composante ;</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 xml:space="preserve">Veiller au reboisement des sites ou réaliser des aménagements paysager pour compenser les arbres abattus </w:t>
      </w:r>
      <w:r w:rsidR="00F227BD" w:rsidRPr="0073559B">
        <w:rPr>
          <w:rFonts w:eastAsia="Calibri"/>
          <w:sz w:val="22"/>
          <w:szCs w:val="22"/>
        </w:rPr>
        <w:t xml:space="preserve">pour la réalisation des infrastructures </w:t>
      </w:r>
      <w:r w:rsidR="00BE1144" w:rsidRPr="0073559B">
        <w:rPr>
          <w:rFonts w:eastAsia="Calibri"/>
          <w:sz w:val="22"/>
          <w:szCs w:val="22"/>
        </w:rPr>
        <w:t>;</w:t>
      </w:r>
    </w:p>
    <w:p w:rsidR="00B40E6D" w:rsidRPr="0073559B" w:rsidRDefault="001363CE" w:rsidP="00157035">
      <w:pPr>
        <w:numPr>
          <w:ilvl w:val="0"/>
          <w:numId w:val="65"/>
        </w:numPr>
        <w:ind w:left="357" w:right="-847" w:hanging="357"/>
        <w:jc w:val="both"/>
        <w:rPr>
          <w:rFonts w:eastAsia="Calibri"/>
          <w:sz w:val="22"/>
          <w:szCs w:val="22"/>
        </w:rPr>
      </w:pPr>
      <w:r w:rsidRPr="0073559B">
        <w:rPr>
          <w:rFonts w:eastAsia="Calibri"/>
          <w:sz w:val="22"/>
          <w:szCs w:val="22"/>
        </w:rPr>
        <w:t>Éviter</w:t>
      </w:r>
      <w:r w:rsidR="00B40E6D" w:rsidRPr="0073559B">
        <w:rPr>
          <w:rFonts w:eastAsia="Calibri"/>
          <w:sz w:val="22"/>
          <w:szCs w:val="22"/>
        </w:rPr>
        <w:t xml:space="preserve"> la mise en œuvre de critères de ci</w:t>
      </w:r>
      <w:r w:rsidR="00053854" w:rsidRPr="0073559B">
        <w:rPr>
          <w:rFonts w:eastAsia="Calibri"/>
          <w:sz w:val="22"/>
          <w:szCs w:val="22"/>
        </w:rPr>
        <w:t>blage des bénéficiaires (</w:t>
      </w:r>
      <w:r w:rsidR="00B40E6D" w:rsidRPr="0073559B">
        <w:rPr>
          <w:rFonts w:eastAsia="Calibri"/>
          <w:sz w:val="22"/>
          <w:szCs w:val="22"/>
        </w:rPr>
        <w:t xml:space="preserve">Agriculteur, </w:t>
      </w:r>
      <w:r w:rsidR="00053854" w:rsidRPr="0073559B">
        <w:rPr>
          <w:rFonts w:eastAsia="Calibri"/>
          <w:sz w:val="22"/>
          <w:szCs w:val="22"/>
        </w:rPr>
        <w:t xml:space="preserve">producteur, commerçant, </w:t>
      </w:r>
      <w:r w:rsidR="00B40E6D" w:rsidRPr="0073559B">
        <w:rPr>
          <w:rFonts w:eastAsia="Calibri"/>
          <w:sz w:val="22"/>
          <w:szCs w:val="22"/>
        </w:rPr>
        <w:t>etc.) difficilement remplis par les populations démunies ;</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 xml:space="preserve">Adopter et mettre en œuvre des critères permettant de satisfaire les conditions de transparence et d'équité lors du ciblage des </w:t>
      </w:r>
      <w:r w:rsidR="00FA390B" w:rsidRPr="0073559B">
        <w:rPr>
          <w:rFonts w:eastAsia="Calibri"/>
          <w:sz w:val="22"/>
          <w:szCs w:val="22"/>
        </w:rPr>
        <w:t xml:space="preserve">bénéficiaires </w:t>
      </w:r>
      <w:r w:rsidRPr="0073559B">
        <w:rPr>
          <w:rFonts w:eastAsia="Calibri"/>
          <w:sz w:val="22"/>
          <w:szCs w:val="22"/>
        </w:rPr>
        <w:t>;</w:t>
      </w:r>
    </w:p>
    <w:p w:rsidR="00FA3705" w:rsidRPr="0073559B" w:rsidRDefault="00F42CB9" w:rsidP="00157035">
      <w:pPr>
        <w:numPr>
          <w:ilvl w:val="0"/>
          <w:numId w:val="65"/>
        </w:numPr>
        <w:ind w:left="357" w:right="-847" w:hanging="357"/>
        <w:jc w:val="both"/>
        <w:rPr>
          <w:rFonts w:eastAsia="Calibri"/>
          <w:sz w:val="22"/>
          <w:szCs w:val="22"/>
        </w:rPr>
      </w:pPr>
      <w:r w:rsidRPr="0073559B">
        <w:rPr>
          <w:sz w:val="22"/>
          <w:szCs w:val="22"/>
        </w:rPr>
        <w:t>Veuillez</w:t>
      </w:r>
      <w:r w:rsidR="00FA3705" w:rsidRPr="0073559B">
        <w:rPr>
          <w:sz w:val="22"/>
          <w:szCs w:val="22"/>
        </w:rPr>
        <w:t>-vous assurer que l'analyse de genre est appliquée afin que les besoins des femmes soient satisfaits.</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 xml:space="preserve">Créer un environnement juridique favorable à l'accès des populations démunies aux institutions financières et bancaires (accès aux crédits) pour diminuer les manquements ; </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 xml:space="preserve">Former les bénéficiaires des sous projets en techniques de gestion, en gestion de conservation des </w:t>
      </w:r>
      <w:r w:rsidR="00C5441E" w:rsidRPr="0073559B">
        <w:rPr>
          <w:rFonts w:eastAsia="Calibri"/>
          <w:sz w:val="22"/>
          <w:szCs w:val="22"/>
        </w:rPr>
        <w:t>infrastructures</w:t>
      </w:r>
      <w:r w:rsidRPr="0073559B">
        <w:rPr>
          <w:rFonts w:eastAsia="Calibri"/>
          <w:sz w:val="22"/>
          <w:szCs w:val="22"/>
        </w:rPr>
        <w:t xml:space="preserve"> et de conduites de projet ;</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Créer les conditions d'accueil de nouveaux migrants en parti</w:t>
      </w:r>
      <w:r w:rsidR="00F21130" w:rsidRPr="0073559B">
        <w:rPr>
          <w:rFonts w:eastAsia="Calibri"/>
          <w:sz w:val="22"/>
          <w:szCs w:val="22"/>
        </w:rPr>
        <w:t>culier ceux venant des villages (</w:t>
      </w:r>
      <w:r w:rsidR="001C30E0" w:rsidRPr="0073559B">
        <w:rPr>
          <w:rFonts w:eastAsia="Calibri"/>
          <w:sz w:val="22"/>
          <w:szCs w:val="22"/>
        </w:rPr>
        <w:t>Tabanac)</w:t>
      </w:r>
      <w:r w:rsidR="00F21130" w:rsidRPr="0073559B">
        <w:rPr>
          <w:rFonts w:eastAsia="Calibri"/>
          <w:sz w:val="22"/>
          <w:szCs w:val="22"/>
        </w:rPr>
        <w:t xml:space="preserve"> </w:t>
      </w:r>
      <w:r w:rsidRPr="0073559B">
        <w:rPr>
          <w:rFonts w:eastAsia="Calibri"/>
          <w:sz w:val="22"/>
          <w:szCs w:val="22"/>
        </w:rPr>
        <w:t xml:space="preserve">environnants ; </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Promouvoir des stratégies de motivation des services techniques via des offres de formation et de renforcement des capacités ;</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Favoriser le processus de régénération des ressources naturelles de sols (jachère et lutte contre le lessivage), des eaux (favoriser l'infiltration et éviter le ruissellement) et végétales (reboisement et lutte contre la salinisation des terres) ;</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Veiller à la réduction des conflits d'accès aux ressources naturelles par la définition de stratégies cohérentes de coexistence entre les différentes catégories socioprofessionnelles ;</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Former les bénéficiaires sur les techniques d'application des intrants chimiques (pesticides et engrais) et à la promotion intrants alternatifs plus écologiques ;</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 xml:space="preserve">Développer un plan de gestion des déchets plastiques d'emballages </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Mettre en œuvre un programme GIRE</w:t>
      </w:r>
      <w:r w:rsidR="007F4963" w:rsidRPr="0073559B">
        <w:rPr>
          <w:rFonts w:eastAsia="Calibri"/>
          <w:sz w:val="22"/>
          <w:szCs w:val="22"/>
        </w:rPr>
        <w:t xml:space="preserve"> (</w:t>
      </w:r>
      <w:r w:rsidR="007F4963" w:rsidRPr="0073559B">
        <w:rPr>
          <w:rFonts w:eastAsia="Calibri" w:cs="Calibri"/>
          <w:sz w:val="22"/>
          <w:szCs w:val="22"/>
        </w:rPr>
        <w:t xml:space="preserve">Gestion Intégrée des ressources en eau) </w:t>
      </w:r>
      <w:r w:rsidRPr="0073559B">
        <w:rPr>
          <w:rFonts w:eastAsia="Calibri"/>
          <w:sz w:val="22"/>
          <w:szCs w:val="22"/>
        </w:rPr>
        <w:t>pour promouvoir la gestion rationnelle et responsables ressources en eau, en réponse aux changements climatiques ;</w:t>
      </w:r>
    </w:p>
    <w:p w:rsidR="000C224B" w:rsidRPr="0073559B" w:rsidRDefault="000C224B" w:rsidP="00157035">
      <w:pPr>
        <w:numPr>
          <w:ilvl w:val="0"/>
          <w:numId w:val="65"/>
        </w:numPr>
        <w:ind w:left="357" w:right="-847" w:hanging="357"/>
        <w:jc w:val="both"/>
        <w:rPr>
          <w:rFonts w:eastAsia="Calibri"/>
          <w:sz w:val="22"/>
          <w:szCs w:val="22"/>
        </w:rPr>
      </w:pPr>
      <w:r w:rsidRPr="0073559B">
        <w:rPr>
          <w:rFonts w:eastAsia="Calibri"/>
          <w:sz w:val="22"/>
          <w:szCs w:val="22"/>
        </w:rPr>
        <w:t xml:space="preserve">Respecter les normes </w:t>
      </w:r>
      <w:r w:rsidR="005537F0" w:rsidRPr="0073559B">
        <w:rPr>
          <w:rFonts w:eastAsia="Calibri"/>
          <w:sz w:val="22"/>
          <w:szCs w:val="22"/>
        </w:rPr>
        <w:t xml:space="preserve">et les directives </w:t>
      </w:r>
      <w:r w:rsidRPr="0073559B">
        <w:rPr>
          <w:rFonts w:eastAsia="Calibri"/>
          <w:sz w:val="22"/>
          <w:szCs w:val="22"/>
        </w:rPr>
        <w:t>enviro</w:t>
      </w:r>
      <w:r w:rsidR="00CF6D40" w:rsidRPr="0073559B">
        <w:rPr>
          <w:rFonts w:eastAsia="Calibri"/>
          <w:sz w:val="22"/>
          <w:szCs w:val="22"/>
        </w:rPr>
        <w:t>nnement</w:t>
      </w:r>
      <w:r w:rsidR="005537F0" w:rsidRPr="0073559B">
        <w:rPr>
          <w:rFonts w:eastAsia="Calibri"/>
          <w:sz w:val="22"/>
          <w:szCs w:val="22"/>
        </w:rPr>
        <w:t>ale</w:t>
      </w:r>
      <w:r w:rsidR="00CF6D40" w:rsidRPr="0073559B">
        <w:rPr>
          <w:rFonts w:eastAsia="Calibri"/>
          <w:sz w:val="22"/>
          <w:szCs w:val="22"/>
        </w:rPr>
        <w:t>s et so</w:t>
      </w:r>
      <w:r w:rsidR="005537F0" w:rsidRPr="0073559B">
        <w:rPr>
          <w:rFonts w:eastAsia="Calibri"/>
          <w:sz w:val="22"/>
          <w:szCs w:val="22"/>
        </w:rPr>
        <w:t>ciales de la Banque Mondiale ;</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 xml:space="preserve">Renforcer les dispositifs d'amélioration de la culture et du stockage des fourrages pour lutter contre les divagations des bétails </w:t>
      </w:r>
      <w:r w:rsidR="00983CCC" w:rsidRPr="0073559B">
        <w:rPr>
          <w:rFonts w:eastAsia="Calibri"/>
          <w:sz w:val="22"/>
          <w:szCs w:val="22"/>
        </w:rPr>
        <w:t xml:space="preserve">à l’intérieur du pays (Bafata, </w:t>
      </w:r>
      <w:r w:rsidR="00180DE6" w:rsidRPr="0073559B">
        <w:rPr>
          <w:rFonts w:eastAsia="Calibri"/>
          <w:sz w:val="22"/>
          <w:szCs w:val="22"/>
        </w:rPr>
        <w:t>Gabu, Tombali) ;</w:t>
      </w:r>
      <w:r w:rsidRPr="0073559B">
        <w:rPr>
          <w:rFonts w:eastAsia="Calibri"/>
          <w:sz w:val="22"/>
          <w:szCs w:val="22"/>
        </w:rPr>
        <w:t xml:space="preserve"> </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Réduire les risques de conflits familiaux ou communautaire pendant les procédures d’obtention des sites ;</w:t>
      </w:r>
    </w:p>
    <w:p w:rsidR="00F42CB9" w:rsidRPr="0073559B" w:rsidRDefault="00F42CB9" w:rsidP="00157035">
      <w:pPr>
        <w:numPr>
          <w:ilvl w:val="0"/>
          <w:numId w:val="65"/>
        </w:numPr>
        <w:ind w:left="357" w:right="-847" w:hanging="357"/>
        <w:jc w:val="both"/>
        <w:rPr>
          <w:rFonts w:eastAsia="Calibri"/>
          <w:sz w:val="22"/>
          <w:szCs w:val="22"/>
        </w:rPr>
      </w:pPr>
      <w:r w:rsidRPr="0073559B">
        <w:rPr>
          <w:sz w:val="22"/>
          <w:szCs w:val="22"/>
        </w:rPr>
        <w:t>Veuillez prêter attention aux besoins des femmes qui sont souvent victimes de discrimination lors de conflits familiaux ou communautaires.</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Mettre en place un programme de gestion des déchets solides</w:t>
      </w:r>
      <w:r w:rsidR="00E765F9" w:rsidRPr="0073559B">
        <w:rPr>
          <w:rFonts w:eastAsia="Calibri"/>
          <w:sz w:val="22"/>
          <w:szCs w:val="22"/>
        </w:rPr>
        <w:t> ;</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Mettre en place un dispositif de consultation et d’un programme d’information et de sensibilisation (organisation d’ateliers de lancement du programme, tenue de forum, etc.) </w:t>
      </w:r>
      <w:r w:rsidR="00F42CB9" w:rsidRPr="0073559B">
        <w:rPr>
          <w:rFonts w:eastAsia="Calibri"/>
          <w:sz w:val="22"/>
          <w:szCs w:val="22"/>
        </w:rPr>
        <w:t>en tenant compte du fait que certains groupes sociaux risquent d'être exclus (ex ; femmes, filles) et en les ciblant avec des consultations séparées en petits groupes animées par une femme.;</w:t>
      </w:r>
    </w:p>
    <w:p w:rsidR="00B40E6D" w:rsidRPr="0073559B" w:rsidRDefault="001363CE" w:rsidP="00157035">
      <w:pPr>
        <w:numPr>
          <w:ilvl w:val="0"/>
          <w:numId w:val="65"/>
        </w:numPr>
        <w:ind w:left="357" w:right="-847" w:hanging="357"/>
        <w:jc w:val="both"/>
        <w:rPr>
          <w:rFonts w:eastAsia="Calibri"/>
          <w:sz w:val="22"/>
          <w:szCs w:val="22"/>
        </w:rPr>
      </w:pPr>
      <w:r w:rsidRPr="0073559B">
        <w:rPr>
          <w:rFonts w:eastAsia="Calibri"/>
          <w:sz w:val="22"/>
          <w:szCs w:val="22"/>
        </w:rPr>
        <w:t>Élaborer</w:t>
      </w:r>
      <w:r w:rsidR="00B40E6D" w:rsidRPr="0073559B">
        <w:rPr>
          <w:rFonts w:eastAsia="Calibri"/>
          <w:sz w:val="22"/>
          <w:szCs w:val="22"/>
        </w:rPr>
        <w:t xml:space="preserve"> un programme de renforcement des capacités des acteurs</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Promouvoir l’adaptation des pratiques agricoles aux changements climatiques</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Élaborer et diffuser des guides/kits de gestion des pesticides et de bonnes pratiques agricoles</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Faire une étude de l’impact cumulatif de ses interventions sur l’environnement à la fin de la première phase</w:t>
      </w:r>
    </w:p>
    <w:p w:rsidR="00B40E6D"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Renforcer les producteurs en matériel agricole pour faciliter obtention de matière première de qualité et en quantité</w:t>
      </w:r>
    </w:p>
    <w:p w:rsidR="00326542" w:rsidRPr="0073559B" w:rsidRDefault="00B40E6D" w:rsidP="00157035">
      <w:pPr>
        <w:numPr>
          <w:ilvl w:val="0"/>
          <w:numId w:val="65"/>
        </w:numPr>
        <w:ind w:left="357" w:right="-847" w:hanging="357"/>
        <w:jc w:val="both"/>
        <w:rPr>
          <w:rFonts w:eastAsia="Calibri"/>
          <w:sz w:val="22"/>
          <w:szCs w:val="22"/>
        </w:rPr>
      </w:pPr>
      <w:r w:rsidRPr="0073559B">
        <w:rPr>
          <w:rFonts w:eastAsia="Calibri"/>
          <w:sz w:val="22"/>
          <w:szCs w:val="22"/>
        </w:rPr>
        <w:t>Sensibiliser sur les IST, VIH/SIDA, l</w:t>
      </w:r>
      <w:r w:rsidR="008D7D84" w:rsidRPr="0073559B">
        <w:rPr>
          <w:rFonts w:eastAsia="Calibri"/>
          <w:sz w:val="22"/>
          <w:szCs w:val="22"/>
        </w:rPr>
        <w:t>a</w:t>
      </w:r>
      <w:r w:rsidRPr="0073559B">
        <w:rPr>
          <w:rFonts w:eastAsia="Calibri"/>
          <w:sz w:val="22"/>
          <w:szCs w:val="22"/>
        </w:rPr>
        <w:t xml:space="preserve"> Covid 19 appliquer le programme d’IEC.</w:t>
      </w:r>
    </w:p>
    <w:p w:rsidR="00AE2BD9" w:rsidRDefault="002C6424" w:rsidP="00157035">
      <w:pPr>
        <w:numPr>
          <w:ilvl w:val="0"/>
          <w:numId w:val="65"/>
        </w:numPr>
        <w:ind w:left="357" w:right="-847" w:hanging="357"/>
        <w:jc w:val="both"/>
        <w:rPr>
          <w:rFonts w:eastAsia="Calibri"/>
          <w:sz w:val="22"/>
          <w:szCs w:val="22"/>
        </w:rPr>
      </w:pPr>
      <w:r w:rsidRPr="0073559B">
        <w:rPr>
          <w:sz w:val="22"/>
          <w:szCs w:val="22"/>
        </w:rPr>
        <w:t>Sensibiliser la communauté et les travailleurs (esses) du projet sur les risques des VBG-EAS/HS et leurs conséquences, ainsi que les comportements inacceptables du côté des travailleurs (esses), et le mécanisme m</w:t>
      </w:r>
      <w:r w:rsidR="001363CE">
        <w:rPr>
          <w:sz w:val="22"/>
          <w:szCs w:val="22"/>
        </w:rPr>
        <w:t>is</w:t>
      </w:r>
      <w:r w:rsidRPr="0073559B">
        <w:rPr>
          <w:sz w:val="22"/>
          <w:szCs w:val="22"/>
        </w:rPr>
        <w:t xml:space="preserve"> à disposition par le projet dans le cas qu’un incident arrive. </w:t>
      </w:r>
    </w:p>
    <w:p w:rsidR="0073559B" w:rsidRPr="0073559B" w:rsidRDefault="0073559B" w:rsidP="0073559B">
      <w:pPr>
        <w:ind w:left="357" w:right="-847"/>
        <w:jc w:val="both"/>
        <w:rPr>
          <w:rFonts w:eastAsia="Calibri"/>
          <w:sz w:val="22"/>
          <w:szCs w:val="22"/>
        </w:rPr>
      </w:pPr>
    </w:p>
    <w:p w:rsidR="0042650E" w:rsidRDefault="0042650E" w:rsidP="00157035">
      <w:pPr>
        <w:pStyle w:val="PargrafodaLista"/>
        <w:numPr>
          <w:ilvl w:val="1"/>
          <w:numId w:val="99"/>
        </w:numPr>
        <w:spacing w:after="120" w:line="240" w:lineRule="auto"/>
        <w:ind w:right="-847"/>
        <w:outlineLvl w:val="1"/>
        <w:rPr>
          <w:rFonts w:ascii="Times New Roman" w:hAnsi="Times New Roman"/>
          <w:b/>
          <w:bCs/>
          <w:sz w:val="24"/>
          <w:szCs w:val="24"/>
        </w:rPr>
      </w:pPr>
      <w:bookmarkStart w:id="272" w:name="_Toc73459751"/>
      <w:r>
        <w:rPr>
          <w:rFonts w:ascii="Times New Roman" w:hAnsi="Times New Roman"/>
          <w:b/>
          <w:bCs/>
          <w:sz w:val="24"/>
          <w:szCs w:val="24"/>
        </w:rPr>
        <w:t>Procédure de gestion environnementale et sociale des sous-projets</w:t>
      </w:r>
      <w:bookmarkEnd w:id="272"/>
    </w:p>
    <w:p w:rsidR="001F1D7B" w:rsidRPr="00E26C91" w:rsidRDefault="00AE2BD9" w:rsidP="00345951">
      <w:pPr>
        <w:pStyle w:val="PargrafodaLista"/>
        <w:numPr>
          <w:ilvl w:val="2"/>
          <w:numId w:val="99"/>
        </w:numPr>
        <w:spacing w:after="120" w:line="240" w:lineRule="auto"/>
        <w:ind w:right="-847"/>
        <w:outlineLvl w:val="1"/>
        <w:rPr>
          <w:rFonts w:ascii="Times New Roman" w:hAnsi="Times New Roman"/>
          <w:b/>
          <w:bCs/>
          <w:sz w:val="24"/>
          <w:szCs w:val="24"/>
        </w:rPr>
      </w:pPr>
      <w:bookmarkStart w:id="273" w:name="_Toc73459752"/>
      <w:r w:rsidRPr="00A05698">
        <w:rPr>
          <w:rFonts w:ascii="Times New Roman" w:hAnsi="Times New Roman"/>
          <w:b/>
          <w:bCs/>
          <w:sz w:val="24"/>
          <w:szCs w:val="24"/>
        </w:rPr>
        <w:t xml:space="preserve">Le processus et les étapes de sélection environnementale et sociale des </w:t>
      </w:r>
      <w:r w:rsidR="00F17C9D" w:rsidRPr="00A05698">
        <w:rPr>
          <w:rFonts w:ascii="Times New Roman" w:hAnsi="Times New Roman"/>
          <w:b/>
          <w:bCs/>
          <w:sz w:val="24"/>
          <w:szCs w:val="24"/>
        </w:rPr>
        <w:t>activités PUSA</w:t>
      </w:r>
      <w:bookmarkEnd w:id="273"/>
    </w:p>
    <w:p w:rsidR="00F17C9D" w:rsidRPr="00A05698" w:rsidRDefault="00035931" w:rsidP="00E26C91">
      <w:pPr>
        <w:ind w:left="-284" w:right="-851"/>
        <w:jc w:val="both"/>
      </w:pPr>
      <w:r w:rsidRPr="00A05698">
        <w:t>Comme annoncé dans la section relative au cadre juridique et réglementaire, il sera proposé ci-dessous un processus de sélection environnementale et sociale pour les sous projets é</w:t>
      </w:r>
      <w:r w:rsidR="00C84895" w:rsidRPr="00A05698">
        <w:t>ligibles dans le cadre du projet d’urgence de sécurité alimentaire (PUSA)</w:t>
      </w:r>
      <w:r w:rsidRPr="00A05698">
        <w:t xml:space="preserve">. </w:t>
      </w:r>
    </w:p>
    <w:p w:rsidR="00F17C9D" w:rsidRDefault="00035931" w:rsidP="00E26C91">
      <w:pPr>
        <w:ind w:left="-284" w:right="-851"/>
        <w:jc w:val="both"/>
      </w:pPr>
      <w:r w:rsidRPr="00A05698">
        <w:t xml:space="preserve">Le Projet va appuyer la mise en œuvre des sous projets qui seront choisis et validés par les communautés. Dans le processus de tri, l’objectif est d’éliminer les sous projets qui nécessiteraient des interventions compliquées au niveau environnemental et social. </w:t>
      </w:r>
    </w:p>
    <w:p w:rsidR="00F740BB" w:rsidRPr="00A05698" w:rsidRDefault="00035931" w:rsidP="00F17C9D">
      <w:pPr>
        <w:ind w:left="-284" w:right="-851"/>
        <w:jc w:val="both"/>
      </w:pPr>
      <w:r w:rsidRPr="00A05698">
        <w:t>Au total, il s’agit d’aboutir aux sous projets</w:t>
      </w:r>
      <w:r w:rsidR="00F740BB" w:rsidRPr="00A05698">
        <w:t xml:space="preserve"> : </w:t>
      </w:r>
    </w:p>
    <w:p w:rsidR="00F740BB" w:rsidRPr="004D059D" w:rsidRDefault="00035931" w:rsidP="00157035">
      <w:pPr>
        <w:pStyle w:val="PargrafodaLista"/>
        <w:widowControl w:val="0"/>
        <w:numPr>
          <w:ilvl w:val="0"/>
          <w:numId w:val="66"/>
        </w:numPr>
        <w:tabs>
          <w:tab w:val="left" w:pos="220"/>
          <w:tab w:val="left" w:pos="720"/>
        </w:tabs>
        <w:autoSpaceDE w:val="0"/>
        <w:autoSpaceDN w:val="0"/>
        <w:adjustRightInd w:val="0"/>
        <w:spacing w:after="240" w:line="240" w:lineRule="auto"/>
        <w:ind w:right="-847"/>
        <w:rPr>
          <w:rFonts w:ascii="Times New Roman" w:hAnsi="Times New Roman"/>
          <w:color w:val="000000"/>
          <w:sz w:val="22"/>
          <w:szCs w:val="22"/>
          <w:lang w:eastAsia="en-US"/>
        </w:rPr>
      </w:pPr>
      <w:r w:rsidRPr="004D059D">
        <w:rPr>
          <w:rFonts w:ascii="Times New Roman" w:hAnsi="Times New Roman"/>
          <w:color w:val="000000"/>
          <w:sz w:val="22"/>
          <w:szCs w:val="22"/>
          <w:lang w:eastAsia="en-US"/>
        </w:rPr>
        <w:t xml:space="preserve">qui ne déclenchent pas de politique de sauvegarde (donc pas d'impact), ou </w:t>
      </w:r>
    </w:p>
    <w:p w:rsidR="00CA3946" w:rsidRPr="004D059D" w:rsidRDefault="00035931" w:rsidP="00157035">
      <w:pPr>
        <w:pStyle w:val="PargrafodaLista"/>
        <w:widowControl w:val="0"/>
        <w:numPr>
          <w:ilvl w:val="0"/>
          <w:numId w:val="66"/>
        </w:numPr>
        <w:tabs>
          <w:tab w:val="left" w:pos="220"/>
          <w:tab w:val="left" w:pos="720"/>
        </w:tabs>
        <w:autoSpaceDE w:val="0"/>
        <w:autoSpaceDN w:val="0"/>
        <w:adjustRightInd w:val="0"/>
        <w:spacing w:after="240" w:line="240" w:lineRule="auto"/>
        <w:ind w:right="-847"/>
        <w:rPr>
          <w:rFonts w:ascii="Times New Roman" w:hAnsi="Times New Roman"/>
          <w:color w:val="000000"/>
          <w:sz w:val="22"/>
          <w:szCs w:val="22"/>
          <w:lang w:eastAsia="en-US"/>
        </w:rPr>
      </w:pPr>
      <w:r w:rsidRPr="004D059D">
        <w:rPr>
          <w:rFonts w:ascii="Times New Roman" w:hAnsi="Times New Roman"/>
          <w:color w:val="000000"/>
          <w:sz w:val="22"/>
          <w:szCs w:val="22"/>
          <w:lang w:eastAsia="en-US"/>
        </w:rPr>
        <w:t>qui génèrent des impacts jugés "modérés ou mineurs" (dans ces cas-c</w:t>
      </w:r>
      <w:r w:rsidR="00CA3946" w:rsidRPr="004D059D">
        <w:rPr>
          <w:rFonts w:ascii="Times New Roman" w:hAnsi="Times New Roman"/>
          <w:color w:val="000000"/>
          <w:sz w:val="22"/>
          <w:szCs w:val="22"/>
          <w:lang w:eastAsia="en-US"/>
        </w:rPr>
        <w:t xml:space="preserve">i, il ne sera pas nécessaire de </w:t>
      </w:r>
      <w:r w:rsidRPr="004D059D">
        <w:rPr>
          <w:rFonts w:ascii="Times New Roman" w:hAnsi="Times New Roman"/>
          <w:color w:val="000000"/>
          <w:sz w:val="22"/>
          <w:szCs w:val="22"/>
          <w:lang w:eastAsia="en-US"/>
        </w:rPr>
        <w:t>faire une évaluation d'impact complète, mais plutôt un</w:t>
      </w:r>
      <w:r w:rsidR="00AE2496">
        <w:rPr>
          <w:rFonts w:ascii="Times New Roman" w:hAnsi="Times New Roman"/>
          <w:color w:val="000000"/>
          <w:sz w:val="22"/>
          <w:szCs w:val="22"/>
          <w:lang w:eastAsia="en-US"/>
        </w:rPr>
        <w:t xml:space="preserve">e </w:t>
      </w:r>
      <w:r w:rsidR="00AE2496" w:rsidRPr="00AE2496">
        <w:rPr>
          <w:rFonts w:ascii="Times New Roman" w:hAnsi="Times New Roman"/>
          <w:color w:val="000000"/>
          <w:sz w:val="22"/>
          <w:szCs w:val="22"/>
          <w:lang w:eastAsia="en-US"/>
        </w:rPr>
        <w:t>analyse environnementale initiale (AEI)</w:t>
      </w:r>
      <w:r w:rsidRPr="004D059D">
        <w:rPr>
          <w:rFonts w:ascii="Times New Roman" w:hAnsi="Times New Roman"/>
          <w:color w:val="000000"/>
          <w:sz w:val="22"/>
          <w:szCs w:val="22"/>
          <w:lang w:eastAsia="en-US"/>
        </w:rPr>
        <w:t xml:space="preserve">. </w:t>
      </w:r>
    </w:p>
    <w:p w:rsidR="00F17C9D" w:rsidRPr="00A05698" w:rsidRDefault="00035931" w:rsidP="00E26C91">
      <w:pPr>
        <w:ind w:left="-284" w:right="-851"/>
        <w:jc w:val="both"/>
      </w:pPr>
      <w:r w:rsidRPr="00A05698">
        <w:t>Les</w:t>
      </w:r>
      <w:r w:rsidR="00CA3946" w:rsidRPr="00A05698">
        <w:t xml:space="preserve"> différentes activités du PUSA</w:t>
      </w:r>
      <w:r w:rsidRPr="00A05698">
        <w:t>, notamment l</w:t>
      </w:r>
      <w:r w:rsidR="003F795C" w:rsidRPr="00A05698">
        <w:t xml:space="preserve">e </w:t>
      </w:r>
      <w:r w:rsidR="001E6D70" w:rsidRPr="00A05698">
        <w:t>s</w:t>
      </w:r>
      <w:r w:rsidR="003F795C" w:rsidRPr="00A05698">
        <w:t>outien à la production agricole,</w:t>
      </w:r>
      <w:r w:rsidR="00616CCB" w:rsidRPr="00A05698">
        <w:t xml:space="preserve"> le </w:t>
      </w:r>
      <w:r w:rsidR="001E6D70" w:rsidRPr="00A05698">
        <w:t>soutien aux filets de s</w:t>
      </w:r>
      <w:r w:rsidR="00616CCB" w:rsidRPr="00A05698">
        <w:t xml:space="preserve">écurité communautaires (la création d’emploi, la réhabilitation des structures de stockage, l’ouverture de routes d’accès aux zones de production agricole, la construction de marchés locaux, etc.) et </w:t>
      </w:r>
      <w:r w:rsidR="004308D2" w:rsidRPr="00A05698">
        <w:t xml:space="preserve">le </w:t>
      </w:r>
      <w:r w:rsidR="001E6D70" w:rsidRPr="00A05698">
        <w:t>s</w:t>
      </w:r>
      <w:r w:rsidR="00426A3F" w:rsidRPr="00A05698">
        <w:t>outien à l’atténuation des risques</w:t>
      </w:r>
      <w:r w:rsidR="001E6D70" w:rsidRPr="00A05698">
        <w:t xml:space="preserve"> faire l’objet d’une </w:t>
      </w:r>
      <w:r w:rsidR="00DC4229" w:rsidRPr="00A05698">
        <w:t>procédure</w:t>
      </w:r>
      <w:r w:rsidR="001E6D70" w:rsidRPr="00A05698">
        <w:t xml:space="preserve"> de </w:t>
      </w:r>
      <w:r w:rsidR="00DC4229" w:rsidRPr="00A05698">
        <w:t>sélection</w:t>
      </w:r>
      <w:r w:rsidR="001E6D70" w:rsidRPr="00A05698">
        <w:t xml:space="preserve"> environnementale dont les </w:t>
      </w:r>
      <w:r w:rsidR="00DC4229" w:rsidRPr="00A05698">
        <w:t>étapes</w:t>
      </w:r>
      <w:r w:rsidR="001E6D70" w:rsidRPr="00A05698">
        <w:t xml:space="preserve"> majeures sont </w:t>
      </w:r>
      <w:r w:rsidR="00DC4229" w:rsidRPr="00A05698">
        <w:t>déterminées</w:t>
      </w:r>
      <w:r w:rsidR="001E6D70" w:rsidRPr="00A05698">
        <w:t xml:space="preserve"> ci-dessous. </w:t>
      </w:r>
    </w:p>
    <w:p w:rsidR="00C85FD4" w:rsidRPr="00A05698" w:rsidRDefault="001E6D70" w:rsidP="00E26C91">
      <w:pPr>
        <w:ind w:left="-284" w:right="-851"/>
        <w:jc w:val="both"/>
      </w:pPr>
      <w:r w:rsidRPr="00A05698">
        <w:t xml:space="preserve">Les </w:t>
      </w:r>
      <w:r w:rsidR="00DC4229" w:rsidRPr="00A05698">
        <w:t>résultats</w:t>
      </w:r>
      <w:r w:rsidRPr="00A05698">
        <w:t xml:space="preserve"> du processus de </w:t>
      </w:r>
      <w:r w:rsidR="00C85FD4" w:rsidRPr="00A05698">
        <w:t>sélection</w:t>
      </w:r>
      <w:r w:rsidRPr="00A05698">
        <w:t xml:space="preserve"> permettront de </w:t>
      </w:r>
      <w:r w:rsidR="00C85FD4" w:rsidRPr="00A05698">
        <w:t>déterminer</w:t>
      </w:r>
      <w:r w:rsidRPr="00A05698">
        <w:t xml:space="preserve"> les mesures environnementales et sociales </w:t>
      </w:r>
      <w:r w:rsidR="00C85FD4" w:rsidRPr="00A05698">
        <w:t>nécessaires</w:t>
      </w:r>
      <w:r w:rsidR="00A129BA" w:rsidRPr="00A05698">
        <w:t xml:space="preserve"> pour les </w:t>
      </w:r>
      <w:r w:rsidR="00C85FD4" w:rsidRPr="00A05698">
        <w:t>activités</w:t>
      </w:r>
      <w:r w:rsidR="00A129BA" w:rsidRPr="00A05698">
        <w:t xml:space="preserve"> du PUSA</w:t>
      </w:r>
      <w:r w:rsidRPr="00A05698">
        <w:t xml:space="preserve">. </w:t>
      </w:r>
    </w:p>
    <w:p w:rsidR="001E6D70" w:rsidRPr="00A05698" w:rsidRDefault="001E6D70" w:rsidP="00E26C91">
      <w:pPr>
        <w:widowControl w:val="0"/>
        <w:tabs>
          <w:tab w:val="left" w:pos="360"/>
          <w:tab w:val="left" w:pos="720"/>
          <w:tab w:val="left" w:pos="5670"/>
        </w:tabs>
        <w:autoSpaceDE w:val="0"/>
        <w:autoSpaceDN w:val="0"/>
        <w:adjustRightInd w:val="0"/>
        <w:ind w:left="360" w:right="-847" w:hanging="644"/>
      </w:pPr>
      <w:r w:rsidRPr="00A05698">
        <w:t xml:space="preserve">Le processus de </w:t>
      </w:r>
      <w:r w:rsidR="007A45AE" w:rsidRPr="00A05698">
        <w:t>sélection</w:t>
      </w:r>
      <w:r w:rsidRPr="00A05698">
        <w:t xml:space="preserve"> environnementale comporte les </w:t>
      </w:r>
      <w:r w:rsidR="007A45AE" w:rsidRPr="00A05698">
        <w:t>étapes</w:t>
      </w:r>
      <w:r w:rsidRPr="00A05698">
        <w:t xml:space="preserve"> </w:t>
      </w:r>
      <w:r w:rsidR="007A45AE" w:rsidRPr="00A05698">
        <w:t>décrites</w:t>
      </w:r>
      <w:r w:rsidRPr="00A05698">
        <w:t xml:space="preserve"> </w:t>
      </w:r>
      <w:r w:rsidR="007A45AE" w:rsidRPr="00A05698">
        <w:t>ci-après</w:t>
      </w:r>
      <w:r w:rsidRPr="00A05698">
        <w:t>.</w:t>
      </w:r>
    </w:p>
    <w:p w:rsidR="00C85FD4" w:rsidRPr="00A05698" w:rsidRDefault="00C85FD4" w:rsidP="00C85FD4">
      <w:pPr>
        <w:widowControl w:val="0"/>
        <w:tabs>
          <w:tab w:val="left" w:pos="220"/>
          <w:tab w:val="left" w:pos="720"/>
          <w:tab w:val="left" w:pos="5670"/>
        </w:tabs>
        <w:autoSpaceDE w:val="0"/>
        <w:autoSpaceDN w:val="0"/>
        <w:adjustRightInd w:val="0"/>
        <w:ind w:left="360" w:right="-847"/>
      </w:pPr>
    </w:p>
    <w:p w:rsidR="001E5ED0" w:rsidRPr="00A05698" w:rsidRDefault="00C14147" w:rsidP="00157035">
      <w:pPr>
        <w:pStyle w:val="PargrafodaLista"/>
        <w:widowControl w:val="0"/>
        <w:numPr>
          <w:ilvl w:val="0"/>
          <w:numId w:val="110"/>
        </w:numPr>
        <w:tabs>
          <w:tab w:val="left" w:pos="220"/>
          <w:tab w:val="left" w:pos="720"/>
        </w:tabs>
        <w:autoSpaceDE w:val="0"/>
        <w:autoSpaceDN w:val="0"/>
        <w:adjustRightInd w:val="0"/>
        <w:spacing w:after="240"/>
        <w:ind w:right="-847"/>
        <w:rPr>
          <w:rFonts w:ascii="Times New Roman" w:hAnsi="Times New Roman"/>
          <w:color w:val="000000"/>
          <w:sz w:val="24"/>
          <w:szCs w:val="24"/>
          <w:u w:val="single"/>
          <w:lang w:eastAsia="en-US"/>
        </w:rPr>
      </w:pPr>
      <w:r w:rsidRPr="00A05698">
        <w:rPr>
          <w:rFonts w:ascii="Times New Roman" w:hAnsi="Times New Roman"/>
          <w:i/>
          <w:iCs/>
          <w:color w:val="000000"/>
          <w:sz w:val="24"/>
          <w:szCs w:val="24"/>
          <w:u w:val="single"/>
          <w:lang w:eastAsia="en-US"/>
        </w:rPr>
        <w:t xml:space="preserve">Etape 1 : Remplissage du formulaire de sélection environnementale et sociale des </w:t>
      </w:r>
      <w:r w:rsidR="00BA3A20">
        <w:rPr>
          <w:rFonts w:ascii="Times New Roman" w:hAnsi="Times New Roman"/>
          <w:i/>
          <w:iCs/>
          <w:color w:val="000000"/>
          <w:sz w:val="24"/>
          <w:szCs w:val="24"/>
          <w:u w:val="single"/>
          <w:lang w:eastAsia="en-US"/>
        </w:rPr>
        <w:t>sous</w:t>
      </w:r>
      <w:r w:rsidRPr="00A05698">
        <w:rPr>
          <w:rFonts w:ascii="Times New Roman" w:hAnsi="Times New Roman"/>
          <w:i/>
          <w:iCs/>
          <w:color w:val="000000"/>
          <w:sz w:val="24"/>
          <w:szCs w:val="24"/>
          <w:u w:val="single"/>
          <w:lang w:eastAsia="en-US"/>
        </w:rPr>
        <w:t xml:space="preserve">-projets </w:t>
      </w:r>
    </w:p>
    <w:p w:rsidR="002F0D6B" w:rsidRPr="00A05698" w:rsidRDefault="00C14147" w:rsidP="00E26C91">
      <w:pPr>
        <w:ind w:left="-284" w:right="-851"/>
        <w:jc w:val="both"/>
      </w:pPr>
      <w:r w:rsidRPr="00A05698">
        <w:t>Le remplissage du formulaire initi</w:t>
      </w:r>
      <w:r w:rsidR="00A40FC8" w:rsidRPr="00A05698">
        <w:t xml:space="preserve">al de sélection </w:t>
      </w:r>
      <w:r w:rsidR="00687D73">
        <w:t>(annexe</w:t>
      </w:r>
      <w:r w:rsidR="00226698">
        <w:t> n°</w:t>
      </w:r>
      <w:r w:rsidR="00DB36C8">
        <w:t>2</w:t>
      </w:r>
      <w:r w:rsidR="00226698">
        <w:t>)</w:t>
      </w:r>
      <w:r w:rsidR="00DB36C8">
        <w:t xml:space="preserve"> </w:t>
      </w:r>
      <w:r w:rsidRPr="00A05698">
        <w:t>et de la liste de contrôle environnemental et social</w:t>
      </w:r>
      <w:r w:rsidR="00DB36C8">
        <w:t xml:space="preserve"> (annexe n°1</w:t>
      </w:r>
      <w:r w:rsidR="0068286B">
        <w:t xml:space="preserve">) </w:t>
      </w:r>
      <w:r w:rsidR="0068286B" w:rsidRPr="00A05698">
        <w:t>sera</w:t>
      </w:r>
      <w:r w:rsidRPr="00A05698">
        <w:t xml:space="preserve"> effectué, au niveau local par les démembrements locaux des ministères impliqués dans la mise en œuvre du Projet, en rapport avec les communautés. Ces formulaires seront transmis à l’UCP</w:t>
      </w:r>
      <w:r w:rsidR="00DB36C8">
        <w:t xml:space="preserve">par AAAC </w:t>
      </w:r>
      <w:r w:rsidRPr="00A05698">
        <w:t xml:space="preserve">pour validation. </w:t>
      </w:r>
    </w:p>
    <w:p w:rsidR="007B7BE4" w:rsidRPr="00A05698" w:rsidRDefault="00C14147" w:rsidP="001E5ED0">
      <w:pPr>
        <w:ind w:left="-284" w:right="-851"/>
        <w:jc w:val="both"/>
      </w:pPr>
      <w:r w:rsidRPr="00A05698">
        <w:t>Dans ce processus, les collectivités et les services techniques déconcentrés (Agriculture, Eaux et Forêts), prendront une part active dans la collecte et l’analyse de l’information. Pour effectuer cet exercice de sélection initiale, il sera nécessaire de renforcer les capacités de ces acteurs locaux sur les aspects environnementaux et sociaux des activités éligibles au Projet. Un Point Focal Environnement (PFE) sera désigné à cet effet dans chaque service régional impliqué pour s'intéresser exclusivement aux questions environnementales et sociales.</w:t>
      </w:r>
    </w:p>
    <w:p w:rsidR="002F0D6B" w:rsidRPr="00A05698" w:rsidRDefault="002F0D6B" w:rsidP="001E5ED0">
      <w:pPr>
        <w:ind w:left="-284" w:right="-851"/>
        <w:jc w:val="both"/>
      </w:pPr>
    </w:p>
    <w:p w:rsidR="00AA508A" w:rsidRPr="00A05698" w:rsidRDefault="00C14147" w:rsidP="00157035">
      <w:pPr>
        <w:pStyle w:val="PargrafodaLista"/>
        <w:widowControl w:val="0"/>
        <w:numPr>
          <w:ilvl w:val="0"/>
          <w:numId w:val="110"/>
        </w:numPr>
        <w:tabs>
          <w:tab w:val="left" w:pos="220"/>
          <w:tab w:val="left" w:pos="720"/>
        </w:tabs>
        <w:autoSpaceDE w:val="0"/>
        <w:autoSpaceDN w:val="0"/>
        <w:adjustRightInd w:val="0"/>
        <w:spacing w:after="240"/>
        <w:ind w:right="-847"/>
        <w:rPr>
          <w:rFonts w:ascii="Times New Roman" w:hAnsi="Times New Roman"/>
          <w:i/>
          <w:iCs/>
          <w:color w:val="000000"/>
          <w:sz w:val="24"/>
          <w:szCs w:val="24"/>
          <w:u w:val="single"/>
          <w:lang w:eastAsia="en-US"/>
        </w:rPr>
      </w:pPr>
      <w:r w:rsidRPr="00A05698">
        <w:rPr>
          <w:rFonts w:ascii="Times New Roman" w:hAnsi="Times New Roman"/>
          <w:i/>
          <w:iCs/>
          <w:color w:val="000000"/>
          <w:sz w:val="24"/>
          <w:szCs w:val="24"/>
          <w:u w:val="single"/>
          <w:lang w:eastAsia="en-US"/>
        </w:rPr>
        <w:t xml:space="preserve">Etape 2 : Validation de la sélection et classification environnementale et sociale des </w:t>
      </w:r>
      <w:r w:rsidR="00BA3A20">
        <w:rPr>
          <w:rFonts w:ascii="Times New Roman" w:hAnsi="Times New Roman"/>
          <w:i/>
          <w:iCs/>
          <w:color w:val="000000"/>
          <w:sz w:val="24"/>
          <w:szCs w:val="24"/>
          <w:u w:val="single"/>
          <w:lang w:eastAsia="en-US"/>
        </w:rPr>
        <w:t>sous</w:t>
      </w:r>
      <w:r w:rsidRPr="00A05698">
        <w:rPr>
          <w:rFonts w:ascii="Times New Roman" w:hAnsi="Times New Roman"/>
          <w:i/>
          <w:iCs/>
          <w:color w:val="000000"/>
          <w:sz w:val="24"/>
          <w:szCs w:val="24"/>
          <w:u w:val="single"/>
          <w:lang w:eastAsia="en-US"/>
        </w:rPr>
        <w:t xml:space="preserve">- projets </w:t>
      </w:r>
    </w:p>
    <w:p w:rsidR="00B8449D" w:rsidRDefault="0027418C" w:rsidP="008371D1">
      <w:pPr>
        <w:ind w:left="-284" w:right="-851"/>
        <w:jc w:val="both"/>
      </w:pPr>
      <w:r w:rsidRPr="0027418C">
        <w:t>Après avoir identifié et défini un sous projet</w:t>
      </w:r>
      <w:r w:rsidR="00DB36C8">
        <w:t xml:space="preserve"> </w:t>
      </w:r>
      <w:r w:rsidR="00DB36C8" w:rsidRPr="00A05698">
        <w:t>par les démembrements locaux des ministères impliqués dans la mise en œuvre du Projet</w:t>
      </w:r>
      <w:r w:rsidR="00DB36C8">
        <w:t xml:space="preserve"> (AAAC, DGA, </w:t>
      </w:r>
      <w:r w:rsidR="00545F18">
        <w:t>etc.</w:t>
      </w:r>
      <w:r w:rsidR="00DB36C8">
        <w:t>)</w:t>
      </w:r>
      <w:r w:rsidRPr="0027418C">
        <w:t xml:space="preserve">, le </w:t>
      </w:r>
      <w:r w:rsidR="00A57DCB" w:rsidRPr="0027418C">
        <w:t>SSE</w:t>
      </w:r>
      <w:r w:rsidR="00A57DCB">
        <w:t>S</w:t>
      </w:r>
      <w:r w:rsidR="00A57DCB" w:rsidRPr="0027418C">
        <w:t xml:space="preserve"> de</w:t>
      </w:r>
      <w:r w:rsidRPr="0027418C">
        <w:t xml:space="preserve"> l’UCP du </w:t>
      </w:r>
      <w:r w:rsidR="00B8449D">
        <w:t>Projet PUSA</w:t>
      </w:r>
      <w:r w:rsidRPr="0027418C">
        <w:t xml:space="preserve"> prépareront un mémoire descriptif et justificatif du projet. Sur cette base, ils</w:t>
      </w:r>
      <w:r w:rsidR="00B8449D">
        <w:t xml:space="preserve"> effectueront la classification </w:t>
      </w:r>
      <w:r w:rsidRPr="0027418C">
        <w:t xml:space="preserve">environnementale et sociale de l’activité à réaliser. </w:t>
      </w:r>
    </w:p>
    <w:p w:rsidR="00E22F70" w:rsidRDefault="0027418C" w:rsidP="008371D1">
      <w:pPr>
        <w:ind w:left="-284" w:right="-851"/>
        <w:jc w:val="both"/>
      </w:pPr>
      <w:r w:rsidRPr="0027418C">
        <w:t xml:space="preserve">La première étape du processus de classification porte sur le classement de l’activité en question, pour pouvoir apprécier ses effets environnementaux et sociaux en tenant compte de la sensibilité du milieu d’accueil. Pour cela, il a été conçu un formulaire initial de </w:t>
      </w:r>
      <w:r w:rsidRPr="003D296E">
        <w:t xml:space="preserve">sélection (Annexe </w:t>
      </w:r>
      <w:r w:rsidR="003D296E" w:rsidRPr="008371D1">
        <w:t>2</w:t>
      </w:r>
      <w:r w:rsidRPr="003D296E">
        <w:t>) du présent CGES qui permettra de définir les niveaux de risques et d’impacts environnementaux et sociaux</w:t>
      </w:r>
      <w:r w:rsidRPr="0027418C">
        <w:t xml:space="preserve"> de chaque sous projet.</w:t>
      </w:r>
    </w:p>
    <w:p w:rsidR="00E22F70" w:rsidRDefault="0027418C" w:rsidP="008371D1">
      <w:pPr>
        <w:ind w:left="-284" w:right="-851"/>
        <w:jc w:val="both"/>
      </w:pPr>
      <w:r w:rsidRPr="0027418C">
        <w:t xml:space="preserve"> </w:t>
      </w:r>
    </w:p>
    <w:p w:rsidR="001409DB" w:rsidRDefault="0027418C" w:rsidP="008371D1">
      <w:pPr>
        <w:ind w:left="-284" w:right="-851"/>
        <w:jc w:val="both"/>
      </w:pPr>
      <w:r w:rsidRPr="0027418C">
        <w:t>Pour être en conformité avec les exigences du Cadre Environnemental et Social de la Banque mondiale</w:t>
      </w:r>
      <w:r w:rsidR="00451826">
        <w:t xml:space="preserve"> </w:t>
      </w:r>
      <w:r w:rsidR="00480EE4">
        <w:t>précisément</w:t>
      </w:r>
      <w:r w:rsidR="00451826">
        <w:t xml:space="preserve"> avec la norme environnementale et sociale N°1</w:t>
      </w:r>
      <w:r w:rsidRPr="0027418C">
        <w:t xml:space="preserve">, il a été suggéré que les activités du Projet susceptibles d'avoir des impacts significatifs directs ou indirects sur l’environnement soient classées en quatre catégories : </w:t>
      </w:r>
    </w:p>
    <w:p w:rsidR="001409DB" w:rsidRDefault="001409DB" w:rsidP="008371D1">
      <w:pPr>
        <w:ind w:left="-284" w:right="-851"/>
        <w:jc w:val="both"/>
      </w:pPr>
    </w:p>
    <w:p w:rsidR="007921A7" w:rsidRDefault="0027418C" w:rsidP="008371D1">
      <w:pPr>
        <w:ind w:left="-284" w:right="-851"/>
        <w:jc w:val="both"/>
      </w:pPr>
      <w:r w:rsidRPr="0027418C">
        <w:t>▪</w:t>
      </w:r>
      <w:r w:rsidR="00635E67" w:rsidRPr="003171E1">
        <w:rPr>
          <w:b/>
        </w:rPr>
        <w:t>Première</w:t>
      </w:r>
      <w:r w:rsidR="0095015F" w:rsidRPr="003171E1">
        <w:rPr>
          <w:b/>
        </w:rPr>
        <w:t xml:space="preserve"> catégorie</w:t>
      </w:r>
      <w:r w:rsidR="00594309" w:rsidRPr="003171E1">
        <w:rPr>
          <w:b/>
        </w:rPr>
        <w:t> :</w:t>
      </w:r>
      <w:r w:rsidRPr="003171E1">
        <w:rPr>
          <w:b/>
        </w:rPr>
        <w:t xml:space="preserve"> Risque </w:t>
      </w:r>
      <w:r w:rsidR="007921A7" w:rsidRPr="003171E1">
        <w:rPr>
          <w:b/>
        </w:rPr>
        <w:t>élevé</w:t>
      </w:r>
      <w:r w:rsidR="007921A7" w:rsidRPr="0027418C">
        <w:t xml:space="preserve"> :</w:t>
      </w:r>
      <w:r w:rsidRPr="0027418C">
        <w:t xml:space="preserve"> les projets sont susceptibles d'avoir des impacts significatifs sur l’environnement. Une étude de l'évaluation des impacts sur l'environnement permettra d'intégrer les considérations environnementales dans l'analyse économique et financière du projet. Cette catégorie exige une évaluation environnementale approfondie assortie d’un Plan de Gestion Environnementale et Sociale (PGES). Par ailleurs, en cas de déplacement physique ou économique, l’EIES/PGES sera complétée par un Plan de réinstallation (PR). </w:t>
      </w:r>
    </w:p>
    <w:p w:rsidR="00F229C6" w:rsidRDefault="00F229C6" w:rsidP="008371D1">
      <w:pPr>
        <w:ind w:left="-284" w:right="-851"/>
        <w:jc w:val="both"/>
      </w:pPr>
    </w:p>
    <w:p w:rsidR="00E90979" w:rsidRPr="008371D1" w:rsidRDefault="0027418C" w:rsidP="008371D1">
      <w:pPr>
        <w:ind w:left="-284" w:right="-851"/>
        <w:jc w:val="both"/>
        <w:rPr>
          <w:i/>
        </w:rPr>
      </w:pPr>
      <w:r w:rsidRPr="008371D1">
        <w:rPr>
          <w:i/>
        </w:rPr>
        <w:t xml:space="preserve">Au titre de la réglementation nationale, ces projets sont soumis à autorisation et nécessitent une étude d’impact approfondie assortie au besoin d’un Plan d’Actions de Réinstallation. De tels projets sont également soumis à la validation en audience publique. </w:t>
      </w:r>
    </w:p>
    <w:p w:rsidR="00E90979" w:rsidRDefault="00E90979" w:rsidP="008371D1">
      <w:pPr>
        <w:ind w:left="-284" w:right="-851"/>
        <w:jc w:val="both"/>
      </w:pPr>
    </w:p>
    <w:p w:rsidR="00BD5DF9" w:rsidRDefault="0027418C" w:rsidP="008371D1">
      <w:pPr>
        <w:ind w:left="-284" w:right="-851"/>
        <w:jc w:val="both"/>
      </w:pPr>
      <w:r w:rsidRPr="0027418C">
        <w:t xml:space="preserve">▪ </w:t>
      </w:r>
      <w:r w:rsidR="0095015F" w:rsidRPr="003171E1">
        <w:rPr>
          <w:b/>
        </w:rPr>
        <w:t xml:space="preserve">Deuxième catégorie : </w:t>
      </w:r>
      <w:r w:rsidRPr="003171E1">
        <w:rPr>
          <w:b/>
        </w:rPr>
        <w:t>Risque substantiel</w:t>
      </w:r>
      <w:r w:rsidRPr="0027418C">
        <w:t xml:space="preserve"> : les projets présentent des impacts et risques environnementaux et sociaux significatifs mais réversibles sur la base de la mise en œuvre mesures d’atténuation et ou d’évitement. Une étude approfondie des impacts sera dès lors nécessaire pour évaluer les impacts et proposer des mesures de gestion. Par ailleurs, en cas de déplacement physique ou économique, l’EIES/PGES sera complétée par un Plan de réinstallation (PR</w:t>
      </w:r>
    </w:p>
    <w:p w:rsidR="00F229C6" w:rsidRDefault="00F229C6" w:rsidP="008371D1">
      <w:pPr>
        <w:ind w:left="-284" w:right="-851"/>
        <w:jc w:val="both"/>
      </w:pPr>
    </w:p>
    <w:p w:rsidR="00F229C6" w:rsidRPr="008371D1" w:rsidRDefault="0027418C" w:rsidP="008371D1">
      <w:pPr>
        <w:ind w:left="-284" w:right="-851"/>
        <w:jc w:val="both"/>
        <w:rPr>
          <w:i/>
        </w:rPr>
      </w:pPr>
      <w:r w:rsidRPr="008371D1">
        <w:rPr>
          <w:i/>
        </w:rPr>
        <w:t xml:space="preserve">Au titre de la réglementation nationale, ces projets sont soumis à autorisation et nécessitent une étude d’impact approfondie assortie au besoin d’un Plan d’Actions de Réinstallation. De tels projets sont également soumis à la validation en audience publique. </w:t>
      </w:r>
    </w:p>
    <w:p w:rsidR="00F229C6" w:rsidRDefault="00F229C6" w:rsidP="008371D1">
      <w:pPr>
        <w:ind w:left="-284" w:right="-851"/>
        <w:jc w:val="both"/>
      </w:pPr>
    </w:p>
    <w:p w:rsidR="00F229C6" w:rsidRDefault="0027418C" w:rsidP="008371D1">
      <w:pPr>
        <w:ind w:left="-284" w:right="-851"/>
        <w:jc w:val="both"/>
      </w:pPr>
      <w:r w:rsidRPr="0027418C">
        <w:t xml:space="preserve">▪ </w:t>
      </w:r>
      <w:r w:rsidR="00635E67" w:rsidRPr="00A32421">
        <w:rPr>
          <w:b/>
        </w:rPr>
        <w:t xml:space="preserve">Troisième catégorie : </w:t>
      </w:r>
      <w:r w:rsidRPr="00A32421">
        <w:rPr>
          <w:b/>
        </w:rPr>
        <w:t>Risque modéré</w:t>
      </w:r>
      <w:r w:rsidRPr="0027418C">
        <w:t xml:space="preserve"> : les projets ont des impacts limités sur l'environnement ou les </w:t>
      </w:r>
      <w:r w:rsidR="00E44EE4" w:rsidRPr="00E44EE4">
        <w:t xml:space="preserve">impacts peuvent être atténués en appliquant des mesures ou des changements dans leur conception ; </w:t>
      </w:r>
    </w:p>
    <w:p w:rsidR="000D4425" w:rsidRDefault="000D4425" w:rsidP="008371D1">
      <w:pPr>
        <w:ind w:left="-284" w:right="-851"/>
        <w:jc w:val="both"/>
      </w:pPr>
    </w:p>
    <w:p w:rsidR="000D4425" w:rsidRPr="008371D1" w:rsidRDefault="00E44EE4" w:rsidP="008371D1">
      <w:pPr>
        <w:ind w:left="-284" w:right="-851"/>
        <w:jc w:val="both"/>
        <w:rPr>
          <w:i/>
        </w:rPr>
      </w:pPr>
      <w:r w:rsidRPr="008371D1">
        <w:rPr>
          <w:i/>
        </w:rPr>
        <w:t xml:space="preserve">Au titre de la réglementation nationale, ces projets font l'objet d'une autorisation suite à l’élaboration et la validation d’une analyse environnementale initiale (AEI) qui sera entreprise avant l’obtention d’un certificat de conformité environnementale. </w:t>
      </w:r>
    </w:p>
    <w:p w:rsidR="000D4425" w:rsidRDefault="000D4425" w:rsidP="008371D1">
      <w:pPr>
        <w:ind w:left="-284" w:right="-851"/>
        <w:jc w:val="both"/>
      </w:pPr>
    </w:p>
    <w:p w:rsidR="00B40F43" w:rsidRDefault="00E44EE4" w:rsidP="008371D1">
      <w:pPr>
        <w:ind w:left="-284" w:right="-851"/>
        <w:jc w:val="both"/>
      </w:pPr>
      <w:r w:rsidRPr="00E44EE4">
        <w:t xml:space="preserve">▪ </w:t>
      </w:r>
      <w:r w:rsidR="00635E67" w:rsidRPr="00A32421">
        <w:rPr>
          <w:b/>
        </w:rPr>
        <w:t xml:space="preserve">Quatrième catégorie : </w:t>
      </w:r>
      <w:r w:rsidRPr="00A32421">
        <w:rPr>
          <w:b/>
        </w:rPr>
        <w:t>Risque faible</w:t>
      </w:r>
      <w:r w:rsidRPr="00E44EE4">
        <w:t xml:space="preserve">. Les projets qui ne nécessitent pas une étude environnementale et sociale. </w:t>
      </w:r>
    </w:p>
    <w:p w:rsidR="00B40F43" w:rsidRDefault="00E44EE4" w:rsidP="008371D1">
      <w:pPr>
        <w:ind w:left="-284" w:right="-851"/>
        <w:jc w:val="both"/>
      </w:pPr>
      <w:r w:rsidRPr="00E44EE4">
        <w:t xml:space="preserve">Cette catégorie est l’équivalent des projets à risque faible au sens de la législation sénégalaise qui exige toutefois qu’ils soient déclarés. </w:t>
      </w:r>
    </w:p>
    <w:p w:rsidR="00B40F43" w:rsidRDefault="00B40F43" w:rsidP="008371D1">
      <w:pPr>
        <w:ind w:left="-284" w:right="-851"/>
        <w:jc w:val="both"/>
      </w:pPr>
    </w:p>
    <w:p w:rsidR="00A54EAD" w:rsidRPr="00A05698" w:rsidRDefault="00A54EAD" w:rsidP="00A54EAD">
      <w:pPr>
        <w:ind w:left="-284" w:right="-851"/>
        <w:jc w:val="both"/>
      </w:pPr>
      <w:r w:rsidRPr="00A05698">
        <w:t xml:space="preserve">Sous ce rapport, les résultats de la sélection devront aboutir </w:t>
      </w:r>
      <w:r w:rsidR="00B14D1C">
        <w:t xml:space="preserve">soit au </w:t>
      </w:r>
      <w:r w:rsidR="00A73BE0" w:rsidRPr="00A32421">
        <w:rPr>
          <w:b/>
        </w:rPr>
        <w:t>Troisième catégorie : Risque modéré</w:t>
      </w:r>
      <w:r w:rsidRPr="00A05698">
        <w:t>. Les activités du Projet nécessiteront un travail environnemental et social suivant : soit l’application de mesures d’atténuation simples, ou la préparation d’un</w:t>
      </w:r>
      <w:r w:rsidR="00A73BE0">
        <w:t>e</w:t>
      </w:r>
      <w:r w:rsidRPr="00A05698">
        <w:t xml:space="preserve"> </w:t>
      </w:r>
      <w:r w:rsidR="00A73BE0">
        <w:t>AEI</w:t>
      </w:r>
      <w:r w:rsidRPr="00A05698">
        <w:t xml:space="preserve">. </w:t>
      </w:r>
    </w:p>
    <w:p w:rsidR="00A54EAD" w:rsidRPr="00A05698" w:rsidRDefault="00A54EAD" w:rsidP="00A54EAD">
      <w:pPr>
        <w:ind w:left="-284" w:right="-851"/>
        <w:jc w:val="both"/>
      </w:pPr>
    </w:p>
    <w:p w:rsidR="00A54EAD" w:rsidRPr="00A05698" w:rsidRDefault="00A54EAD" w:rsidP="00A54EAD">
      <w:pPr>
        <w:ind w:left="-284" w:right="-851"/>
        <w:jc w:val="both"/>
      </w:pPr>
      <w:r w:rsidRPr="00A05698">
        <w:t xml:space="preserve">Après l’analyse des informations contenues dans les résultats de la sélection et après avoir déterminé la bonne catégorie environnementale et sociale, et donc l’ampleur du travail environnemental et social requis, </w:t>
      </w:r>
      <w:r w:rsidR="00BA3155">
        <w:t xml:space="preserve">le SSES </w:t>
      </w:r>
      <w:r w:rsidRPr="00A05698">
        <w:t xml:space="preserve">fera une recommandation pour dire si : (a) un travail environnemental et social ne sera pas nécessaire ; (b) l’application de </w:t>
      </w:r>
      <w:r w:rsidRPr="00A05698" w:rsidDel="00325F20">
        <w:t xml:space="preserve">simples </w:t>
      </w:r>
      <w:r w:rsidRPr="00A05698">
        <w:t>mesures d’atténuation</w:t>
      </w:r>
      <w:r>
        <w:t xml:space="preserve"> ou </w:t>
      </w:r>
      <w:r w:rsidRPr="00A05698">
        <w:t>; (c) un</w:t>
      </w:r>
      <w:r w:rsidR="00D76CF3">
        <w:t xml:space="preserve">e </w:t>
      </w:r>
      <w:r w:rsidR="00941495">
        <w:t>AEI</w:t>
      </w:r>
      <w:r w:rsidRPr="00A05698">
        <w:t xml:space="preserve"> spécifique devra être élaboré</w:t>
      </w:r>
      <w:r w:rsidR="00D241D3">
        <w:t>e</w:t>
      </w:r>
      <w:r w:rsidRPr="00A05698">
        <w:t xml:space="preserve">. </w:t>
      </w:r>
    </w:p>
    <w:p w:rsidR="00F2626B" w:rsidRPr="00A05698" w:rsidRDefault="00F2626B" w:rsidP="008371D1">
      <w:pPr>
        <w:ind w:right="-851"/>
        <w:jc w:val="both"/>
      </w:pPr>
    </w:p>
    <w:p w:rsidR="009C419A" w:rsidRPr="00BA3155" w:rsidRDefault="00E97DA5" w:rsidP="00BA3155">
      <w:pPr>
        <w:pStyle w:val="PargrafodaLista"/>
        <w:numPr>
          <w:ilvl w:val="2"/>
          <w:numId w:val="99"/>
        </w:numPr>
        <w:spacing w:after="120" w:line="240" w:lineRule="auto"/>
        <w:ind w:right="-847"/>
        <w:outlineLvl w:val="1"/>
        <w:rPr>
          <w:rFonts w:ascii="Times New Roman" w:hAnsi="Times New Roman"/>
          <w:b/>
          <w:bCs/>
          <w:sz w:val="24"/>
          <w:szCs w:val="24"/>
        </w:rPr>
      </w:pPr>
      <w:bookmarkStart w:id="274" w:name="_Toc73459753"/>
      <w:r w:rsidRPr="00BA3155">
        <w:rPr>
          <w:rFonts w:ascii="Times New Roman" w:hAnsi="Times New Roman"/>
          <w:b/>
          <w:bCs/>
          <w:sz w:val="24"/>
          <w:szCs w:val="24"/>
        </w:rPr>
        <w:t>Etape 3 : Réalisation du « travail » environnemental et social</w:t>
      </w:r>
      <w:bookmarkEnd w:id="274"/>
    </w:p>
    <w:p w:rsidR="00A73FB0" w:rsidRPr="00A05698" w:rsidRDefault="00E97DA5" w:rsidP="004D059D">
      <w:pPr>
        <w:widowControl w:val="0"/>
        <w:tabs>
          <w:tab w:val="left" w:pos="220"/>
          <w:tab w:val="left" w:pos="720"/>
        </w:tabs>
        <w:autoSpaceDE w:val="0"/>
        <w:autoSpaceDN w:val="0"/>
        <w:adjustRightInd w:val="0"/>
        <w:spacing w:after="240"/>
        <w:ind w:right="-847"/>
        <w:rPr>
          <w:color w:val="000000"/>
          <w:lang w:eastAsia="en-US"/>
        </w:rPr>
      </w:pPr>
      <w:r w:rsidRPr="00A05698">
        <w:rPr>
          <w:color w:val="000000"/>
          <w:lang w:eastAsia="en-US"/>
        </w:rPr>
        <w:t>(I). Cas où un</w:t>
      </w:r>
      <w:r w:rsidR="00031C0F">
        <w:rPr>
          <w:color w:val="000000"/>
          <w:lang w:eastAsia="en-US"/>
        </w:rPr>
        <w:t>e AEI</w:t>
      </w:r>
      <w:r w:rsidRPr="00A05698">
        <w:rPr>
          <w:color w:val="000000"/>
          <w:lang w:eastAsia="en-US"/>
        </w:rPr>
        <w:t xml:space="preserve"> n’est pas nécessaire</w:t>
      </w:r>
      <w:r w:rsidR="00A73FB0" w:rsidRPr="00A05698">
        <w:rPr>
          <w:color w:val="000000"/>
          <w:lang w:eastAsia="en-US"/>
        </w:rPr>
        <w:t> </w:t>
      </w:r>
      <w:r w:rsidR="00A73FB0" w:rsidRPr="00A05698">
        <w:rPr>
          <w:rFonts w:eastAsia="MS Mincho"/>
          <w:color w:val="000000"/>
          <w:lang w:eastAsia="en-US"/>
        </w:rPr>
        <w:t>:</w:t>
      </w:r>
      <w:r w:rsidR="00A73FB0" w:rsidRPr="00A05698">
        <w:t xml:space="preserve"> Dans</w:t>
      </w:r>
      <w:r w:rsidRPr="00A05698">
        <w:t xml:space="preserve"> ces cas, l’Expert Environnementaliste consulte les listes de contrôle des Annexes pour sélectionner les mesures d’atténuation appropriées. </w:t>
      </w:r>
    </w:p>
    <w:p w:rsidR="00E97DA5" w:rsidRPr="00A05698" w:rsidRDefault="00A73FB0" w:rsidP="004D059D">
      <w:pPr>
        <w:widowControl w:val="0"/>
        <w:tabs>
          <w:tab w:val="left" w:pos="220"/>
          <w:tab w:val="left" w:pos="720"/>
        </w:tabs>
        <w:autoSpaceDE w:val="0"/>
        <w:autoSpaceDN w:val="0"/>
        <w:adjustRightInd w:val="0"/>
        <w:spacing w:after="240"/>
        <w:ind w:right="-847"/>
        <w:rPr>
          <w:color w:val="000000"/>
          <w:lang w:eastAsia="en-US"/>
        </w:rPr>
      </w:pPr>
      <w:r w:rsidRPr="00A05698">
        <w:rPr>
          <w:color w:val="000000"/>
          <w:lang w:eastAsia="en-US"/>
        </w:rPr>
        <w:t>(II</w:t>
      </w:r>
      <w:r w:rsidR="00E97DA5" w:rsidRPr="00A05698">
        <w:rPr>
          <w:color w:val="000000"/>
          <w:lang w:eastAsia="en-US"/>
        </w:rPr>
        <w:t>). Cas où un</w:t>
      </w:r>
      <w:r w:rsidR="001C1213">
        <w:rPr>
          <w:color w:val="000000"/>
          <w:lang w:eastAsia="en-US"/>
        </w:rPr>
        <w:t>e AEI</w:t>
      </w:r>
      <w:r w:rsidR="00E97DA5" w:rsidRPr="00A05698">
        <w:rPr>
          <w:color w:val="000000"/>
          <w:lang w:eastAsia="en-US"/>
        </w:rPr>
        <w:t xml:space="preserve"> est </w:t>
      </w:r>
      <w:r w:rsidR="00E97DA5" w:rsidRPr="00BA3155">
        <w:rPr>
          <w:color w:val="000000"/>
          <w:lang w:eastAsia="en-US"/>
        </w:rPr>
        <w:t>nécessaire</w:t>
      </w:r>
      <w:r w:rsidRPr="00A05698">
        <w:rPr>
          <w:color w:val="000000"/>
          <w:lang w:eastAsia="en-US"/>
        </w:rPr>
        <w:t> </w:t>
      </w:r>
      <w:r w:rsidRPr="00A05698">
        <w:rPr>
          <w:rFonts w:eastAsia="MS Mincho"/>
          <w:color w:val="000000"/>
          <w:lang w:eastAsia="en-US"/>
        </w:rPr>
        <w:t>:</w:t>
      </w:r>
      <w:r w:rsidRPr="00A05698">
        <w:rPr>
          <w:color w:val="000000"/>
          <w:lang w:eastAsia="en-US"/>
        </w:rPr>
        <w:t xml:space="preserve"> L</w:t>
      </w:r>
      <w:r w:rsidR="00531D7E">
        <w:rPr>
          <w:color w:val="000000"/>
          <w:lang w:eastAsia="en-US"/>
        </w:rPr>
        <w:t>e SSES</w:t>
      </w:r>
      <w:r w:rsidR="00E97DA5" w:rsidRPr="00A05698">
        <w:rPr>
          <w:color w:val="000000"/>
          <w:lang w:eastAsia="en-US"/>
        </w:rPr>
        <w:t xml:space="preserve"> effectuera les activités suivantes : </w:t>
      </w:r>
    </w:p>
    <w:p w:rsidR="00E97DA5" w:rsidRPr="004D059D" w:rsidRDefault="00E97DA5" w:rsidP="00157035">
      <w:pPr>
        <w:widowControl w:val="0"/>
        <w:numPr>
          <w:ilvl w:val="1"/>
          <w:numId w:val="111"/>
        </w:numPr>
        <w:tabs>
          <w:tab w:val="left" w:pos="940"/>
          <w:tab w:val="left" w:pos="1440"/>
        </w:tabs>
        <w:autoSpaceDE w:val="0"/>
        <w:autoSpaceDN w:val="0"/>
        <w:adjustRightInd w:val="0"/>
        <w:ind w:left="426" w:right="-847"/>
        <w:rPr>
          <w:color w:val="000000"/>
          <w:sz w:val="22"/>
          <w:szCs w:val="22"/>
          <w:lang w:eastAsia="en-US"/>
        </w:rPr>
      </w:pPr>
      <w:r w:rsidRPr="004D059D">
        <w:rPr>
          <w:color w:val="000000"/>
          <w:sz w:val="22"/>
          <w:szCs w:val="22"/>
          <w:lang w:eastAsia="en-US"/>
        </w:rPr>
        <w:t xml:space="preserve">préparation des TDR pour </w:t>
      </w:r>
      <w:r w:rsidRPr="00BA3155">
        <w:rPr>
          <w:color w:val="000000"/>
          <w:sz w:val="22"/>
          <w:szCs w:val="22"/>
          <w:lang w:eastAsia="en-US"/>
        </w:rPr>
        <w:t xml:space="preserve">le </w:t>
      </w:r>
      <w:r w:rsidR="00A73BE0" w:rsidRPr="00531D7E">
        <w:rPr>
          <w:color w:val="000000"/>
          <w:sz w:val="22"/>
          <w:szCs w:val="22"/>
          <w:lang w:eastAsia="en-US"/>
        </w:rPr>
        <w:t>AEI</w:t>
      </w:r>
      <w:r w:rsidRPr="00531D7E">
        <w:rPr>
          <w:color w:val="000000"/>
          <w:sz w:val="22"/>
          <w:szCs w:val="22"/>
          <w:lang w:eastAsia="en-US"/>
        </w:rPr>
        <w:t xml:space="preserve"> (voir annexe TDR type pour élaborer un </w:t>
      </w:r>
      <w:r w:rsidR="00A73BE0" w:rsidRPr="00531D7E">
        <w:rPr>
          <w:color w:val="000000"/>
          <w:sz w:val="22"/>
          <w:szCs w:val="22"/>
          <w:lang w:eastAsia="en-US"/>
        </w:rPr>
        <w:t>AEI</w:t>
      </w:r>
      <w:r w:rsidRPr="00531D7E">
        <w:rPr>
          <w:color w:val="000000"/>
          <w:sz w:val="22"/>
          <w:szCs w:val="22"/>
          <w:lang w:eastAsia="en-US"/>
        </w:rPr>
        <w:t>)</w:t>
      </w:r>
      <w:r w:rsidRPr="004D059D">
        <w:rPr>
          <w:color w:val="000000"/>
          <w:sz w:val="22"/>
          <w:szCs w:val="22"/>
          <w:lang w:eastAsia="en-US"/>
        </w:rPr>
        <w:t xml:space="preserve"> </w:t>
      </w:r>
      <w:r w:rsidR="004C1BEB">
        <w:rPr>
          <w:color w:val="000000"/>
          <w:sz w:val="22"/>
          <w:szCs w:val="22"/>
          <w:lang w:eastAsia="en-US"/>
        </w:rPr>
        <w:t>et les soumettre à l’AAAC et à la Banque mondiale pour approbation</w:t>
      </w:r>
      <w:r w:rsidRPr="004D059D">
        <w:rPr>
          <w:color w:val="000000"/>
          <w:sz w:val="22"/>
          <w:szCs w:val="22"/>
          <w:lang w:eastAsia="en-US"/>
        </w:rPr>
        <w:t xml:space="preserve">; </w:t>
      </w:r>
    </w:p>
    <w:p w:rsidR="00E97DA5" w:rsidRPr="004D059D" w:rsidRDefault="00E97DA5" w:rsidP="00157035">
      <w:pPr>
        <w:widowControl w:val="0"/>
        <w:numPr>
          <w:ilvl w:val="1"/>
          <w:numId w:val="111"/>
        </w:numPr>
        <w:tabs>
          <w:tab w:val="left" w:pos="940"/>
          <w:tab w:val="left" w:pos="1440"/>
        </w:tabs>
        <w:autoSpaceDE w:val="0"/>
        <w:autoSpaceDN w:val="0"/>
        <w:adjustRightInd w:val="0"/>
        <w:ind w:left="426" w:right="-847"/>
        <w:rPr>
          <w:color w:val="000000"/>
          <w:sz w:val="22"/>
          <w:szCs w:val="22"/>
          <w:lang w:eastAsia="en-US"/>
        </w:rPr>
      </w:pPr>
      <w:r w:rsidRPr="004D059D">
        <w:rPr>
          <w:color w:val="000000"/>
          <w:sz w:val="22"/>
          <w:szCs w:val="22"/>
          <w:lang w:eastAsia="en-US"/>
        </w:rPr>
        <w:t xml:space="preserve">recrutement des consultants agréés pour effectuer </w:t>
      </w:r>
      <w:r w:rsidRPr="00BA3155">
        <w:rPr>
          <w:color w:val="000000"/>
          <w:sz w:val="22"/>
          <w:szCs w:val="22"/>
          <w:lang w:eastAsia="en-US"/>
        </w:rPr>
        <w:t>l</w:t>
      </w:r>
      <w:r w:rsidR="00531D7E">
        <w:rPr>
          <w:color w:val="000000"/>
          <w:sz w:val="22"/>
          <w:szCs w:val="22"/>
          <w:lang w:eastAsia="en-US"/>
        </w:rPr>
        <w:t>’</w:t>
      </w:r>
      <w:r w:rsidRPr="00BA3155">
        <w:rPr>
          <w:color w:val="000000"/>
          <w:sz w:val="22"/>
          <w:szCs w:val="22"/>
          <w:lang w:eastAsia="en-US"/>
        </w:rPr>
        <w:t xml:space="preserve"> </w:t>
      </w:r>
      <w:r w:rsidR="00A73BE0" w:rsidRPr="00531D7E">
        <w:rPr>
          <w:color w:val="000000"/>
          <w:sz w:val="22"/>
          <w:szCs w:val="22"/>
          <w:lang w:eastAsia="en-US"/>
        </w:rPr>
        <w:t>AEI</w:t>
      </w:r>
      <w:r w:rsidRPr="00BA3155">
        <w:rPr>
          <w:color w:val="000000"/>
          <w:sz w:val="22"/>
          <w:szCs w:val="22"/>
          <w:lang w:eastAsia="en-US"/>
        </w:rPr>
        <w:t xml:space="preserve"> ;</w:t>
      </w:r>
      <w:r w:rsidRPr="004D059D">
        <w:rPr>
          <w:color w:val="000000"/>
          <w:sz w:val="22"/>
          <w:szCs w:val="22"/>
          <w:lang w:eastAsia="en-US"/>
        </w:rPr>
        <w:t xml:space="preserve"> </w:t>
      </w:r>
    </w:p>
    <w:p w:rsidR="00E97DA5" w:rsidRPr="004D059D" w:rsidRDefault="00E97DA5" w:rsidP="00157035">
      <w:pPr>
        <w:widowControl w:val="0"/>
        <w:numPr>
          <w:ilvl w:val="1"/>
          <w:numId w:val="111"/>
        </w:numPr>
        <w:tabs>
          <w:tab w:val="left" w:pos="940"/>
          <w:tab w:val="left" w:pos="1440"/>
        </w:tabs>
        <w:autoSpaceDE w:val="0"/>
        <w:autoSpaceDN w:val="0"/>
        <w:adjustRightInd w:val="0"/>
        <w:ind w:left="426" w:right="-847"/>
        <w:rPr>
          <w:color w:val="000000"/>
          <w:sz w:val="22"/>
          <w:szCs w:val="22"/>
          <w:lang w:eastAsia="en-US"/>
        </w:rPr>
      </w:pPr>
      <w:r w:rsidRPr="004D059D">
        <w:rPr>
          <w:color w:val="000000"/>
          <w:sz w:val="22"/>
          <w:szCs w:val="22"/>
          <w:lang w:eastAsia="en-US"/>
        </w:rPr>
        <w:t xml:space="preserve">conduite des consultations publiques conformément aux TDR ; </w:t>
      </w:r>
    </w:p>
    <w:p w:rsidR="00A73FB0" w:rsidRDefault="00E97DA5" w:rsidP="00157035">
      <w:pPr>
        <w:widowControl w:val="0"/>
        <w:numPr>
          <w:ilvl w:val="1"/>
          <w:numId w:val="111"/>
        </w:numPr>
        <w:tabs>
          <w:tab w:val="left" w:pos="940"/>
          <w:tab w:val="left" w:pos="1440"/>
        </w:tabs>
        <w:autoSpaceDE w:val="0"/>
        <w:autoSpaceDN w:val="0"/>
        <w:adjustRightInd w:val="0"/>
        <w:ind w:left="426" w:right="-847"/>
        <w:rPr>
          <w:color w:val="000000"/>
          <w:sz w:val="22"/>
          <w:szCs w:val="22"/>
          <w:lang w:eastAsia="en-US"/>
        </w:rPr>
      </w:pPr>
      <w:r w:rsidRPr="00BA3155">
        <w:rPr>
          <w:color w:val="000000"/>
          <w:sz w:val="22"/>
          <w:szCs w:val="22"/>
          <w:lang w:eastAsia="en-US"/>
        </w:rPr>
        <w:t xml:space="preserve">revue </w:t>
      </w:r>
      <w:r w:rsidRPr="00531D7E">
        <w:rPr>
          <w:color w:val="000000"/>
          <w:sz w:val="22"/>
          <w:szCs w:val="22"/>
          <w:lang w:eastAsia="en-US"/>
        </w:rPr>
        <w:t xml:space="preserve">des </w:t>
      </w:r>
      <w:r w:rsidR="00531D7E">
        <w:rPr>
          <w:color w:val="000000"/>
          <w:sz w:val="22"/>
          <w:szCs w:val="22"/>
          <w:lang w:eastAsia="en-US"/>
        </w:rPr>
        <w:t xml:space="preserve">AEI </w:t>
      </w:r>
      <w:r w:rsidRPr="004D059D">
        <w:rPr>
          <w:color w:val="000000"/>
          <w:sz w:val="22"/>
          <w:szCs w:val="22"/>
          <w:lang w:eastAsia="en-US"/>
        </w:rPr>
        <w:t xml:space="preserve">et soumission à l’AAAC </w:t>
      </w:r>
      <w:r w:rsidR="00E45CCE" w:rsidRPr="004D059D">
        <w:rPr>
          <w:color w:val="000000"/>
          <w:sz w:val="22"/>
          <w:szCs w:val="22"/>
          <w:lang w:eastAsia="en-US"/>
        </w:rPr>
        <w:t xml:space="preserve">et à la Banque mondiale </w:t>
      </w:r>
      <w:r w:rsidRPr="004D059D">
        <w:rPr>
          <w:color w:val="000000"/>
          <w:sz w:val="22"/>
          <w:szCs w:val="22"/>
          <w:lang w:eastAsia="en-US"/>
        </w:rPr>
        <w:t xml:space="preserve">pour </w:t>
      </w:r>
      <w:r w:rsidR="00BD7FC8" w:rsidRPr="004D059D">
        <w:rPr>
          <w:color w:val="000000"/>
          <w:sz w:val="22"/>
          <w:szCs w:val="22"/>
          <w:lang w:eastAsia="en-US"/>
        </w:rPr>
        <w:t>valid</w:t>
      </w:r>
      <w:r w:rsidR="005F19D2" w:rsidRPr="004D059D">
        <w:rPr>
          <w:color w:val="000000"/>
          <w:sz w:val="22"/>
          <w:szCs w:val="22"/>
          <w:lang w:eastAsia="en-US"/>
        </w:rPr>
        <w:t>ation</w:t>
      </w:r>
      <w:r w:rsidRPr="004D059D">
        <w:rPr>
          <w:color w:val="000000"/>
          <w:sz w:val="22"/>
          <w:szCs w:val="22"/>
          <w:lang w:eastAsia="en-US"/>
        </w:rPr>
        <w:t xml:space="preserve">. </w:t>
      </w:r>
    </w:p>
    <w:p w:rsidR="00531D7E" w:rsidRPr="004D059D" w:rsidRDefault="00531D7E" w:rsidP="00531D7E">
      <w:pPr>
        <w:widowControl w:val="0"/>
        <w:tabs>
          <w:tab w:val="left" w:pos="940"/>
          <w:tab w:val="left" w:pos="1440"/>
        </w:tabs>
        <w:autoSpaceDE w:val="0"/>
        <w:autoSpaceDN w:val="0"/>
        <w:adjustRightInd w:val="0"/>
        <w:ind w:left="426" w:right="-847"/>
        <w:rPr>
          <w:color w:val="000000"/>
          <w:sz w:val="22"/>
          <w:szCs w:val="22"/>
          <w:lang w:eastAsia="en-US"/>
        </w:rPr>
      </w:pPr>
    </w:p>
    <w:p w:rsidR="00E97DA5" w:rsidRPr="00A05698" w:rsidRDefault="00E97DA5" w:rsidP="00C62592">
      <w:pPr>
        <w:ind w:left="-284" w:right="-851"/>
        <w:jc w:val="both"/>
      </w:pPr>
      <w:r w:rsidRPr="00A05698">
        <w:t xml:space="preserve"> </w:t>
      </w:r>
      <w:r w:rsidRPr="00BA3155">
        <w:t>L</w:t>
      </w:r>
      <w:r w:rsidR="00A73BE0" w:rsidRPr="00BA3155">
        <w:t>’</w:t>
      </w:r>
      <w:r w:rsidR="00A73BE0" w:rsidRPr="00531D7E">
        <w:t>AEI</w:t>
      </w:r>
      <w:r w:rsidRPr="00A05698">
        <w:t xml:space="preserve"> sera élaboré par des consultants qualifiés qui seront recrutés par l’UCP. </w:t>
      </w:r>
    </w:p>
    <w:p w:rsidR="00C62592" w:rsidRPr="00A05698" w:rsidRDefault="00C62592" w:rsidP="00C62592">
      <w:pPr>
        <w:ind w:left="-284" w:right="-851"/>
        <w:jc w:val="both"/>
      </w:pPr>
    </w:p>
    <w:p w:rsidR="00E82355" w:rsidRPr="00A05698" w:rsidRDefault="00804947" w:rsidP="00C87747">
      <w:pPr>
        <w:pStyle w:val="Primeiroavanodecorpodetexto2"/>
        <w:spacing w:after="0" w:line="240" w:lineRule="auto"/>
        <w:jc w:val="center"/>
        <w:rPr>
          <w:rFonts w:ascii="Times New Roman" w:hAnsi="Times New Roman"/>
          <w:b/>
        </w:rPr>
      </w:pPr>
      <w:bookmarkStart w:id="275" w:name="_Toc73522624"/>
      <w:r w:rsidRPr="00A05698">
        <w:rPr>
          <w:rFonts w:ascii="Times New Roman" w:hAnsi="Times New Roman"/>
          <w:b/>
        </w:rPr>
        <w:t xml:space="preserve">Tableau </w:t>
      </w:r>
      <w:r w:rsidRPr="00A05698">
        <w:rPr>
          <w:rFonts w:ascii="Times New Roman" w:hAnsi="Times New Roman"/>
          <w:b/>
        </w:rPr>
        <w:fldChar w:fldCharType="begin"/>
      </w:r>
      <w:r w:rsidRPr="00A05698">
        <w:rPr>
          <w:rFonts w:ascii="Times New Roman" w:hAnsi="Times New Roman"/>
          <w:b/>
        </w:rPr>
        <w:instrText xml:space="preserve"> </w:instrText>
      </w:r>
      <w:r w:rsidR="006C5620">
        <w:rPr>
          <w:rFonts w:ascii="Times New Roman" w:hAnsi="Times New Roman"/>
          <w:b/>
        </w:rPr>
        <w:instrText>SEQ</w:instrText>
      </w:r>
      <w:r w:rsidRPr="00A05698">
        <w:rPr>
          <w:rFonts w:ascii="Times New Roman" w:hAnsi="Times New Roman"/>
          <w:b/>
        </w:rPr>
        <w:instrText xml:space="preserve"> Tableau \* ARABIC </w:instrText>
      </w:r>
      <w:r w:rsidRPr="00A05698">
        <w:rPr>
          <w:rFonts w:ascii="Times New Roman" w:hAnsi="Times New Roman"/>
          <w:b/>
        </w:rPr>
        <w:fldChar w:fldCharType="separate"/>
      </w:r>
      <w:r w:rsidR="0060566C">
        <w:rPr>
          <w:rFonts w:ascii="Times New Roman" w:hAnsi="Times New Roman"/>
          <w:b/>
          <w:noProof/>
        </w:rPr>
        <w:t>18</w:t>
      </w:r>
      <w:r w:rsidRPr="00A05698">
        <w:rPr>
          <w:rFonts w:ascii="Times New Roman" w:hAnsi="Times New Roman"/>
          <w:b/>
        </w:rPr>
        <w:fldChar w:fldCharType="end"/>
      </w:r>
      <w:r w:rsidR="00E82355" w:rsidRPr="00A05698">
        <w:rPr>
          <w:rFonts w:ascii="Times New Roman" w:hAnsi="Times New Roman"/>
          <w:b/>
        </w:rPr>
        <w:t xml:space="preserve">: Procédures pour les micro-projets nécessitant </w:t>
      </w:r>
      <w:r w:rsidR="00E82355" w:rsidRPr="00531D7E">
        <w:rPr>
          <w:rFonts w:ascii="Times New Roman" w:hAnsi="Times New Roman"/>
          <w:b/>
        </w:rPr>
        <w:t>un</w:t>
      </w:r>
      <w:r w:rsidR="00A73BE0" w:rsidRPr="00531D7E">
        <w:rPr>
          <w:rFonts w:ascii="Times New Roman" w:hAnsi="Times New Roman"/>
          <w:b/>
        </w:rPr>
        <w:t>e</w:t>
      </w:r>
      <w:r w:rsidR="00E82355" w:rsidRPr="00531D7E">
        <w:rPr>
          <w:rFonts w:ascii="Times New Roman" w:hAnsi="Times New Roman"/>
          <w:b/>
        </w:rPr>
        <w:t xml:space="preserve"> </w:t>
      </w:r>
      <w:r w:rsidR="00A73BE0" w:rsidRPr="00531D7E">
        <w:rPr>
          <w:rFonts w:ascii="Times New Roman" w:hAnsi="Times New Roman"/>
          <w:b/>
        </w:rPr>
        <w:t>AEI</w:t>
      </w:r>
      <w:bookmarkEnd w:id="275"/>
      <w:r w:rsidR="00E82355" w:rsidRPr="00A05698">
        <w:rPr>
          <w:rFonts w:ascii="Times New Roman" w:hAnsi="Times New Roman"/>
          <w:b/>
        </w:rPr>
        <w:t xml:space="preserve"> </w:t>
      </w:r>
    </w:p>
    <w:tbl>
      <w:tblPr>
        <w:tblW w:w="10173" w:type="dxa"/>
        <w:tblInd w:w="-118" w:type="dxa"/>
        <w:tblBorders>
          <w:top w:val="nil"/>
          <w:left w:val="nil"/>
          <w:right w:val="nil"/>
        </w:tblBorders>
        <w:tblLook w:val="0000" w:firstRow="0" w:lastRow="0" w:firstColumn="0" w:lastColumn="0" w:noHBand="0" w:noVBand="0"/>
      </w:tblPr>
      <w:tblGrid>
        <w:gridCol w:w="2022"/>
        <w:gridCol w:w="8151"/>
      </w:tblGrid>
      <w:tr w:rsidR="006C792F" w:rsidRPr="004D059D" w:rsidTr="006C792F">
        <w:tc>
          <w:tcPr>
            <w:tcW w:w="2022"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20" w:type="nil"/>
              <w:left w:w="20" w:type="nil"/>
              <w:bottom w:w="20" w:type="nil"/>
              <w:right w:w="20" w:type="nil"/>
            </w:tcMar>
            <w:vAlign w:val="center"/>
          </w:tcPr>
          <w:p w:rsidR="00E82355" w:rsidRPr="004D059D" w:rsidRDefault="00E82355" w:rsidP="006C792F">
            <w:pPr>
              <w:widowControl w:val="0"/>
              <w:autoSpaceDE w:val="0"/>
              <w:autoSpaceDN w:val="0"/>
              <w:adjustRightInd w:val="0"/>
              <w:jc w:val="center"/>
              <w:rPr>
                <w:color w:val="000000"/>
                <w:sz w:val="21"/>
                <w:szCs w:val="21"/>
                <w:lang w:eastAsia="en-US"/>
              </w:rPr>
            </w:pPr>
            <w:r w:rsidRPr="004D059D">
              <w:rPr>
                <w:noProof/>
                <w:color w:val="000000"/>
                <w:sz w:val="21"/>
                <w:szCs w:val="21"/>
                <w:lang w:val="pt-PT" w:eastAsia="pt-PT"/>
              </w:rPr>
              <w:drawing>
                <wp:inline distT="0" distB="0" distL="0" distR="0" wp14:anchorId="2D64662C" wp14:editId="7FB07960">
                  <wp:extent cx="6350" cy="635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4D059D">
              <w:rPr>
                <w:b/>
                <w:bCs/>
                <w:color w:val="000000"/>
                <w:sz w:val="21"/>
                <w:szCs w:val="21"/>
                <w:lang w:eastAsia="en-US"/>
              </w:rPr>
              <w:t>Etapes</w:t>
            </w:r>
          </w:p>
        </w:tc>
        <w:tc>
          <w:tcPr>
            <w:tcW w:w="8151"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20" w:type="nil"/>
              <w:left w:w="20" w:type="nil"/>
              <w:bottom w:w="20" w:type="nil"/>
              <w:right w:w="20" w:type="nil"/>
            </w:tcMar>
            <w:vAlign w:val="center"/>
          </w:tcPr>
          <w:p w:rsidR="00E82355" w:rsidRPr="004D059D" w:rsidRDefault="00E82355" w:rsidP="006C792F">
            <w:pPr>
              <w:widowControl w:val="0"/>
              <w:autoSpaceDE w:val="0"/>
              <w:autoSpaceDN w:val="0"/>
              <w:adjustRightInd w:val="0"/>
              <w:jc w:val="center"/>
              <w:rPr>
                <w:color w:val="000000"/>
                <w:sz w:val="21"/>
                <w:szCs w:val="21"/>
                <w:lang w:eastAsia="en-US"/>
              </w:rPr>
            </w:pPr>
            <w:r w:rsidRPr="004D059D">
              <w:rPr>
                <w:noProof/>
                <w:color w:val="000000"/>
                <w:sz w:val="21"/>
                <w:szCs w:val="21"/>
                <w:lang w:val="pt-PT" w:eastAsia="pt-PT"/>
              </w:rPr>
              <w:drawing>
                <wp:inline distT="0" distB="0" distL="0" distR="0" wp14:anchorId="302D5E73" wp14:editId="578D1DF2">
                  <wp:extent cx="6350" cy="635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4D059D">
              <w:rPr>
                <w:b/>
                <w:bCs/>
                <w:color w:val="000000"/>
                <w:sz w:val="21"/>
                <w:szCs w:val="21"/>
                <w:lang w:eastAsia="en-US"/>
              </w:rPr>
              <w:t>Activités</w:t>
            </w:r>
          </w:p>
        </w:tc>
      </w:tr>
      <w:tr w:rsidR="00E82355" w:rsidRPr="004D059D" w:rsidTr="006C792F">
        <w:tblPrEx>
          <w:tblBorders>
            <w:top w:val="none" w:sz="0" w:space="0" w:color="auto"/>
          </w:tblBorders>
        </w:tblPrEx>
        <w:tc>
          <w:tcPr>
            <w:tcW w:w="202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E82355" w:rsidRPr="004D059D" w:rsidRDefault="00E82355" w:rsidP="00C62592">
            <w:pPr>
              <w:widowControl w:val="0"/>
              <w:autoSpaceDE w:val="0"/>
              <w:autoSpaceDN w:val="0"/>
              <w:adjustRightInd w:val="0"/>
              <w:rPr>
                <w:color w:val="000000"/>
                <w:sz w:val="21"/>
                <w:szCs w:val="21"/>
                <w:lang w:eastAsia="en-US"/>
              </w:rPr>
            </w:pPr>
            <w:r w:rsidRPr="004D059D">
              <w:rPr>
                <w:color w:val="000000"/>
                <w:sz w:val="21"/>
                <w:szCs w:val="21"/>
                <w:lang w:eastAsia="en-US"/>
              </w:rPr>
              <w:t xml:space="preserve">Première étape </w:t>
            </w:r>
          </w:p>
        </w:tc>
        <w:tc>
          <w:tcPr>
            <w:tcW w:w="81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E82355" w:rsidRPr="004D059D" w:rsidRDefault="00E82355" w:rsidP="00C62592">
            <w:pPr>
              <w:widowControl w:val="0"/>
              <w:autoSpaceDE w:val="0"/>
              <w:autoSpaceDN w:val="0"/>
              <w:adjustRightInd w:val="0"/>
              <w:rPr>
                <w:color w:val="000000"/>
                <w:sz w:val="21"/>
                <w:szCs w:val="21"/>
                <w:lang w:eastAsia="en-US"/>
              </w:rPr>
            </w:pPr>
            <w:r w:rsidRPr="004D059D">
              <w:rPr>
                <w:color w:val="000000"/>
                <w:sz w:val="21"/>
                <w:szCs w:val="21"/>
                <w:lang w:eastAsia="en-US"/>
              </w:rPr>
              <w:t xml:space="preserve">Préparation de TDR </w:t>
            </w:r>
          </w:p>
          <w:p w:rsidR="00E82355" w:rsidRPr="004D059D" w:rsidRDefault="00E82355" w:rsidP="00531D7E">
            <w:pPr>
              <w:widowControl w:val="0"/>
              <w:autoSpaceDE w:val="0"/>
              <w:autoSpaceDN w:val="0"/>
              <w:adjustRightInd w:val="0"/>
              <w:rPr>
                <w:color w:val="000000"/>
                <w:sz w:val="21"/>
                <w:szCs w:val="21"/>
                <w:lang w:eastAsia="en-US"/>
              </w:rPr>
            </w:pPr>
            <w:r w:rsidRPr="004D059D">
              <w:rPr>
                <w:color w:val="000000"/>
                <w:sz w:val="21"/>
                <w:szCs w:val="21"/>
                <w:lang w:eastAsia="en-US"/>
              </w:rPr>
              <w:t xml:space="preserve">Selon les résultats de l’identification et l’ampleur nécessaire </w:t>
            </w:r>
            <w:r w:rsidRPr="00BA3155">
              <w:rPr>
                <w:color w:val="000000"/>
                <w:sz w:val="21"/>
                <w:szCs w:val="21"/>
                <w:lang w:eastAsia="en-US"/>
              </w:rPr>
              <w:t>d</w:t>
            </w:r>
            <w:r w:rsidR="00A73BE0" w:rsidRPr="00BA3155">
              <w:rPr>
                <w:color w:val="000000"/>
                <w:sz w:val="21"/>
                <w:szCs w:val="21"/>
                <w:lang w:eastAsia="en-US"/>
              </w:rPr>
              <w:t>’</w:t>
            </w:r>
            <w:r w:rsidRPr="00BA3155">
              <w:rPr>
                <w:color w:val="000000"/>
                <w:sz w:val="21"/>
                <w:szCs w:val="21"/>
                <w:lang w:eastAsia="en-US"/>
              </w:rPr>
              <w:t>u</w:t>
            </w:r>
            <w:r w:rsidR="00A73BE0" w:rsidRPr="00BA3155">
              <w:rPr>
                <w:color w:val="000000"/>
                <w:sz w:val="21"/>
                <w:szCs w:val="21"/>
                <w:lang w:eastAsia="en-US"/>
              </w:rPr>
              <w:t>ne</w:t>
            </w:r>
            <w:r w:rsidRPr="00BA3155">
              <w:rPr>
                <w:color w:val="000000"/>
                <w:sz w:val="21"/>
                <w:szCs w:val="21"/>
                <w:lang w:eastAsia="en-US"/>
              </w:rPr>
              <w:t xml:space="preserve"> </w:t>
            </w:r>
            <w:r w:rsidR="00A73BE0" w:rsidRPr="00531D7E">
              <w:rPr>
                <w:color w:val="000000"/>
                <w:sz w:val="21"/>
                <w:szCs w:val="21"/>
                <w:lang w:eastAsia="en-US"/>
              </w:rPr>
              <w:t>AEI</w:t>
            </w:r>
            <w:r w:rsidRPr="00BA3155">
              <w:rPr>
                <w:color w:val="000000"/>
                <w:sz w:val="21"/>
                <w:szCs w:val="21"/>
                <w:lang w:eastAsia="en-US"/>
              </w:rPr>
              <w:t>,</w:t>
            </w:r>
            <w:r w:rsidRPr="004D059D">
              <w:rPr>
                <w:color w:val="000000"/>
                <w:sz w:val="21"/>
                <w:szCs w:val="21"/>
                <w:lang w:eastAsia="en-US"/>
              </w:rPr>
              <w:t xml:space="preserve"> des TDR seront préparés. </w:t>
            </w:r>
          </w:p>
        </w:tc>
      </w:tr>
      <w:tr w:rsidR="00E82355" w:rsidRPr="004D059D" w:rsidTr="006C792F">
        <w:tblPrEx>
          <w:tblBorders>
            <w:top w:val="none" w:sz="0" w:space="0" w:color="auto"/>
          </w:tblBorders>
        </w:tblPrEx>
        <w:tc>
          <w:tcPr>
            <w:tcW w:w="202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E82355" w:rsidRPr="004D059D" w:rsidRDefault="00E82355" w:rsidP="006C792F">
            <w:pPr>
              <w:widowControl w:val="0"/>
              <w:autoSpaceDE w:val="0"/>
              <w:autoSpaceDN w:val="0"/>
              <w:adjustRightInd w:val="0"/>
              <w:rPr>
                <w:color w:val="000000"/>
                <w:sz w:val="21"/>
                <w:szCs w:val="21"/>
                <w:lang w:eastAsia="en-US"/>
              </w:rPr>
            </w:pPr>
            <w:r w:rsidRPr="004D059D">
              <w:rPr>
                <w:noProof/>
                <w:color w:val="000000"/>
                <w:sz w:val="21"/>
                <w:szCs w:val="21"/>
                <w:lang w:val="pt-PT" w:eastAsia="pt-PT"/>
              </w:rPr>
              <w:drawing>
                <wp:inline distT="0" distB="0" distL="0" distR="0" wp14:anchorId="5BC2A148" wp14:editId="54B2353A">
                  <wp:extent cx="6350" cy="6350"/>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4D059D">
              <w:rPr>
                <w:color w:val="000000"/>
                <w:sz w:val="21"/>
                <w:szCs w:val="21"/>
                <w:lang w:eastAsia="en-US"/>
              </w:rPr>
              <w:t xml:space="preserve">Deuxième étape </w:t>
            </w:r>
          </w:p>
        </w:tc>
        <w:tc>
          <w:tcPr>
            <w:tcW w:w="81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E82355" w:rsidRPr="004D059D" w:rsidRDefault="006C792F" w:rsidP="00C62592">
            <w:pPr>
              <w:widowControl w:val="0"/>
              <w:autoSpaceDE w:val="0"/>
              <w:autoSpaceDN w:val="0"/>
              <w:adjustRightInd w:val="0"/>
              <w:rPr>
                <w:color w:val="000000"/>
                <w:sz w:val="21"/>
                <w:szCs w:val="21"/>
                <w:lang w:eastAsia="en-US"/>
              </w:rPr>
            </w:pPr>
            <w:r w:rsidRPr="004D059D">
              <w:rPr>
                <w:color w:val="000000"/>
                <w:sz w:val="21"/>
                <w:szCs w:val="21"/>
                <w:lang w:eastAsia="en-US"/>
              </w:rPr>
              <w:t>Choix</w:t>
            </w:r>
            <w:r w:rsidR="00E82355" w:rsidRPr="004D059D">
              <w:rPr>
                <w:color w:val="000000"/>
                <w:sz w:val="21"/>
                <w:szCs w:val="21"/>
                <w:lang w:eastAsia="en-US"/>
              </w:rPr>
              <w:t xml:space="preserve"> de consultant </w:t>
            </w:r>
          </w:p>
        </w:tc>
      </w:tr>
      <w:tr w:rsidR="00E82355" w:rsidRPr="004D059D" w:rsidTr="006C792F">
        <w:tblPrEx>
          <w:tblBorders>
            <w:top w:val="none" w:sz="0" w:space="0" w:color="auto"/>
          </w:tblBorders>
        </w:tblPrEx>
        <w:tc>
          <w:tcPr>
            <w:tcW w:w="202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E82355" w:rsidRPr="004D059D" w:rsidRDefault="00E82355" w:rsidP="00C62592">
            <w:pPr>
              <w:widowControl w:val="0"/>
              <w:autoSpaceDE w:val="0"/>
              <w:autoSpaceDN w:val="0"/>
              <w:adjustRightInd w:val="0"/>
              <w:rPr>
                <w:color w:val="000000"/>
                <w:sz w:val="21"/>
                <w:szCs w:val="21"/>
                <w:lang w:eastAsia="en-US"/>
              </w:rPr>
            </w:pPr>
            <w:r w:rsidRPr="004D059D">
              <w:rPr>
                <w:noProof/>
                <w:color w:val="000000"/>
                <w:sz w:val="21"/>
                <w:szCs w:val="21"/>
                <w:lang w:val="pt-PT" w:eastAsia="pt-PT"/>
              </w:rPr>
              <w:drawing>
                <wp:inline distT="0" distB="0" distL="0" distR="0" wp14:anchorId="53B0C564" wp14:editId="3F916691">
                  <wp:extent cx="6350" cy="635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4D059D">
              <w:rPr>
                <w:color w:val="000000"/>
                <w:sz w:val="21"/>
                <w:szCs w:val="21"/>
                <w:lang w:eastAsia="en-US"/>
              </w:rPr>
              <w:t xml:space="preserve">Troisième étape </w:t>
            </w:r>
          </w:p>
        </w:tc>
        <w:tc>
          <w:tcPr>
            <w:tcW w:w="81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E82355" w:rsidRPr="00531D7E" w:rsidRDefault="00E82355" w:rsidP="00531D7E">
            <w:pPr>
              <w:widowControl w:val="0"/>
              <w:autoSpaceDE w:val="0"/>
              <w:autoSpaceDN w:val="0"/>
              <w:adjustRightInd w:val="0"/>
              <w:rPr>
                <w:color w:val="000000"/>
                <w:sz w:val="21"/>
                <w:szCs w:val="21"/>
                <w:lang w:eastAsia="en-US"/>
              </w:rPr>
            </w:pPr>
            <w:r w:rsidRPr="00531D7E">
              <w:rPr>
                <w:color w:val="000000"/>
                <w:sz w:val="21"/>
                <w:szCs w:val="21"/>
                <w:lang w:eastAsia="en-US"/>
              </w:rPr>
              <w:t xml:space="preserve">Réalisation </w:t>
            </w:r>
            <w:r w:rsidR="00A73BE0" w:rsidRPr="00531D7E">
              <w:rPr>
                <w:color w:val="000000"/>
                <w:sz w:val="21"/>
                <w:szCs w:val="21"/>
                <w:lang w:eastAsia="en-US"/>
              </w:rPr>
              <w:t>AEI</w:t>
            </w:r>
            <w:r w:rsidRPr="00531D7E">
              <w:rPr>
                <w:color w:val="000000"/>
                <w:sz w:val="21"/>
                <w:szCs w:val="21"/>
                <w:lang w:eastAsia="en-US"/>
              </w:rPr>
              <w:t xml:space="preserve"> avec consultation du public </w:t>
            </w:r>
          </w:p>
          <w:p w:rsidR="00531D7E" w:rsidRPr="004D059D" w:rsidRDefault="00531D7E" w:rsidP="00531D7E">
            <w:pPr>
              <w:widowControl w:val="0"/>
              <w:autoSpaceDE w:val="0"/>
              <w:autoSpaceDN w:val="0"/>
              <w:adjustRightInd w:val="0"/>
              <w:rPr>
                <w:color w:val="000000"/>
                <w:sz w:val="21"/>
                <w:szCs w:val="21"/>
                <w:lang w:eastAsia="en-US"/>
              </w:rPr>
            </w:pPr>
            <w:r w:rsidRPr="00BA3155">
              <w:rPr>
                <w:color w:val="000000"/>
                <w:sz w:val="21"/>
                <w:szCs w:val="21"/>
                <w:lang w:eastAsia="en-US"/>
              </w:rPr>
              <w:t>L’AEI sera</w:t>
            </w:r>
            <w:r w:rsidRPr="004D059D">
              <w:rPr>
                <w:color w:val="000000"/>
                <w:sz w:val="21"/>
                <w:szCs w:val="21"/>
                <w:lang w:eastAsia="en-US"/>
              </w:rPr>
              <w:t xml:space="preserve"> préparée par un consultant et le rapport suivra le format suivant : </w:t>
            </w:r>
          </w:p>
          <w:p w:rsidR="00531D7E" w:rsidRPr="004D059D" w:rsidRDefault="00531D7E" w:rsidP="00531D7E">
            <w:pPr>
              <w:widowControl w:val="0"/>
              <w:numPr>
                <w:ilvl w:val="0"/>
                <w:numId w:val="191"/>
              </w:numPr>
              <w:tabs>
                <w:tab w:val="left" w:pos="220"/>
              </w:tabs>
              <w:autoSpaceDE w:val="0"/>
              <w:autoSpaceDN w:val="0"/>
              <w:adjustRightInd w:val="0"/>
              <w:rPr>
                <w:color w:val="000000"/>
                <w:sz w:val="21"/>
                <w:szCs w:val="21"/>
                <w:lang w:eastAsia="en-US"/>
              </w:rPr>
            </w:pPr>
            <w:r w:rsidRPr="004D059D">
              <w:rPr>
                <w:color w:val="000000"/>
                <w:sz w:val="21"/>
                <w:szCs w:val="21"/>
                <w:lang w:eastAsia="en-US"/>
              </w:rPr>
              <w:t xml:space="preserve">Description de la zone de l’étude </w:t>
            </w:r>
          </w:p>
          <w:p w:rsidR="00531D7E" w:rsidRPr="004D059D" w:rsidRDefault="00531D7E" w:rsidP="00531D7E">
            <w:pPr>
              <w:widowControl w:val="0"/>
              <w:numPr>
                <w:ilvl w:val="0"/>
                <w:numId w:val="191"/>
              </w:numPr>
              <w:tabs>
                <w:tab w:val="left" w:pos="220"/>
              </w:tabs>
              <w:autoSpaceDE w:val="0"/>
              <w:autoSpaceDN w:val="0"/>
              <w:adjustRightInd w:val="0"/>
              <w:rPr>
                <w:color w:val="000000"/>
                <w:sz w:val="21"/>
                <w:szCs w:val="21"/>
                <w:lang w:eastAsia="en-US"/>
              </w:rPr>
            </w:pPr>
            <w:r w:rsidRPr="004D059D">
              <w:rPr>
                <w:color w:val="000000"/>
                <w:sz w:val="21"/>
                <w:szCs w:val="21"/>
                <w:lang w:eastAsia="en-US"/>
              </w:rPr>
              <w:t xml:space="preserve">Description du sous projet </w:t>
            </w:r>
          </w:p>
          <w:p w:rsidR="00531D7E" w:rsidRPr="004D059D" w:rsidRDefault="00531D7E" w:rsidP="00531D7E">
            <w:pPr>
              <w:widowControl w:val="0"/>
              <w:numPr>
                <w:ilvl w:val="0"/>
                <w:numId w:val="191"/>
              </w:numPr>
              <w:tabs>
                <w:tab w:val="left" w:pos="220"/>
              </w:tabs>
              <w:autoSpaceDE w:val="0"/>
              <w:autoSpaceDN w:val="0"/>
              <w:adjustRightInd w:val="0"/>
              <w:rPr>
                <w:color w:val="000000"/>
                <w:sz w:val="21"/>
                <w:szCs w:val="21"/>
                <w:lang w:eastAsia="en-US"/>
              </w:rPr>
            </w:pPr>
            <w:r w:rsidRPr="004D059D">
              <w:rPr>
                <w:color w:val="000000"/>
                <w:sz w:val="21"/>
                <w:szCs w:val="21"/>
                <w:lang w:eastAsia="en-US"/>
              </w:rPr>
              <w:t xml:space="preserve">Description de l’environnement </w:t>
            </w:r>
          </w:p>
          <w:p w:rsidR="00531D7E" w:rsidRPr="004D059D" w:rsidRDefault="00531D7E" w:rsidP="00531D7E">
            <w:pPr>
              <w:widowControl w:val="0"/>
              <w:numPr>
                <w:ilvl w:val="0"/>
                <w:numId w:val="191"/>
              </w:numPr>
              <w:tabs>
                <w:tab w:val="left" w:pos="220"/>
              </w:tabs>
              <w:autoSpaceDE w:val="0"/>
              <w:autoSpaceDN w:val="0"/>
              <w:adjustRightInd w:val="0"/>
              <w:rPr>
                <w:color w:val="000000"/>
                <w:sz w:val="21"/>
                <w:szCs w:val="21"/>
                <w:lang w:eastAsia="en-US"/>
              </w:rPr>
            </w:pPr>
            <w:r w:rsidRPr="004D059D">
              <w:rPr>
                <w:color w:val="000000"/>
                <w:sz w:val="21"/>
                <w:szCs w:val="21"/>
                <w:lang w:eastAsia="en-US"/>
              </w:rPr>
              <w:t xml:space="preserve">Considérations juridiques et réglementaires </w:t>
            </w:r>
          </w:p>
          <w:p w:rsidR="00531D7E" w:rsidRPr="004D059D" w:rsidRDefault="00531D7E" w:rsidP="00531D7E">
            <w:pPr>
              <w:widowControl w:val="0"/>
              <w:numPr>
                <w:ilvl w:val="0"/>
                <w:numId w:val="191"/>
              </w:numPr>
              <w:tabs>
                <w:tab w:val="left" w:pos="220"/>
              </w:tabs>
              <w:autoSpaceDE w:val="0"/>
              <w:autoSpaceDN w:val="0"/>
              <w:adjustRightInd w:val="0"/>
              <w:rPr>
                <w:color w:val="000000"/>
                <w:sz w:val="21"/>
                <w:szCs w:val="21"/>
                <w:lang w:eastAsia="en-US"/>
              </w:rPr>
            </w:pPr>
            <w:r w:rsidRPr="004D059D">
              <w:rPr>
                <w:color w:val="000000"/>
                <w:sz w:val="21"/>
                <w:szCs w:val="21"/>
                <w:lang w:eastAsia="en-US"/>
              </w:rPr>
              <w:t xml:space="preserve">Détermination des impacts éventuels des sous projet proposés </w:t>
            </w:r>
          </w:p>
          <w:p w:rsidR="00531D7E" w:rsidRPr="004D059D" w:rsidRDefault="00531D7E" w:rsidP="00531D7E">
            <w:pPr>
              <w:widowControl w:val="0"/>
              <w:numPr>
                <w:ilvl w:val="0"/>
                <w:numId w:val="191"/>
              </w:numPr>
              <w:tabs>
                <w:tab w:val="left" w:pos="220"/>
              </w:tabs>
              <w:autoSpaceDE w:val="0"/>
              <w:autoSpaceDN w:val="0"/>
              <w:adjustRightInd w:val="0"/>
              <w:rPr>
                <w:color w:val="000000"/>
                <w:sz w:val="21"/>
                <w:szCs w:val="21"/>
                <w:lang w:eastAsia="en-US"/>
              </w:rPr>
            </w:pPr>
            <w:r w:rsidRPr="004D059D">
              <w:rPr>
                <w:color w:val="000000"/>
                <w:sz w:val="21"/>
                <w:szCs w:val="21"/>
                <w:lang w:eastAsia="en-US"/>
              </w:rPr>
              <w:t xml:space="preserve">Analyse d’options alternatives, y compris l’option « sans projet » </w:t>
            </w:r>
          </w:p>
          <w:p w:rsidR="00531D7E" w:rsidRPr="004D059D" w:rsidRDefault="00531D7E" w:rsidP="00531D7E">
            <w:pPr>
              <w:widowControl w:val="0"/>
              <w:numPr>
                <w:ilvl w:val="0"/>
                <w:numId w:val="191"/>
              </w:numPr>
              <w:tabs>
                <w:tab w:val="left" w:pos="220"/>
              </w:tabs>
              <w:autoSpaceDE w:val="0"/>
              <w:autoSpaceDN w:val="0"/>
              <w:adjustRightInd w:val="0"/>
              <w:rPr>
                <w:color w:val="000000"/>
                <w:sz w:val="21"/>
                <w:szCs w:val="21"/>
                <w:lang w:eastAsia="en-US"/>
              </w:rPr>
            </w:pPr>
            <w:r w:rsidRPr="004D059D">
              <w:rPr>
                <w:color w:val="000000"/>
                <w:sz w:val="21"/>
                <w:szCs w:val="21"/>
                <w:lang w:eastAsia="en-US"/>
              </w:rPr>
              <w:t xml:space="preserve">Processus de consultations publiques </w:t>
            </w:r>
          </w:p>
          <w:p w:rsidR="00531D7E" w:rsidRPr="00531D7E" w:rsidRDefault="00531D7E" w:rsidP="00531D7E">
            <w:pPr>
              <w:pStyle w:val="PargrafodaLista"/>
              <w:widowControl w:val="0"/>
              <w:numPr>
                <w:ilvl w:val="0"/>
                <w:numId w:val="191"/>
              </w:numPr>
              <w:autoSpaceDE w:val="0"/>
              <w:autoSpaceDN w:val="0"/>
              <w:adjustRightInd w:val="0"/>
              <w:rPr>
                <w:color w:val="000000"/>
                <w:sz w:val="21"/>
                <w:szCs w:val="21"/>
                <w:lang w:eastAsia="en-US"/>
              </w:rPr>
            </w:pPr>
            <w:r w:rsidRPr="004D059D">
              <w:rPr>
                <w:color w:val="000000"/>
                <w:sz w:val="21"/>
                <w:szCs w:val="21"/>
                <w:lang w:eastAsia="en-US"/>
              </w:rPr>
              <w:t>Dével</w:t>
            </w:r>
            <w:r w:rsidRPr="00531D7E">
              <w:rPr>
                <w:rFonts w:ascii="Times New Roman" w:eastAsiaTheme="minorHAnsi" w:hAnsi="Times New Roman"/>
                <w:color w:val="000000"/>
                <w:sz w:val="21"/>
                <w:szCs w:val="21"/>
                <w:lang w:eastAsia="en-US"/>
              </w:rPr>
              <w:t>oppement de mesures d’atténuation et d’un plan de suivi, y compris le renforcement des capacités institutionnelles et l’estimation des coûts</w:t>
            </w:r>
          </w:p>
        </w:tc>
      </w:tr>
      <w:tr w:rsidR="00E82355" w:rsidRPr="004D059D" w:rsidTr="006C792F">
        <w:tblPrEx>
          <w:tblBorders>
            <w:top w:val="none" w:sz="0" w:space="0" w:color="auto"/>
          </w:tblBorders>
        </w:tblPrEx>
        <w:tc>
          <w:tcPr>
            <w:tcW w:w="202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E82355" w:rsidRPr="004D059D" w:rsidRDefault="00E82355" w:rsidP="00C62592">
            <w:pPr>
              <w:widowControl w:val="0"/>
              <w:autoSpaceDE w:val="0"/>
              <w:autoSpaceDN w:val="0"/>
              <w:adjustRightInd w:val="0"/>
              <w:rPr>
                <w:color w:val="000000"/>
                <w:sz w:val="21"/>
                <w:szCs w:val="21"/>
                <w:lang w:eastAsia="en-US"/>
              </w:rPr>
            </w:pPr>
            <w:r w:rsidRPr="004D059D">
              <w:rPr>
                <w:color w:val="000000"/>
                <w:sz w:val="21"/>
                <w:szCs w:val="21"/>
                <w:lang w:eastAsia="en-US"/>
              </w:rPr>
              <w:t xml:space="preserve">Quatrième étape </w:t>
            </w:r>
          </w:p>
        </w:tc>
        <w:tc>
          <w:tcPr>
            <w:tcW w:w="81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E82355" w:rsidRPr="00BA3155" w:rsidRDefault="00E82355" w:rsidP="00A73BE0">
            <w:pPr>
              <w:widowControl w:val="0"/>
              <w:autoSpaceDE w:val="0"/>
              <w:autoSpaceDN w:val="0"/>
              <w:adjustRightInd w:val="0"/>
              <w:rPr>
                <w:color w:val="000000"/>
                <w:sz w:val="21"/>
                <w:szCs w:val="21"/>
                <w:lang w:eastAsia="en-US"/>
              </w:rPr>
            </w:pPr>
            <w:r w:rsidRPr="00BA3155">
              <w:rPr>
                <w:color w:val="000000"/>
                <w:sz w:val="21"/>
                <w:szCs w:val="21"/>
                <w:lang w:eastAsia="en-US"/>
              </w:rPr>
              <w:t xml:space="preserve">Revue et approbation </w:t>
            </w:r>
            <w:r w:rsidR="00A73BE0" w:rsidRPr="00531D7E">
              <w:rPr>
                <w:color w:val="000000"/>
                <w:sz w:val="21"/>
                <w:szCs w:val="21"/>
                <w:lang w:eastAsia="en-US"/>
              </w:rPr>
              <w:t>AEI</w:t>
            </w:r>
            <w:r w:rsidR="00531D7E">
              <w:rPr>
                <w:color w:val="000000"/>
                <w:sz w:val="21"/>
                <w:szCs w:val="21"/>
                <w:lang w:eastAsia="en-US"/>
              </w:rPr>
              <w:t xml:space="preserve"> </w:t>
            </w:r>
            <w:r w:rsidRPr="00BA3155">
              <w:rPr>
                <w:color w:val="000000"/>
                <w:sz w:val="21"/>
                <w:szCs w:val="21"/>
                <w:lang w:eastAsia="en-US"/>
              </w:rPr>
              <w:t xml:space="preserve">pour le sous projet. </w:t>
            </w:r>
          </w:p>
        </w:tc>
      </w:tr>
      <w:tr w:rsidR="00E82355" w:rsidRPr="004D059D" w:rsidTr="006C792F">
        <w:tc>
          <w:tcPr>
            <w:tcW w:w="202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E82355" w:rsidRPr="004D059D" w:rsidRDefault="00E82355" w:rsidP="00C62592">
            <w:pPr>
              <w:widowControl w:val="0"/>
              <w:autoSpaceDE w:val="0"/>
              <w:autoSpaceDN w:val="0"/>
              <w:adjustRightInd w:val="0"/>
              <w:rPr>
                <w:color w:val="000000"/>
                <w:sz w:val="21"/>
                <w:szCs w:val="21"/>
                <w:lang w:eastAsia="en-US"/>
              </w:rPr>
            </w:pPr>
            <w:r w:rsidRPr="004D059D">
              <w:rPr>
                <w:color w:val="000000"/>
                <w:sz w:val="21"/>
                <w:szCs w:val="21"/>
                <w:lang w:eastAsia="en-US"/>
              </w:rPr>
              <w:t xml:space="preserve">Cinquième étape </w:t>
            </w:r>
          </w:p>
        </w:tc>
        <w:tc>
          <w:tcPr>
            <w:tcW w:w="81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E82355" w:rsidRPr="00BA3155" w:rsidRDefault="00E82355" w:rsidP="00C62592">
            <w:pPr>
              <w:widowControl w:val="0"/>
              <w:autoSpaceDE w:val="0"/>
              <w:autoSpaceDN w:val="0"/>
              <w:adjustRightInd w:val="0"/>
              <w:rPr>
                <w:color w:val="000000"/>
                <w:sz w:val="21"/>
                <w:szCs w:val="21"/>
                <w:lang w:eastAsia="en-US"/>
              </w:rPr>
            </w:pPr>
            <w:r w:rsidRPr="00BA3155">
              <w:rPr>
                <w:noProof/>
                <w:color w:val="000000"/>
                <w:sz w:val="21"/>
                <w:szCs w:val="21"/>
                <w:lang w:val="pt-PT" w:eastAsia="pt-PT"/>
              </w:rPr>
              <w:drawing>
                <wp:inline distT="0" distB="0" distL="0" distR="0" wp14:anchorId="1EAC55D2" wp14:editId="54651ADA">
                  <wp:extent cx="6350" cy="63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BA3155">
              <w:rPr>
                <w:color w:val="000000"/>
                <w:sz w:val="21"/>
                <w:szCs w:val="21"/>
                <w:lang w:eastAsia="en-US"/>
              </w:rPr>
              <w:t xml:space="preserve">Publication/Diffusion </w:t>
            </w:r>
            <w:r w:rsidR="00A73BE0" w:rsidRPr="00531D7E">
              <w:rPr>
                <w:color w:val="000000"/>
                <w:sz w:val="21"/>
                <w:szCs w:val="21"/>
                <w:lang w:eastAsia="en-US"/>
              </w:rPr>
              <w:t>AEI</w:t>
            </w:r>
            <w:r w:rsidRPr="00BA3155">
              <w:rPr>
                <w:color w:val="000000"/>
                <w:sz w:val="21"/>
                <w:szCs w:val="21"/>
                <w:lang w:eastAsia="en-US"/>
              </w:rPr>
              <w:t xml:space="preserve"> </w:t>
            </w:r>
          </w:p>
        </w:tc>
      </w:tr>
    </w:tbl>
    <w:p w:rsidR="00224BC6" w:rsidRPr="00E26C91" w:rsidRDefault="00224BC6" w:rsidP="00224BC6">
      <w:pPr>
        <w:ind w:left="-284" w:right="-851"/>
        <w:jc w:val="both"/>
        <w:rPr>
          <w:sz w:val="22"/>
          <w:szCs w:val="22"/>
        </w:rPr>
      </w:pPr>
    </w:p>
    <w:p w:rsidR="00E82355" w:rsidRPr="00A05698" w:rsidRDefault="00E82355" w:rsidP="00224BC6">
      <w:pPr>
        <w:ind w:left="-284" w:right="-851"/>
        <w:jc w:val="both"/>
      </w:pPr>
      <w:r w:rsidRPr="00A05698">
        <w:t xml:space="preserve">En cas de réalisation </w:t>
      </w:r>
      <w:r w:rsidRPr="00BA3155">
        <w:t xml:space="preserve">des </w:t>
      </w:r>
      <w:r w:rsidR="00A73BE0" w:rsidRPr="00531D7E">
        <w:t>AEI</w:t>
      </w:r>
      <w:r w:rsidRPr="00BA3155">
        <w:t>, l’AAAC, avec l’appui des autres services techniques concernés, va procéder à leur examen en vue leur approbation (ou rejet). Dans le cadre de l’examen d’un</w:t>
      </w:r>
      <w:r w:rsidR="00A73BE0" w:rsidRPr="00BA3155">
        <w:t>e</w:t>
      </w:r>
      <w:r w:rsidRPr="00BA3155">
        <w:t xml:space="preserve"> </w:t>
      </w:r>
      <w:r w:rsidR="00A73BE0" w:rsidRPr="00531D7E">
        <w:t>AEI</w:t>
      </w:r>
      <w:r w:rsidR="004256BF" w:rsidRPr="00BA3155">
        <w:t>,</w:t>
      </w:r>
      <w:r w:rsidRPr="00BA3155">
        <w:t xml:space="preserve"> l’AAAC peut demander un complément d'informations au consultant ayant réalisé </w:t>
      </w:r>
      <w:r w:rsidR="00531D7E" w:rsidRPr="00BA3155">
        <w:t>l’AEI</w:t>
      </w:r>
      <w:r w:rsidRPr="00BA3155">
        <w:t xml:space="preserve"> ou au Projet. Par la suite, l’AAAC donne, par écrit, à l’unité de coordination du Projet, un avis sur la faisab</w:t>
      </w:r>
      <w:r w:rsidR="007365E5" w:rsidRPr="00BA3155">
        <w:t>ilité</w:t>
      </w:r>
      <w:r w:rsidR="007365E5" w:rsidRPr="00A05698">
        <w:t xml:space="preserve"> environnementale du </w:t>
      </w:r>
      <w:r w:rsidRPr="00A05698">
        <w:t xml:space="preserve">projet. En cas d'avis défavorable, celui-ci doit être dûment motivé. </w:t>
      </w:r>
    </w:p>
    <w:p w:rsidR="00224BC6" w:rsidRPr="00A05698" w:rsidRDefault="00224BC6" w:rsidP="00224BC6">
      <w:pPr>
        <w:ind w:left="-284" w:right="-851"/>
        <w:jc w:val="both"/>
      </w:pPr>
    </w:p>
    <w:p w:rsidR="004E4D18" w:rsidRPr="00A05698" w:rsidRDefault="004E4D18" w:rsidP="00157035">
      <w:pPr>
        <w:pStyle w:val="PargrafodaLista"/>
        <w:widowControl w:val="0"/>
        <w:numPr>
          <w:ilvl w:val="0"/>
          <w:numId w:val="110"/>
        </w:numPr>
        <w:tabs>
          <w:tab w:val="left" w:pos="220"/>
          <w:tab w:val="left" w:pos="720"/>
        </w:tabs>
        <w:autoSpaceDE w:val="0"/>
        <w:autoSpaceDN w:val="0"/>
        <w:adjustRightInd w:val="0"/>
        <w:spacing w:after="240"/>
        <w:ind w:right="-847"/>
        <w:rPr>
          <w:rFonts w:ascii="Times New Roman" w:hAnsi="Times New Roman"/>
          <w:i/>
          <w:iCs/>
          <w:color w:val="000000"/>
          <w:sz w:val="24"/>
          <w:szCs w:val="24"/>
          <w:u w:val="single"/>
          <w:lang w:eastAsia="en-US"/>
        </w:rPr>
      </w:pPr>
      <w:r w:rsidRPr="00A05698">
        <w:rPr>
          <w:rFonts w:ascii="Times New Roman" w:hAnsi="Times New Roman"/>
          <w:i/>
          <w:iCs/>
          <w:color w:val="000000"/>
          <w:sz w:val="24"/>
          <w:szCs w:val="24"/>
          <w:u w:val="single"/>
          <w:lang w:eastAsia="en-US"/>
        </w:rPr>
        <w:t xml:space="preserve">Etape 4 : Consultations et participation publiques et diffusion : </w:t>
      </w:r>
    </w:p>
    <w:p w:rsidR="00224BC6" w:rsidRPr="00A05698" w:rsidRDefault="004E4D18" w:rsidP="00224BC6">
      <w:pPr>
        <w:ind w:left="-284" w:right="-851"/>
        <w:jc w:val="both"/>
      </w:pPr>
      <w:r w:rsidRPr="00A05698">
        <w:t xml:space="preserve">Dans </w:t>
      </w:r>
      <w:r w:rsidR="00B62342">
        <w:t xml:space="preserve">la </w:t>
      </w:r>
      <w:r w:rsidRPr="00A05698">
        <w:t>loi sur l’évaluation environnementale, le 3ème alinéa de l’article 15 (élaboration des EIE</w:t>
      </w:r>
      <w:r w:rsidR="00A70E5A">
        <w:t>S</w:t>
      </w:r>
      <w:r w:rsidRPr="00A05698">
        <w:t>) de la section III des EIE</w:t>
      </w:r>
      <w:r w:rsidR="00E840BA">
        <w:t>S</w:t>
      </w:r>
      <w:r w:rsidRPr="00A05698">
        <w:t xml:space="preserve"> dispose que les informations contenues dans les EIE</w:t>
      </w:r>
      <w:r w:rsidR="00E840BA">
        <w:t>S</w:t>
      </w:r>
      <w:r w:rsidRPr="00A05698">
        <w:t xml:space="preserve"> devront être portées à l’attention et à la disposition du public, ce qui est en conformité avec</w:t>
      </w:r>
      <w:r w:rsidR="00B3059F">
        <w:t xml:space="preserve"> la NES </w:t>
      </w:r>
      <w:r w:rsidR="00033F85">
        <w:t>N°</w:t>
      </w:r>
      <w:r w:rsidR="00B3059F">
        <w:t>10 de la Banque mondiale</w:t>
      </w:r>
      <w:r w:rsidR="00B3059F" w:rsidRPr="00A05698" w:rsidDel="00B3059F">
        <w:t xml:space="preserve"> </w:t>
      </w:r>
      <w:r w:rsidRPr="00A05698">
        <w:t xml:space="preserve">décrivant les exigences de consultation et de diffusion. </w:t>
      </w:r>
    </w:p>
    <w:p w:rsidR="00224BC6" w:rsidRPr="00A05698" w:rsidRDefault="00224BC6" w:rsidP="00224BC6">
      <w:pPr>
        <w:ind w:left="-284" w:right="-851"/>
        <w:jc w:val="both"/>
      </w:pPr>
    </w:p>
    <w:p w:rsidR="00224BC6" w:rsidRPr="00A05698" w:rsidRDefault="004E4D18" w:rsidP="00224BC6">
      <w:pPr>
        <w:ind w:left="-284" w:right="-851"/>
        <w:jc w:val="both"/>
      </w:pPr>
      <w:r w:rsidRPr="00A05698">
        <w:t>Aussi, le Projet devra adopter ce mécanisme de participation publique, comme élément constitutif de l'étude d'impact environnemental</w:t>
      </w:r>
      <w:r w:rsidR="002C30DE">
        <w:t>.</w:t>
      </w:r>
    </w:p>
    <w:p w:rsidR="00A47174" w:rsidRPr="00A05698" w:rsidRDefault="004E4D18" w:rsidP="00224BC6">
      <w:pPr>
        <w:ind w:left="-284" w:right="-851"/>
        <w:jc w:val="both"/>
      </w:pPr>
      <w:r w:rsidRPr="00A05698">
        <w:t xml:space="preserve">Ce mécanisme devra obéir à la procédure suivante : </w:t>
      </w:r>
    </w:p>
    <w:p w:rsidR="00F900D3" w:rsidRPr="00540C5C" w:rsidRDefault="004E4D18" w:rsidP="00157035">
      <w:pPr>
        <w:pStyle w:val="PargrafodaLista"/>
        <w:widowControl w:val="0"/>
        <w:numPr>
          <w:ilvl w:val="0"/>
          <w:numId w:val="67"/>
        </w:numPr>
        <w:autoSpaceDE w:val="0"/>
        <w:autoSpaceDN w:val="0"/>
        <w:adjustRightInd w:val="0"/>
        <w:spacing w:after="240" w:line="240" w:lineRule="auto"/>
        <w:ind w:right="-989"/>
        <w:rPr>
          <w:rFonts w:ascii="Times New Roman" w:hAnsi="Times New Roman"/>
          <w:color w:val="000000"/>
          <w:sz w:val="22"/>
          <w:szCs w:val="22"/>
          <w:lang w:eastAsia="en-US"/>
        </w:rPr>
      </w:pPr>
      <w:r w:rsidRPr="00540C5C">
        <w:rPr>
          <w:rFonts w:ascii="Times New Roman" w:hAnsi="Times New Roman"/>
          <w:color w:val="000000"/>
          <w:sz w:val="22"/>
          <w:szCs w:val="22"/>
          <w:lang w:eastAsia="en-US"/>
        </w:rPr>
        <w:t xml:space="preserve">annonce de l'initiative par affichage dans les mairies, gouvernorats, secteurs et sections, par voie de presse (écrite ou parlée) ; </w:t>
      </w:r>
    </w:p>
    <w:p w:rsidR="00F900D3" w:rsidRPr="00540C5C" w:rsidRDefault="004E4D18" w:rsidP="00157035">
      <w:pPr>
        <w:pStyle w:val="PargrafodaLista"/>
        <w:widowControl w:val="0"/>
        <w:numPr>
          <w:ilvl w:val="0"/>
          <w:numId w:val="67"/>
        </w:numPr>
        <w:autoSpaceDE w:val="0"/>
        <w:autoSpaceDN w:val="0"/>
        <w:adjustRightInd w:val="0"/>
        <w:spacing w:after="240" w:line="240" w:lineRule="auto"/>
        <w:ind w:right="-989"/>
        <w:rPr>
          <w:rFonts w:ascii="Times New Roman" w:hAnsi="Times New Roman"/>
          <w:color w:val="000000"/>
          <w:sz w:val="22"/>
          <w:szCs w:val="22"/>
          <w:lang w:eastAsia="en-US"/>
        </w:rPr>
      </w:pPr>
      <w:r w:rsidRPr="00540C5C">
        <w:rPr>
          <w:rFonts w:ascii="Times New Roman" w:hAnsi="Times New Roman"/>
          <w:color w:val="000000"/>
          <w:sz w:val="22"/>
          <w:szCs w:val="22"/>
          <w:lang w:eastAsia="en-US"/>
        </w:rPr>
        <w:t xml:space="preserve">dépôt des documents dans les localités concernées ; </w:t>
      </w:r>
    </w:p>
    <w:p w:rsidR="00F900D3" w:rsidRPr="00540C5C" w:rsidRDefault="004E4D18" w:rsidP="00157035">
      <w:pPr>
        <w:pStyle w:val="PargrafodaLista"/>
        <w:widowControl w:val="0"/>
        <w:numPr>
          <w:ilvl w:val="0"/>
          <w:numId w:val="67"/>
        </w:numPr>
        <w:autoSpaceDE w:val="0"/>
        <w:autoSpaceDN w:val="0"/>
        <w:adjustRightInd w:val="0"/>
        <w:spacing w:after="240" w:line="240" w:lineRule="auto"/>
        <w:ind w:right="-989"/>
        <w:rPr>
          <w:rFonts w:ascii="Times New Roman" w:hAnsi="Times New Roman"/>
          <w:color w:val="000000"/>
          <w:sz w:val="22"/>
          <w:szCs w:val="22"/>
          <w:lang w:eastAsia="en-US"/>
        </w:rPr>
      </w:pPr>
      <w:r w:rsidRPr="00540C5C">
        <w:rPr>
          <w:rFonts w:ascii="Times New Roman" w:hAnsi="Times New Roman"/>
          <w:color w:val="000000"/>
          <w:sz w:val="22"/>
          <w:szCs w:val="22"/>
          <w:lang w:eastAsia="en-US"/>
        </w:rPr>
        <w:t xml:space="preserve">tenue d'une réunion d'information ; </w:t>
      </w:r>
    </w:p>
    <w:p w:rsidR="00F900D3" w:rsidRPr="00540C5C" w:rsidRDefault="004E4D18" w:rsidP="00157035">
      <w:pPr>
        <w:pStyle w:val="PargrafodaLista"/>
        <w:widowControl w:val="0"/>
        <w:numPr>
          <w:ilvl w:val="0"/>
          <w:numId w:val="67"/>
        </w:numPr>
        <w:autoSpaceDE w:val="0"/>
        <w:autoSpaceDN w:val="0"/>
        <w:adjustRightInd w:val="0"/>
        <w:spacing w:after="240" w:line="240" w:lineRule="auto"/>
        <w:ind w:right="-989"/>
        <w:rPr>
          <w:rFonts w:ascii="Times New Roman" w:hAnsi="Times New Roman"/>
          <w:color w:val="000000"/>
          <w:sz w:val="22"/>
          <w:szCs w:val="22"/>
          <w:lang w:eastAsia="en-US"/>
        </w:rPr>
      </w:pPr>
      <w:r w:rsidRPr="00540C5C">
        <w:rPr>
          <w:rFonts w:ascii="Times New Roman" w:hAnsi="Times New Roman"/>
          <w:color w:val="000000"/>
          <w:sz w:val="22"/>
          <w:szCs w:val="22"/>
          <w:lang w:eastAsia="en-US"/>
        </w:rPr>
        <w:t xml:space="preserve">collecte de commentaires écrits et oraux ; </w:t>
      </w:r>
    </w:p>
    <w:p w:rsidR="00F900D3" w:rsidRPr="00540C5C" w:rsidRDefault="004E4D18" w:rsidP="00157035">
      <w:pPr>
        <w:pStyle w:val="PargrafodaLista"/>
        <w:widowControl w:val="0"/>
        <w:numPr>
          <w:ilvl w:val="0"/>
          <w:numId w:val="67"/>
        </w:numPr>
        <w:autoSpaceDE w:val="0"/>
        <w:autoSpaceDN w:val="0"/>
        <w:adjustRightInd w:val="0"/>
        <w:spacing w:after="240" w:line="240" w:lineRule="auto"/>
        <w:ind w:right="-989"/>
        <w:rPr>
          <w:rFonts w:ascii="Times New Roman" w:hAnsi="Times New Roman"/>
          <w:color w:val="000000"/>
          <w:sz w:val="22"/>
          <w:szCs w:val="22"/>
          <w:lang w:eastAsia="en-US"/>
        </w:rPr>
      </w:pPr>
      <w:r w:rsidRPr="00540C5C">
        <w:rPr>
          <w:rFonts w:ascii="Times New Roman" w:hAnsi="Times New Roman"/>
          <w:color w:val="000000"/>
          <w:sz w:val="22"/>
          <w:szCs w:val="22"/>
          <w:lang w:eastAsia="en-US"/>
        </w:rPr>
        <w:t xml:space="preserve">négociations en cas de besoin ; et </w:t>
      </w:r>
    </w:p>
    <w:p w:rsidR="004E4D18" w:rsidRPr="00540C5C" w:rsidRDefault="004E4D18" w:rsidP="00157035">
      <w:pPr>
        <w:pStyle w:val="PargrafodaLista"/>
        <w:widowControl w:val="0"/>
        <w:numPr>
          <w:ilvl w:val="0"/>
          <w:numId w:val="67"/>
        </w:numPr>
        <w:autoSpaceDE w:val="0"/>
        <w:autoSpaceDN w:val="0"/>
        <w:adjustRightInd w:val="0"/>
        <w:spacing w:after="240" w:line="240" w:lineRule="auto"/>
        <w:ind w:right="-989"/>
        <w:rPr>
          <w:rFonts w:ascii="Times New Roman" w:hAnsi="Times New Roman"/>
          <w:color w:val="000000"/>
          <w:sz w:val="22"/>
          <w:szCs w:val="22"/>
          <w:lang w:eastAsia="en-US"/>
        </w:rPr>
      </w:pPr>
      <w:r w:rsidRPr="00540C5C">
        <w:rPr>
          <w:rFonts w:ascii="Times New Roman" w:hAnsi="Times New Roman"/>
          <w:color w:val="000000"/>
          <w:sz w:val="22"/>
          <w:szCs w:val="22"/>
          <w:lang w:eastAsia="en-US"/>
        </w:rPr>
        <w:t xml:space="preserve">élaboration du rapport. </w:t>
      </w:r>
    </w:p>
    <w:p w:rsidR="00B87BB7" w:rsidRPr="00A05698" w:rsidRDefault="004E4D18" w:rsidP="00B87BB7">
      <w:pPr>
        <w:ind w:left="-284" w:right="-851"/>
        <w:jc w:val="both"/>
      </w:pPr>
      <w:r w:rsidRPr="00A05698">
        <w:t xml:space="preserve">En cas de sous projet à impacts négatifs importants nécessitant </w:t>
      </w:r>
      <w:r w:rsidRPr="00A57DCB">
        <w:t>un</w:t>
      </w:r>
      <w:r w:rsidR="00A73BE0" w:rsidRPr="00A57DCB">
        <w:t>e</w:t>
      </w:r>
      <w:r w:rsidRPr="00A57DCB">
        <w:t xml:space="preserve"> </w:t>
      </w:r>
      <w:r w:rsidR="00A73BE0" w:rsidRPr="00A57DCB">
        <w:t>AEI</w:t>
      </w:r>
      <w:r w:rsidRPr="00A57DCB">
        <w:t>,</w:t>
      </w:r>
      <w:r w:rsidRPr="00A05698">
        <w:t xml:space="preserve"> un exemplaire du rapport sera déposé au niveau de la région concernée qui dispose d’un délai raisonnable pour faire ses</w:t>
      </w:r>
      <w:r w:rsidR="00F900D3" w:rsidRPr="00A05698">
        <w:t xml:space="preserve"> </w:t>
      </w:r>
      <w:r w:rsidRPr="00A05698">
        <w:t xml:space="preserve">observations et ses remarques par des commentaires écrits. </w:t>
      </w:r>
    </w:p>
    <w:p w:rsidR="00B87BB7" w:rsidRPr="00A05698" w:rsidRDefault="00B87BB7" w:rsidP="00B87BB7">
      <w:pPr>
        <w:ind w:left="-284" w:right="-851"/>
        <w:jc w:val="both"/>
      </w:pPr>
    </w:p>
    <w:p w:rsidR="00B54100" w:rsidRDefault="00B54100" w:rsidP="00902D51">
      <w:pPr>
        <w:ind w:left="-284" w:right="-851"/>
        <w:jc w:val="both"/>
      </w:pPr>
      <w:r w:rsidRPr="00A05698">
        <w:t xml:space="preserve">Les </w:t>
      </w:r>
      <w:r w:rsidR="00960112">
        <w:t>AEI</w:t>
      </w:r>
      <w:r w:rsidRPr="00A05698">
        <w:t xml:space="preserve"> doivent aussi être approuvées par la banque mondiale et</w:t>
      </w:r>
      <w:r w:rsidR="008237C3" w:rsidRPr="00A05698">
        <w:t xml:space="preserve"> le rapport est</w:t>
      </w:r>
      <w:r w:rsidRPr="00A05698">
        <w:t xml:space="preserve"> publié dans </w:t>
      </w:r>
      <w:r w:rsidR="004D1BD0" w:rsidRPr="00A05698">
        <w:t>son site</w:t>
      </w:r>
      <w:r w:rsidRPr="00A05698">
        <w:t xml:space="preserve"> web.</w:t>
      </w:r>
    </w:p>
    <w:p w:rsidR="002B51E1" w:rsidRDefault="002B51E1" w:rsidP="00902D51">
      <w:pPr>
        <w:ind w:left="-284" w:right="-851"/>
        <w:jc w:val="both"/>
      </w:pPr>
    </w:p>
    <w:p w:rsidR="002B51E1" w:rsidRPr="00345951" w:rsidRDefault="002B51E1" w:rsidP="00345951">
      <w:pPr>
        <w:pStyle w:val="PargrafodaLista"/>
        <w:numPr>
          <w:ilvl w:val="2"/>
          <w:numId w:val="99"/>
        </w:numPr>
        <w:spacing w:after="120" w:line="240" w:lineRule="auto"/>
        <w:ind w:left="851" w:right="-847" w:hanging="709"/>
        <w:outlineLvl w:val="1"/>
        <w:rPr>
          <w:b/>
          <w:bCs/>
        </w:rPr>
      </w:pPr>
      <w:bookmarkStart w:id="276" w:name="_Toc73459754"/>
      <w:r w:rsidRPr="00345951">
        <w:rPr>
          <w:rFonts w:ascii="Times New Roman" w:hAnsi="Times New Roman"/>
          <w:b/>
          <w:bCs/>
          <w:sz w:val="24"/>
          <w:szCs w:val="24"/>
        </w:rPr>
        <w:t>Intégration dans DAO du sous-projet de toutes les mesures de la phase des travaux devant être contractées avec l’entreprise, la préparation et l’approbation des PGES-Chantiers, et l’exécution des mesures E&amp;S</w:t>
      </w:r>
      <w:bookmarkEnd w:id="276"/>
    </w:p>
    <w:p w:rsidR="002B51E1" w:rsidRDefault="002B51E1" w:rsidP="00345951">
      <w:pPr>
        <w:ind w:right="-851"/>
        <w:jc w:val="both"/>
      </w:pPr>
    </w:p>
    <w:p w:rsidR="002B51E1" w:rsidRDefault="002B51E1" w:rsidP="002B51E1">
      <w:pPr>
        <w:ind w:left="-284" w:right="-851"/>
        <w:jc w:val="both"/>
      </w:pPr>
      <w:r>
        <w:t xml:space="preserve">L’UCP veillera à intégrer les recommandations et mesures de gestion environnementale et sociale dans les dossiers d’appel d’offres et d’exécution </w:t>
      </w:r>
      <w:r w:rsidR="00C67F65">
        <w:t>des travaux</w:t>
      </w:r>
      <w:r>
        <w:t xml:space="preserve"> prévus dans le cadre du projet PUSA.  Ces recommandations et mesures seront intégrées dans le cahier de charge de chaque promoteur/gestionnaire.</w:t>
      </w:r>
    </w:p>
    <w:p w:rsidR="002B51E1" w:rsidRDefault="002B51E1" w:rsidP="00902D51">
      <w:pPr>
        <w:ind w:left="-284" w:right="-851"/>
        <w:jc w:val="both"/>
      </w:pPr>
    </w:p>
    <w:p w:rsidR="002B51E1" w:rsidRDefault="00C67F65" w:rsidP="00487693">
      <w:pPr>
        <w:ind w:left="-284" w:right="-851"/>
        <w:jc w:val="both"/>
      </w:pPr>
      <w:r>
        <w:t xml:space="preserve">De plus, toutes les entreprises et prestataires devant exécuter des travaux dans le cadre du PUSA devront préparer et mettre en œuvre un Plan de Gestion Environnementale et Sociale (PGES –Entreprise) sur la base du PGES du </w:t>
      </w:r>
      <w:r w:rsidR="00487693">
        <w:t>sous projet concerné</w:t>
      </w:r>
      <w:r>
        <w:t>.  L’UCP approuvera les PGES-Entreprise avec l’appui des structures techniques chargées du suivi de la mise en œuvre et du Spécia</w:t>
      </w:r>
      <w:r w:rsidR="00487693">
        <w:t xml:space="preserve">liste en Passation des Marchés </w:t>
      </w:r>
      <w:r>
        <w:t xml:space="preserve">(SPM).  De même, l’UCP devra veiller à intégrer </w:t>
      </w:r>
      <w:r w:rsidR="00487693">
        <w:t xml:space="preserve">dans les cahiers </w:t>
      </w:r>
      <w:r w:rsidR="00A57DCB">
        <w:t xml:space="preserve">de charges des promoteurs les mesures environnementales et sociales à </w:t>
      </w:r>
      <w:r w:rsidR="0060566C">
        <w:t>mettre en œuvre lors de</w:t>
      </w:r>
      <w:r>
        <w:t xml:space="preserve"> l’exploitation des infrastructures</w:t>
      </w:r>
    </w:p>
    <w:p w:rsidR="00487693" w:rsidRDefault="00487693" w:rsidP="00C67F65">
      <w:pPr>
        <w:ind w:left="-284" w:right="-851"/>
        <w:jc w:val="both"/>
      </w:pPr>
    </w:p>
    <w:p w:rsidR="00487693" w:rsidRPr="00345951" w:rsidRDefault="00487693" w:rsidP="00345951">
      <w:pPr>
        <w:pStyle w:val="PargrafodaLista"/>
        <w:numPr>
          <w:ilvl w:val="2"/>
          <w:numId w:val="99"/>
        </w:numPr>
        <w:spacing w:after="120" w:line="240" w:lineRule="auto"/>
        <w:ind w:left="851" w:right="-847" w:hanging="709"/>
        <w:outlineLvl w:val="1"/>
        <w:rPr>
          <w:b/>
          <w:bCs/>
        </w:rPr>
      </w:pPr>
      <w:bookmarkStart w:id="277" w:name="_Toc73459755"/>
      <w:r w:rsidRPr="00487693">
        <w:rPr>
          <w:rFonts w:ascii="Times New Roman" w:hAnsi="Times New Roman"/>
          <w:b/>
          <w:bCs/>
          <w:sz w:val="24"/>
          <w:szCs w:val="24"/>
        </w:rPr>
        <w:t>La</w:t>
      </w:r>
      <w:r w:rsidRPr="00345951">
        <w:rPr>
          <w:rFonts w:ascii="Times New Roman" w:hAnsi="Times New Roman"/>
          <w:b/>
          <w:bCs/>
          <w:sz w:val="24"/>
          <w:szCs w:val="24"/>
        </w:rPr>
        <w:t xml:space="preserve"> supervision et le suivi-évaluation</w:t>
      </w:r>
      <w:bookmarkEnd w:id="277"/>
    </w:p>
    <w:p w:rsidR="00487693" w:rsidRDefault="00487693" w:rsidP="0060566C">
      <w:pPr>
        <w:ind w:left="-284" w:right="-851"/>
        <w:jc w:val="both"/>
      </w:pPr>
      <w:r>
        <w:t>Le bureau de contrôle qui supervise l’exécution des mesures par les entreprises, le spécialiste E&amp;S de l’UCP qui supervise la mise en œuvre de tout le projet, l’AAAC à la mission régalienne nationale de suivi des projets et programmes, évaluation à mi-parcours et à la fin du projet pour des consultants</w:t>
      </w:r>
    </w:p>
    <w:p w:rsidR="002B51E1" w:rsidRPr="00A05698" w:rsidRDefault="002B51E1" w:rsidP="00902D51">
      <w:pPr>
        <w:ind w:left="-284" w:right="-851"/>
        <w:jc w:val="both"/>
      </w:pPr>
    </w:p>
    <w:p w:rsidR="00902D51" w:rsidRDefault="00102548" w:rsidP="0060566C">
      <w:pPr>
        <w:ind w:left="-284" w:right="-851"/>
        <w:jc w:val="both"/>
      </w:pPr>
      <w:r w:rsidRPr="0060566C">
        <w:t>Le tableau ci-dessous présente les provisions des rapports réguliers et les responsabilités lors de la mise en œuvre des activités du projet.</w:t>
      </w:r>
    </w:p>
    <w:p w:rsidR="00102548" w:rsidRDefault="00102548" w:rsidP="00102548">
      <w:pPr>
        <w:tabs>
          <w:tab w:val="left" w:pos="1515"/>
        </w:tabs>
        <w:ind w:left="-284" w:right="-851"/>
        <w:jc w:val="both"/>
      </w:pPr>
      <w:r>
        <w:tab/>
      </w:r>
    </w:p>
    <w:tbl>
      <w:tblPr>
        <w:tblStyle w:val="Tabelacomgrelha"/>
        <w:tblW w:w="9498" w:type="dxa"/>
        <w:tblLook w:val="04A0" w:firstRow="1" w:lastRow="0" w:firstColumn="1" w:lastColumn="0" w:noHBand="0" w:noVBand="1"/>
      </w:tblPr>
      <w:tblGrid>
        <w:gridCol w:w="3911"/>
        <w:gridCol w:w="2359"/>
        <w:gridCol w:w="3228"/>
      </w:tblGrid>
      <w:tr w:rsidR="00102548" w:rsidRPr="00270B17" w:rsidTr="00DE2CBB">
        <w:tc>
          <w:tcPr>
            <w:tcW w:w="3911" w:type="dxa"/>
          </w:tcPr>
          <w:p w:rsidR="00102548" w:rsidRPr="00270B17" w:rsidRDefault="00102548" w:rsidP="00DE2CBB">
            <w:pPr>
              <w:widowControl w:val="0"/>
              <w:tabs>
                <w:tab w:val="left" w:pos="220"/>
                <w:tab w:val="left" w:pos="720"/>
              </w:tabs>
              <w:autoSpaceDE w:val="0"/>
              <w:autoSpaceDN w:val="0"/>
              <w:adjustRightInd w:val="0"/>
              <w:jc w:val="center"/>
              <w:rPr>
                <w:rFonts w:ascii="Times" w:hAnsi="Times" w:cs="Times"/>
                <w:b/>
                <w:color w:val="000000"/>
                <w:lang w:eastAsia="en-US"/>
              </w:rPr>
            </w:pPr>
            <w:r w:rsidRPr="00270B17">
              <w:rPr>
                <w:b/>
              </w:rPr>
              <w:t>Activités</w:t>
            </w:r>
          </w:p>
        </w:tc>
        <w:tc>
          <w:tcPr>
            <w:tcW w:w="2359" w:type="dxa"/>
          </w:tcPr>
          <w:p w:rsidR="00102548" w:rsidRPr="00270B17" w:rsidRDefault="00102548" w:rsidP="00DE2CBB">
            <w:pPr>
              <w:widowControl w:val="0"/>
              <w:tabs>
                <w:tab w:val="left" w:pos="220"/>
                <w:tab w:val="left" w:pos="720"/>
              </w:tabs>
              <w:autoSpaceDE w:val="0"/>
              <w:autoSpaceDN w:val="0"/>
              <w:adjustRightInd w:val="0"/>
              <w:jc w:val="center"/>
              <w:rPr>
                <w:rFonts w:ascii="Times" w:hAnsi="Times" w:cs="Times"/>
                <w:b/>
                <w:color w:val="000000"/>
                <w:lang w:eastAsia="en-US"/>
              </w:rPr>
            </w:pPr>
            <w:r w:rsidRPr="00270B17">
              <w:rPr>
                <w:b/>
              </w:rPr>
              <w:t>Responsable</w:t>
            </w:r>
            <w:r>
              <w:rPr>
                <w:b/>
              </w:rPr>
              <w:t>s</w:t>
            </w:r>
          </w:p>
        </w:tc>
        <w:tc>
          <w:tcPr>
            <w:tcW w:w="3228" w:type="dxa"/>
          </w:tcPr>
          <w:p w:rsidR="00102548" w:rsidRPr="00270B17" w:rsidRDefault="00102548" w:rsidP="00DE2CBB">
            <w:pPr>
              <w:widowControl w:val="0"/>
              <w:tabs>
                <w:tab w:val="left" w:pos="220"/>
                <w:tab w:val="left" w:pos="720"/>
              </w:tabs>
              <w:autoSpaceDE w:val="0"/>
              <w:autoSpaceDN w:val="0"/>
              <w:adjustRightInd w:val="0"/>
              <w:jc w:val="center"/>
              <w:rPr>
                <w:rFonts w:ascii="Times" w:hAnsi="Times" w:cs="Times"/>
                <w:b/>
                <w:color w:val="000000"/>
                <w:lang w:eastAsia="en-US"/>
              </w:rPr>
            </w:pPr>
            <w:r w:rsidRPr="00270B17">
              <w:rPr>
                <w:rFonts w:ascii="Times" w:hAnsi="Times" w:cs="Times"/>
                <w:b/>
                <w:color w:val="000000"/>
                <w:lang w:eastAsia="en-US"/>
              </w:rPr>
              <w:t>Approbation</w:t>
            </w:r>
            <w:r>
              <w:rPr>
                <w:rFonts w:ascii="Times" w:hAnsi="Times" w:cs="Times"/>
                <w:b/>
                <w:color w:val="000000"/>
                <w:lang w:eastAsia="en-US"/>
              </w:rPr>
              <w:t>s</w:t>
            </w:r>
          </w:p>
        </w:tc>
      </w:tr>
      <w:tr w:rsidR="00102548" w:rsidTr="00DE2CBB">
        <w:tc>
          <w:tcPr>
            <w:tcW w:w="3911" w:type="dxa"/>
          </w:tcPr>
          <w:p w:rsidR="00102548" w:rsidRDefault="00102548" w:rsidP="00DE2CBB">
            <w:pPr>
              <w:widowControl w:val="0"/>
              <w:tabs>
                <w:tab w:val="left" w:pos="220"/>
                <w:tab w:val="left" w:pos="720"/>
              </w:tabs>
              <w:autoSpaceDE w:val="0"/>
              <w:autoSpaceDN w:val="0"/>
              <w:adjustRightInd w:val="0"/>
              <w:jc w:val="both"/>
              <w:rPr>
                <w:rFonts w:ascii="Times" w:hAnsi="Times" w:cs="Times"/>
                <w:color w:val="000000"/>
                <w:lang w:eastAsia="en-US"/>
              </w:rPr>
            </w:pPr>
            <w:r w:rsidRPr="00475565">
              <w:rPr>
                <w:sz w:val="21"/>
                <w:szCs w:val="21"/>
              </w:rPr>
              <w:t>Screeni</w:t>
            </w:r>
            <w:r>
              <w:rPr>
                <w:sz w:val="21"/>
                <w:szCs w:val="21"/>
              </w:rPr>
              <w:t>ng-remplissage des formulaires</w:t>
            </w:r>
            <w:r w:rsidRPr="00475565">
              <w:rPr>
                <w:sz w:val="21"/>
                <w:szCs w:val="21"/>
              </w:rPr>
              <w:t xml:space="preserve"> et détermination du type d’instrument spécifique de sauvegarde</w:t>
            </w:r>
          </w:p>
        </w:tc>
        <w:tc>
          <w:tcPr>
            <w:tcW w:w="2359" w:type="dxa"/>
          </w:tcPr>
          <w:p w:rsidR="00102548" w:rsidRDefault="00102548" w:rsidP="00DE2CBB">
            <w:pPr>
              <w:widowControl w:val="0"/>
              <w:tabs>
                <w:tab w:val="left" w:pos="220"/>
                <w:tab w:val="left" w:pos="720"/>
              </w:tabs>
              <w:autoSpaceDE w:val="0"/>
              <w:autoSpaceDN w:val="0"/>
              <w:adjustRightInd w:val="0"/>
              <w:jc w:val="both"/>
              <w:rPr>
                <w:rFonts w:ascii="Times" w:hAnsi="Times" w:cs="Times"/>
                <w:color w:val="000000"/>
                <w:lang w:eastAsia="en-US"/>
              </w:rPr>
            </w:pPr>
            <w:r w:rsidRPr="003B15C0">
              <w:rPr>
                <w:color w:val="000000"/>
                <w:sz w:val="22"/>
                <w:szCs w:val="22"/>
                <w:lang w:eastAsia="en-US"/>
              </w:rPr>
              <w:t>SSE</w:t>
            </w:r>
            <w:r>
              <w:rPr>
                <w:color w:val="000000"/>
                <w:sz w:val="22"/>
                <w:szCs w:val="22"/>
                <w:lang w:eastAsia="en-US"/>
              </w:rPr>
              <w:t>S</w:t>
            </w:r>
            <w:r w:rsidRPr="003B15C0">
              <w:rPr>
                <w:color w:val="000000"/>
                <w:sz w:val="22"/>
                <w:szCs w:val="22"/>
                <w:lang w:eastAsia="en-US"/>
              </w:rPr>
              <w:t>/SSS</w:t>
            </w:r>
            <w:r>
              <w:rPr>
                <w:color w:val="000000"/>
                <w:sz w:val="22"/>
                <w:szCs w:val="22"/>
                <w:lang w:eastAsia="en-US"/>
              </w:rPr>
              <w:t>/FAO</w:t>
            </w:r>
          </w:p>
        </w:tc>
        <w:tc>
          <w:tcPr>
            <w:tcW w:w="3228" w:type="dxa"/>
          </w:tcPr>
          <w:p w:rsidR="00102548" w:rsidRDefault="00102548" w:rsidP="00DE2CBB">
            <w:pPr>
              <w:widowControl w:val="0"/>
              <w:tabs>
                <w:tab w:val="left" w:pos="220"/>
                <w:tab w:val="left" w:pos="720"/>
              </w:tabs>
              <w:autoSpaceDE w:val="0"/>
              <w:autoSpaceDN w:val="0"/>
              <w:adjustRightInd w:val="0"/>
              <w:jc w:val="both"/>
              <w:rPr>
                <w:rFonts w:ascii="Times" w:hAnsi="Times" w:cs="Times"/>
                <w:color w:val="000000"/>
                <w:lang w:eastAsia="en-US"/>
              </w:rPr>
            </w:pPr>
            <w:r>
              <w:rPr>
                <w:color w:val="000000"/>
                <w:sz w:val="22"/>
                <w:szCs w:val="22"/>
                <w:lang w:eastAsia="en-US"/>
              </w:rPr>
              <w:t>AAAC/Banque Mondiale</w:t>
            </w:r>
          </w:p>
        </w:tc>
      </w:tr>
      <w:tr w:rsidR="00102548" w:rsidTr="00DE2CBB">
        <w:tc>
          <w:tcPr>
            <w:tcW w:w="3911" w:type="dxa"/>
          </w:tcPr>
          <w:p w:rsidR="00102548" w:rsidRPr="00475565" w:rsidRDefault="00102548" w:rsidP="00DE2CBB">
            <w:pPr>
              <w:widowControl w:val="0"/>
              <w:tabs>
                <w:tab w:val="left" w:pos="220"/>
                <w:tab w:val="left" w:pos="720"/>
              </w:tabs>
              <w:autoSpaceDE w:val="0"/>
              <w:autoSpaceDN w:val="0"/>
              <w:adjustRightInd w:val="0"/>
              <w:jc w:val="both"/>
              <w:rPr>
                <w:sz w:val="21"/>
                <w:szCs w:val="21"/>
              </w:rPr>
            </w:pPr>
            <w:r w:rsidRPr="00475565">
              <w:rPr>
                <w:sz w:val="21"/>
                <w:szCs w:val="21"/>
              </w:rPr>
              <w:t>Préparation des TDR</w:t>
            </w:r>
          </w:p>
        </w:tc>
        <w:tc>
          <w:tcPr>
            <w:tcW w:w="2359" w:type="dxa"/>
          </w:tcPr>
          <w:p w:rsidR="00102548" w:rsidRDefault="00102548" w:rsidP="00DE2CBB">
            <w:pPr>
              <w:widowControl w:val="0"/>
              <w:tabs>
                <w:tab w:val="left" w:pos="220"/>
                <w:tab w:val="left" w:pos="720"/>
              </w:tabs>
              <w:autoSpaceDE w:val="0"/>
              <w:autoSpaceDN w:val="0"/>
              <w:adjustRightInd w:val="0"/>
              <w:jc w:val="both"/>
              <w:rPr>
                <w:rFonts w:ascii="Times" w:hAnsi="Times" w:cs="Times"/>
                <w:color w:val="000000"/>
                <w:lang w:eastAsia="en-US"/>
              </w:rPr>
            </w:pPr>
            <w:r w:rsidRPr="003B15C0">
              <w:rPr>
                <w:color w:val="000000"/>
                <w:sz w:val="22"/>
                <w:szCs w:val="22"/>
                <w:lang w:eastAsia="en-US"/>
              </w:rPr>
              <w:t>SSE</w:t>
            </w:r>
            <w:r>
              <w:rPr>
                <w:color w:val="000000"/>
                <w:sz w:val="22"/>
                <w:szCs w:val="22"/>
                <w:lang w:eastAsia="en-US"/>
              </w:rPr>
              <w:t>S</w:t>
            </w:r>
          </w:p>
        </w:tc>
        <w:tc>
          <w:tcPr>
            <w:tcW w:w="3228" w:type="dxa"/>
          </w:tcPr>
          <w:p w:rsidR="00102548" w:rsidRDefault="00102548" w:rsidP="00DE2CBB">
            <w:pPr>
              <w:widowControl w:val="0"/>
              <w:tabs>
                <w:tab w:val="left" w:pos="220"/>
                <w:tab w:val="left" w:pos="720"/>
              </w:tabs>
              <w:autoSpaceDE w:val="0"/>
              <w:autoSpaceDN w:val="0"/>
              <w:adjustRightInd w:val="0"/>
              <w:jc w:val="both"/>
              <w:rPr>
                <w:rFonts w:ascii="Times" w:hAnsi="Times" w:cs="Times"/>
                <w:color w:val="000000"/>
                <w:lang w:eastAsia="en-US"/>
              </w:rPr>
            </w:pPr>
            <w:r>
              <w:rPr>
                <w:color w:val="000000"/>
                <w:sz w:val="22"/>
                <w:szCs w:val="22"/>
                <w:lang w:eastAsia="en-US"/>
              </w:rPr>
              <w:t>AAAC/Banque Mondiale</w:t>
            </w:r>
          </w:p>
        </w:tc>
      </w:tr>
      <w:tr w:rsidR="00102548" w:rsidTr="00DE2CBB">
        <w:trPr>
          <w:trHeight w:val="515"/>
        </w:trPr>
        <w:tc>
          <w:tcPr>
            <w:tcW w:w="3911" w:type="dxa"/>
          </w:tcPr>
          <w:p w:rsidR="00102548" w:rsidRPr="00475565" w:rsidRDefault="00102548" w:rsidP="00DE2CBB">
            <w:pPr>
              <w:widowControl w:val="0"/>
              <w:tabs>
                <w:tab w:val="left" w:pos="220"/>
                <w:tab w:val="left" w:pos="720"/>
              </w:tabs>
              <w:autoSpaceDE w:val="0"/>
              <w:autoSpaceDN w:val="0"/>
              <w:adjustRightInd w:val="0"/>
              <w:jc w:val="both"/>
              <w:rPr>
                <w:sz w:val="21"/>
                <w:szCs w:val="21"/>
              </w:rPr>
            </w:pPr>
            <w:r w:rsidRPr="00475565">
              <w:rPr>
                <w:sz w:val="21"/>
                <w:szCs w:val="21"/>
              </w:rPr>
              <w:t xml:space="preserve">Réalisation </w:t>
            </w:r>
            <w:r>
              <w:rPr>
                <w:sz w:val="21"/>
                <w:szCs w:val="21"/>
              </w:rPr>
              <w:t>des AEI</w:t>
            </w:r>
            <w:r w:rsidRPr="00475565">
              <w:rPr>
                <w:sz w:val="21"/>
                <w:szCs w:val="21"/>
              </w:rPr>
              <w:t xml:space="preserve"> y compris la consultation du publique</w:t>
            </w:r>
          </w:p>
        </w:tc>
        <w:tc>
          <w:tcPr>
            <w:tcW w:w="2359" w:type="dxa"/>
          </w:tcPr>
          <w:p w:rsidR="00102548" w:rsidRPr="003B15C0" w:rsidRDefault="00102548" w:rsidP="00DE2CBB">
            <w:pPr>
              <w:widowControl w:val="0"/>
              <w:tabs>
                <w:tab w:val="left" w:pos="220"/>
                <w:tab w:val="left" w:pos="720"/>
              </w:tabs>
              <w:autoSpaceDE w:val="0"/>
              <w:autoSpaceDN w:val="0"/>
              <w:adjustRightInd w:val="0"/>
              <w:jc w:val="both"/>
              <w:rPr>
                <w:color w:val="000000"/>
                <w:sz w:val="22"/>
                <w:szCs w:val="22"/>
                <w:lang w:eastAsia="en-US"/>
              </w:rPr>
            </w:pPr>
            <w:r>
              <w:rPr>
                <w:color w:val="000000"/>
                <w:sz w:val="22"/>
                <w:szCs w:val="22"/>
                <w:lang w:eastAsia="en-US"/>
              </w:rPr>
              <w:t>Consultant</w:t>
            </w:r>
          </w:p>
        </w:tc>
        <w:tc>
          <w:tcPr>
            <w:tcW w:w="3228" w:type="dxa"/>
          </w:tcPr>
          <w:p w:rsidR="00102548" w:rsidRDefault="00102548" w:rsidP="00DE2CBB">
            <w:pPr>
              <w:widowControl w:val="0"/>
              <w:tabs>
                <w:tab w:val="left" w:pos="220"/>
                <w:tab w:val="left" w:pos="720"/>
              </w:tabs>
              <w:autoSpaceDE w:val="0"/>
              <w:autoSpaceDN w:val="0"/>
              <w:adjustRightInd w:val="0"/>
              <w:jc w:val="both"/>
              <w:rPr>
                <w:color w:val="000000"/>
                <w:sz w:val="22"/>
                <w:szCs w:val="22"/>
                <w:lang w:eastAsia="en-US"/>
              </w:rPr>
            </w:pPr>
            <w:r>
              <w:rPr>
                <w:color w:val="000000"/>
                <w:sz w:val="22"/>
                <w:szCs w:val="22"/>
                <w:lang w:eastAsia="en-US"/>
              </w:rPr>
              <w:t>AAAC/Banque Mondiale</w:t>
            </w:r>
          </w:p>
        </w:tc>
      </w:tr>
      <w:tr w:rsidR="00102548" w:rsidTr="00DE2CBB">
        <w:tc>
          <w:tcPr>
            <w:tcW w:w="3911" w:type="dxa"/>
          </w:tcPr>
          <w:p w:rsidR="00102548" w:rsidRPr="00817804" w:rsidRDefault="00102548" w:rsidP="00DE2CBB">
            <w:pPr>
              <w:rPr>
                <w:rFonts w:eastAsia="Times New Roman" w:cs="Calibri"/>
                <w:sz w:val="19"/>
                <w:szCs w:val="19"/>
                <w:lang w:val="fr-CA" w:eastAsia="en-US"/>
              </w:rPr>
            </w:pPr>
            <w:r w:rsidRPr="00F96430">
              <w:rPr>
                <w:sz w:val="20"/>
                <w:szCs w:val="20"/>
              </w:rPr>
              <w:t>Réalisation des directives, bonnes pratiques agricoles et manuel d’entretien des infrastructures agricoles</w:t>
            </w:r>
            <w:r w:rsidRPr="00FF68A0">
              <w:rPr>
                <w:rFonts w:eastAsia="Times New Roman" w:cs="Calibri"/>
                <w:sz w:val="19"/>
                <w:szCs w:val="19"/>
                <w:lang w:val="fr-CA" w:eastAsia="en-US"/>
              </w:rPr>
              <w:t xml:space="preserve"> </w:t>
            </w:r>
          </w:p>
        </w:tc>
        <w:tc>
          <w:tcPr>
            <w:tcW w:w="2359" w:type="dxa"/>
          </w:tcPr>
          <w:p w:rsidR="00102548" w:rsidRDefault="00102548" w:rsidP="00DE2CBB">
            <w:pPr>
              <w:widowControl w:val="0"/>
              <w:tabs>
                <w:tab w:val="left" w:pos="220"/>
                <w:tab w:val="left" w:pos="720"/>
                <w:tab w:val="right" w:pos="2051"/>
              </w:tabs>
              <w:autoSpaceDE w:val="0"/>
              <w:autoSpaceDN w:val="0"/>
              <w:adjustRightInd w:val="0"/>
              <w:jc w:val="both"/>
              <w:rPr>
                <w:color w:val="000000"/>
                <w:sz w:val="22"/>
                <w:szCs w:val="22"/>
                <w:lang w:eastAsia="en-US"/>
              </w:rPr>
            </w:pPr>
            <w:r w:rsidRPr="00FF68A0">
              <w:rPr>
                <w:rFonts w:eastAsia="Times New Roman" w:cs="Calibri"/>
                <w:sz w:val="19"/>
                <w:szCs w:val="19"/>
                <w:lang w:val="fr-CA" w:eastAsia="en-US"/>
              </w:rPr>
              <w:t>D</w:t>
            </w:r>
            <w:r>
              <w:rPr>
                <w:rFonts w:eastAsia="Times New Roman" w:cs="Calibri"/>
                <w:sz w:val="19"/>
                <w:szCs w:val="19"/>
                <w:lang w:val="fr-CA" w:eastAsia="en-US"/>
              </w:rPr>
              <w:t>G</w:t>
            </w:r>
            <w:r w:rsidRPr="00FF68A0">
              <w:rPr>
                <w:rFonts w:eastAsia="Times New Roman" w:cs="Calibri"/>
                <w:sz w:val="19"/>
                <w:szCs w:val="19"/>
                <w:lang w:val="fr-CA" w:eastAsia="en-US"/>
              </w:rPr>
              <w:t>A</w:t>
            </w:r>
            <w:r>
              <w:rPr>
                <w:rFonts w:eastAsia="Times New Roman" w:cs="Calibri"/>
                <w:sz w:val="19"/>
                <w:szCs w:val="19"/>
                <w:lang w:val="fr-CA" w:eastAsia="en-US"/>
              </w:rPr>
              <w:t>/DPV/consultant/ONG</w:t>
            </w:r>
            <w:r>
              <w:rPr>
                <w:rFonts w:eastAsia="Times New Roman" w:cs="Calibri"/>
                <w:sz w:val="19"/>
                <w:szCs w:val="19"/>
                <w:lang w:val="fr-CA" w:eastAsia="en-US"/>
              </w:rPr>
              <w:tab/>
            </w:r>
          </w:p>
        </w:tc>
        <w:tc>
          <w:tcPr>
            <w:tcW w:w="3228" w:type="dxa"/>
          </w:tcPr>
          <w:p w:rsidR="00102548" w:rsidRDefault="00102548" w:rsidP="00DE2CBB">
            <w:pPr>
              <w:widowControl w:val="0"/>
              <w:tabs>
                <w:tab w:val="left" w:pos="220"/>
                <w:tab w:val="left" w:pos="720"/>
              </w:tabs>
              <w:autoSpaceDE w:val="0"/>
              <w:autoSpaceDN w:val="0"/>
              <w:adjustRightInd w:val="0"/>
              <w:jc w:val="both"/>
              <w:rPr>
                <w:color w:val="000000"/>
                <w:sz w:val="22"/>
                <w:szCs w:val="22"/>
                <w:lang w:eastAsia="en-US"/>
              </w:rPr>
            </w:pPr>
            <w:r w:rsidRPr="003B15C0">
              <w:rPr>
                <w:color w:val="000000"/>
                <w:sz w:val="22"/>
                <w:szCs w:val="22"/>
                <w:lang w:eastAsia="en-US"/>
              </w:rPr>
              <w:t>SSE</w:t>
            </w:r>
            <w:r>
              <w:rPr>
                <w:color w:val="000000"/>
                <w:sz w:val="22"/>
                <w:szCs w:val="22"/>
                <w:lang w:eastAsia="en-US"/>
              </w:rPr>
              <w:t>S/FAO/ Banque Mondiale</w:t>
            </w:r>
          </w:p>
        </w:tc>
      </w:tr>
      <w:tr w:rsidR="00102548" w:rsidTr="00DE2CBB">
        <w:tc>
          <w:tcPr>
            <w:tcW w:w="3911" w:type="dxa"/>
          </w:tcPr>
          <w:p w:rsidR="00102548" w:rsidRPr="00475565" w:rsidRDefault="00102548" w:rsidP="00DE2CBB">
            <w:pPr>
              <w:widowControl w:val="0"/>
              <w:tabs>
                <w:tab w:val="left" w:pos="220"/>
                <w:tab w:val="left" w:pos="720"/>
              </w:tabs>
              <w:autoSpaceDE w:val="0"/>
              <w:autoSpaceDN w:val="0"/>
              <w:adjustRightInd w:val="0"/>
              <w:jc w:val="both"/>
              <w:rPr>
                <w:sz w:val="21"/>
                <w:szCs w:val="21"/>
              </w:rPr>
            </w:pPr>
            <w:r>
              <w:rPr>
                <w:sz w:val="21"/>
                <w:szCs w:val="21"/>
              </w:rPr>
              <w:t xml:space="preserve">Réalisation des </w:t>
            </w:r>
            <w:r w:rsidRPr="00475565">
              <w:rPr>
                <w:sz w:val="21"/>
                <w:szCs w:val="21"/>
              </w:rPr>
              <w:t xml:space="preserve">PGES </w:t>
            </w:r>
            <w:r>
              <w:rPr>
                <w:sz w:val="21"/>
                <w:szCs w:val="21"/>
              </w:rPr>
              <w:t>de chantier mensuelle</w:t>
            </w:r>
          </w:p>
        </w:tc>
        <w:tc>
          <w:tcPr>
            <w:tcW w:w="2359" w:type="dxa"/>
          </w:tcPr>
          <w:p w:rsidR="00102548" w:rsidRPr="003B15C0" w:rsidRDefault="00102548" w:rsidP="00DE2CBB">
            <w:pPr>
              <w:widowControl w:val="0"/>
              <w:tabs>
                <w:tab w:val="left" w:pos="220"/>
                <w:tab w:val="left" w:pos="720"/>
              </w:tabs>
              <w:autoSpaceDE w:val="0"/>
              <w:autoSpaceDN w:val="0"/>
              <w:adjustRightInd w:val="0"/>
              <w:jc w:val="both"/>
              <w:rPr>
                <w:color w:val="000000"/>
                <w:sz w:val="22"/>
                <w:szCs w:val="22"/>
                <w:lang w:eastAsia="en-US"/>
              </w:rPr>
            </w:pPr>
            <w:r>
              <w:rPr>
                <w:color w:val="000000"/>
                <w:sz w:val="22"/>
                <w:szCs w:val="22"/>
                <w:lang w:eastAsia="en-US"/>
              </w:rPr>
              <w:t>ENTREPRISE</w:t>
            </w:r>
          </w:p>
        </w:tc>
        <w:tc>
          <w:tcPr>
            <w:tcW w:w="3228" w:type="dxa"/>
          </w:tcPr>
          <w:p w:rsidR="00102548" w:rsidRDefault="00102548" w:rsidP="00DE2CBB">
            <w:pPr>
              <w:widowControl w:val="0"/>
              <w:tabs>
                <w:tab w:val="left" w:pos="220"/>
                <w:tab w:val="left" w:pos="720"/>
              </w:tabs>
              <w:autoSpaceDE w:val="0"/>
              <w:autoSpaceDN w:val="0"/>
              <w:adjustRightInd w:val="0"/>
              <w:jc w:val="both"/>
              <w:rPr>
                <w:color w:val="000000"/>
                <w:sz w:val="22"/>
                <w:szCs w:val="22"/>
                <w:lang w:eastAsia="en-US"/>
              </w:rPr>
            </w:pPr>
            <w:r>
              <w:rPr>
                <w:color w:val="000000"/>
                <w:sz w:val="22"/>
                <w:szCs w:val="22"/>
                <w:lang w:eastAsia="en-US"/>
              </w:rPr>
              <w:t>SSES/</w:t>
            </w:r>
            <w:r w:rsidRPr="003B15C0">
              <w:rPr>
                <w:color w:val="000000"/>
                <w:sz w:val="22"/>
                <w:szCs w:val="22"/>
                <w:lang w:eastAsia="en-US"/>
              </w:rPr>
              <w:t xml:space="preserve"> Bureaux de contrô</w:t>
            </w:r>
            <w:r>
              <w:rPr>
                <w:color w:val="000000"/>
                <w:sz w:val="22"/>
                <w:szCs w:val="22"/>
                <w:lang w:eastAsia="en-US"/>
              </w:rPr>
              <w:t>le </w:t>
            </w:r>
          </w:p>
        </w:tc>
      </w:tr>
      <w:tr w:rsidR="00102548" w:rsidTr="00DE2CBB">
        <w:tc>
          <w:tcPr>
            <w:tcW w:w="3911" w:type="dxa"/>
          </w:tcPr>
          <w:p w:rsidR="00102548" w:rsidRDefault="00102548" w:rsidP="00DE2CBB">
            <w:pPr>
              <w:widowControl w:val="0"/>
              <w:tabs>
                <w:tab w:val="left" w:pos="220"/>
                <w:tab w:val="left" w:pos="720"/>
              </w:tabs>
              <w:autoSpaceDE w:val="0"/>
              <w:autoSpaceDN w:val="0"/>
              <w:adjustRightInd w:val="0"/>
              <w:jc w:val="both"/>
              <w:rPr>
                <w:sz w:val="21"/>
                <w:szCs w:val="21"/>
              </w:rPr>
            </w:pPr>
            <w:r w:rsidRPr="00567F82">
              <w:rPr>
                <w:sz w:val="21"/>
                <w:szCs w:val="21"/>
              </w:rPr>
              <w:t>Elaboration d'un plan de gestion des déchets</w:t>
            </w:r>
          </w:p>
        </w:tc>
        <w:tc>
          <w:tcPr>
            <w:tcW w:w="2359" w:type="dxa"/>
          </w:tcPr>
          <w:p w:rsidR="00102548" w:rsidRDefault="00102548" w:rsidP="00DE2CBB">
            <w:pPr>
              <w:widowControl w:val="0"/>
              <w:tabs>
                <w:tab w:val="left" w:pos="220"/>
                <w:tab w:val="left" w:pos="720"/>
              </w:tabs>
              <w:autoSpaceDE w:val="0"/>
              <w:autoSpaceDN w:val="0"/>
              <w:adjustRightInd w:val="0"/>
              <w:jc w:val="both"/>
              <w:rPr>
                <w:color w:val="000000"/>
                <w:sz w:val="22"/>
                <w:szCs w:val="22"/>
                <w:lang w:eastAsia="en-US"/>
              </w:rPr>
            </w:pPr>
            <w:r>
              <w:rPr>
                <w:color w:val="000000"/>
                <w:sz w:val="22"/>
                <w:szCs w:val="22"/>
                <w:lang w:eastAsia="en-US"/>
              </w:rPr>
              <w:t>ENTREPRISE</w:t>
            </w:r>
          </w:p>
        </w:tc>
        <w:tc>
          <w:tcPr>
            <w:tcW w:w="3228" w:type="dxa"/>
          </w:tcPr>
          <w:p w:rsidR="00102548" w:rsidRDefault="00102548" w:rsidP="00DE2CBB">
            <w:pPr>
              <w:widowControl w:val="0"/>
              <w:tabs>
                <w:tab w:val="left" w:pos="220"/>
                <w:tab w:val="left" w:pos="720"/>
              </w:tabs>
              <w:autoSpaceDE w:val="0"/>
              <w:autoSpaceDN w:val="0"/>
              <w:adjustRightInd w:val="0"/>
              <w:jc w:val="both"/>
              <w:rPr>
                <w:color w:val="000000"/>
                <w:sz w:val="22"/>
                <w:szCs w:val="22"/>
                <w:lang w:eastAsia="en-US"/>
              </w:rPr>
            </w:pPr>
            <w:r>
              <w:rPr>
                <w:color w:val="000000"/>
                <w:sz w:val="22"/>
                <w:szCs w:val="22"/>
                <w:lang w:eastAsia="en-US"/>
              </w:rPr>
              <w:t>SSES/</w:t>
            </w:r>
            <w:r w:rsidRPr="003B15C0">
              <w:rPr>
                <w:color w:val="000000"/>
                <w:sz w:val="22"/>
                <w:szCs w:val="22"/>
                <w:lang w:eastAsia="en-US"/>
              </w:rPr>
              <w:t xml:space="preserve"> Bureaux de contrô</w:t>
            </w:r>
            <w:r>
              <w:rPr>
                <w:color w:val="000000"/>
                <w:sz w:val="22"/>
                <w:szCs w:val="22"/>
                <w:lang w:eastAsia="en-US"/>
              </w:rPr>
              <w:t>le/ Banque Mondiale</w:t>
            </w:r>
          </w:p>
        </w:tc>
      </w:tr>
      <w:tr w:rsidR="00102548" w:rsidTr="00DE2CBB">
        <w:tc>
          <w:tcPr>
            <w:tcW w:w="3911" w:type="dxa"/>
          </w:tcPr>
          <w:p w:rsidR="00102548" w:rsidRDefault="00102548" w:rsidP="00DE2CBB">
            <w:pPr>
              <w:widowControl w:val="0"/>
              <w:tabs>
                <w:tab w:val="left" w:pos="220"/>
                <w:tab w:val="left" w:pos="720"/>
              </w:tabs>
              <w:autoSpaceDE w:val="0"/>
              <w:autoSpaceDN w:val="0"/>
              <w:adjustRightInd w:val="0"/>
              <w:jc w:val="both"/>
              <w:rPr>
                <w:sz w:val="21"/>
                <w:szCs w:val="21"/>
              </w:rPr>
            </w:pPr>
            <w:r>
              <w:rPr>
                <w:color w:val="000000"/>
                <w:sz w:val="22"/>
                <w:szCs w:val="22"/>
                <w:lang w:eastAsia="en-US"/>
              </w:rPr>
              <w:t>Réalisation</w:t>
            </w:r>
            <w:r w:rsidRPr="003B15C0">
              <w:rPr>
                <w:color w:val="000000"/>
                <w:sz w:val="22"/>
                <w:szCs w:val="22"/>
                <w:lang w:eastAsia="en-US"/>
              </w:rPr>
              <w:t xml:space="preserve"> des rapports</w:t>
            </w:r>
            <w:r>
              <w:rPr>
                <w:rFonts w:ascii="Times" w:hAnsi="Times" w:cs="Times"/>
                <w:color w:val="000000"/>
                <w:sz w:val="22"/>
                <w:szCs w:val="22"/>
                <w:lang w:eastAsia="en-US"/>
              </w:rPr>
              <w:t xml:space="preserve"> </w:t>
            </w:r>
            <w:r w:rsidRPr="003B15C0">
              <w:rPr>
                <w:color w:val="000000"/>
                <w:sz w:val="22"/>
                <w:szCs w:val="22"/>
                <w:lang w:eastAsia="en-US"/>
              </w:rPr>
              <w:t>semestriels sur la conformité environnementale et sociale du projet</w:t>
            </w:r>
          </w:p>
        </w:tc>
        <w:tc>
          <w:tcPr>
            <w:tcW w:w="2359" w:type="dxa"/>
          </w:tcPr>
          <w:p w:rsidR="00102548" w:rsidRDefault="00102548" w:rsidP="00DE2CBB">
            <w:pPr>
              <w:widowControl w:val="0"/>
              <w:tabs>
                <w:tab w:val="left" w:pos="220"/>
                <w:tab w:val="left" w:pos="720"/>
              </w:tabs>
              <w:autoSpaceDE w:val="0"/>
              <w:autoSpaceDN w:val="0"/>
              <w:adjustRightInd w:val="0"/>
              <w:jc w:val="both"/>
              <w:rPr>
                <w:color w:val="000000"/>
                <w:sz w:val="22"/>
                <w:szCs w:val="22"/>
                <w:lang w:eastAsia="en-US"/>
              </w:rPr>
            </w:pPr>
            <w:r w:rsidRPr="003B15C0">
              <w:rPr>
                <w:color w:val="000000"/>
                <w:sz w:val="22"/>
                <w:szCs w:val="22"/>
                <w:lang w:eastAsia="en-US"/>
              </w:rPr>
              <w:t>SSE</w:t>
            </w:r>
            <w:r>
              <w:rPr>
                <w:color w:val="000000"/>
                <w:sz w:val="22"/>
                <w:szCs w:val="22"/>
                <w:lang w:eastAsia="en-US"/>
              </w:rPr>
              <w:t>S</w:t>
            </w:r>
            <w:r w:rsidRPr="003B15C0">
              <w:rPr>
                <w:color w:val="000000"/>
                <w:sz w:val="22"/>
                <w:szCs w:val="22"/>
                <w:lang w:eastAsia="en-US"/>
              </w:rPr>
              <w:t>/SSS</w:t>
            </w:r>
            <w:r>
              <w:rPr>
                <w:color w:val="000000"/>
                <w:sz w:val="22"/>
                <w:szCs w:val="22"/>
                <w:lang w:eastAsia="en-US"/>
              </w:rPr>
              <w:t>/FOA</w:t>
            </w:r>
          </w:p>
        </w:tc>
        <w:tc>
          <w:tcPr>
            <w:tcW w:w="3228" w:type="dxa"/>
          </w:tcPr>
          <w:p w:rsidR="00102548" w:rsidRDefault="00102548" w:rsidP="00DE2CBB">
            <w:pPr>
              <w:widowControl w:val="0"/>
              <w:tabs>
                <w:tab w:val="left" w:pos="220"/>
                <w:tab w:val="left" w:pos="720"/>
              </w:tabs>
              <w:autoSpaceDE w:val="0"/>
              <w:autoSpaceDN w:val="0"/>
              <w:adjustRightInd w:val="0"/>
              <w:jc w:val="both"/>
              <w:rPr>
                <w:color w:val="000000"/>
                <w:sz w:val="22"/>
                <w:szCs w:val="22"/>
                <w:lang w:eastAsia="en-US"/>
              </w:rPr>
            </w:pPr>
            <w:r>
              <w:rPr>
                <w:color w:val="000000"/>
                <w:sz w:val="22"/>
                <w:szCs w:val="22"/>
                <w:lang w:eastAsia="en-US"/>
              </w:rPr>
              <w:t>Banque Mondiale</w:t>
            </w:r>
          </w:p>
        </w:tc>
      </w:tr>
      <w:tr w:rsidR="00102548" w:rsidTr="00DE2CBB">
        <w:tc>
          <w:tcPr>
            <w:tcW w:w="3911" w:type="dxa"/>
          </w:tcPr>
          <w:p w:rsidR="00102548" w:rsidRDefault="00102548" w:rsidP="00DE2CBB">
            <w:pPr>
              <w:widowControl w:val="0"/>
              <w:tabs>
                <w:tab w:val="left" w:pos="220"/>
                <w:tab w:val="left" w:pos="720"/>
              </w:tabs>
              <w:autoSpaceDE w:val="0"/>
              <w:autoSpaceDN w:val="0"/>
              <w:adjustRightInd w:val="0"/>
              <w:jc w:val="both"/>
              <w:rPr>
                <w:color w:val="000000"/>
                <w:sz w:val="22"/>
                <w:szCs w:val="22"/>
                <w:lang w:eastAsia="en-US"/>
              </w:rPr>
            </w:pPr>
            <w:r>
              <w:rPr>
                <w:color w:val="000000"/>
                <w:sz w:val="22"/>
                <w:szCs w:val="22"/>
                <w:lang w:eastAsia="en-US"/>
              </w:rPr>
              <w:t>Réalisation des r</w:t>
            </w:r>
            <w:r w:rsidRPr="003B15C0">
              <w:rPr>
                <w:color w:val="000000"/>
                <w:sz w:val="22"/>
                <w:szCs w:val="22"/>
                <w:lang w:eastAsia="en-US"/>
              </w:rPr>
              <w:t xml:space="preserve">apports mensuels </w:t>
            </w:r>
            <w:r>
              <w:rPr>
                <w:rFonts w:ascii="MS Mincho" w:eastAsia="MS Mincho" w:hAnsi="MS Mincho" w:cs="MS Mincho"/>
                <w:color w:val="000000"/>
                <w:sz w:val="22"/>
                <w:szCs w:val="22"/>
                <w:lang w:eastAsia="en-US"/>
              </w:rPr>
              <w:t>s</w:t>
            </w:r>
            <w:r w:rsidRPr="003B15C0">
              <w:rPr>
                <w:color w:val="000000"/>
                <w:sz w:val="22"/>
                <w:szCs w:val="22"/>
                <w:lang w:eastAsia="en-US"/>
              </w:rPr>
              <w:t xml:space="preserve">ur l’exécution des clauses environnementales et sociales par les entreprises </w:t>
            </w:r>
            <w:r>
              <w:rPr>
                <w:color w:val="000000"/>
                <w:sz w:val="22"/>
                <w:szCs w:val="22"/>
                <w:lang w:eastAsia="en-US"/>
              </w:rPr>
              <w:t>et la FAO</w:t>
            </w:r>
            <w:r w:rsidRPr="003B15C0">
              <w:rPr>
                <w:color w:val="000000"/>
                <w:sz w:val="22"/>
                <w:szCs w:val="22"/>
                <w:lang w:eastAsia="en-US"/>
              </w:rPr>
              <w:t xml:space="preserve"> ;</w:t>
            </w:r>
          </w:p>
        </w:tc>
        <w:tc>
          <w:tcPr>
            <w:tcW w:w="2359" w:type="dxa"/>
          </w:tcPr>
          <w:p w:rsidR="00102548" w:rsidRPr="003B15C0" w:rsidRDefault="00102548" w:rsidP="00DE2CBB">
            <w:pPr>
              <w:widowControl w:val="0"/>
              <w:tabs>
                <w:tab w:val="left" w:pos="220"/>
                <w:tab w:val="left" w:pos="720"/>
              </w:tabs>
              <w:autoSpaceDE w:val="0"/>
              <w:autoSpaceDN w:val="0"/>
              <w:adjustRightInd w:val="0"/>
              <w:jc w:val="both"/>
              <w:rPr>
                <w:color w:val="000000"/>
                <w:sz w:val="22"/>
                <w:szCs w:val="22"/>
                <w:lang w:eastAsia="en-US"/>
              </w:rPr>
            </w:pPr>
            <w:r w:rsidRPr="003B15C0">
              <w:rPr>
                <w:color w:val="000000"/>
                <w:sz w:val="22"/>
                <w:szCs w:val="22"/>
                <w:lang w:eastAsia="en-US"/>
              </w:rPr>
              <w:t>Bureaux de contrô</w:t>
            </w:r>
            <w:r>
              <w:rPr>
                <w:color w:val="000000"/>
                <w:sz w:val="22"/>
                <w:szCs w:val="22"/>
                <w:lang w:eastAsia="en-US"/>
              </w:rPr>
              <w:t>le </w:t>
            </w:r>
          </w:p>
        </w:tc>
        <w:tc>
          <w:tcPr>
            <w:tcW w:w="3228" w:type="dxa"/>
          </w:tcPr>
          <w:p w:rsidR="00102548" w:rsidRDefault="00102548" w:rsidP="00DE2CBB">
            <w:pPr>
              <w:widowControl w:val="0"/>
              <w:tabs>
                <w:tab w:val="left" w:pos="220"/>
                <w:tab w:val="left" w:pos="720"/>
              </w:tabs>
              <w:autoSpaceDE w:val="0"/>
              <w:autoSpaceDN w:val="0"/>
              <w:adjustRightInd w:val="0"/>
              <w:jc w:val="both"/>
              <w:rPr>
                <w:color w:val="000000"/>
                <w:sz w:val="22"/>
                <w:szCs w:val="22"/>
                <w:lang w:eastAsia="en-US"/>
              </w:rPr>
            </w:pPr>
            <w:r>
              <w:rPr>
                <w:color w:val="000000"/>
                <w:sz w:val="22"/>
                <w:szCs w:val="22"/>
                <w:lang w:eastAsia="en-US"/>
              </w:rPr>
              <w:t>Banque Mondiale</w:t>
            </w:r>
          </w:p>
        </w:tc>
      </w:tr>
      <w:tr w:rsidR="00102548" w:rsidTr="00DE2CBB">
        <w:tc>
          <w:tcPr>
            <w:tcW w:w="3911" w:type="dxa"/>
          </w:tcPr>
          <w:p w:rsidR="00102548" w:rsidRDefault="00102548" w:rsidP="00DE2CBB">
            <w:pPr>
              <w:widowControl w:val="0"/>
              <w:tabs>
                <w:tab w:val="left" w:pos="220"/>
                <w:tab w:val="left" w:pos="720"/>
              </w:tabs>
              <w:autoSpaceDE w:val="0"/>
              <w:autoSpaceDN w:val="0"/>
              <w:adjustRightInd w:val="0"/>
              <w:jc w:val="both"/>
              <w:rPr>
                <w:color w:val="000000"/>
                <w:sz w:val="22"/>
                <w:szCs w:val="22"/>
                <w:lang w:eastAsia="en-US"/>
              </w:rPr>
            </w:pPr>
            <w:r>
              <w:rPr>
                <w:sz w:val="21"/>
                <w:szCs w:val="21"/>
              </w:rPr>
              <w:t xml:space="preserve">Réalisation des rapports de </w:t>
            </w:r>
            <w:r w:rsidRPr="00475565">
              <w:rPr>
                <w:sz w:val="21"/>
                <w:szCs w:val="21"/>
              </w:rPr>
              <w:t>Suivi environnemental et social</w:t>
            </w:r>
            <w:r>
              <w:rPr>
                <w:sz w:val="21"/>
                <w:szCs w:val="21"/>
              </w:rPr>
              <w:t xml:space="preserve"> mensuelle</w:t>
            </w:r>
          </w:p>
        </w:tc>
        <w:tc>
          <w:tcPr>
            <w:tcW w:w="2359" w:type="dxa"/>
          </w:tcPr>
          <w:p w:rsidR="00102548" w:rsidRPr="003B15C0" w:rsidRDefault="00102548" w:rsidP="00DE2CBB">
            <w:pPr>
              <w:widowControl w:val="0"/>
              <w:tabs>
                <w:tab w:val="left" w:pos="220"/>
                <w:tab w:val="left" w:pos="720"/>
              </w:tabs>
              <w:autoSpaceDE w:val="0"/>
              <w:autoSpaceDN w:val="0"/>
              <w:adjustRightInd w:val="0"/>
              <w:jc w:val="both"/>
              <w:rPr>
                <w:color w:val="000000"/>
                <w:sz w:val="22"/>
                <w:szCs w:val="22"/>
                <w:lang w:eastAsia="en-US"/>
              </w:rPr>
            </w:pPr>
            <w:r>
              <w:rPr>
                <w:color w:val="000000"/>
                <w:sz w:val="22"/>
                <w:szCs w:val="22"/>
                <w:lang w:eastAsia="en-US"/>
              </w:rPr>
              <w:t>AAAC</w:t>
            </w:r>
          </w:p>
        </w:tc>
        <w:tc>
          <w:tcPr>
            <w:tcW w:w="3228" w:type="dxa"/>
          </w:tcPr>
          <w:p w:rsidR="00102548" w:rsidRDefault="00102548" w:rsidP="00DE2CBB">
            <w:pPr>
              <w:widowControl w:val="0"/>
              <w:tabs>
                <w:tab w:val="left" w:pos="220"/>
                <w:tab w:val="left" w:pos="720"/>
              </w:tabs>
              <w:autoSpaceDE w:val="0"/>
              <w:autoSpaceDN w:val="0"/>
              <w:adjustRightInd w:val="0"/>
              <w:jc w:val="both"/>
              <w:rPr>
                <w:color w:val="000000"/>
                <w:sz w:val="22"/>
                <w:szCs w:val="22"/>
                <w:lang w:eastAsia="en-US"/>
              </w:rPr>
            </w:pPr>
            <w:r>
              <w:rPr>
                <w:color w:val="000000"/>
                <w:sz w:val="22"/>
                <w:szCs w:val="22"/>
                <w:lang w:eastAsia="en-US"/>
              </w:rPr>
              <w:t>Banque Mondiale</w:t>
            </w:r>
          </w:p>
        </w:tc>
      </w:tr>
      <w:tr w:rsidR="00102548" w:rsidTr="00DE2CBB">
        <w:tc>
          <w:tcPr>
            <w:tcW w:w="3911" w:type="dxa"/>
          </w:tcPr>
          <w:p w:rsidR="00102548" w:rsidRDefault="00102548" w:rsidP="00DE2CBB">
            <w:pPr>
              <w:widowControl w:val="0"/>
              <w:tabs>
                <w:tab w:val="left" w:pos="220"/>
                <w:tab w:val="left" w:pos="720"/>
              </w:tabs>
              <w:autoSpaceDE w:val="0"/>
              <w:autoSpaceDN w:val="0"/>
              <w:adjustRightInd w:val="0"/>
              <w:jc w:val="both"/>
              <w:rPr>
                <w:sz w:val="21"/>
                <w:szCs w:val="21"/>
              </w:rPr>
            </w:pPr>
            <w:r>
              <w:rPr>
                <w:color w:val="000000"/>
                <w:sz w:val="22"/>
                <w:szCs w:val="22"/>
                <w:lang w:eastAsia="en-US"/>
              </w:rPr>
              <w:t xml:space="preserve">Réalisation des rapports </w:t>
            </w:r>
            <w:r w:rsidRPr="003B15C0">
              <w:rPr>
                <w:color w:val="000000"/>
                <w:sz w:val="22"/>
                <w:szCs w:val="22"/>
                <w:lang w:eastAsia="en-US"/>
              </w:rPr>
              <w:t>évaluation/audit de la mise en œuvre du CGES</w:t>
            </w:r>
            <w:r>
              <w:rPr>
                <w:color w:val="000000"/>
                <w:sz w:val="22"/>
                <w:szCs w:val="22"/>
                <w:lang w:eastAsia="en-US"/>
              </w:rPr>
              <w:t>, des PGES</w:t>
            </w:r>
            <w:r w:rsidRPr="003B15C0">
              <w:rPr>
                <w:color w:val="000000"/>
                <w:sz w:val="22"/>
                <w:szCs w:val="22"/>
                <w:lang w:eastAsia="en-US"/>
              </w:rPr>
              <w:t xml:space="preserve"> à mi-parcours et à la fin du proje</w:t>
            </w:r>
            <w:r>
              <w:rPr>
                <w:color w:val="000000"/>
                <w:sz w:val="22"/>
                <w:szCs w:val="22"/>
                <w:lang w:eastAsia="en-US"/>
              </w:rPr>
              <w:t>t</w:t>
            </w:r>
          </w:p>
        </w:tc>
        <w:tc>
          <w:tcPr>
            <w:tcW w:w="2359" w:type="dxa"/>
          </w:tcPr>
          <w:p w:rsidR="00102548" w:rsidRDefault="00102548" w:rsidP="00DE2CBB">
            <w:pPr>
              <w:widowControl w:val="0"/>
              <w:tabs>
                <w:tab w:val="left" w:pos="220"/>
                <w:tab w:val="left" w:pos="720"/>
              </w:tabs>
              <w:autoSpaceDE w:val="0"/>
              <w:autoSpaceDN w:val="0"/>
              <w:adjustRightInd w:val="0"/>
              <w:jc w:val="both"/>
              <w:rPr>
                <w:color w:val="000000"/>
                <w:sz w:val="22"/>
                <w:szCs w:val="22"/>
                <w:lang w:eastAsia="en-US"/>
              </w:rPr>
            </w:pPr>
            <w:r w:rsidRPr="003B15C0">
              <w:rPr>
                <w:color w:val="000000"/>
                <w:sz w:val="22"/>
                <w:szCs w:val="22"/>
                <w:lang w:eastAsia="en-US"/>
              </w:rPr>
              <w:t>Consultants indépendants</w:t>
            </w:r>
          </w:p>
        </w:tc>
        <w:tc>
          <w:tcPr>
            <w:tcW w:w="3228" w:type="dxa"/>
          </w:tcPr>
          <w:p w:rsidR="00102548" w:rsidRDefault="00102548" w:rsidP="00DE2CBB">
            <w:pPr>
              <w:widowControl w:val="0"/>
              <w:tabs>
                <w:tab w:val="left" w:pos="220"/>
                <w:tab w:val="left" w:pos="720"/>
              </w:tabs>
              <w:autoSpaceDE w:val="0"/>
              <w:autoSpaceDN w:val="0"/>
              <w:adjustRightInd w:val="0"/>
              <w:jc w:val="both"/>
              <w:rPr>
                <w:color w:val="000000"/>
                <w:sz w:val="22"/>
                <w:szCs w:val="22"/>
                <w:lang w:eastAsia="en-US"/>
              </w:rPr>
            </w:pPr>
            <w:r>
              <w:rPr>
                <w:color w:val="000000"/>
                <w:sz w:val="22"/>
                <w:szCs w:val="22"/>
                <w:lang w:eastAsia="en-US"/>
              </w:rPr>
              <w:t>Banque Mondiale</w:t>
            </w:r>
          </w:p>
        </w:tc>
      </w:tr>
      <w:tr w:rsidR="00102548" w:rsidTr="00DE2CBB">
        <w:tc>
          <w:tcPr>
            <w:tcW w:w="3911" w:type="dxa"/>
          </w:tcPr>
          <w:p w:rsidR="00102548" w:rsidRDefault="00102548" w:rsidP="00DE2CBB">
            <w:pPr>
              <w:widowControl w:val="0"/>
              <w:tabs>
                <w:tab w:val="left" w:pos="220"/>
                <w:tab w:val="left" w:pos="720"/>
              </w:tabs>
              <w:autoSpaceDE w:val="0"/>
              <w:autoSpaceDN w:val="0"/>
              <w:adjustRightInd w:val="0"/>
              <w:jc w:val="both"/>
              <w:rPr>
                <w:color w:val="000000"/>
                <w:sz w:val="22"/>
                <w:szCs w:val="22"/>
                <w:lang w:eastAsia="en-US"/>
              </w:rPr>
            </w:pPr>
            <w:r>
              <w:rPr>
                <w:color w:val="000000"/>
                <w:sz w:val="22"/>
                <w:szCs w:val="22"/>
                <w:lang w:eastAsia="en-US"/>
              </w:rPr>
              <w:t xml:space="preserve">Diffusion de tous les </w:t>
            </w:r>
            <w:r w:rsidRPr="003B15C0">
              <w:rPr>
                <w:color w:val="000000"/>
                <w:sz w:val="22"/>
                <w:szCs w:val="22"/>
                <w:lang w:eastAsia="en-US"/>
              </w:rPr>
              <w:t>rapports</w:t>
            </w:r>
            <w:r>
              <w:rPr>
                <w:color w:val="000000"/>
                <w:sz w:val="22"/>
                <w:szCs w:val="22"/>
                <w:lang w:eastAsia="en-US"/>
              </w:rPr>
              <w:t xml:space="preserve"> ou d’incident</w:t>
            </w:r>
          </w:p>
        </w:tc>
        <w:tc>
          <w:tcPr>
            <w:tcW w:w="2359" w:type="dxa"/>
          </w:tcPr>
          <w:p w:rsidR="00102548" w:rsidRPr="003B15C0" w:rsidRDefault="00102548" w:rsidP="00DE2CBB">
            <w:pPr>
              <w:widowControl w:val="0"/>
              <w:tabs>
                <w:tab w:val="left" w:pos="220"/>
                <w:tab w:val="left" w:pos="720"/>
              </w:tabs>
              <w:autoSpaceDE w:val="0"/>
              <w:autoSpaceDN w:val="0"/>
              <w:adjustRightInd w:val="0"/>
              <w:jc w:val="both"/>
              <w:rPr>
                <w:color w:val="000000"/>
                <w:sz w:val="22"/>
                <w:szCs w:val="22"/>
                <w:lang w:eastAsia="en-US"/>
              </w:rPr>
            </w:pPr>
            <w:r>
              <w:rPr>
                <w:color w:val="000000"/>
                <w:sz w:val="22"/>
                <w:szCs w:val="22"/>
                <w:lang w:eastAsia="en-US"/>
              </w:rPr>
              <w:t>Coordonnateur /SSES</w:t>
            </w:r>
          </w:p>
        </w:tc>
        <w:tc>
          <w:tcPr>
            <w:tcW w:w="3228" w:type="dxa"/>
          </w:tcPr>
          <w:p w:rsidR="00102548" w:rsidRDefault="00102548" w:rsidP="00DE2CBB">
            <w:pPr>
              <w:widowControl w:val="0"/>
              <w:tabs>
                <w:tab w:val="left" w:pos="220"/>
                <w:tab w:val="left" w:pos="720"/>
              </w:tabs>
              <w:autoSpaceDE w:val="0"/>
              <w:autoSpaceDN w:val="0"/>
              <w:adjustRightInd w:val="0"/>
              <w:jc w:val="both"/>
              <w:rPr>
                <w:color w:val="000000"/>
                <w:sz w:val="22"/>
                <w:szCs w:val="22"/>
                <w:lang w:eastAsia="en-US"/>
              </w:rPr>
            </w:pPr>
            <w:r>
              <w:rPr>
                <w:color w:val="000000"/>
                <w:sz w:val="22"/>
                <w:szCs w:val="22"/>
                <w:lang w:eastAsia="en-US"/>
              </w:rPr>
              <w:t>Banque Mondiale</w:t>
            </w:r>
          </w:p>
        </w:tc>
      </w:tr>
    </w:tbl>
    <w:p w:rsidR="004E4D18" w:rsidRPr="00A05698" w:rsidRDefault="004E4D18" w:rsidP="002E7358">
      <w:pPr>
        <w:widowControl w:val="0"/>
        <w:autoSpaceDE w:val="0"/>
        <w:autoSpaceDN w:val="0"/>
        <w:adjustRightInd w:val="0"/>
        <w:spacing w:after="240"/>
        <w:ind w:right="-847"/>
        <w:jc w:val="both"/>
      </w:pPr>
    </w:p>
    <w:p w:rsidR="00364223" w:rsidRPr="00540C5C" w:rsidRDefault="00364223" w:rsidP="00157035">
      <w:pPr>
        <w:pStyle w:val="PargrafodaLista"/>
        <w:numPr>
          <w:ilvl w:val="1"/>
          <w:numId w:val="99"/>
        </w:numPr>
        <w:spacing w:after="120" w:line="240" w:lineRule="auto"/>
        <w:ind w:right="-847"/>
        <w:outlineLvl w:val="1"/>
        <w:rPr>
          <w:rFonts w:ascii="Times New Roman" w:hAnsi="Times New Roman"/>
          <w:b/>
          <w:bCs/>
          <w:sz w:val="24"/>
          <w:szCs w:val="24"/>
        </w:rPr>
      </w:pPr>
      <w:bookmarkStart w:id="278" w:name="_Toc495851546"/>
      <w:bookmarkStart w:id="279" w:name="_Toc531092433"/>
      <w:bookmarkStart w:id="280" w:name="_Toc73459756"/>
      <w:r w:rsidRPr="00A05698">
        <w:rPr>
          <w:rFonts w:ascii="Times New Roman" w:hAnsi="Times New Roman"/>
          <w:b/>
          <w:bCs/>
          <w:sz w:val="24"/>
          <w:szCs w:val="24"/>
        </w:rPr>
        <w:t>Arrangements institutionnels et recommandations de mise en œuvre du CGES</w:t>
      </w:r>
      <w:bookmarkEnd w:id="278"/>
      <w:bookmarkEnd w:id="279"/>
      <w:bookmarkEnd w:id="280"/>
    </w:p>
    <w:p w:rsidR="00364223" w:rsidRPr="00A05698" w:rsidRDefault="00364223" w:rsidP="00540C5C">
      <w:pPr>
        <w:widowControl w:val="0"/>
        <w:autoSpaceDE w:val="0"/>
        <w:autoSpaceDN w:val="0"/>
        <w:adjustRightInd w:val="0"/>
        <w:ind w:right="-847"/>
        <w:jc w:val="both"/>
      </w:pPr>
      <w:r w:rsidRPr="00A05698">
        <w:t>Ce</w:t>
      </w:r>
      <w:r w:rsidR="00B62342">
        <w:t xml:space="preserve"> chapitre</w:t>
      </w:r>
      <w:r w:rsidRPr="00A05698">
        <w:t xml:space="preserve"> décrit les rôles et responsabilités concernant la mise en œuvre des mesures enviro</w:t>
      </w:r>
      <w:r w:rsidR="00C33F4D" w:rsidRPr="00A05698">
        <w:t>nnementales prévues pour le projet PUSA</w:t>
      </w:r>
      <w:r w:rsidRPr="00A05698">
        <w:t>.</w:t>
      </w:r>
    </w:p>
    <w:p w:rsidR="00364223" w:rsidRPr="00A05698" w:rsidRDefault="00364223" w:rsidP="00540C5C">
      <w:pPr>
        <w:tabs>
          <w:tab w:val="left" w:pos="426"/>
        </w:tabs>
        <w:contextualSpacing/>
        <w:rPr>
          <w:sz w:val="22"/>
          <w:szCs w:val="22"/>
          <w:u w:val="single"/>
        </w:rPr>
      </w:pPr>
      <w:r w:rsidRPr="00A05698">
        <w:rPr>
          <w:sz w:val="22"/>
          <w:szCs w:val="22"/>
          <w:u w:val="single"/>
        </w:rPr>
        <w:t>Arrangements institutionnels pour la mise en œuvre du CGES :</w:t>
      </w:r>
    </w:p>
    <w:p w:rsidR="00364223" w:rsidRPr="00A05698" w:rsidRDefault="00364223" w:rsidP="00540C5C">
      <w:pPr>
        <w:tabs>
          <w:tab w:val="left" w:pos="426"/>
        </w:tabs>
        <w:contextualSpacing/>
        <w:rPr>
          <w:sz w:val="22"/>
          <w:szCs w:val="22"/>
          <w:u w:val="single"/>
        </w:rPr>
      </w:pPr>
    </w:p>
    <w:p w:rsidR="00364223" w:rsidRPr="00475565" w:rsidRDefault="00364223" w:rsidP="00157035">
      <w:pPr>
        <w:numPr>
          <w:ilvl w:val="0"/>
          <w:numId w:val="68"/>
        </w:numPr>
        <w:ind w:right="-847"/>
        <w:jc w:val="both"/>
        <w:rPr>
          <w:sz w:val="22"/>
          <w:szCs w:val="22"/>
        </w:rPr>
      </w:pPr>
      <w:r w:rsidRPr="00475565">
        <w:rPr>
          <w:b/>
          <w:i/>
          <w:sz w:val="22"/>
          <w:szCs w:val="22"/>
        </w:rPr>
        <w:t xml:space="preserve">L’UCP : </w:t>
      </w:r>
      <w:r w:rsidRPr="00475565">
        <w:rPr>
          <w:sz w:val="22"/>
          <w:szCs w:val="22"/>
        </w:rPr>
        <w:t>elle aura la responsabilité globale de la mise en œuvre du présent CGES et des instruments et autres mesures de sauvegarde environnementale et sociale relatives au programme. Elle assure, la préparation desdits documents, l’obtention des certificats et permis requis par la réglementation nationale pertinente avant toute action. Elle rend compte</w:t>
      </w:r>
      <w:r w:rsidR="0050327C">
        <w:rPr>
          <w:sz w:val="22"/>
          <w:szCs w:val="22"/>
        </w:rPr>
        <w:t xml:space="preserve">, à travers </w:t>
      </w:r>
      <w:r w:rsidR="00CA3631">
        <w:rPr>
          <w:sz w:val="22"/>
          <w:szCs w:val="22"/>
        </w:rPr>
        <w:t>son</w:t>
      </w:r>
      <w:r w:rsidR="0050327C">
        <w:rPr>
          <w:sz w:val="22"/>
          <w:szCs w:val="22"/>
        </w:rPr>
        <w:t xml:space="preserve"> Coordonnateur,</w:t>
      </w:r>
      <w:r w:rsidRPr="00475565">
        <w:rPr>
          <w:sz w:val="22"/>
          <w:szCs w:val="22"/>
        </w:rPr>
        <w:t xml:space="preserve"> au comité de pilotage de toutes les diligences, et s’assure que la Banque </w:t>
      </w:r>
      <w:r w:rsidR="00982C79" w:rsidRPr="00475565">
        <w:rPr>
          <w:sz w:val="22"/>
          <w:szCs w:val="22"/>
        </w:rPr>
        <w:t>Mondiale</w:t>
      </w:r>
      <w:r w:rsidR="00276298">
        <w:rPr>
          <w:sz w:val="22"/>
          <w:szCs w:val="22"/>
        </w:rPr>
        <w:t>,</w:t>
      </w:r>
      <w:r w:rsidR="00982C79" w:rsidRPr="00475565">
        <w:rPr>
          <w:sz w:val="22"/>
          <w:szCs w:val="22"/>
        </w:rPr>
        <w:t xml:space="preserve"> </w:t>
      </w:r>
      <w:r w:rsidR="006B6963">
        <w:rPr>
          <w:sz w:val="22"/>
          <w:szCs w:val="22"/>
        </w:rPr>
        <w:t>la</w:t>
      </w:r>
      <w:r w:rsidR="00982C79" w:rsidRPr="00475565">
        <w:rPr>
          <w:sz w:val="22"/>
          <w:szCs w:val="22"/>
        </w:rPr>
        <w:t xml:space="preserve"> FAO</w:t>
      </w:r>
      <w:r w:rsidR="00FA1E53">
        <w:rPr>
          <w:sz w:val="22"/>
          <w:szCs w:val="22"/>
        </w:rPr>
        <w:t>,</w:t>
      </w:r>
      <w:r w:rsidR="006B6963">
        <w:rPr>
          <w:sz w:val="22"/>
          <w:szCs w:val="22"/>
        </w:rPr>
        <w:t xml:space="preserve"> l’AAC</w:t>
      </w:r>
      <w:r w:rsidR="00FA1E53">
        <w:rPr>
          <w:sz w:val="22"/>
          <w:szCs w:val="22"/>
        </w:rPr>
        <w:t>,</w:t>
      </w:r>
      <w:r w:rsidR="00982C79" w:rsidRPr="00475565">
        <w:rPr>
          <w:sz w:val="22"/>
          <w:szCs w:val="22"/>
        </w:rPr>
        <w:t xml:space="preserve"> </w:t>
      </w:r>
      <w:r w:rsidRPr="00475565">
        <w:rPr>
          <w:sz w:val="22"/>
          <w:szCs w:val="22"/>
        </w:rPr>
        <w:t>et les autres acteurs reçoivent tous les rapports</w:t>
      </w:r>
      <w:r w:rsidR="00B23C22">
        <w:rPr>
          <w:sz w:val="22"/>
          <w:szCs w:val="22"/>
        </w:rPr>
        <w:t xml:space="preserve"> trimestriels produits par l’</w:t>
      </w:r>
      <w:r w:rsidR="00031172">
        <w:rPr>
          <w:sz w:val="22"/>
          <w:szCs w:val="22"/>
        </w:rPr>
        <w:t xml:space="preserve">UCP sur la </w:t>
      </w:r>
      <w:r w:rsidR="00E0578E">
        <w:rPr>
          <w:sz w:val="22"/>
          <w:szCs w:val="22"/>
        </w:rPr>
        <w:t>performance</w:t>
      </w:r>
      <w:r w:rsidRPr="00475565">
        <w:rPr>
          <w:sz w:val="22"/>
          <w:szCs w:val="22"/>
        </w:rPr>
        <w:t xml:space="preserve"> environnementale et sociale</w:t>
      </w:r>
      <w:r w:rsidR="00E0578E">
        <w:rPr>
          <w:sz w:val="22"/>
          <w:szCs w:val="22"/>
        </w:rPr>
        <w:t xml:space="preserve"> du projet</w:t>
      </w:r>
      <w:r w:rsidRPr="00475565">
        <w:rPr>
          <w:sz w:val="22"/>
          <w:szCs w:val="22"/>
        </w:rPr>
        <w:t xml:space="preserve">. </w:t>
      </w:r>
    </w:p>
    <w:p w:rsidR="00364223" w:rsidRPr="00475565" w:rsidRDefault="00364223" w:rsidP="00540C5C">
      <w:pPr>
        <w:ind w:left="720"/>
        <w:jc w:val="both"/>
        <w:rPr>
          <w:sz w:val="22"/>
          <w:szCs w:val="22"/>
        </w:rPr>
      </w:pPr>
    </w:p>
    <w:p w:rsidR="00364223" w:rsidRPr="00475565" w:rsidRDefault="00364223" w:rsidP="00157035">
      <w:pPr>
        <w:numPr>
          <w:ilvl w:val="0"/>
          <w:numId w:val="68"/>
        </w:numPr>
        <w:ind w:right="-847"/>
        <w:jc w:val="both"/>
        <w:rPr>
          <w:sz w:val="22"/>
          <w:szCs w:val="22"/>
        </w:rPr>
      </w:pPr>
      <w:r w:rsidRPr="00475565">
        <w:rPr>
          <w:b/>
          <w:i/>
          <w:sz w:val="22"/>
          <w:szCs w:val="22"/>
        </w:rPr>
        <w:t xml:space="preserve">L’Autorité Compétente d’Évaluation Environnementale (AAAC) : </w:t>
      </w:r>
      <w:r w:rsidRPr="00475565">
        <w:rPr>
          <w:sz w:val="22"/>
          <w:szCs w:val="22"/>
        </w:rPr>
        <w:t>L’AAAC (i) validera la classification environnementale des sous-projets, (ii) assurera le suivi environnemental et social des activités du projet, mais aussi l’approbation des éventuelles EIES ainsi que l’adoption et la diffusion des informations issues du CGES et des EIES. Au niveau régional, l’AAAC s’appuie sur les Cabinets de Planification Régionale (CPR) pour le suivi de proximité.</w:t>
      </w:r>
    </w:p>
    <w:p w:rsidR="00364223" w:rsidRPr="00475565" w:rsidRDefault="00364223" w:rsidP="00540C5C">
      <w:pPr>
        <w:ind w:left="708"/>
        <w:jc w:val="both"/>
        <w:rPr>
          <w:sz w:val="22"/>
          <w:szCs w:val="22"/>
        </w:rPr>
      </w:pPr>
    </w:p>
    <w:p w:rsidR="00364223" w:rsidRPr="00475565" w:rsidRDefault="00364223" w:rsidP="00540C5C">
      <w:pPr>
        <w:tabs>
          <w:tab w:val="left" w:pos="426"/>
        </w:tabs>
        <w:contextualSpacing/>
        <w:rPr>
          <w:sz w:val="22"/>
          <w:szCs w:val="22"/>
          <w:u w:val="single"/>
        </w:rPr>
      </w:pPr>
      <w:r w:rsidRPr="00475565">
        <w:rPr>
          <w:sz w:val="22"/>
          <w:szCs w:val="22"/>
          <w:u w:val="single"/>
        </w:rPr>
        <w:t>Rôles et responsabilités pour la mise en œuvre des mesures de gestion environnementales et sociales</w:t>
      </w:r>
    </w:p>
    <w:p w:rsidR="00364223" w:rsidRPr="00475565" w:rsidRDefault="00364223" w:rsidP="00540C5C">
      <w:pPr>
        <w:tabs>
          <w:tab w:val="left" w:pos="426"/>
        </w:tabs>
        <w:contextualSpacing/>
        <w:rPr>
          <w:sz w:val="22"/>
          <w:szCs w:val="22"/>
          <w:u w:val="single"/>
        </w:rPr>
      </w:pPr>
    </w:p>
    <w:p w:rsidR="00364223" w:rsidRPr="00475565" w:rsidRDefault="00364223" w:rsidP="00157035">
      <w:pPr>
        <w:pStyle w:val="PargrafodaLista"/>
        <w:numPr>
          <w:ilvl w:val="0"/>
          <w:numId w:val="69"/>
        </w:numPr>
        <w:spacing w:after="0" w:line="240" w:lineRule="auto"/>
        <w:ind w:right="-847"/>
        <w:jc w:val="both"/>
        <w:rPr>
          <w:rFonts w:ascii="Times New Roman" w:hAnsi="Times New Roman"/>
          <w:sz w:val="22"/>
          <w:szCs w:val="22"/>
        </w:rPr>
      </w:pPr>
      <w:r w:rsidRPr="00475565">
        <w:rPr>
          <w:rFonts w:ascii="Times New Roman" w:hAnsi="Times New Roman"/>
          <w:b/>
          <w:i/>
          <w:sz w:val="22"/>
          <w:szCs w:val="22"/>
        </w:rPr>
        <w:t xml:space="preserve">L’UCP </w:t>
      </w:r>
      <w:r w:rsidRPr="00475565">
        <w:rPr>
          <w:rFonts w:ascii="Times New Roman" w:hAnsi="Times New Roman"/>
          <w:sz w:val="22"/>
          <w:szCs w:val="22"/>
        </w:rPr>
        <w:t xml:space="preserve">est responsable de l’approbation de la catégorisation et la diffusion du rapport de surveillance. </w:t>
      </w:r>
      <w:r w:rsidR="001C30E0" w:rsidRPr="00475565">
        <w:rPr>
          <w:rFonts w:ascii="Times New Roman" w:hAnsi="Times New Roman"/>
          <w:sz w:val="22"/>
          <w:szCs w:val="22"/>
        </w:rPr>
        <w:t>Il</w:t>
      </w:r>
      <w:r w:rsidRPr="00475565">
        <w:rPr>
          <w:rFonts w:ascii="Times New Roman" w:hAnsi="Times New Roman"/>
          <w:sz w:val="22"/>
          <w:szCs w:val="22"/>
        </w:rPr>
        <w:t xml:space="preserve"> va appuyer </w:t>
      </w:r>
      <w:r w:rsidR="001C30E0" w:rsidRPr="00475565">
        <w:rPr>
          <w:rFonts w:ascii="Times New Roman" w:hAnsi="Times New Roman"/>
          <w:sz w:val="22"/>
          <w:szCs w:val="22"/>
        </w:rPr>
        <w:t xml:space="preserve">les </w:t>
      </w:r>
      <w:r w:rsidR="001C30E0" w:rsidRPr="00475565">
        <w:rPr>
          <w:rFonts w:ascii="Times New Roman" w:hAnsi="Times New Roman"/>
          <w:color w:val="000000"/>
          <w:sz w:val="22"/>
          <w:szCs w:val="22"/>
        </w:rPr>
        <w:t>activités</w:t>
      </w:r>
      <w:r w:rsidRPr="00475565">
        <w:rPr>
          <w:rFonts w:ascii="Times New Roman" w:hAnsi="Times New Roman"/>
          <w:color w:val="000000"/>
          <w:sz w:val="22"/>
          <w:szCs w:val="22"/>
        </w:rPr>
        <w:t xml:space="preserve"> de renforcement des capacités des autres structures impliquées dans la mise en œuvre du projet, et est responsable de l’application des mesures de sauvegarde du projet.</w:t>
      </w:r>
    </w:p>
    <w:p w:rsidR="00364223" w:rsidRPr="00475565" w:rsidRDefault="00364223" w:rsidP="00540C5C">
      <w:pPr>
        <w:ind w:left="360"/>
        <w:rPr>
          <w:sz w:val="22"/>
          <w:szCs w:val="22"/>
        </w:rPr>
      </w:pPr>
    </w:p>
    <w:p w:rsidR="00364223" w:rsidRPr="00475565" w:rsidRDefault="00364223" w:rsidP="00157035">
      <w:pPr>
        <w:numPr>
          <w:ilvl w:val="0"/>
          <w:numId w:val="70"/>
        </w:numPr>
        <w:ind w:right="-847"/>
        <w:jc w:val="both"/>
        <w:rPr>
          <w:sz w:val="22"/>
          <w:szCs w:val="22"/>
        </w:rPr>
      </w:pPr>
      <w:r w:rsidRPr="00475565">
        <w:rPr>
          <w:b/>
          <w:i/>
          <w:sz w:val="22"/>
          <w:szCs w:val="22"/>
        </w:rPr>
        <w:t>Le Spécialiste en Sauvegardes Environnementales et Sociales (SSES)</w:t>
      </w:r>
      <w:r w:rsidRPr="00475565">
        <w:rPr>
          <w:sz w:val="22"/>
          <w:szCs w:val="22"/>
        </w:rPr>
        <w:t xml:space="preserve">  est responsable de : la sélection environnementale et sociale (Screening-remplissage des formulaires), et </w:t>
      </w:r>
      <w:r w:rsidR="0025747A" w:rsidRPr="00475565">
        <w:rPr>
          <w:sz w:val="22"/>
          <w:szCs w:val="22"/>
        </w:rPr>
        <w:t xml:space="preserve">la </w:t>
      </w:r>
      <w:r w:rsidRPr="00475565">
        <w:rPr>
          <w:sz w:val="22"/>
          <w:szCs w:val="22"/>
        </w:rPr>
        <w:t>détermination du type d’instrument spécifique de sauvegarde ; la préparation et l’approbation des TDR ; la réalisation de l’étude y compris la consultation du public ; la validation du document et l’obtention du certificat de conformité environnementale ; la publication du document ; l’approbation du PGES entreprise ; l’exécution/Mise en œuvre des mesures non contractualisées avec l’entreprise de construction ; la surveillance interne de  la mise en œuvre des mesures environnementales et sociales ; le renforcement des capacités des acteurs sur la mise en œuvre  environnementales et sociales et l’audit de mise en œuvre des mesures environnementales et sociales. Ils s’assurent de la qualité de tous documents de sauvegardes du projet en particu</w:t>
      </w:r>
      <w:r w:rsidR="00430564" w:rsidRPr="00475565">
        <w:rPr>
          <w:sz w:val="22"/>
          <w:szCs w:val="22"/>
        </w:rPr>
        <w:t>lier ceux à transmettre à la Banque Mondiale</w:t>
      </w:r>
      <w:r w:rsidR="00A77D67">
        <w:rPr>
          <w:sz w:val="22"/>
          <w:szCs w:val="22"/>
        </w:rPr>
        <w:t>,</w:t>
      </w:r>
      <w:r w:rsidR="00430564" w:rsidRPr="00475565">
        <w:rPr>
          <w:sz w:val="22"/>
          <w:szCs w:val="22"/>
        </w:rPr>
        <w:t xml:space="preserve"> la FAO</w:t>
      </w:r>
      <w:r w:rsidR="00A77D67">
        <w:rPr>
          <w:sz w:val="22"/>
          <w:szCs w:val="22"/>
        </w:rPr>
        <w:t>, et l’AAAC</w:t>
      </w:r>
      <w:r w:rsidRPr="00475565">
        <w:rPr>
          <w:sz w:val="22"/>
          <w:szCs w:val="22"/>
        </w:rPr>
        <w:t xml:space="preserve">. </w:t>
      </w:r>
      <w:r w:rsidR="002B42E3" w:rsidRPr="00475565">
        <w:rPr>
          <w:sz w:val="22"/>
          <w:szCs w:val="22"/>
        </w:rPr>
        <w:t>Il est responsable aussi de la mise en œuvre des actions relatives à la prévention, atténuation et réponse aux risques d’EAS/HS.</w:t>
      </w:r>
      <w:r w:rsidR="005D15B2">
        <w:rPr>
          <w:sz w:val="22"/>
          <w:szCs w:val="22"/>
        </w:rPr>
        <w:t xml:space="preserve"> </w:t>
      </w:r>
    </w:p>
    <w:p w:rsidR="00364223" w:rsidRPr="00475565" w:rsidRDefault="00364223" w:rsidP="00540C5C">
      <w:pPr>
        <w:ind w:left="720"/>
        <w:jc w:val="both"/>
        <w:rPr>
          <w:sz w:val="22"/>
          <w:szCs w:val="22"/>
        </w:rPr>
      </w:pPr>
    </w:p>
    <w:p w:rsidR="00364223" w:rsidRPr="00475565" w:rsidRDefault="00364223" w:rsidP="00157035">
      <w:pPr>
        <w:numPr>
          <w:ilvl w:val="0"/>
          <w:numId w:val="70"/>
        </w:numPr>
        <w:ind w:right="-847"/>
        <w:jc w:val="both"/>
        <w:rPr>
          <w:sz w:val="22"/>
          <w:szCs w:val="22"/>
        </w:rPr>
      </w:pPr>
      <w:r w:rsidRPr="00475565">
        <w:rPr>
          <w:b/>
          <w:i/>
          <w:sz w:val="22"/>
          <w:szCs w:val="22"/>
        </w:rPr>
        <w:t xml:space="preserve">Le Responsable en Passation de Marchés (RPM) de </w:t>
      </w:r>
      <w:r w:rsidR="009C3BC4" w:rsidRPr="00475565">
        <w:rPr>
          <w:b/>
          <w:i/>
          <w:sz w:val="22"/>
          <w:szCs w:val="22"/>
        </w:rPr>
        <w:t>l’UCP</w:t>
      </w:r>
      <w:r w:rsidR="009C3BC4" w:rsidRPr="00475565">
        <w:rPr>
          <w:b/>
          <w:sz w:val="22"/>
          <w:szCs w:val="22"/>
        </w:rPr>
        <w:t xml:space="preserve"> :</w:t>
      </w:r>
      <w:r w:rsidRPr="00475565">
        <w:rPr>
          <w:sz w:val="22"/>
          <w:szCs w:val="22"/>
        </w:rPr>
        <w:t xml:space="preserve"> veille à l’inclusion des activités suivantes dans les plans de passation des marchés et prépare les documents contractuels y relatifs (études, intégration des mesures de sauvegardes dans le dossier d’appel d’offres ; PGES entreprise, exécution et mise en œuvre des mesures environnementales et sociales ; renforcement des capacités ; surveillance et audit).</w:t>
      </w:r>
    </w:p>
    <w:p w:rsidR="00364223" w:rsidRPr="00475565" w:rsidRDefault="00364223" w:rsidP="00540C5C">
      <w:pPr>
        <w:pStyle w:val="PargrafodaLista"/>
        <w:spacing w:after="0" w:line="240" w:lineRule="auto"/>
        <w:rPr>
          <w:rFonts w:ascii="Times New Roman" w:hAnsi="Times New Roman"/>
          <w:sz w:val="22"/>
          <w:szCs w:val="22"/>
        </w:rPr>
      </w:pPr>
    </w:p>
    <w:p w:rsidR="00364223" w:rsidRDefault="00364223" w:rsidP="00157035">
      <w:pPr>
        <w:pStyle w:val="PargrafodaLista"/>
        <w:numPr>
          <w:ilvl w:val="0"/>
          <w:numId w:val="69"/>
        </w:numPr>
        <w:spacing w:after="0" w:line="240" w:lineRule="auto"/>
        <w:ind w:right="-847"/>
        <w:jc w:val="both"/>
        <w:rPr>
          <w:rFonts w:ascii="Times New Roman" w:hAnsi="Times New Roman"/>
          <w:sz w:val="22"/>
          <w:szCs w:val="22"/>
        </w:rPr>
      </w:pPr>
      <w:r w:rsidRPr="00475565">
        <w:rPr>
          <w:rFonts w:ascii="Times New Roman" w:hAnsi="Times New Roman"/>
          <w:b/>
          <w:i/>
          <w:sz w:val="22"/>
          <w:szCs w:val="22"/>
        </w:rPr>
        <w:t xml:space="preserve">Le Responsable Administratif et Financier (RAF) de </w:t>
      </w:r>
      <w:r w:rsidR="009C3BC4" w:rsidRPr="00475565">
        <w:rPr>
          <w:rFonts w:ascii="Times New Roman" w:hAnsi="Times New Roman"/>
          <w:b/>
          <w:i/>
          <w:sz w:val="22"/>
          <w:szCs w:val="22"/>
        </w:rPr>
        <w:t>l’UCP :</w:t>
      </w:r>
      <w:r w:rsidRPr="00475565">
        <w:rPr>
          <w:rFonts w:ascii="Times New Roman" w:hAnsi="Times New Roman"/>
          <w:sz w:val="22"/>
          <w:szCs w:val="22"/>
        </w:rPr>
        <w:t xml:space="preserve"> inclut dans les états financiers les provisions budgétaires relatives à l’Exécution/Mise en œuvre des mesures et à la Surveillance de la mise en œuvre des mesures environnementales et sociales.</w:t>
      </w:r>
    </w:p>
    <w:p w:rsidR="00C67F65" w:rsidRPr="0060566C" w:rsidRDefault="00C67F65" w:rsidP="00345951">
      <w:pPr>
        <w:pStyle w:val="PargrafodaLista"/>
        <w:numPr>
          <w:ilvl w:val="0"/>
          <w:numId w:val="69"/>
        </w:numPr>
        <w:ind w:right="-847"/>
        <w:jc w:val="both"/>
        <w:rPr>
          <w:rFonts w:ascii="Times New Roman" w:hAnsi="Times New Roman"/>
          <w:sz w:val="22"/>
          <w:szCs w:val="22"/>
        </w:rPr>
      </w:pPr>
      <w:r w:rsidRPr="0060566C">
        <w:rPr>
          <w:rFonts w:ascii="Times New Roman" w:hAnsi="Times New Roman"/>
          <w:b/>
          <w:i/>
          <w:sz w:val="22"/>
          <w:szCs w:val="22"/>
        </w:rPr>
        <w:t xml:space="preserve">Bureaux de </w:t>
      </w:r>
      <w:r w:rsidR="0060566C" w:rsidRPr="0060566C">
        <w:rPr>
          <w:rFonts w:ascii="Times New Roman" w:hAnsi="Times New Roman"/>
          <w:b/>
          <w:i/>
          <w:sz w:val="22"/>
          <w:szCs w:val="22"/>
        </w:rPr>
        <w:t>contrôle :</w:t>
      </w:r>
      <w:r w:rsidRPr="0060566C">
        <w:rPr>
          <w:rFonts w:ascii="Times New Roman" w:hAnsi="Times New Roman"/>
          <w:sz w:val="22"/>
          <w:szCs w:val="22"/>
        </w:rPr>
        <w:t xml:space="preserve">  Ils assureront la surveillance environnementale et sociale. En effet, en plus du contrôle traditionnel des travaux, les Bureaux de contrôle recrutés seront chargés de contrôler sur le chantier le respect de </w:t>
      </w:r>
      <w:r w:rsidR="0060566C" w:rsidRPr="0060566C">
        <w:rPr>
          <w:rFonts w:ascii="Times New Roman" w:hAnsi="Times New Roman"/>
          <w:sz w:val="22"/>
          <w:szCs w:val="22"/>
        </w:rPr>
        <w:t>l’application des mesures environnementales et sociales</w:t>
      </w:r>
      <w:r w:rsidRPr="0060566C">
        <w:rPr>
          <w:rFonts w:ascii="Times New Roman" w:hAnsi="Times New Roman"/>
          <w:sz w:val="22"/>
          <w:szCs w:val="22"/>
        </w:rPr>
        <w:t xml:space="preserve">.  Ils sont </w:t>
      </w:r>
      <w:r w:rsidR="0060566C" w:rsidRPr="0060566C">
        <w:rPr>
          <w:rFonts w:ascii="Times New Roman" w:hAnsi="Times New Roman"/>
          <w:sz w:val="22"/>
          <w:szCs w:val="22"/>
        </w:rPr>
        <w:t>responsables au même titre que</w:t>
      </w:r>
      <w:r w:rsidRPr="0060566C">
        <w:rPr>
          <w:rFonts w:ascii="Times New Roman" w:hAnsi="Times New Roman"/>
          <w:sz w:val="22"/>
          <w:szCs w:val="22"/>
        </w:rPr>
        <w:t xml:space="preserve"> l’Entreprise de la sauvegarde de l’environnement et du social pour ce projet. </w:t>
      </w:r>
      <w:r w:rsidR="0060566C" w:rsidRPr="0060566C">
        <w:rPr>
          <w:rFonts w:ascii="Times New Roman" w:hAnsi="Times New Roman"/>
          <w:sz w:val="22"/>
          <w:szCs w:val="22"/>
        </w:rPr>
        <w:t>Le</w:t>
      </w:r>
      <w:r w:rsidRPr="0060566C">
        <w:rPr>
          <w:rFonts w:ascii="Times New Roman" w:hAnsi="Times New Roman"/>
          <w:sz w:val="22"/>
          <w:szCs w:val="22"/>
        </w:rPr>
        <w:t xml:space="preserve"> Bureaux de contrôle qui supervise l’exécution du PGES-chantier et qui doit produire des rapports mensuels sur la conformité E&amp;S du chantier</w:t>
      </w:r>
    </w:p>
    <w:p w:rsidR="00364223" w:rsidRPr="00475565" w:rsidRDefault="00364223" w:rsidP="00540C5C">
      <w:pPr>
        <w:pStyle w:val="PargrafodaLista"/>
        <w:spacing w:after="0" w:line="240" w:lineRule="auto"/>
        <w:rPr>
          <w:rFonts w:ascii="Times New Roman" w:hAnsi="Times New Roman"/>
          <w:sz w:val="22"/>
          <w:szCs w:val="22"/>
        </w:rPr>
      </w:pPr>
    </w:p>
    <w:p w:rsidR="00364223" w:rsidRPr="00475565" w:rsidRDefault="00364223" w:rsidP="00157035">
      <w:pPr>
        <w:pStyle w:val="PargrafodaLista"/>
        <w:numPr>
          <w:ilvl w:val="0"/>
          <w:numId w:val="69"/>
        </w:numPr>
        <w:spacing w:after="0" w:line="240" w:lineRule="auto"/>
        <w:ind w:right="-847"/>
        <w:jc w:val="both"/>
        <w:rPr>
          <w:rFonts w:ascii="Times New Roman" w:hAnsi="Times New Roman"/>
          <w:sz w:val="22"/>
          <w:szCs w:val="22"/>
        </w:rPr>
      </w:pPr>
      <w:r w:rsidRPr="00475565">
        <w:rPr>
          <w:rFonts w:ascii="Times New Roman" w:hAnsi="Times New Roman"/>
          <w:b/>
          <w:i/>
          <w:sz w:val="22"/>
          <w:szCs w:val="22"/>
        </w:rPr>
        <w:t>L’Autorité Compétente d’Évaluation Environnementale (AAAC</w:t>
      </w:r>
      <w:r w:rsidR="001C30E0" w:rsidRPr="00475565">
        <w:rPr>
          <w:rFonts w:ascii="Times New Roman" w:hAnsi="Times New Roman"/>
          <w:b/>
          <w:i/>
          <w:sz w:val="22"/>
          <w:szCs w:val="22"/>
        </w:rPr>
        <w:t>) :</w:t>
      </w:r>
      <w:r w:rsidRPr="00475565">
        <w:rPr>
          <w:rFonts w:ascii="Times New Roman" w:hAnsi="Times New Roman"/>
          <w:sz w:val="22"/>
          <w:szCs w:val="22"/>
        </w:rPr>
        <w:t xml:space="preserve"> elle appuie la préparation et approbation des TDR</w:t>
      </w:r>
      <w:r w:rsidR="00547624">
        <w:rPr>
          <w:rFonts w:ascii="Times New Roman" w:hAnsi="Times New Roman"/>
          <w:sz w:val="22"/>
          <w:szCs w:val="22"/>
        </w:rPr>
        <w:t xml:space="preserve">, la validation du présent CGES, des </w:t>
      </w:r>
      <w:r w:rsidR="000C2ACE">
        <w:rPr>
          <w:rFonts w:ascii="Times New Roman" w:hAnsi="Times New Roman"/>
          <w:sz w:val="22"/>
          <w:szCs w:val="22"/>
        </w:rPr>
        <w:t>AEI</w:t>
      </w:r>
      <w:r w:rsidR="00566D4D">
        <w:rPr>
          <w:rFonts w:ascii="Times New Roman" w:hAnsi="Times New Roman"/>
          <w:sz w:val="22"/>
          <w:szCs w:val="22"/>
        </w:rPr>
        <w:t>,</w:t>
      </w:r>
      <w:r w:rsidRPr="00475565">
        <w:rPr>
          <w:rFonts w:ascii="Times New Roman" w:hAnsi="Times New Roman"/>
          <w:sz w:val="22"/>
          <w:szCs w:val="22"/>
        </w:rPr>
        <w:t xml:space="preserve"> et elle est responsable du Suivi environnemental et social.</w:t>
      </w:r>
    </w:p>
    <w:p w:rsidR="005374C6" w:rsidRPr="00475565" w:rsidRDefault="005374C6" w:rsidP="00540C5C">
      <w:pPr>
        <w:ind w:right="-847"/>
        <w:jc w:val="both"/>
        <w:rPr>
          <w:sz w:val="22"/>
          <w:szCs w:val="22"/>
        </w:rPr>
      </w:pPr>
    </w:p>
    <w:p w:rsidR="005374C6" w:rsidRPr="00475565" w:rsidRDefault="00876765" w:rsidP="00157035">
      <w:pPr>
        <w:pStyle w:val="PargrafodaLista"/>
        <w:numPr>
          <w:ilvl w:val="0"/>
          <w:numId w:val="69"/>
        </w:numPr>
        <w:spacing w:after="0" w:line="240" w:lineRule="auto"/>
        <w:ind w:right="-847"/>
        <w:jc w:val="both"/>
        <w:rPr>
          <w:rFonts w:ascii="Times New Roman" w:hAnsi="Times New Roman"/>
          <w:sz w:val="22"/>
          <w:szCs w:val="22"/>
        </w:rPr>
      </w:pPr>
      <w:r w:rsidRPr="0060566C">
        <w:rPr>
          <w:rFonts w:ascii="Times New Roman" w:hAnsi="Times New Roman"/>
          <w:b/>
          <w:i/>
          <w:sz w:val="22"/>
          <w:szCs w:val="22"/>
        </w:rPr>
        <w:t>La Banque mondiale (BM)</w:t>
      </w:r>
      <w:r w:rsidRPr="00475565">
        <w:rPr>
          <w:rFonts w:ascii="Times New Roman" w:hAnsi="Times New Roman"/>
          <w:b/>
          <w:sz w:val="22"/>
          <w:szCs w:val="22"/>
        </w:rPr>
        <w:t> </w:t>
      </w:r>
      <w:r w:rsidRPr="00475565">
        <w:rPr>
          <w:rFonts w:ascii="Times New Roman" w:hAnsi="Times New Roman"/>
          <w:sz w:val="22"/>
          <w:szCs w:val="22"/>
        </w:rPr>
        <w:t xml:space="preserve">: </w:t>
      </w:r>
      <w:r w:rsidR="00264C0E" w:rsidRPr="00475565">
        <w:rPr>
          <w:rFonts w:ascii="Times New Roman" w:hAnsi="Times New Roman"/>
          <w:sz w:val="22"/>
          <w:szCs w:val="22"/>
        </w:rPr>
        <w:t xml:space="preserve">Elle assure le financement du projet, elle appuie la préparation </w:t>
      </w:r>
      <w:r w:rsidR="00B032B1" w:rsidRPr="00475565">
        <w:rPr>
          <w:rFonts w:ascii="Times New Roman" w:hAnsi="Times New Roman"/>
          <w:sz w:val="22"/>
          <w:szCs w:val="22"/>
        </w:rPr>
        <w:t xml:space="preserve">des TDR </w:t>
      </w:r>
      <w:r w:rsidR="00264C0E" w:rsidRPr="00475565">
        <w:rPr>
          <w:rFonts w:ascii="Times New Roman" w:hAnsi="Times New Roman"/>
          <w:sz w:val="22"/>
          <w:szCs w:val="22"/>
        </w:rPr>
        <w:t xml:space="preserve">et </w:t>
      </w:r>
      <w:r w:rsidR="006F3DCA" w:rsidRPr="00475565">
        <w:rPr>
          <w:rFonts w:ascii="Times New Roman" w:hAnsi="Times New Roman"/>
          <w:sz w:val="22"/>
          <w:szCs w:val="22"/>
        </w:rPr>
        <w:t>à l’approbation du CGES et des EIES</w:t>
      </w:r>
      <w:r w:rsidR="00DD6EB7" w:rsidRPr="00475565">
        <w:rPr>
          <w:rFonts w:ascii="Times New Roman" w:hAnsi="Times New Roman"/>
          <w:sz w:val="22"/>
          <w:szCs w:val="22"/>
        </w:rPr>
        <w:t xml:space="preserve"> ou </w:t>
      </w:r>
      <w:r w:rsidR="00DE6C7F">
        <w:rPr>
          <w:rFonts w:ascii="Times New Roman" w:hAnsi="Times New Roman"/>
          <w:sz w:val="22"/>
          <w:szCs w:val="22"/>
        </w:rPr>
        <w:t>AEI</w:t>
      </w:r>
      <w:r w:rsidR="00DE6C7F" w:rsidRPr="00475565">
        <w:rPr>
          <w:rFonts w:ascii="Times New Roman" w:hAnsi="Times New Roman"/>
          <w:sz w:val="22"/>
          <w:szCs w:val="22"/>
        </w:rPr>
        <w:t xml:space="preserve"> </w:t>
      </w:r>
      <w:r w:rsidR="00322F10" w:rsidRPr="00475565">
        <w:rPr>
          <w:rFonts w:ascii="Times New Roman" w:hAnsi="Times New Roman"/>
          <w:sz w:val="22"/>
          <w:szCs w:val="22"/>
        </w:rPr>
        <w:t xml:space="preserve">et elle intervient dans la gestion et le </w:t>
      </w:r>
      <w:r w:rsidR="00FC2BF6" w:rsidRPr="00475565">
        <w:rPr>
          <w:rFonts w:ascii="Times New Roman" w:hAnsi="Times New Roman"/>
          <w:sz w:val="22"/>
          <w:szCs w:val="22"/>
        </w:rPr>
        <w:t>s</w:t>
      </w:r>
      <w:r w:rsidR="00264C0E" w:rsidRPr="00475565">
        <w:rPr>
          <w:rFonts w:ascii="Times New Roman" w:hAnsi="Times New Roman"/>
          <w:sz w:val="22"/>
          <w:szCs w:val="22"/>
        </w:rPr>
        <w:t>uivi environnemental et social</w:t>
      </w:r>
      <w:r w:rsidR="00FC2BF6" w:rsidRPr="00475565">
        <w:rPr>
          <w:rFonts w:ascii="Times New Roman" w:hAnsi="Times New Roman"/>
          <w:sz w:val="22"/>
          <w:szCs w:val="22"/>
        </w:rPr>
        <w:t xml:space="preserve"> du projet</w:t>
      </w:r>
      <w:r w:rsidR="00264C0E" w:rsidRPr="00475565">
        <w:rPr>
          <w:rFonts w:ascii="Times New Roman" w:hAnsi="Times New Roman"/>
          <w:sz w:val="22"/>
          <w:szCs w:val="22"/>
        </w:rPr>
        <w:t>.</w:t>
      </w:r>
    </w:p>
    <w:p w:rsidR="00364223" w:rsidRPr="00A05698" w:rsidRDefault="00364223" w:rsidP="004F4212">
      <w:pPr>
        <w:pStyle w:val="Legenda"/>
        <w:jc w:val="center"/>
      </w:pPr>
      <w:bookmarkStart w:id="281" w:name="_Toc531092490"/>
    </w:p>
    <w:p w:rsidR="00364223" w:rsidRPr="00A05698" w:rsidRDefault="00014AFD" w:rsidP="003D1D95">
      <w:pPr>
        <w:pStyle w:val="Primeiroavanodecorpodetexto2"/>
        <w:spacing w:after="0" w:line="240" w:lineRule="auto"/>
        <w:jc w:val="center"/>
        <w:rPr>
          <w:rFonts w:ascii="Times New Roman" w:hAnsi="Times New Roman"/>
          <w:b/>
        </w:rPr>
      </w:pPr>
      <w:bookmarkStart w:id="282" w:name="_Toc73522625"/>
      <w:r w:rsidRPr="00A05698">
        <w:rPr>
          <w:rFonts w:ascii="Times New Roman" w:hAnsi="Times New Roman"/>
          <w:b/>
        </w:rPr>
        <w:t xml:space="preserve">Tableau </w:t>
      </w:r>
      <w:r w:rsidRPr="00A05698">
        <w:rPr>
          <w:rFonts w:ascii="Times New Roman" w:hAnsi="Times New Roman"/>
          <w:b/>
        </w:rPr>
        <w:fldChar w:fldCharType="begin"/>
      </w:r>
      <w:r w:rsidRPr="00A05698">
        <w:rPr>
          <w:rFonts w:ascii="Times New Roman" w:hAnsi="Times New Roman"/>
          <w:b/>
        </w:rPr>
        <w:instrText xml:space="preserve"> </w:instrText>
      </w:r>
      <w:r w:rsidR="006C5620">
        <w:rPr>
          <w:rFonts w:ascii="Times New Roman" w:hAnsi="Times New Roman"/>
          <w:b/>
        </w:rPr>
        <w:instrText>SEQ</w:instrText>
      </w:r>
      <w:r w:rsidRPr="00A05698">
        <w:rPr>
          <w:rFonts w:ascii="Times New Roman" w:hAnsi="Times New Roman"/>
          <w:b/>
        </w:rPr>
        <w:instrText xml:space="preserve"> Tableau \* ARABIC </w:instrText>
      </w:r>
      <w:r w:rsidRPr="00A05698">
        <w:rPr>
          <w:rFonts w:ascii="Times New Roman" w:hAnsi="Times New Roman"/>
          <w:b/>
        </w:rPr>
        <w:fldChar w:fldCharType="separate"/>
      </w:r>
      <w:r w:rsidR="0060566C">
        <w:rPr>
          <w:rFonts w:ascii="Times New Roman" w:hAnsi="Times New Roman"/>
          <w:b/>
          <w:noProof/>
        </w:rPr>
        <w:t>19</w:t>
      </w:r>
      <w:r w:rsidRPr="00A05698">
        <w:rPr>
          <w:rFonts w:ascii="Times New Roman" w:hAnsi="Times New Roman"/>
          <w:b/>
        </w:rPr>
        <w:fldChar w:fldCharType="end"/>
      </w:r>
      <w:r w:rsidR="00364223" w:rsidRPr="00A05698">
        <w:rPr>
          <w:rFonts w:ascii="Times New Roman" w:hAnsi="Times New Roman"/>
          <w:b/>
        </w:rPr>
        <w:t>: Matrice des rôles et responsabilités au regard de l’arrangement institutionnel de mise en œuvre du CGES</w:t>
      </w:r>
      <w:bookmarkEnd w:id="281"/>
      <w:bookmarkEnd w:id="282"/>
    </w:p>
    <w:tbl>
      <w:tblPr>
        <w:tblW w:w="10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6522"/>
        <w:gridCol w:w="1559"/>
        <w:gridCol w:w="1984"/>
      </w:tblGrid>
      <w:tr w:rsidR="00B85CB9" w:rsidRPr="00475565" w:rsidTr="0060566C">
        <w:trPr>
          <w:jc w:val="center"/>
        </w:trPr>
        <w:tc>
          <w:tcPr>
            <w:tcW w:w="562" w:type="dxa"/>
            <w:shd w:val="clear" w:color="auto" w:fill="E2EFD9" w:themeFill="accent6" w:themeFillTint="33"/>
          </w:tcPr>
          <w:p w:rsidR="00364223" w:rsidRPr="00475565" w:rsidRDefault="00364223" w:rsidP="004F4212">
            <w:pPr>
              <w:rPr>
                <w:b/>
                <w:sz w:val="21"/>
                <w:szCs w:val="21"/>
              </w:rPr>
            </w:pPr>
            <w:r w:rsidRPr="00475565">
              <w:rPr>
                <w:b/>
                <w:sz w:val="21"/>
                <w:szCs w:val="21"/>
              </w:rPr>
              <w:t>No</w:t>
            </w:r>
          </w:p>
        </w:tc>
        <w:tc>
          <w:tcPr>
            <w:tcW w:w="6522" w:type="dxa"/>
            <w:shd w:val="clear" w:color="auto" w:fill="E2EFD9" w:themeFill="accent6" w:themeFillTint="33"/>
          </w:tcPr>
          <w:p w:rsidR="00364223" w:rsidRPr="00475565" w:rsidRDefault="00364223" w:rsidP="004F4212">
            <w:pPr>
              <w:rPr>
                <w:b/>
                <w:sz w:val="21"/>
                <w:szCs w:val="21"/>
              </w:rPr>
            </w:pPr>
            <w:r w:rsidRPr="00475565">
              <w:rPr>
                <w:b/>
                <w:sz w:val="21"/>
                <w:szCs w:val="21"/>
              </w:rPr>
              <w:t>Étapes/Activités</w:t>
            </w:r>
          </w:p>
        </w:tc>
        <w:tc>
          <w:tcPr>
            <w:tcW w:w="1559" w:type="dxa"/>
            <w:shd w:val="clear" w:color="auto" w:fill="E2EFD9" w:themeFill="accent6" w:themeFillTint="33"/>
          </w:tcPr>
          <w:p w:rsidR="00364223" w:rsidRPr="00475565" w:rsidRDefault="00364223" w:rsidP="004F4212">
            <w:pPr>
              <w:rPr>
                <w:b/>
                <w:sz w:val="21"/>
                <w:szCs w:val="21"/>
              </w:rPr>
            </w:pPr>
            <w:r w:rsidRPr="00475565">
              <w:rPr>
                <w:b/>
                <w:sz w:val="21"/>
                <w:szCs w:val="21"/>
              </w:rPr>
              <w:t>Responsable</w:t>
            </w:r>
          </w:p>
        </w:tc>
        <w:tc>
          <w:tcPr>
            <w:tcW w:w="1984" w:type="dxa"/>
            <w:shd w:val="clear" w:color="auto" w:fill="E2EFD9" w:themeFill="accent6" w:themeFillTint="33"/>
          </w:tcPr>
          <w:p w:rsidR="00364223" w:rsidRPr="00475565" w:rsidRDefault="00364223" w:rsidP="004F4212">
            <w:pPr>
              <w:rPr>
                <w:b/>
                <w:sz w:val="21"/>
                <w:szCs w:val="21"/>
              </w:rPr>
            </w:pPr>
            <w:r w:rsidRPr="00475565">
              <w:rPr>
                <w:b/>
                <w:sz w:val="21"/>
                <w:szCs w:val="21"/>
              </w:rPr>
              <w:t>Prestataire</w:t>
            </w:r>
          </w:p>
        </w:tc>
      </w:tr>
      <w:tr w:rsidR="00B85CB9" w:rsidRPr="00475565" w:rsidTr="0060566C">
        <w:trPr>
          <w:jc w:val="center"/>
        </w:trPr>
        <w:tc>
          <w:tcPr>
            <w:tcW w:w="562" w:type="dxa"/>
            <w:vAlign w:val="center"/>
          </w:tcPr>
          <w:p w:rsidR="00364223" w:rsidRPr="00475565" w:rsidRDefault="00364223" w:rsidP="003D08CB">
            <w:pPr>
              <w:jc w:val="center"/>
              <w:rPr>
                <w:sz w:val="21"/>
                <w:szCs w:val="21"/>
              </w:rPr>
            </w:pPr>
            <w:r w:rsidRPr="00475565">
              <w:rPr>
                <w:sz w:val="21"/>
                <w:szCs w:val="21"/>
              </w:rPr>
              <w:t>1.</w:t>
            </w:r>
          </w:p>
        </w:tc>
        <w:tc>
          <w:tcPr>
            <w:tcW w:w="6522" w:type="dxa"/>
          </w:tcPr>
          <w:p w:rsidR="00364223" w:rsidRPr="00475565" w:rsidRDefault="00364223" w:rsidP="00352823">
            <w:pPr>
              <w:rPr>
                <w:sz w:val="21"/>
                <w:szCs w:val="21"/>
              </w:rPr>
            </w:pPr>
            <w:r w:rsidRPr="00475565">
              <w:rPr>
                <w:sz w:val="21"/>
                <w:szCs w:val="21"/>
              </w:rPr>
              <w:t>Identification de la localisation/site et principale</w:t>
            </w:r>
            <w:r w:rsidR="00352823" w:rsidRPr="00475565">
              <w:rPr>
                <w:sz w:val="21"/>
                <w:szCs w:val="21"/>
              </w:rPr>
              <w:t>s caractéristiques techniques des activités du projet PUSA</w:t>
            </w:r>
            <w:r w:rsidRPr="00475565">
              <w:rPr>
                <w:sz w:val="21"/>
                <w:szCs w:val="21"/>
              </w:rPr>
              <w:t xml:space="preserve">  </w:t>
            </w:r>
          </w:p>
        </w:tc>
        <w:tc>
          <w:tcPr>
            <w:tcW w:w="1559" w:type="dxa"/>
            <w:vAlign w:val="center"/>
          </w:tcPr>
          <w:p w:rsidR="00364223" w:rsidRPr="00475565" w:rsidRDefault="00364223" w:rsidP="003D08CB">
            <w:pPr>
              <w:jc w:val="center"/>
              <w:rPr>
                <w:sz w:val="21"/>
                <w:szCs w:val="21"/>
              </w:rPr>
            </w:pPr>
            <w:r w:rsidRPr="00475565">
              <w:rPr>
                <w:sz w:val="21"/>
                <w:szCs w:val="21"/>
              </w:rPr>
              <w:t>Coordonnateur de</w:t>
            </w:r>
            <w:r w:rsidR="00B85CB9" w:rsidRPr="00475565">
              <w:rPr>
                <w:sz w:val="21"/>
                <w:szCs w:val="21"/>
              </w:rPr>
              <w:t xml:space="preserve"> </w:t>
            </w:r>
            <w:r w:rsidRPr="00475565">
              <w:rPr>
                <w:sz w:val="21"/>
                <w:szCs w:val="21"/>
              </w:rPr>
              <w:t>l´UCP</w:t>
            </w:r>
          </w:p>
        </w:tc>
        <w:tc>
          <w:tcPr>
            <w:tcW w:w="1984" w:type="dxa"/>
            <w:vAlign w:val="center"/>
          </w:tcPr>
          <w:p w:rsidR="00364223" w:rsidRPr="00475565" w:rsidRDefault="00B62342" w:rsidP="0060566C">
            <w:pPr>
              <w:jc w:val="center"/>
              <w:rPr>
                <w:sz w:val="21"/>
                <w:szCs w:val="21"/>
              </w:rPr>
            </w:pPr>
            <w:r w:rsidRPr="00475565">
              <w:rPr>
                <w:sz w:val="21"/>
                <w:szCs w:val="21"/>
              </w:rPr>
              <w:t>Consultant</w:t>
            </w:r>
          </w:p>
        </w:tc>
      </w:tr>
      <w:tr w:rsidR="00B85CB9" w:rsidRPr="00475565" w:rsidTr="0060566C">
        <w:trPr>
          <w:trHeight w:val="489"/>
          <w:jc w:val="center"/>
        </w:trPr>
        <w:tc>
          <w:tcPr>
            <w:tcW w:w="562" w:type="dxa"/>
            <w:vAlign w:val="center"/>
          </w:tcPr>
          <w:p w:rsidR="00364223" w:rsidRPr="00475565" w:rsidRDefault="00364223" w:rsidP="003D08CB">
            <w:pPr>
              <w:jc w:val="center"/>
              <w:rPr>
                <w:sz w:val="21"/>
                <w:szCs w:val="21"/>
              </w:rPr>
            </w:pPr>
          </w:p>
          <w:p w:rsidR="00364223" w:rsidRPr="00475565" w:rsidRDefault="00364223" w:rsidP="003D08CB">
            <w:pPr>
              <w:jc w:val="center"/>
              <w:rPr>
                <w:sz w:val="21"/>
                <w:szCs w:val="21"/>
              </w:rPr>
            </w:pPr>
            <w:r w:rsidRPr="00475565">
              <w:rPr>
                <w:sz w:val="21"/>
                <w:szCs w:val="21"/>
              </w:rPr>
              <w:t>2.</w:t>
            </w:r>
          </w:p>
        </w:tc>
        <w:tc>
          <w:tcPr>
            <w:tcW w:w="6522" w:type="dxa"/>
          </w:tcPr>
          <w:p w:rsidR="00364223" w:rsidRPr="00475565" w:rsidRDefault="00364223" w:rsidP="004F4212">
            <w:pPr>
              <w:rPr>
                <w:sz w:val="21"/>
                <w:szCs w:val="21"/>
              </w:rPr>
            </w:pPr>
            <w:r w:rsidRPr="00475565">
              <w:rPr>
                <w:sz w:val="21"/>
                <w:szCs w:val="21"/>
              </w:rPr>
              <w:t xml:space="preserve">Sélection environnementale et sociale (Screening-remplissage des formulaires), et détermination du type d’instrument spécifique de sauvegarde </w:t>
            </w:r>
          </w:p>
        </w:tc>
        <w:tc>
          <w:tcPr>
            <w:tcW w:w="1559" w:type="dxa"/>
            <w:vAlign w:val="center"/>
          </w:tcPr>
          <w:p w:rsidR="00364223" w:rsidRPr="00475565" w:rsidRDefault="00364223" w:rsidP="003D08CB">
            <w:pPr>
              <w:jc w:val="center"/>
              <w:rPr>
                <w:sz w:val="21"/>
                <w:szCs w:val="21"/>
              </w:rPr>
            </w:pPr>
            <w:r w:rsidRPr="00475565">
              <w:rPr>
                <w:sz w:val="21"/>
                <w:szCs w:val="21"/>
              </w:rPr>
              <w:t>SSES</w:t>
            </w:r>
          </w:p>
        </w:tc>
        <w:tc>
          <w:tcPr>
            <w:tcW w:w="1984" w:type="dxa"/>
            <w:vAlign w:val="center"/>
          </w:tcPr>
          <w:p w:rsidR="00364223" w:rsidRPr="00475565" w:rsidRDefault="00364223" w:rsidP="0060566C">
            <w:pPr>
              <w:jc w:val="center"/>
              <w:rPr>
                <w:sz w:val="21"/>
                <w:szCs w:val="21"/>
              </w:rPr>
            </w:pPr>
            <w:r w:rsidRPr="00475565">
              <w:rPr>
                <w:sz w:val="21"/>
                <w:szCs w:val="21"/>
              </w:rPr>
              <w:t>SSES</w:t>
            </w:r>
          </w:p>
        </w:tc>
      </w:tr>
      <w:tr w:rsidR="00B85CB9" w:rsidRPr="00475565" w:rsidTr="0060566C">
        <w:trPr>
          <w:trHeight w:val="55"/>
          <w:jc w:val="center"/>
        </w:trPr>
        <w:tc>
          <w:tcPr>
            <w:tcW w:w="562" w:type="dxa"/>
            <w:vAlign w:val="center"/>
          </w:tcPr>
          <w:p w:rsidR="00364223" w:rsidRPr="00475565" w:rsidRDefault="00364223" w:rsidP="003D08CB">
            <w:pPr>
              <w:jc w:val="center"/>
              <w:rPr>
                <w:sz w:val="21"/>
                <w:szCs w:val="21"/>
              </w:rPr>
            </w:pPr>
            <w:r w:rsidRPr="00475565">
              <w:rPr>
                <w:sz w:val="21"/>
                <w:szCs w:val="21"/>
              </w:rPr>
              <w:t>3.</w:t>
            </w:r>
          </w:p>
        </w:tc>
        <w:tc>
          <w:tcPr>
            <w:tcW w:w="6522" w:type="dxa"/>
          </w:tcPr>
          <w:p w:rsidR="00364223" w:rsidRPr="00475565" w:rsidRDefault="00364223" w:rsidP="004F4212">
            <w:pPr>
              <w:rPr>
                <w:sz w:val="21"/>
                <w:szCs w:val="21"/>
              </w:rPr>
            </w:pPr>
            <w:r w:rsidRPr="00475565">
              <w:rPr>
                <w:sz w:val="21"/>
                <w:szCs w:val="21"/>
              </w:rPr>
              <w:t xml:space="preserve">Approbation de la catégorisation </w:t>
            </w:r>
          </w:p>
        </w:tc>
        <w:tc>
          <w:tcPr>
            <w:tcW w:w="1559" w:type="dxa"/>
            <w:vAlign w:val="center"/>
          </w:tcPr>
          <w:p w:rsidR="00364223" w:rsidRPr="00475565" w:rsidRDefault="00364223" w:rsidP="003D08CB">
            <w:pPr>
              <w:jc w:val="center"/>
              <w:rPr>
                <w:sz w:val="21"/>
                <w:szCs w:val="21"/>
              </w:rPr>
            </w:pPr>
            <w:r w:rsidRPr="00475565">
              <w:rPr>
                <w:sz w:val="21"/>
                <w:szCs w:val="21"/>
              </w:rPr>
              <w:t>UCP</w:t>
            </w:r>
          </w:p>
        </w:tc>
        <w:tc>
          <w:tcPr>
            <w:tcW w:w="1984" w:type="dxa"/>
            <w:vAlign w:val="center"/>
          </w:tcPr>
          <w:p w:rsidR="00364223" w:rsidRPr="00475565" w:rsidRDefault="00364223" w:rsidP="0060566C">
            <w:pPr>
              <w:pStyle w:val="PargrafodaLista"/>
              <w:tabs>
                <w:tab w:val="left" w:pos="0"/>
              </w:tabs>
              <w:spacing w:after="0" w:line="240" w:lineRule="auto"/>
              <w:ind w:left="360"/>
              <w:jc w:val="center"/>
              <w:rPr>
                <w:rFonts w:ascii="Times New Roman" w:hAnsi="Times New Roman"/>
                <w:sz w:val="21"/>
                <w:szCs w:val="21"/>
              </w:rPr>
            </w:pPr>
            <w:r w:rsidRPr="00475565">
              <w:rPr>
                <w:rFonts w:ascii="Times New Roman" w:hAnsi="Times New Roman"/>
                <w:sz w:val="21"/>
                <w:szCs w:val="21"/>
              </w:rPr>
              <w:t>AAAC</w:t>
            </w:r>
          </w:p>
        </w:tc>
      </w:tr>
      <w:tr w:rsidR="00AC2CE2" w:rsidRPr="00475565" w:rsidTr="0060566C">
        <w:trPr>
          <w:trHeight w:val="85"/>
          <w:jc w:val="center"/>
        </w:trPr>
        <w:tc>
          <w:tcPr>
            <w:tcW w:w="562" w:type="dxa"/>
            <w:vMerge w:val="restart"/>
            <w:vAlign w:val="center"/>
          </w:tcPr>
          <w:p w:rsidR="00AC2CE2" w:rsidRPr="00475565" w:rsidRDefault="002465A6" w:rsidP="003D08CB">
            <w:pPr>
              <w:jc w:val="center"/>
              <w:rPr>
                <w:sz w:val="21"/>
                <w:szCs w:val="21"/>
              </w:rPr>
            </w:pPr>
            <w:r w:rsidRPr="00475565">
              <w:rPr>
                <w:sz w:val="21"/>
                <w:szCs w:val="21"/>
              </w:rPr>
              <w:t>4.</w:t>
            </w:r>
          </w:p>
        </w:tc>
        <w:tc>
          <w:tcPr>
            <w:tcW w:w="6522" w:type="dxa"/>
          </w:tcPr>
          <w:p w:rsidR="00AC2CE2" w:rsidRPr="00475565" w:rsidRDefault="00AC2CE2" w:rsidP="004F4212">
            <w:pPr>
              <w:tabs>
                <w:tab w:val="left" w:pos="0"/>
              </w:tabs>
              <w:rPr>
                <w:sz w:val="21"/>
                <w:szCs w:val="21"/>
              </w:rPr>
            </w:pPr>
            <w:r w:rsidRPr="00475565">
              <w:rPr>
                <w:sz w:val="21"/>
                <w:szCs w:val="21"/>
              </w:rPr>
              <w:t>Préparation et approbation des TDR</w:t>
            </w:r>
          </w:p>
        </w:tc>
        <w:tc>
          <w:tcPr>
            <w:tcW w:w="1559" w:type="dxa"/>
            <w:vMerge w:val="restart"/>
            <w:vAlign w:val="center"/>
          </w:tcPr>
          <w:p w:rsidR="00AC2CE2" w:rsidRPr="00475565" w:rsidRDefault="00AC2CE2" w:rsidP="003D08CB">
            <w:pPr>
              <w:jc w:val="center"/>
              <w:rPr>
                <w:sz w:val="21"/>
                <w:szCs w:val="21"/>
              </w:rPr>
            </w:pPr>
            <w:r w:rsidRPr="00475565">
              <w:rPr>
                <w:sz w:val="21"/>
                <w:szCs w:val="21"/>
              </w:rPr>
              <w:t>SSES</w:t>
            </w:r>
          </w:p>
        </w:tc>
        <w:tc>
          <w:tcPr>
            <w:tcW w:w="1984" w:type="dxa"/>
            <w:vAlign w:val="center"/>
          </w:tcPr>
          <w:p w:rsidR="00D16CF9" w:rsidRPr="00475565" w:rsidRDefault="00960112" w:rsidP="0060566C">
            <w:pPr>
              <w:tabs>
                <w:tab w:val="left" w:pos="0"/>
              </w:tabs>
              <w:jc w:val="center"/>
              <w:rPr>
                <w:sz w:val="21"/>
                <w:szCs w:val="21"/>
              </w:rPr>
            </w:pPr>
            <w:r w:rsidRPr="00475565">
              <w:rPr>
                <w:sz w:val="21"/>
                <w:szCs w:val="21"/>
              </w:rPr>
              <w:t>AAAC</w:t>
            </w:r>
            <w:r>
              <w:rPr>
                <w:sz w:val="21"/>
                <w:szCs w:val="21"/>
              </w:rPr>
              <w:t xml:space="preserve"> et Banque Mondiale</w:t>
            </w:r>
          </w:p>
        </w:tc>
      </w:tr>
      <w:tr w:rsidR="00AC2CE2" w:rsidRPr="00475565" w:rsidTr="0060566C">
        <w:trPr>
          <w:trHeight w:val="83"/>
          <w:jc w:val="center"/>
        </w:trPr>
        <w:tc>
          <w:tcPr>
            <w:tcW w:w="562" w:type="dxa"/>
            <w:vMerge/>
            <w:vAlign w:val="center"/>
          </w:tcPr>
          <w:p w:rsidR="00AC2CE2" w:rsidRPr="00475565" w:rsidRDefault="00AC2CE2" w:rsidP="003D08CB">
            <w:pPr>
              <w:jc w:val="center"/>
              <w:rPr>
                <w:sz w:val="21"/>
                <w:szCs w:val="21"/>
              </w:rPr>
            </w:pPr>
          </w:p>
        </w:tc>
        <w:tc>
          <w:tcPr>
            <w:tcW w:w="6522" w:type="dxa"/>
          </w:tcPr>
          <w:p w:rsidR="00AC2CE2" w:rsidRPr="00475565" w:rsidRDefault="00AC2CE2" w:rsidP="00AC2CE2">
            <w:pPr>
              <w:tabs>
                <w:tab w:val="left" w:pos="0"/>
              </w:tabs>
              <w:rPr>
                <w:sz w:val="21"/>
                <w:szCs w:val="21"/>
              </w:rPr>
            </w:pPr>
            <w:r w:rsidRPr="00475565">
              <w:rPr>
                <w:sz w:val="21"/>
                <w:szCs w:val="21"/>
              </w:rPr>
              <w:t>Réalisation de l´étude y compris la consultation du publique</w:t>
            </w:r>
          </w:p>
        </w:tc>
        <w:tc>
          <w:tcPr>
            <w:tcW w:w="1559" w:type="dxa"/>
            <w:vMerge/>
            <w:vAlign w:val="center"/>
          </w:tcPr>
          <w:p w:rsidR="00AC2CE2" w:rsidRPr="00475565" w:rsidRDefault="00AC2CE2" w:rsidP="003D08CB">
            <w:pPr>
              <w:jc w:val="center"/>
              <w:rPr>
                <w:sz w:val="21"/>
                <w:szCs w:val="21"/>
              </w:rPr>
            </w:pPr>
          </w:p>
        </w:tc>
        <w:tc>
          <w:tcPr>
            <w:tcW w:w="1984" w:type="dxa"/>
            <w:vAlign w:val="center"/>
          </w:tcPr>
          <w:p w:rsidR="00AC2CE2" w:rsidRPr="00475565" w:rsidRDefault="00102548" w:rsidP="0060566C">
            <w:pPr>
              <w:tabs>
                <w:tab w:val="left" w:pos="162"/>
              </w:tabs>
              <w:jc w:val="center"/>
              <w:rPr>
                <w:sz w:val="21"/>
                <w:szCs w:val="21"/>
              </w:rPr>
            </w:pPr>
            <w:r>
              <w:rPr>
                <w:sz w:val="21"/>
                <w:szCs w:val="21"/>
              </w:rPr>
              <w:t>Consultant /AAAC</w:t>
            </w:r>
          </w:p>
        </w:tc>
      </w:tr>
      <w:tr w:rsidR="00AC2CE2" w:rsidRPr="00475565" w:rsidTr="0060566C">
        <w:trPr>
          <w:jc w:val="center"/>
        </w:trPr>
        <w:tc>
          <w:tcPr>
            <w:tcW w:w="562" w:type="dxa"/>
            <w:vMerge/>
            <w:vAlign w:val="center"/>
          </w:tcPr>
          <w:p w:rsidR="00AC2CE2" w:rsidRPr="00475565" w:rsidRDefault="00AC2CE2" w:rsidP="003D08CB">
            <w:pPr>
              <w:jc w:val="center"/>
              <w:rPr>
                <w:sz w:val="21"/>
                <w:szCs w:val="21"/>
              </w:rPr>
            </w:pPr>
          </w:p>
        </w:tc>
        <w:tc>
          <w:tcPr>
            <w:tcW w:w="6522" w:type="dxa"/>
          </w:tcPr>
          <w:p w:rsidR="00AC2CE2" w:rsidRPr="00475565" w:rsidRDefault="00AC2CE2" w:rsidP="004F4212">
            <w:pPr>
              <w:rPr>
                <w:sz w:val="21"/>
                <w:szCs w:val="21"/>
              </w:rPr>
            </w:pPr>
            <w:r w:rsidRPr="00475565">
              <w:rPr>
                <w:sz w:val="21"/>
                <w:szCs w:val="21"/>
              </w:rPr>
              <w:t>Validation du document et obtention du certificat de conformité environnementale</w:t>
            </w:r>
          </w:p>
        </w:tc>
        <w:tc>
          <w:tcPr>
            <w:tcW w:w="1559" w:type="dxa"/>
            <w:vMerge/>
            <w:vAlign w:val="center"/>
          </w:tcPr>
          <w:p w:rsidR="00AC2CE2" w:rsidRPr="00475565" w:rsidRDefault="00AC2CE2" w:rsidP="003D08CB">
            <w:pPr>
              <w:jc w:val="center"/>
              <w:rPr>
                <w:sz w:val="21"/>
                <w:szCs w:val="21"/>
              </w:rPr>
            </w:pPr>
          </w:p>
        </w:tc>
        <w:tc>
          <w:tcPr>
            <w:tcW w:w="1984" w:type="dxa"/>
            <w:vAlign w:val="center"/>
          </w:tcPr>
          <w:p w:rsidR="00AC2CE2" w:rsidRPr="00345951" w:rsidRDefault="00102548" w:rsidP="0060566C">
            <w:pPr>
              <w:tabs>
                <w:tab w:val="left" w:pos="0"/>
              </w:tabs>
              <w:jc w:val="center"/>
              <w:rPr>
                <w:sz w:val="21"/>
                <w:szCs w:val="21"/>
              </w:rPr>
            </w:pPr>
            <w:r w:rsidRPr="00345951">
              <w:rPr>
                <w:sz w:val="21"/>
                <w:szCs w:val="21"/>
              </w:rPr>
              <w:t>AAAC</w:t>
            </w:r>
          </w:p>
        </w:tc>
      </w:tr>
      <w:tr w:rsidR="00102548" w:rsidRPr="00475565" w:rsidTr="0060566C">
        <w:trPr>
          <w:jc w:val="center"/>
        </w:trPr>
        <w:tc>
          <w:tcPr>
            <w:tcW w:w="562" w:type="dxa"/>
            <w:vMerge/>
            <w:vAlign w:val="center"/>
          </w:tcPr>
          <w:p w:rsidR="00102548" w:rsidRPr="00475565" w:rsidRDefault="00102548" w:rsidP="00102548">
            <w:pPr>
              <w:jc w:val="center"/>
              <w:rPr>
                <w:sz w:val="21"/>
                <w:szCs w:val="21"/>
              </w:rPr>
            </w:pPr>
          </w:p>
        </w:tc>
        <w:tc>
          <w:tcPr>
            <w:tcW w:w="6522" w:type="dxa"/>
          </w:tcPr>
          <w:p w:rsidR="00102548" w:rsidRPr="00475565" w:rsidRDefault="00102548" w:rsidP="00102548">
            <w:pPr>
              <w:rPr>
                <w:sz w:val="21"/>
                <w:szCs w:val="21"/>
              </w:rPr>
            </w:pPr>
            <w:r w:rsidRPr="00475565">
              <w:rPr>
                <w:sz w:val="21"/>
                <w:szCs w:val="21"/>
              </w:rPr>
              <w:t>Publication du document</w:t>
            </w:r>
          </w:p>
        </w:tc>
        <w:tc>
          <w:tcPr>
            <w:tcW w:w="1559" w:type="dxa"/>
            <w:vMerge/>
            <w:vAlign w:val="center"/>
          </w:tcPr>
          <w:p w:rsidR="00102548" w:rsidRPr="00475565" w:rsidRDefault="00102548" w:rsidP="00102548">
            <w:pPr>
              <w:jc w:val="center"/>
              <w:rPr>
                <w:sz w:val="21"/>
                <w:szCs w:val="21"/>
              </w:rPr>
            </w:pPr>
          </w:p>
        </w:tc>
        <w:tc>
          <w:tcPr>
            <w:tcW w:w="1984" w:type="dxa"/>
            <w:vAlign w:val="center"/>
          </w:tcPr>
          <w:p w:rsidR="00102548" w:rsidRPr="00345951" w:rsidRDefault="00102548" w:rsidP="0060566C">
            <w:pPr>
              <w:tabs>
                <w:tab w:val="left" w:pos="0"/>
              </w:tabs>
              <w:jc w:val="center"/>
              <w:rPr>
                <w:sz w:val="21"/>
                <w:szCs w:val="21"/>
              </w:rPr>
            </w:pPr>
            <w:r w:rsidRPr="00345951">
              <w:rPr>
                <w:sz w:val="21"/>
                <w:szCs w:val="21"/>
              </w:rPr>
              <w:t>AAAC et Banque Mondiale</w:t>
            </w:r>
          </w:p>
        </w:tc>
      </w:tr>
      <w:tr w:rsidR="00102548" w:rsidRPr="00475565" w:rsidTr="0060566C">
        <w:trPr>
          <w:trHeight w:val="529"/>
          <w:jc w:val="center"/>
        </w:trPr>
        <w:tc>
          <w:tcPr>
            <w:tcW w:w="562" w:type="dxa"/>
            <w:vMerge w:val="restart"/>
            <w:vAlign w:val="center"/>
          </w:tcPr>
          <w:p w:rsidR="00102548" w:rsidRPr="00475565" w:rsidRDefault="00102548" w:rsidP="00102548">
            <w:pPr>
              <w:jc w:val="center"/>
              <w:rPr>
                <w:sz w:val="21"/>
                <w:szCs w:val="21"/>
              </w:rPr>
            </w:pPr>
          </w:p>
          <w:p w:rsidR="00102548" w:rsidRPr="00475565" w:rsidRDefault="00102548" w:rsidP="00102548">
            <w:pPr>
              <w:jc w:val="center"/>
              <w:rPr>
                <w:sz w:val="21"/>
                <w:szCs w:val="21"/>
              </w:rPr>
            </w:pPr>
            <w:r w:rsidRPr="00475565">
              <w:rPr>
                <w:sz w:val="21"/>
                <w:szCs w:val="21"/>
              </w:rPr>
              <w:t>5.</w:t>
            </w:r>
          </w:p>
        </w:tc>
        <w:tc>
          <w:tcPr>
            <w:tcW w:w="6522" w:type="dxa"/>
            <w:tcBorders>
              <w:bottom w:val="single" w:sz="4" w:space="0" w:color="auto"/>
            </w:tcBorders>
          </w:tcPr>
          <w:p w:rsidR="00102548" w:rsidRPr="00475565" w:rsidRDefault="00102548" w:rsidP="00102548">
            <w:pPr>
              <w:rPr>
                <w:sz w:val="21"/>
                <w:szCs w:val="21"/>
              </w:rPr>
            </w:pPr>
            <w:r w:rsidRPr="00475565">
              <w:rPr>
                <w:sz w:val="21"/>
                <w:szCs w:val="21"/>
              </w:rPr>
              <w:t>Intégration dans le dossier d´appel d´offres (DAO) du programme, de toutes les mesures de la phase des travaux pouvant être contractées avec l´entreprise</w:t>
            </w:r>
          </w:p>
        </w:tc>
        <w:tc>
          <w:tcPr>
            <w:tcW w:w="1559" w:type="dxa"/>
            <w:tcBorders>
              <w:bottom w:val="single" w:sz="4" w:space="0" w:color="auto"/>
            </w:tcBorders>
            <w:vAlign w:val="center"/>
          </w:tcPr>
          <w:p w:rsidR="00102548" w:rsidRPr="00475565" w:rsidRDefault="00102548" w:rsidP="00102548">
            <w:pPr>
              <w:jc w:val="center"/>
              <w:rPr>
                <w:sz w:val="21"/>
                <w:szCs w:val="21"/>
              </w:rPr>
            </w:pPr>
            <w:r w:rsidRPr="00475565">
              <w:rPr>
                <w:sz w:val="21"/>
                <w:szCs w:val="21"/>
              </w:rPr>
              <w:t>SSES</w:t>
            </w:r>
            <w:r>
              <w:rPr>
                <w:sz w:val="21"/>
                <w:szCs w:val="21"/>
              </w:rPr>
              <w:t>/Spécialiste Passation de Marché</w:t>
            </w:r>
          </w:p>
        </w:tc>
        <w:tc>
          <w:tcPr>
            <w:tcW w:w="1984" w:type="dxa"/>
            <w:tcBorders>
              <w:bottom w:val="single" w:sz="4" w:space="0" w:color="auto"/>
            </w:tcBorders>
            <w:vAlign w:val="center"/>
          </w:tcPr>
          <w:p w:rsidR="00102548" w:rsidRPr="00475565" w:rsidRDefault="00102548" w:rsidP="0060566C">
            <w:pPr>
              <w:jc w:val="center"/>
              <w:rPr>
                <w:sz w:val="21"/>
                <w:szCs w:val="21"/>
              </w:rPr>
            </w:pPr>
            <w:r>
              <w:rPr>
                <w:sz w:val="21"/>
                <w:szCs w:val="21"/>
              </w:rPr>
              <w:t>Bureau d’étude chargé d’élaborer le DAO</w:t>
            </w:r>
          </w:p>
        </w:tc>
      </w:tr>
      <w:tr w:rsidR="00102548" w:rsidRPr="00475565" w:rsidTr="0060566C">
        <w:trPr>
          <w:trHeight w:val="169"/>
          <w:jc w:val="center"/>
        </w:trPr>
        <w:tc>
          <w:tcPr>
            <w:tcW w:w="562" w:type="dxa"/>
            <w:vMerge/>
            <w:vAlign w:val="center"/>
          </w:tcPr>
          <w:p w:rsidR="00102548" w:rsidRPr="00475565" w:rsidRDefault="00102548" w:rsidP="00102548">
            <w:pPr>
              <w:jc w:val="center"/>
              <w:rPr>
                <w:sz w:val="21"/>
                <w:szCs w:val="21"/>
              </w:rPr>
            </w:pPr>
          </w:p>
        </w:tc>
        <w:tc>
          <w:tcPr>
            <w:tcW w:w="6522" w:type="dxa"/>
            <w:tcBorders>
              <w:top w:val="single" w:sz="4" w:space="0" w:color="auto"/>
            </w:tcBorders>
          </w:tcPr>
          <w:p w:rsidR="00102548" w:rsidRPr="00475565" w:rsidRDefault="00102548" w:rsidP="00102548">
            <w:pPr>
              <w:rPr>
                <w:sz w:val="21"/>
                <w:szCs w:val="21"/>
              </w:rPr>
            </w:pPr>
            <w:r w:rsidRPr="00475565">
              <w:rPr>
                <w:sz w:val="21"/>
                <w:szCs w:val="21"/>
              </w:rPr>
              <w:t xml:space="preserve">Approbation du PGES entreprise </w:t>
            </w:r>
          </w:p>
        </w:tc>
        <w:tc>
          <w:tcPr>
            <w:tcW w:w="1559" w:type="dxa"/>
            <w:tcBorders>
              <w:top w:val="single" w:sz="4" w:space="0" w:color="auto"/>
            </w:tcBorders>
            <w:vAlign w:val="center"/>
          </w:tcPr>
          <w:p w:rsidR="00102548" w:rsidRPr="00475565" w:rsidRDefault="00102548" w:rsidP="00102548">
            <w:pPr>
              <w:jc w:val="center"/>
              <w:rPr>
                <w:sz w:val="21"/>
                <w:szCs w:val="21"/>
              </w:rPr>
            </w:pPr>
            <w:r w:rsidRPr="00475565">
              <w:rPr>
                <w:sz w:val="21"/>
                <w:szCs w:val="21"/>
              </w:rPr>
              <w:t>SSES</w:t>
            </w:r>
          </w:p>
        </w:tc>
        <w:tc>
          <w:tcPr>
            <w:tcW w:w="1984" w:type="dxa"/>
            <w:tcBorders>
              <w:top w:val="single" w:sz="4" w:space="0" w:color="auto"/>
            </w:tcBorders>
            <w:vAlign w:val="center"/>
          </w:tcPr>
          <w:p w:rsidR="00102548" w:rsidRPr="00475565" w:rsidRDefault="00102548" w:rsidP="0060566C">
            <w:pPr>
              <w:jc w:val="center"/>
              <w:rPr>
                <w:sz w:val="21"/>
                <w:szCs w:val="21"/>
              </w:rPr>
            </w:pPr>
            <w:r>
              <w:rPr>
                <w:sz w:val="21"/>
                <w:szCs w:val="21"/>
              </w:rPr>
              <w:t>Bureau de contrôle</w:t>
            </w:r>
          </w:p>
        </w:tc>
      </w:tr>
      <w:tr w:rsidR="00102548" w:rsidRPr="00475565" w:rsidTr="0060566C">
        <w:trPr>
          <w:jc w:val="center"/>
        </w:trPr>
        <w:tc>
          <w:tcPr>
            <w:tcW w:w="562" w:type="dxa"/>
            <w:vAlign w:val="center"/>
          </w:tcPr>
          <w:p w:rsidR="00102548" w:rsidRPr="00475565" w:rsidRDefault="00102548" w:rsidP="00102548">
            <w:pPr>
              <w:jc w:val="center"/>
              <w:rPr>
                <w:sz w:val="21"/>
                <w:szCs w:val="21"/>
              </w:rPr>
            </w:pPr>
          </w:p>
          <w:p w:rsidR="00102548" w:rsidRPr="00475565" w:rsidRDefault="00102548" w:rsidP="00102548">
            <w:pPr>
              <w:jc w:val="center"/>
              <w:rPr>
                <w:sz w:val="21"/>
                <w:szCs w:val="21"/>
              </w:rPr>
            </w:pPr>
            <w:r w:rsidRPr="00475565">
              <w:rPr>
                <w:sz w:val="21"/>
                <w:szCs w:val="21"/>
              </w:rPr>
              <w:t>6.</w:t>
            </w:r>
          </w:p>
        </w:tc>
        <w:tc>
          <w:tcPr>
            <w:tcW w:w="6522" w:type="dxa"/>
          </w:tcPr>
          <w:p w:rsidR="00102548" w:rsidRPr="00475565" w:rsidRDefault="00102548" w:rsidP="00102548">
            <w:pPr>
              <w:rPr>
                <w:sz w:val="21"/>
                <w:szCs w:val="21"/>
              </w:rPr>
            </w:pPr>
            <w:r w:rsidRPr="00475565">
              <w:rPr>
                <w:sz w:val="21"/>
                <w:szCs w:val="21"/>
              </w:rPr>
              <w:t>Exécution/Mise en œuvre des mesures non contractualisées avec l´entreprise de construction</w:t>
            </w:r>
          </w:p>
        </w:tc>
        <w:tc>
          <w:tcPr>
            <w:tcW w:w="1559" w:type="dxa"/>
            <w:vAlign w:val="center"/>
          </w:tcPr>
          <w:p w:rsidR="00102548" w:rsidRPr="00475565" w:rsidRDefault="00102548" w:rsidP="00102548">
            <w:pPr>
              <w:jc w:val="center"/>
              <w:rPr>
                <w:sz w:val="21"/>
                <w:szCs w:val="21"/>
              </w:rPr>
            </w:pPr>
            <w:r w:rsidRPr="00475565">
              <w:rPr>
                <w:sz w:val="21"/>
                <w:szCs w:val="21"/>
              </w:rPr>
              <w:t>SSES</w:t>
            </w:r>
          </w:p>
        </w:tc>
        <w:tc>
          <w:tcPr>
            <w:tcW w:w="1984" w:type="dxa"/>
            <w:vAlign w:val="center"/>
          </w:tcPr>
          <w:p w:rsidR="00102548" w:rsidRPr="00345951" w:rsidRDefault="00102548" w:rsidP="0060566C">
            <w:pPr>
              <w:tabs>
                <w:tab w:val="left" w:pos="0"/>
              </w:tabs>
              <w:jc w:val="center"/>
              <w:rPr>
                <w:sz w:val="21"/>
                <w:szCs w:val="21"/>
              </w:rPr>
            </w:pPr>
            <w:r w:rsidRPr="00345951">
              <w:rPr>
                <w:sz w:val="21"/>
                <w:szCs w:val="21"/>
              </w:rPr>
              <w:t>Entreprises</w:t>
            </w:r>
          </w:p>
          <w:p w:rsidR="00102548" w:rsidRPr="00345951" w:rsidRDefault="00102548" w:rsidP="0060566C">
            <w:pPr>
              <w:tabs>
                <w:tab w:val="left" w:pos="0"/>
              </w:tabs>
              <w:jc w:val="center"/>
              <w:rPr>
                <w:sz w:val="21"/>
                <w:szCs w:val="21"/>
              </w:rPr>
            </w:pPr>
            <w:r w:rsidRPr="00345951">
              <w:rPr>
                <w:sz w:val="21"/>
                <w:szCs w:val="21"/>
              </w:rPr>
              <w:t>ONGs</w:t>
            </w:r>
          </w:p>
        </w:tc>
      </w:tr>
      <w:tr w:rsidR="00102548" w:rsidRPr="00475565" w:rsidTr="0060566C">
        <w:trPr>
          <w:jc w:val="center"/>
        </w:trPr>
        <w:tc>
          <w:tcPr>
            <w:tcW w:w="562" w:type="dxa"/>
            <w:vMerge w:val="restart"/>
            <w:vAlign w:val="center"/>
          </w:tcPr>
          <w:p w:rsidR="00102548" w:rsidRPr="00475565" w:rsidRDefault="00102548" w:rsidP="00102548">
            <w:pPr>
              <w:jc w:val="center"/>
              <w:rPr>
                <w:sz w:val="21"/>
                <w:szCs w:val="21"/>
              </w:rPr>
            </w:pPr>
          </w:p>
          <w:p w:rsidR="00102548" w:rsidRPr="00475565" w:rsidRDefault="00102548" w:rsidP="00102548">
            <w:pPr>
              <w:jc w:val="center"/>
              <w:rPr>
                <w:sz w:val="21"/>
                <w:szCs w:val="21"/>
              </w:rPr>
            </w:pPr>
          </w:p>
          <w:p w:rsidR="00102548" w:rsidRPr="00475565" w:rsidRDefault="00102548" w:rsidP="00102548">
            <w:pPr>
              <w:jc w:val="center"/>
              <w:rPr>
                <w:sz w:val="21"/>
                <w:szCs w:val="21"/>
              </w:rPr>
            </w:pPr>
            <w:r w:rsidRPr="00475565">
              <w:rPr>
                <w:sz w:val="21"/>
                <w:szCs w:val="21"/>
              </w:rPr>
              <w:t>7.</w:t>
            </w:r>
          </w:p>
        </w:tc>
        <w:tc>
          <w:tcPr>
            <w:tcW w:w="6522" w:type="dxa"/>
          </w:tcPr>
          <w:p w:rsidR="00102548" w:rsidRDefault="00102548" w:rsidP="00102548">
            <w:pPr>
              <w:rPr>
                <w:sz w:val="21"/>
                <w:szCs w:val="21"/>
              </w:rPr>
            </w:pPr>
            <w:r w:rsidRPr="00475565">
              <w:rPr>
                <w:sz w:val="21"/>
                <w:szCs w:val="21"/>
              </w:rPr>
              <w:t>Surveillance interne de la mise en œuvre des mesures environnementales et sociales</w:t>
            </w:r>
          </w:p>
          <w:p w:rsidR="00102548" w:rsidRPr="00475565" w:rsidRDefault="00102548" w:rsidP="00102548">
            <w:pPr>
              <w:rPr>
                <w:sz w:val="21"/>
                <w:szCs w:val="21"/>
              </w:rPr>
            </w:pPr>
          </w:p>
        </w:tc>
        <w:tc>
          <w:tcPr>
            <w:tcW w:w="1559" w:type="dxa"/>
            <w:vAlign w:val="center"/>
          </w:tcPr>
          <w:p w:rsidR="00102548" w:rsidRPr="00475565" w:rsidRDefault="00102548" w:rsidP="00102548">
            <w:pPr>
              <w:jc w:val="center"/>
              <w:rPr>
                <w:sz w:val="21"/>
                <w:szCs w:val="21"/>
              </w:rPr>
            </w:pPr>
            <w:r w:rsidRPr="00475565">
              <w:rPr>
                <w:sz w:val="21"/>
                <w:szCs w:val="21"/>
              </w:rPr>
              <w:t>SSES</w:t>
            </w:r>
          </w:p>
        </w:tc>
        <w:tc>
          <w:tcPr>
            <w:tcW w:w="1984" w:type="dxa"/>
            <w:vAlign w:val="center"/>
          </w:tcPr>
          <w:p w:rsidR="00102548" w:rsidRPr="00475565" w:rsidRDefault="00102548" w:rsidP="0060566C">
            <w:pPr>
              <w:jc w:val="center"/>
              <w:rPr>
                <w:sz w:val="21"/>
                <w:szCs w:val="21"/>
              </w:rPr>
            </w:pPr>
            <w:r>
              <w:rPr>
                <w:sz w:val="21"/>
                <w:szCs w:val="21"/>
              </w:rPr>
              <w:t>Bureau de contrôle</w:t>
            </w:r>
          </w:p>
        </w:tc>
      </w:tr>
      <w:tr w:rsidR="00102548" w:rsidRPr="00475565" w:rsidTr="0060566C">
        <w:trPr>
          <w:jc w:val="center"/>
        </w:trPr>
        <w:tc>
          <w:tcPr>
            <w:tcW w:w="562" w:type="dxa"/>
            <w:vMerge/>
            <w:vAlign w:val="center"/>
          </w:tcPr>
          <w:p w:rsidR="00102548" w:rsidRPr="00475565" w:rsidRDefault="00102548" w:rsidP="00102548">
            <w:pPr>
              <w:jc w:val="center"/>
              <w:rPr>
                <w:sz w:val="21"/>
                <w:szCs w:val="21"/>
              </w:rPr>
            </w:pPr>
          </w:p>
        </w:tc>
        <w:tc>
          <w:tcPr>
            <w:tcW w:w="6522" w:type="dxa"/>
          </w:tcPr>
          <w:p w:rsidR="00102548" w:rsidRPr="00475565" w:rsidRDefault="00102548" w:rsidP="00102548">
            <w:pPr>
              <w:rPr>
                <w:sz w:val="21"/>
                <w:szCs w:val="21"/>
              </w:rPr>
            </w:pPr>
            <w:r w:rsidRPr="00475565">
              <w:rPr>
                <w:sz w:val="21"/>
                <w:szCs w:val="21"/>
              </w:rPr>
              <w:t xml:space="preserve">Diffusion du rapport de surveillance </w:t>
            </w:r>
          </w:p>
        </w:tc>
        <w:tc>
          <w:tcPr>
            <w:tcW w:w="1559" w:type="dxa"/>
            <w:vAlign w:val="center"/>
          </w:tcPr>
          <w:p w:rsidR="00102548" w:rsidRPr="00475565" w:rsidRDefault="00102548" w:rsidP="00102548">
            <w:pPr>
              <w:jc w:val="center"/>
              <w:rPr>
                <w:sz w:val="21"/>
                <w:szCs w:val="21"/>
              </w:rPr>
            </w:pPr>
            <w:r>
              <w:rPr>
                <w:sz w:val="21"/>
                <w:szCs w:val="21"/>
              </w:rPr>
              <w:t>Coordonnateur de l’</w:t>
            </w:r>
            <w:r w:rsidRPr="00475565">
              <w:rPr>
                <w:sz w:val="21"/>
                <w:szCs w:val="21"/>
              </w:rPr>
              <w:t>UCP</w:t>
            </w:r>
          </w:p>
        </w:tc>
        <w:tc>
          <w:tcPr>
            <w:tcW w:w="1984" w:type="dxa"/>
            <w:vAlign w:val="center"/>
          </w:tcPr>
          <w:p w:rsidR="00102548" w:rsidRDefault="00102548" w:rsidP="0060566C">
            <w:pPr>
              <w:pStyle w:val="PargrafodaLista"/>
              <w:tabs>
                <w:tab w:val="left" w:pos="0"/>
              </w:tabs>
              <w:spacing w:after="0" w:line="240" w:lineRule="auto"/>
              <w:ind w:left="360"/>
              <w:jc w:val="center"/>
              <w:rPr>
                <w:rFonts w:ascii="Times New Roman" w:hAnsi="Times New Roman"/>
                <w:sz w:val="21"/>
                <w:szCs w:val="21"/>
              </w:rPr>
            </w:pPr>
            <w:r>
              <w:rPr>
                <w:rFonts w:ascii="Times New Roman" w:hAnsi="Times New Roman"/>
                <w:sz w:val="21"/>
                <w:szCs w:val="21"/>
              </w:rPr>
              <w:t>Média</w:t>
            </w:r>
          </w:p>
          <w:p w:rsidR="00102548" w:rsidRPr="00475565" w:rsidRDefault="00102548" w:rsidP="0060566C">
            <w:pPr>
              <w:pStyle w:val="PargrafodaLista"/>
              <w:tabs>
                <w:tab w:val="left" w:pos="0"/>
              </w:tabs>
              <w:spacing w:after="0" w:line="240" w:lineRule="auto"/>
              <w:ind w:left="360"/>
              <w:jc w:val="center"/>
              <w:rPr>
                <w:rFonts w:ascii="Times New Roman" w:hAnsi="Times New Roman"/>
                <w:sz w:val="21"/>
                <w:szCs w:val="21"/>
              </w:rPr>
            </w:pPr>
            <w:r>
              <w:rPr>
                <w:rFonts w:ascii="Times New Roman" w:hAnsi="Times New Roman"/>
                <w:sz w:val="21"/>
                <w:szCs w:val="21"/>
              </w:rPr>
              <w:t>Banque mondiale</w:t>
            </w:r>
          </w:p>
        </w:tc>
      </w:tr>
      <w:tr w:rsidR="00102548" w:rsidRPr="00475565" w:rsidTr="0060566C">
        <w:trPr>
          <w:jc w:val="center"/>
        </w:trPr>
        <w:tc>
          <w:tcPr>
            <w:tcW w:w="562" w:type="dxa"/>
            <w:vAlign w:val="center"/>
          </w:tcPr>
          <w:p w:rsidR="00102548" w:rsidRPr="00475565" w:rsidRDefault="00102548" w:rsidP="00102548">
            <w:pPr>
              <w:jc w:val="center"/>
              <w:rPr>
                <w:sz w:val="21"/>
                <w:szCs w:val="21"/>
              </w:rPr>
            </w:pPr>
            <w:r w:rsidRPr="00475565">
              <w:rPr>
                <w:sz w:val="21"/>
                <w:szCs w:val="21"/>
              </w:rPr>
              <w:t>8.</w:t>
            </w:r>
          </w:p>
        </w:tc>
        <w:tc>
          <w:tcPr>
            <w:tcW w:w="6522" w:type="dxa"/>
          </w:tcPr>
          <w:p w:rsidR="00102548" w:rsidRPr="00475565" w:rsidRDefault="00102548" w:rsidP="00102548">
            <w:pPr>
              <w:rPr>
                <w:sz w:val="21"/>
                <w:szCs w:val="21"/>
              </w:rPr>
            </w:pPr>
            <w:r w:rsidRPr="00475565">
              <w:rPr>
                <w:sz w:val="21"/>
                <w:szCs w:val="21"/>
              </w:rPr>
              <w:t>Suivi environnemental et social</w:t>
            </w:r>
          </w:p>
        </w:tc>
        <w:tc>
          <w:tcPr>
            <w:tcW w:w="1559" w:type="dxa"/>
            <w:vAlign w:val="center"/>
          </w:tcPr>
          <w:p w:rsidR="00102548" w:rsidRPr="00475565" w:rsidRDefault="00102548" w:rsidP="00102548">
            <w:pPr>
              <w:jc w:val="center"/>
              <w:rPr>
                <w:sz w:val="21"/>
                <w:szCs w:val="21"/>
              </w:rPr>
            </w:pPr>
            <w:r w:rsidRPr="00475565">
              <w:rPr>
                <w:sz w:val="21"/>
                <w:szCs w:val="21"/>
              </w:rPr>
              <w:t>AAAC</w:t>
            </w:r>
          </w:p>
        </w:tc>
        <w:tc>
          <w:tcPr>
            <w:tcW w:w="1984" w:type="dxa"/>
            <w:vAlign w:val="center"/>
          </w:tcPr>
          <w:p w:rsidR="00102548" w:rsidRPr="00475565" w:rsidRDefault="00102548" w:rsidP="0060566C">
            <w:pPr>
              <w:pStyle w:val="PargrafodaLista"/>
              <w:tabs>
                <w:tab w:val="left" w:pos="0"/>
              </w:tabs>
              <w:spacing w:after="0" w:line="240" w:lineRule="auto"/>
              <w:ind w:left="360"/>
              <w:jc w:val="center"/>
              <w:rPr>
                <w:rFonts w:ascii="Times New Roman" w:hAnsi="Times New Roman"/>
                <w:sz w:val="21"/>
                <w:szCs w:val="21"/>
              </w:rPr>
            </w:pPr>
          </w:p>
        </w:tc>
      </w:tr>
      <w:tr w:rsidR="00102548" w:rsidRPr="00475565" w:rsidTr="0060566C">
        <w:trPr>
          <w:jc w:val="center"/>
        </w:trPr>
        <w:tc>
          <w:tcPr>
            <w:tcW w:w="562" w:type="dxa"/>
            <w:vAlign w:val="center"/>
          </w:tcPr>
          <w:p w:rsidR="00102548" w:rsidRPr="00475565" w:rsidRDefault="00102548" w:rsidP="00102548">
            <w:pPr>
              <w:jc w:val="center"/>
              <w:rPr>
                <w:sz w:val="21"/>
                <w:szCs w:val="21"/>
              </w:rPr>
            </w:pPr>
            <w:r w:rsidRPr="00475565">
              <w:rPr>
                <w:sz w:val="21"/>
                <w:szCs w:val="21"/>
              </w:rPr>
              <w:t>9.</w:t>
            </w:r>
          </w:p>
        </w:tc>
        <w:tc>
          <w:tcPr>
            <w:tcW w:w="6522" w:type="dxa"/>
          </w:tcPr>
          <w:p w:rsidR="00102548" w:rsidRPr="00475565" w:rsidRDefault="00102548" w:rsidP="00102548">
            <w:pPr>
              <w:rPr>
                <w:sz w:val="21"/>
                <w:szCs w:val="21"/>
              </w:rPr>
            </w:pPr>
            <w:r w:rsidRPr="00475565">
              <w:rPr>
                <w:sz w:val="21"/>
                <w:szCs w:val="21"/>
              </w:rPr>
              <w:t>Renforcement des capacités des acteurs en mise en œuvre environnementales et sociales</w:t>
            </w:r>
          </w:p>
        </w:tc>
        <w:tc>
          <w:tcPr>
            <w:tcW w:w="1559" w:type="dxa"/>
            <w:vAlign w:val="center"/>
          </w:tcPr>
          <w:p w:rsidR="00102548" w:rsidRPr="00475565" w:rsidRDefault="00102548" w:rsidP="00102548">
            <w:pPr>
              <w:jc w:val="center"/>
              <w:rPr>
                <w:sz w:val="21"/>
                <w:szCs w:val="21"/>
              </w:rPr>
            </w:pPr>
            <w:r w:rsidRPr="00475565">
              <w:rPr>
                <w:sz w:val="21"/>
                <w:szCs w:val="21"/>
              </w:rPr>
              <w:t>SSES</w:t>
            </w:r>
          </w:p>
        </w:tc>
        <w:tc>
          <w:tcPr>
            <w:tcW w:w="1984" w:type="dxa"/>
            <w:vAlign w:val="center"/>
          </w:tcPr>
          <w:p w:rsidR="00102548" w:rsidRPr="00475565" w:rsidRDefault="00102548" w:rsidP="0060566C">
            <w:pPr>
              <w:pStyle w:val="PargrafodaLista"/>
              <w:tabs>
                <w:tab w:val="left" w:pos="0"/>
              </w:tabs>
              <w:spacing w:after="0" w:line="240" w:lineRule="auto"/>
              <w:ind w:left="32"/>
              <w:jc w:val="center"/>
              <w:rPr>
                <w:rFonts w:ascii="Times New Roman" w:hAnsi="Times New Roman"/>
                <w:sz w:val="21"/>
                <w:szCs w:val="21"/>
              </w:rPr>
            </w:pPr>
            <w:r w:rsidRPr="00475565">
              <w:rPr>
                <w:rFonts w:ascii="Times New Roman" w:hAnsi="Times New Roman"/>
                <w:sz w:val="21"/>
                <w:szCs w:val="21"/>
              </w:rPr>
              <w:t>Consultant</w:t>
            </w:r>
          </w:p>
        </w:tc>
      </w:tr>
      <w:tr w:rsidR="00102548" w:rsidRPr="00475565" w:rsidTr="0060566C">
        <w:trPr>
          <w:trHeight w:val="391"/>
          <w:jc w:val="center"/>
        </w:trPr>
        <w:tc>
          <w:tcPr>
            <w:tcW w:w="562" w:type="dxa"/>
          </w:tcPr>
          <w:p w:rsidR="00102548" w:rsidRPr="00475565" w:rsidRDefault="00102548" w:rsidP="00102548">
            <w:pPr>
              <w:rPr>
                <w:sz w:val="21"/>
                <w:szCs w:val="21"/>
              </w:rPr>
            </w:pPr>
          </w:p>
          <w:p w:rsidR="00102548" w:rsidRPr="00475565" w:rsidRDefault="00102548" w:rsidP="00102548">
            <w:pPr>
              <w:rPr>
                <w:sz w:val="21"/>
                <w:szCs w:val="21"/>
              </w:rPr>
            </w:pPr>
            <w:r w:rsidRPr="00475565">
              <w:rPr>
                <w:sz w:val="21"/>
                <w:szCs w:val="21"/>
              </w:rPr>
              <w:t>11.</w:t>
            </w:r>
          </w:p>
        </w:tc>
        <w:tc>
          <w:tcPr>
            <w:tcW w:w="6522" w:type="dxa"/>
          </w:tcPr>
          <w:p w:rsidR="00102548" w:rsidRPr="00475565" w:rsidRDefault="00102548" w:rsidP="00102548">
            <w:pPr>
              <w:rPr>
                <w:sz w:val="21"/>
                <w:szCs w:val="21"/>
              </w:rPr>
            </w:pPr>
            <w:r w:rsidRPr="00475565">
              <w:rPr>
                <w:sz w:val="21"/>
                <w:szCs w:val="21"/>
              </w:rPr>
              <w:t>Audit de mise en œuvre des mesures environnementales et sociales</w:t>
            </w:r>
          </w:p>
        </w:tc>
        <w:tc>
          <w:tcPr>
            <w:tcW w:w="1559" w:type="dxa"/>
          </w:tcPr>
          <w:p w:rsidR="00102548" w:rsidRPr="00475565" w:rsidRDefault="00102548" w:rsidP="00102548">
            <w:pPr>
              <w:jc w:val="center"/>
              <w:rPr>
                <w:sz w:val="21"/>
                <w:szCs w:val="21"/>
              </w:rPr>
            </w:pPr>
            <w:r w:rsidRPr="00475565">
              <w:rPr>
                <w:sz w:val="21"/>
                <w:szCs w:val="21"/>
              </w:rPr>
              <w:t>SSE &amp;SSS</w:t>
            </w:r>
          </w:p>
        </w:tc>
        <w:tc>
          <w:tcPr>
            <w:tcW w:w="1984" w:type="dxa"/>
            <w:vAlign w:val="center"/>
          </w:tcPr>
          <w:p w:rsidR="00102548" w:rsidRPr="00475565" w:rsidRDefault="00102548" w:rsidP="0060566C">
            <w:pPr>
              <w:pStyle w:val="PargrafodaLista"/>
              <w:tabs>
                <w:tab w:val="left" w:pos="0"/>
              </w:tabs>
              <w:spacing w:after="0" w:line="240" w:lineRule="auto"/>
              <w:ind w:left="32"/>
              <w:jc w:val="center"/>
              <w:rPr>
                <w:rFonts w:ascii="Times New Roman" w:hAnsi="Times New Roman"/>
                <w:sz w:val="21"/>
                <w:szCs w:val="21"/>
              </w:rPr>
            </w:pPr>
            <w:r w:rsidRPr="00475565">
              <w:rPr>
                <w:rFonts w:ascii="Times New Roman" w:hAnsi="Times New Roman"/>
                <w:sz w:val="21"/>
                <w:szCs w:val="21"/>
              </w:rPr>
              <w:t>Consultant</w:t>
            </w:r>
          </w:p>
        </w:tc>
      </w:tr>
    </w:tbl>
    <w:p w:rsidR="00364223" w:rsidRPr="00A05698" w:rsidRDefault="00364223" w:rsidP="004F4212">
      <w:pPr>
        <w:jc w:val="both"/>
        <w:rPr>
          <w:sz w:val="16"/>
          <w:szCs w:val="16"/>
        </w:rPr>
      </w:pPr>
    </w:p>
    <w:p w:rsidR="00260F28" w:rsidRPr="00941652" w:rsidRDefault="000D775D" w:rsidP="00941652">
      <w:pPr>
        <w:autoSpaceDE w:val="0"/>
        <w:autoSpaceDN w:val="0"/>
        <w:adjustRightInd w:val="0"/>
        <w:ind w:left="-284" w:right="-847"/>
        <w:jc w:val="both"/>
        <w:rPr>
          <w:sz w:val="22"/>
          <w:szCs w:val="22"/>
        </w:rPr>
      </w:pPr>
      <w:r>
        <w:rPr>
          <w:sz w:val="22"/>
          <w:szCs w:val="22"/>
        </w:rPr>
        <w:t>Ainsi, c</w:t>
      </w:r>
      <w:r w:rsidR="00C35F3F" w:rsidRPr="000D775D">
        <w:rPr>
          <w:sz w:val="22"/>
          <w:szCs w:val="22"/>
        </w:rPr>
        <w:t>es rapports</w:t>
      </w:r>
      <w:r w:rsidR="006B339E">
        <w:rPr>
          <w:sz w:val="22"/>
          <w:szCs w:val="22"/>
        </w:rPr>
        <w:t xml:space="preserve"> sur la performance E&amp;S du projet</w:t>
      </w:r>
      <w:r w:rsidR="00C35F3F" w:rsidRPr="000D775D">
        <w:rPr>
          <w:sz w:val="22"/>
          <w:szCs w:val="22"/>
        </w:rPr>
        <w:t xml:space="preserve"> fourniront un dossier précis et objectif de la mise en </w:t>
      </w:r>
      <w:r w:rsidRPr="000D775D">
        <w:rPr>
          <w:sz w:val="22"/>
          <w:szCs w:val="22"/>
        </w:rPr>
        <w:t>œuvre</w:t>
      </w:r>
      <w:r w:rsidR="00C35F3F" w:rsidRPr="000D775D">
        <w:rPr>
          <w:sz w:val="22"/>
          <w:szCs w:val="22"/>
        </w:rPr>
        <w:t xml:space="preserve"> du projet, y compris le respect du PEES et des </w:t>
      </w:r>
      <w:r w:rsidR="00334587">
        <w:rPr>
          <w:sz w:val="22"/>
          <w:szCs w:val="22"/>
        </w:rPr>
        <w:t>exigences des normes environnementales et sociales</w:t>
      </w:r>
      <w:r w:rsidR="00C35F3F" w:rsidRPr="000D775D">
        <w:rPr>
          <w:sz w:val="22"/>
          <w:szCs w:val="22"/>
        </w:rPr>
        <w:t xml:space="preserve">. Ces rapports comprendront de l'information sur l'engagement des intervenants effectuée pendant la mise en </w:t>
      </w:r>
      <w:r w:rsidR="00334587" w:rsidRPr="000D775D">
        <w:rPr>
          <w:sz w:val="22"/>
          <w:szCs w:val="22"/>
        </w:rPr>
        <w:t>œuvre</w:t>
      </w:r>
      <w:r w:rsidR="00C35F3F" w:rsidRPr="000D775D">
        <w:rPr>
          <w:sz w:val="22"/>
          <w:szCs w:val="22"/>
        </w:rPr>
        <w:t xml:space="preserve"> du projet conformément à la NES 10. </w:t>
      </w:r>
      <w:r w:rsidR="00941652">
        <w:rPr>
          <w:sz w:val="22"/>
          <w:szCs w:val="22"/>
        </w:rPr>
        <w:t>De plus</w:t>
      </w:r>
      <w:r w:rsidR="00E41B25">
        <w:rPr>
          <w:sz w:val="22"/>
          <w:szCs w:val="22"/>
        </w:rPr>
        <w:t xml:space="preserve">, il est </w:t>
      </w:r>
      <w:r w:rsidR="0001075F">
        <w:rPr>
          <w:sz w:val="22"/>
          <w:szCs w:val="22"/>
        </w:rPr>
        <w:t xml:space="preserve">important pour l’ensemble des acteurs du projet </w:t>
      </w:r>
      <w:r w:rsidR="00E41B25">
        <w:rPr>
          <w:sz w:val="22"/>
          <w:szCs w:val="22"/>
          <w:lang w:val="fr"/>
        </w:rPr>
        <w:t xml:space="preserve">de </w:t>
      </w:r>
      <w:r w:rsidR="00E41B25" w:rsidRPr="00C65B92">
        <w:rPr>
          <w:sz w:val="22"/>
          <w:szCs w:val="22"/>
          <w:lang w:val="fr"/>
        </w:rPr>
        <w:t xml:space="preserve">veiller </w:t>
      </w:r>
      <w:r w:rsidR="00E41B25">
        <w:rPr>
          <w:sz w:val="22"/>
          <w:szCs w:val="22"/>
          <w:lang w:val="fr"/>
        </w:rPr>
        <w:t xml:space="preserve">à </w:t>
      </w:r>
      <w:r w:rsidR="00E41B25" w:rsidRPr="00C65B92">
        <w:rPr>
          <w:sz w:val="22"/>
          <w:szCs w:val="22"/>
          <w:lang w:val="fr"/>
        </w:rPr>
        <w:t>la performance environnementale et sociale du projet conformément à l'accord juridique (y compris l</w:t>
      </w:r>
      <w:r w:rsidR="00E41B25">
        <w:rPr>
          <w:sz w:val="22"/>
          <w:szCs w:val="22"/>
          <w:lang w:val="fr"/>
        </w:rPr>
        <w:t>e PEES</w:t>
      </w:r>
      <w:r w:rsidR="0001075F" w:rsidRPr="00C65B92">
        <w:rPr>
          <w:sz w:val="22"/>
          <w:szCs w:val="22"/>
          <w:lang w:val="fr"/>
        </w:rPr>
        <w:t>)</w:t>
      </w:r>
      <w:r w:rsidR="0001075F">
        <w:rPr>
          <w:sz w:val="22"/>
          <w:szCs w:val="22"/>
          <w:lang w:val="fr"/>
        </w:rPr>
        <w:t>.</w:t>
      </w:r>
    </w:p>
    <w:p w:rsidR="00EC327A" w:rsidRDefault="00EC327A" w:rsidP="003B4350">
      <w:pPr>
        <w:autoSpaceDE w:val="0"/>
        <w:autoSpaceDN w:val="0"/>
        <w:adjustRightInd w:val="0"/>
        <w:ind w:left="-284" w:right="-847"/>
        <w:jc w:val="both"/>
        <w:rPr>
          <w:sz w:val="22"/>
          <w:szCs w:val="22"/>
          <w:lang w:val="fr"/>
        </w:rPr>
      </w:pPr>
    </w:p>
    <w:p w:rsidR="00CC4953" w:rsidRDefault="00CC4953" w:rsidP="003B4350">
      <w:pPr>
        <w:autoSpaceDE w:val="0"/>
        <w:autoSpaceDN w:val="0"/>
        <w:adjustRightInd w:val="0"/>
        <w:ind w:left="-284" w:right="-847"/>
        <w:jc w:val="both"/>
        <w:rPr>
          <w:rFonts w:cs="Calibri"/>
          <w:color w:val="000000"/>
          <w:sz w:val="22"/>
          <w:szCs w:val="22"/>
          <w:lang w:eastAsia="en-US"/>
        </w:rPr>
      </w:pPr>
      <w:r w:rsidRPr="00775D47">
        <w:rPr>
          <w:rFonts w:cs="Calibri"/>
          <w:color w:val="000000"/>
          <w:sz w:val="22"/>
          <w:szCs w:val="22"/>
          <w:lang w:eastAsia="en-US"/>
        </w:rPr>
        <w:t>Sur la base des résultats du suivi, toutes les mesures correctives et préventives nécessaires</w:t>
      </w:r>
      <w:r>
        <w:rPr>
          <w:rFonts w:cs="Calibri"/>
          <w:color w:val="000000"/>
          <w:sz w:val="22"/>
          <w:szCs w:val="22"/>
          <w:lang w:eastAsia="en-US"/>
        </w:rPr>
        <w:t xml:space="preserve"> seront identifiées et intégrées </w:t>
      </w:r>
      <w:r w:rsidRPr="00775D47">
        <w:rPr>
          <w:rFonts w:cs="Calibri"/>
          <w:color w:val="000000"/>
          <w:sz w:val="22"/>
          <w:szCs w:val="22"/>
          <w:lang w:eastAsia="en-US"/>
        </w:rPr>
        <w:t xml:space="preserve">dans un PEES modifié ou dans l'outil de gestion pertinent, d'une manière acceptable pour la Banque. </w:t>
      </w:r>
      <w:r>
        <w:rPr>
          <w:rFonts w:cs="Calibri"/>
          <w:color w:val="000000"/>
          <w:sz w:val="22"/>
          <w:szCs w:val="22"/>
          <w:lang w:eastAsia="en-US"/>
        </w:rPr>
        <w:t xml:space="preserve">Les </w:t>
      </w:r>
      <w:r w:rsidRPr="00775D47">
        <w:rPr>
          <w:rFonts w:cs="Calibri"/>
          <w:color w:val="000000"/>
          <w:sz w:val="22"/>
          <w:szCs w:val="22"/>
          <w:lang w:eastAsia="en-US"/>
        </w:rPr>
        <w:t xml:space="preserve">mesures correctives et préventives </w:t>
      </w:r>
      <w:r>
        <w:rPr>
          <w:rFonts w:cs="Calibri"/>
          <w:color w:val="000000"/>
          <w:sz w:val="22"/>
          <w:szCs w:val="22"/>
          <w:lang w:eastAsia="en-US"/>
        </w:rPr>
        <w:t xml:space="preserve">seront mises en œuvre et </w:t>
      </w:r>
      <w:r w:rsidRPr="00775D47">
        <w:rPr>
          <w:rFonts w:cs="Calibri"/>
          <w:color w:val="000000"/>
          <w:sz w:val="22"/>
          <w:szCs w:val="22"/>
          <w:lang w:eastAsia="en-US"/>
        </w:rPr>
        <w:t>convenues conformément à le PEES modifié ou l'outil de gestion pertinent et surveillera et rendra compte de ces actions.</w:t>
      </w:r>
    </w:p>
    <w:p w:rsidR="00F6666D" w:rsidRDefault="00910AB7" w:rsidP="003B4350">
      <w:pPr>
        <w:autoSpaceDE w:val="0"/>
        <w:autoSpaceDN w:val="0"/>
        <w:adjustRightInd w:val="0"/>
        <w:ind w:left="-284" w:right="-847"/>
        <w:jc w:val="both"/>
        <w:rPr>
          <w:sz w:val="22"/>
          <w:szCs w:val="22"/>
          <w:lang w:val="fr"/>
        </w:rPr>
      </w:pPr>
      <w:r>
        <w:rPr>
          <w:sz w:val="22"/>
          <w:szCs w:val="22"/>
          <w:lang w:val="fr"/>
        </w:rPr>
        <w:t xml:space="preserve">En cas d’incident </w:t>
      </w:r>
      <w:r w:rsidR="00266C22" w:rsidRPr="001070F1">
        <w:rPr>
          <w:sz w:val="22"/>
          <w:szCs w:val="22"/>
          <w:lang w:val="fr"/>
        </w:rPr>
        <w:t>susceptible d'avoir, un effet négatif important sur l'environnemen</w:t>
      </w:r>
      <w:r w:rsidR="00266C22">
        <w:rPr>
          <w:sz w:val="22"/>
          <w:szCs w:val="22"/>
          <w:lang w:val="fr"/>
        </w:rPr>
        <w:t xml:space="preserve">t, les communautés touchées </w:t>
      </w:r>
      <w:r w:rsidR="00266C22" w:rsidRPr="001070F1">
        <w:rPr>
          <w:sz w:val="22"/>
          <w:szCs w:val="22"/>
          <w:lang w:val="fr"/>
        </w:rPr>
        <w:t>ou les travailleurs</w:t>
      </w:r>
      <w:r w:rsidR="00266C22">
        <w:rPr>
          <w:sz w:val="22"/>
          <w:szCs w:val="22"/>
          <w:lang w:val="fr"/>
        </w:rPr>
        <w:t>,</w:t>
      </w:r>
      <w:r w:rsidR="00F54553" w:rsidRPr="00F54553">
        <w:rPr>
          <w:color w:val="000000"/>
          <w:sz w:val="22"/>
          <w:szCs w:val="22"/>
          <w:lang w:eastAsia="en-US"/>
        </w:rPr>
        <w:t xml:space="preserve"> </w:t>
      </w:r>
      <w:r w:rsidR="00F54553" w:rsidRPr="003B15C0">
        <w:rPr>
          <w:color w:val="000000"/>
          <w:sz w:val="22"/>
          <w:szCs w:val="22"/>
          <w:lang w:eastAsia="en-US"/>
        </w:rPr>
        <w:t>Spécialiste en Sauvegarde Environnementale</w:t>
      </w:r>
      <w:r w:rsidR="00F54553">
        <w:rPr>
          <w:color w:val="000000"/>
          <w:sz w:val="22"/>
          <w:szCs w:val="22"/>
          <w:lang w:eastAsia="en-US"/>
        </w:rPr>
        <w:t xml:space="preserve"> et sociale</w:t>
      </w:r>
      <w:r w:rsidR="00F54553" w:rsidRPr="003B15C0">
        <w:rPr>
          <w:color w:val="000000"/>
          <w:sz w:val="22"/>
          <w:szCs w:val="22"/>
          <w:lang w:eastAsia="en-US"/>
        </w:rPr>
        <w:t xml:space="preserve"> (SSE</w:t>
      </w:r>
      <w:r w:rsidR="00F54553">
        <w:rPr>
          <w:color w:val="000000"/>
          <w:sz w:val="22"/>
          <w:szCs w:val="22"/>
          <w:lang w:eastAsia="en-US"/>
        </w:rPr>
        <w:t>S</w:t>
      </w:r>
      <w:r w:rsidR="00F54553" w:rsidRPr="003B15C0">
        <w:rPr>
          <w:color w:val="000000"/>
          <w:sz w:val="22"/>
          <w:szCs w:val="22"/>
          <w:lang w:eastAsia="en-US"/>
        </w:rPr>
        <w:t>)</w:t>
      </w:r>
      <w:r w:rsidR="00F54553">
        <w:rPr>
          <w:color w:val="000000"/>
          <w:sz w:val="22"/>
          <w:szCs w:val="22"/>
          <w:lang w:eastAsia="en-US"/>
        </w:rPr>
        <w:t xml:space="preserve"> est chargé informer le coordinateur du projet qui son tour </w:t>
      </w:r>
      <w:r w:rsidR="00F126AF">
        <w:rPr>
          <w:color w:val="000000"/>
          <w:sz w:val="22"/>
          <w:szCs w:val="22"/>
          <w:lang w:eastAsia="en-US"/>
        </w:rPr>
        <w:t>transmettra l’infos à la Banque Mondiale.</w:t>
      </w:r>
      <w:r w:rsidR="00C07C2F">
        <w:rPr>
          <w:color w:val="000000"/>
          <w:sz w:val="22"/>
          <w:szCs w:val="22"/>
          <w:lang w:eastAsia="en-US"/>
        </w:rPr>
        <w:t xml:space="preserve"> Cette</w:t>
      </w:r>
      <w:r w:rsidR="00C07C2F">
        <w:rPr>
          <w:sz w:val="22"/>
          <w:szCs w:val="22"/>
          <w:lang w:val="fr"/>
        </w:rPr>
        <w:t xml:space="preserve"> </w:t>
      </w:r>
      <w:r w:rsidR="00C07C2F" w:rsidRPr="001070F1">
        <w:rPr>
          <w:sz w:val="22"/>
          <w:szCs w:val="22"/>
          <w:lang w:val="fr"/>
        </w:rPr>
        <w:t>notification</w:t>
      </w:r>
      <w:r w:rsidR="004606FB" w:rsidRPr="001070F1">
        <w:rPr>
          <w:sz w:val="22"/>
          <w:szCs w:val="22"/>
          <w:lang w:val="fr"/>
        </w:rPr>
        <w:t xml:space="preserve"> fournira suffisamment de détails sur un tel incident ou accident, y compris les décès ou les bl</w:t>
      </w:r>
      <w:r w:rsidR="00C07C2F">
        <w:rPr>
          <w:sz w:val="22"/>
          <w:szCs w:val="22"/>
          <w:lang w:val="fr"/>
        </w:rPr>
        <w:t xml:space="preserve">essures graves. Le </w:t>
      </w:r>
      <w:r w:rsidR="0060566C">
        <w:rPr>
          <w:sz w:val="22"/>
          <w:szCs w:val="22"/>
          <w:lang w:val="fr"/>
        </w:rPr>
        <w:t xml:space="preserve">projet </w:t>
      </w:r>
      <w:r w:rsidR="0060566C" w:rsidRPr="001070F1">
        <w:rPr>
          <w:sz w:val="22"/>
          <w:szCs w:val="22"/>
          <w:lang w:val="fr"/>
        </w:rPr>
        <w:t>prendra</w:t>
      </w:r>
      <w:r w:rsidR="004606FB" w:rsidRPr="001070F1">
        <w:rPr>
          <w:sz w:val="22"/>
          <w:szCs w:val="22"/>
          <w:lang w:val="fr"/>
        </w:rPr>
        <w:t xml:space="preserve"> des mesures immédiates pour faire face à l'incident ou à l'accident et pour éviter toute récidive, conformément à la législation nationale et aux </w:t>
      </w:r>
      <w:r w:rsidR="004606FB">
        <w:rPr>
          <w:sz w:val="22"/>
          <w:szCs w:val="22"/>
          <w:lang w:val="fr"/>
        </w:rPr>
        <w:t>NES</w:t>
      </w:r>
      <w:r w:rsidR="00723D8D">
        <w:rPr>
          <w:sz w:val="22"/>
          <w:szCs w:val="22"/>
          <w:lang w:val="fr"/>
        </w:rPr>
        <w:t>.</w:t>
      </w:r>
    </w:p>
    <w:p w:rsidR="0001075F" w:rsidRPr="00A05698" w:rsidRDefault="0001075F" w:rsidP="003B4350">
      <w:pPr>
        <w:autoSpaceDE w:val="0"/>
        <w:autoSpaceDN w:val="0"/>
        <w:adjustRightInd w:val="0"/>
        <w:ind w:left="-284" w:right="-847"/>
        <w:jc w:val="both"/>
        <w:rPr>
          <w:sz w:val="22"/>
          <w:szCs w:val="22"/>
        </w:rPr>
      </w:pPr>
    </w:p>
    <w:p w:rsidR="00685FF4" w:rsidRPr="00A05698" w:rsidRDefault="00685FF4" w:rsidP="0060566C">
      <w:pPr>
        <w:pStyle w:val="PargrafodaLista"/>
        <w:numPr>
          <w:ilvl w:val="2"/>
          <w:numId w:val="99"/>
        </w:numPr>
        <w:spacing w:after="120" w:line="240" w:lineRule="auto"/>
        <w:ind w:right="-847"/>
        <w:outlineLvl w:val="1"/>
        <w:rPr>
          <w:rFonts w:ascii="Times New Roman" w:hAnsi="Times New Roman"/>
          <w:b/>
          <w:bCs/>
          <w:sz w:val="24"/>
          <w:szCs w:val="24"/>
        </w:rPr>
      </w:pPr>
      <w:bookmarkStart w:id="283" w:name="_Toc55460169"/>
      <w:bookmarkStart w:id="284" w:name="_Toc55465562"/>
      <w:bookmarkStart w:id="285" w:name="_Toc73459757"/>
      <w:r w:rsidRPr="00A05698">
        <w:rPr>
          <w:rFonts w:ascii="Times New Roman" w:hAnsi="Times New Roman"/>
          <w:b/>
          <w:bCs/>
          <w:sz w:val="24"/>
          <w:szCs w:val="24"/>
        </w:rPr>
        <w:t>Les indicateurs de suivi du processus de mise en œuvre</w:t>
      </w:r>
      <w:bookmarkEnd w:id="283"/>
      <w:bookmarkEnd w:id="284"/>
      <w:r w:rsidR="00644690">
        <w:rPr>
          <w:rFonts w:ascii="Times New Roman" w:hAnsi="Times New Roman"/>
          <w:b/>
          <w:bCs/>
          <w:sz w:val="24"/>
          <w:szCs w:val="24"/>
        </w:rPr>
        <w:t xml:space="preserve"> du projet</w:t>
      </w:r>
      <w:bookmarkEnd w:id="285"/>
    </w:p>
    <w:p w:rsidR="00685FF4" w:rsidRPr="004D1BD0" w:rsidRDefault="00685FF4" w:rsidP="00260F28">
      <w:pPr>
        <w:autoSpaceDE w:val="0"/>
        <w:autoSpaceDN w:val="0"/>
        <w:adjustRightInd w:val="0"/>
        <w:ind w:left="-284" w:right="-847"/>
        <w:jc w:val="both"/>
      </w:pPr>
      <w:r w:rsidRPr="004D1BD0">
        <w:t>Ces indicateurs servent à apprécier le niveau de mise en œuvre du Plan de Gestion environnementale et sociale et portant sur :</w:t>
      </w:r>
    </w:p>
    <w:p w:rsidR="008C12DE" w:rsidRPr="004D1BD0" w:rsidRDefault="008C12DE" w:rsidP="00260F28">
      <w:pPr>
        <w:autoSpaceDE w:val="0"/>
        <w:autoSpaceDN w:val="0"/>
        <w:adjustRightInd w:val="0"/>
        <w:ind w:left="-284" w:right="-847"/>
        <w:jc w:val="both"/>
      </w:pPr>
    </w:p>
    <w:p w:rsidR="00685FF4" w:rsidRPr="00475565" w:rsidRDefault="00685FF4" w:rsidP="00157035">
      <w:pPr>
        <w:numPr>
          <w:ilvl w:val="0"/>
          <w:numId w:val="72"/>
        </w:numPr>
        <w:ind w:left="709" w:right="-847" w:hanging="284"/>
        <w:jc w:val="both"/>
        <w:rPr>
          <w:rFonts w:eastAsia="Calibri"/>
          <w:sz w:val="22"/>
          <w:szCs w:val="22"/>
        </w:rPr>
      </w:pPr>
      <w:r w:rsidRPr="00475565">
        <w:rPr>
          <w:rFonts w:eastAsia="Calibri"/>
          <w:sz w:val="22"/>
          <w:szCs w:val="22"/>
        </w:rPr>
        <w:t xml:space="preserve">Le recrutement d'un expert consultant environnemental intervenant </w:t>
      </w:r>
      <w:r w:rsidR="00062E84" w:rsidRPr="00475565">
        <w:rPr>
          <w:rFonts w:eastAsia="Calibri"/>
          <w:sz w:val="22"/>
          <w:szCs w:val="22"/>
        </w:rPr>
        <w:t>au sein de l'unité de coordination</w:t>
      </w:r>
      <w:r w:rsidRPr="00475565">
        <w:rPr>
          <w:rFonts w:eastAsia="Calibri"/>
          <w:sz w:val="22"/>
          <w:szCs w:val="22"/>
        </w:rPr>
        <w:t xml:space="preserve"> de projet et qui serait responsable du suivi environnemental ; </w:t>
      </w:r>
    </w:p>
    <w:p w:rsidR="00685FF4" w:rsidRPr="00475565" w:rsidRDefault="00685FF4" w:rsidP="00157035">
      <w:pPr>
        <w:numPr>
          <w:ilvl w:val="0"/>
          <w:numId w:val="72"/>
        </w:numPr>
        <w:ind w:left="709" w:right="-847" w:hanging="284"/>
        <w:jc w:val="both"/>
        <w:rPr>
          <w:rFonts w:eastAsia="Calibri"/>
          <w:sz w:val="22"/>
          <w:szCs w:val="22"/>
        </w:rPr>
      </w:pPr>
      <w:r w:rsidRPr="00475565">
        <w:rPr>
          <w:rFonts w:eastAsia="Calibri"/>
          <w:sz w:val="22"/>
          <w:szCs w:val="22"/>
        </w:rPr>
        <w:t>La désignation de Points Focaux environne</w:t>
      </w:r>
      <w:r w:rsidR="00081D6F" w:rsidRPr="00475565">
        <w:rPr>
          <w:rFonts w:eastAsia="Calibri"/>
          <w:sz w:val="22"/>
          <w:szCs w:val="22"/>
        </w:rPr>
        <w:t xml:space="preserve">ment et social rattachés au </w:t>
      </w:r>
      <w:r w:rsidR="00794D9A" w:rsidRPr="00475565">
        <w:rPr>
          <w:rFonts w:eastAsia="Calibri"/>
          <w:sz w:val="22"/>
          <w:szCs w:val="22"/>
        </w:rPr>
        <w:t>Ministère</w:t>
      </w:r>
      <w:r w:rsidR="00081D6F" w:rsidRPr="00475565">
        <w:rPr>
          <w:rFonts w:eastAsia="Calibri"/>
          <w:sz w:val="22"/>
          <w:szCs w:val="22"/>
        </w:rPr>
        <w:t xml:space="preserve"> de l’environnement</w:t>
      </w:r>
      <w:r w:rsidRPr="00475565">
        <w:rPr>
          <w:rFonts w:eastAsia="Calibri"/>
          <w:sz w:val="22"/>
          <w:szCs w:val="22"/>
        </w:rPr>
        <w:t xml:space="preserve"> </w:t>
      </w:r>
      <w:r w:rsidR="005C32FE" w:rsidRPr="00475565">
        <w:rPr>
          <w:rFonts w:eastAsia="Calibri"/>
          <w:sz w:val="22"/>
          <w:szCs w:val="22"/>
        </w:rPr>
        <w:t>(AAAC</w:t>
      </w:r>
      <w:r w:rsidRPr="00475565">
        <w:rPr>
          <w:rFonts w:eastAsia="Calibri"/>
          <w:sz w:val="22"/>
          <w:szCs w:val="22"/>
        </w:rPr>
        <w:t>)</w:t>
      </w:r>
    </w:p>
    <w:p w:rsidR="00685FF4" w:rsidRPr="00475565" w:rsidRDefault="00685FF4" w:rsidP="00157035">
      <w:pPr>
        <w:numPr>
          <w:ilvl w:val="0"/>
          <w:numId w:val="72"/>
        </w:numPr>
        <w:ind w:left="709" w:right="-847" w:hanging="284"/>
        <w:jc w:val="both"/>
        <w:rPr>
          <w:rFonts w:eastAsia="Calibri"/>
          <w:sz w:val="22"/>
          <w:szCs w:val="22"/>
        </w:rPr>
      </w:pPr>
      <w:r w:rsidRPr="00475565">
        <w:rPr>
          <w:rFonts w:eastAsia="Calibri"/>
          <w:sz w:val="22"/>
          <w:szCs w:val="22"/>
        </w:rPr>
        <w:t xml:space="preserve">L’effectivité des évaluations environnementales dans la mise en œuvre des activités du projet </w:t>
      </w:r>
    </w:p>
    <w:p w:rsidR="00685FF4" w:rsidRPr="00475565" w:rsidRDefault="00685FF4" w:rsidP="00157035">
      <w:pPr>
        <w:numPr>
          <w:ilvl w:val="0"/>
          <w:numId w:val="72"/>
        </w:numPr>
        <w:ind w:left="709" w:right="-847" w:hanging="284"/>
        <w:jc w:val="both"/>
        <w:rPr>
          <w:rFonts w:eastAsia="Calibri"/>
          <w:sz w:val="22"/>
          <w:szCs w:val="22"/>
        </w:rPr>
      </w:pPr>
      <w:r w:rsidRPr="00475565">
        <w:rPr>
          <w:rFonts w:eastAsia="Calibri"/>
          <w:sz w:val="22"/>
          <w:szCs w:val="22"/>
        </w:rPr>
        <w:t xml:space="preserve">La mise en œuvre des programmes de renforcement des capacités </w:t>
      </w:r>
    </w:p>
    <w:p w:rsidR="00685FF4" w:rsidRDefault="00685FF4" w:rsidP="00157035">
      <w:pPr>
        <w:numPr>
          <w:ilvl w:val="0"/>
          <w:numId w:val="72"/>
        </w:numPr>
        <w:ind w:left="709" w:right="-847" w:hanging="284"/>
        <w:jc w:val="both"/>
        <w:rPr>
          <w:rFonts w:eastAsia="Calibri"/>
          <w:sz w:val="22"/>
          <w:szCs w:val="22"/>
        </w:rPr>
      </w:pPr>
      <w:r w:rsidRPr="00475565">
        <w:rPr>
          <w:rFonts w:eastAsia="Calibri"/>
          <w:sz w:val="22"/>
          <w:szCs w:val="22"/>
        </w:rPr>
        <w:t>L’effectivité de la coordination et du suivi environnemental et social.</w:t>
      </w:r>
    </w:p>
    <w:p w:rsidR="00626ADC" w:rsidRDefault="00626ADC" w:rsidP="00157035">
      <w:pPr>
        <w:numPr>
          <w:ilvl w:val="0"/>
          <w:numId w:val="72"/>
        </w:numPr>
        <w:ind w:left="709" w:right="-847" w:hanging="284"/>
        <w:jc w:val="both"/>
        <w:rPr>
          <w:rFonts w:eastAsia="Calibri"/>
          <w:sz w:val="22"/>
          <w:szCs w:val="22"/>
        </w:rPr>
      </w:pPr>
      <w:r w:rsidRPr="0005693D">
        <w:rPr>
          <w:rFonts w:eastAsia="Calibri"/>
          <w:sz w:val="22"/>
          <w:szCs w:val="22"/>
        </w:rPr>
        <w:t>Nombre d’accidents liés au non-respect des mesures de sécurité</w:t>
      </w:r>
    </w:p>
    <w:p w:rsidR="00726900" w:rsidRDefault="00726900" w:rsidP="00D30058">
      <w:pPr>
        <w:autoSpaceDE w:val="0"/>
        <w:autoSpaceDN w:val="0"/>
        <w:adjustRightInd w:val="0"/>
        <w:ind w:right="-847"/>
        <w:jc w:val="both"/>
      </w:pPr>
    </w:p>
    <w:p w:rsidR="008C12DE" w:rsidRPr="00FE4AA9" w:rsidRDefault="008C12DE" w:rsidP="00FE4AA9">
      <w:pPr>
        <w:autoSpaceDE w:val="0"/>
        <w:autoSpaceDN w:val="0"/>
        <w:adjustRightInd w:val="0"/>
        <w:ind w:left="-284" w:right="-847"/>
        <w:jc w:val="both"/>
      </w:pPr>
      <w:r>
        <w:t xml:space="preserve">Ainsi, </w:t>
      </w:r>
      <w:r w:rsidR="00F51662">
        <w:t>ces i</w:t>
      </w:r>
      <w:r w:rsidR="00726900">
        <w:t xml:space="preserve">ndicateurs seront </w:t>
      </w:r>
      <w:r w:rsidR="00686901">
        <w:t>contrôlés</w:t>
      </w:r>
      <w:r w:rsidR="00831C09">
        <w:t xml:space="preserve"> et suivis par un </w:t>
      </w:r>
      <w:r w:rsidRPr="004D1BD0">
        <w:t xml:space="preserve">comité technique régional de </w:t>
      </w:r>
      <w:r w:rsidR="00686901">
        <w:t>suivi (</w:t>
      </w:r>
      <w:r w:rsidR="00686901" w:rsidRPr="004D1BD0">
        <w:t>AAAC, DGA, D</w:t>
      </w:r>
      <w:r w:rsidR="00686901">
        <w:t>irectio</w:t>
      </w:r>
      <w:r w:rsidR="004870DC">
        <w:t>n de la protection des végétaux</w:t>
      </w:r>
      <w:r w:rsidR="00686901" w:rsidRPr="004D1BD0">
        <w:t>, les collectivités territoriales, le Service Régional du Commerce, les services régionaux de l'hydraulique, de l'élevage, de l’inspection du travail, de la santé, etc.</w:t>
      </w:r>
      <w:r w:rsidR="00686901">
        <w:t>)</w:t>
      </w:r>
    </w:p>
    <w:p w:rsidR="00260F28" w:rsidRPr="00A05698" w:rsidRDefault="00260F28" w:rsidP="00260F28">
      <w:pPr>
        <w:ind w:left="709" w:right="-847"/>
        <w:jc w:val="both"/>
        <w:rPr>
          <w:rFonts w:eastAsia="Calibri"/>
        </w:rPr>
      </w:pPr>
    </w:p>
    <w:p w:rsidR="00685FF4" w:rsidRDefault="00685FF4" w:rsidP="00157035">
      <w:pPr>
        <w:keepNext/>
        <w:numPr>
          <w:ilvl w:val="0"/>
          <w:numId w:val="74"/>
        </w:numPr>
        <w:tabs>
          <w:tab w:val="left" w:pos="284"/>
          <w:tab w:val="left" w:pos="426"/>
        </w:tabs>
        <w:ind w:left="142" w:hanging="76"/>
        <w:jc w:val="both"/>
        <w:outlineLvl w:val="3"/>
        <w:rPr>
          <w:rFonts w:eastAsia="Calibri"/>
          <w:b/>
          <w:i/>
        </w:rPr>
      </w:pPr>
      <w:bookmarkStart w:id="286" w:name="_Toc414259909"/>
      <w:bookmarkStart w:id="287" w:name="_Toc414260179"/>
      <w:bookmarkStart w:id="288" w:name="_Toc414262928"/>
      <w:bookmarkStart w:id="289" w:name="_Toc414263067"/>
      <w:r w:rsidRPr="00A05698">
        <w:rPr>
          <w:rFonts w:eastAsia="Calibri"/>
          <w:b/>
          <w:i/>
        </w:rPr>
        <w:t>Le suivi "interne" par l</w:t>
      </w:r>
      <w:r w:rsidR="003334D9">
        <w:rPr>
          <w:rFonts w:eastAsia="Calibri"/>
          <w:b/>
          <w:i/>
        </w:rPr>
        <w:t>’</w:t>
      </w:r>
      <w:r w:rsidRPr="00A05698">
        <w:rPr>
          <w:rFonts w:eastAsia="Calibri"/>
          <w:b/>
          <w:i/>
        </w:rPr>
        <w:t>expert</w:t>
      </w:r>
      <w:r w:rsidR="003334D9">
        <w:rPr>
          <w:rFonts w:eastAsia="Calibri"/>
          <w:b/>
          <w:i/>
        </w:rPr>
        <w:t xml:space="preserve"> environnement</w:t>
      </w:r>
      <w:r w:rsidRPr="00A05698">
        <w:rPr>
          <w:rFonts w:eastAsia="Calibri"/>
          <w:b/>
          <w:i/>
        </w:rPr>
        <w:t xml:space="preserve"> du projet</w:t>
      </w:r>
      <w:bookmarkEnd w:id="286"/>
      <w:bookmarkEnd w:id="287"/>
      <w:bookmarkEnd w:id="288"/>
      <w:bookmarkEnd w:id="289"/>
    </w:p>
    <w:p w:rsidR="00227E7F" w:rsidRDefault="00227E7F" w:rsidP="00B823B5">
      <w:pPr>
        <w:autoSpaceDE w:val="0"/>
        <w:autoSpaceDN w:val="0"/>
        <w:adjustRightInd w:val="0"/>
        <w:ind w:left="-284" w:right="-847"/>
        <w:jc w:val="both"/>
      </w:pPr>
      <w:r>
        <w:t xml:space="preserve">L’expert environnement </w:t>
      </w:r>
      <w:r w:rsidR="008425CE">
        <w:t xml:space="preserve">du </w:t>
      </w:r>
      <w:r w:rsidR="00F83BCF">
        <w:t xml:space="preserve">projet devra effectuer </w:t>
      </w:r>
      <w:r w:rsidR="009E144B">
        <w:t>régulièrement</w:t>
      </w:r>
      <w:r w:rsidR="00F83BCF">
        <w:t xml:space="preserve"> (mensuelle) au</w:t>
      </w:r>
      <w:r w:rsidR="00134290">
        <w:t>x</w:t>
      </w:r>
      <w:r w:rsidR="00F83BCF">
        <w:t xml:space="preserve"> suivis </w:t>
      </w:r>
      <w:r w:rsidR="008E6295">
        <w:t xml:space="preserve">de </w:t>
      </w:r>
      <w:r w:rsidR="00134290">
        <w:t xml:space="preserve">ces </w:t>
      </w:r>
      <w:r w:rsidR="008E6295">
        <w:t>différentes</w:t>
      </w:r>
      <w:r w:rsidR="00134290">
        <w:t xml:space="preserve"> </w:t>
      </w:r>
      <w:r w:rsidR="001654E3">
        <w:t>éléments</w:t>
      </w:r>
      <w:r w:rsidR="008E6295">
        <w:t xml:space="preserve"> </w:t>
      </w:r>
      <w:r w:rsidR="00B823B5">
        <w:t xml:space="preserve">cités </w:t>
      </w:r>
      <w:r w:rsidR="001654E3">
        <w:t xml:space="preserve">ci-dessous </w:t>
      </w:r>
      <w:r w:rsidR="008E6295">
        <w:t xml:space="preserve">avant, pendant </w:t>
      </w:r>
      <w:r w:rsidR="001654E3">
        <w:t>et après la mise en œuvre du projet PUSA</w:t>
      </w:r>
      <w:r w:rsidR="00B823B5">
        <w:t>.</w:t>
      </w:r>
    </w:p>
    <w:p w:rsidR="00B823B5" w:rsidRPr="00227E7F" w:rsidRDefault="00B823B5" w:rsidP="00B823B5"/>
    <w:p w:rsidR="00685FF4" w:rsidRPr="00475565" w:rsidRDefault="006622A9" w:rsidP="00157035">
      <w:pPr>
        <w:numPr>
          <w:ilvl w:val="0"/>
          <w:numId w:val="73"/>
        </w:numPr>
        <w:ind w:left="1066" w:right="-847" w:hanging="357"/>
        <w:jc w:val="both"/>
        <w:rPr>
          <w:rFonts w:eastAsia="Calibri"/>
          <w:sz w:val="22"/>
          <w:szCs w:val="22"/>
        </w:rPr>
      </w:pPr>
      <w:r>
        <w:rPr>
          <w:rFonts w:eastAsia="Calibri"/>
          <w:sz w:val="22"/>
          <w:szCs w:val="22"/>
        </w:rPr>
        <w:t>Le n</w:t>
      </w:r>
      <w:r w:rsidR="00685FF4" w:rsidRPr="00475565">
        <w:rPr>
          <w:rFonts w:eastAsia="Calibri"/>
          <w:sz w:val="22"/>
          <w:szCs w:val="22"/>
        </w:rPr>
        <w:t xml:space="preserve">ombre </w:t>
      </w:r>
      <w:r w:rsidR="00F93593" w:rsidRPr="00475565">
        <w:rPr>
          <w:rFonts w:eastAsia="Calibri"/>
          <w:sz w:val="22"/>
          <w:szCs w:val="22"/>
        </w:rPr>
        <w:t>de sous</w:t>
      </w:r>
      <w:r w:rsidR="003F1F4A" w:rsidRPr="00475565">
        <w:rPr>
          <w:rFonts w:eastAsia="Calibri"/>
          <w:sz w:val="22"/>
          <w:szCs w:val="22"/>
        </w:rPr>
        <w:t xml:space="preserve"> </w:t>
      </w:r>
      <w:r w:rsidR="00260F28" w:rsidRPr="00475565">
        <w:rPr>
          <w:rFonts w:eastAsia="Calibri"/>
          <w:sz w:val="22"/>
          <w:szCs w:val="22"/>
        </w:rPr>
        <w:t>projet faisant</w:t>
      </w:r>
      <w:r w:rsidR="00685FF4" w:rsidRPr="00475565">
        <w:rPr>
          <w:rFonts w:eastAsia="Calibri"/>
          <w:sz w:val="22"/>
          <w:szCs w:val="22"/>
        </w:rPr>
        <w:t xml:space="preserve"> l'objet d'une sélection environnementale</w:t>
      </w:r>
    </w:p>
    <w:p w:rsidR="007D2B0D" w:rsidRPr="00B823B5" w:rsidRDefault="006622A9" w:rsidP="00157035">
      <w:pPr>
        <w:numPr>
          <w:ilvl w:val="0"/>
          <w:numId w:val="73"/>
        </w:numPr>
        <w:ind w:left="1066" w:right="-847" w:hanging="357"/>
        <w:jc w:val="both"/>
        <w:rPr>
          <w:rFonts w:eastAsia="Calibri"/>
          <w:sz w:val="22"/>
          <w:szCs w:val="22"/>
        </w:rPr>
      </w:pPr>
      <w:r w:rsidRPr="00B823B5">
        <w:rPr>
          <w:rFonts w:eastAsia="Calibri"/>
          <w:sz w:val="22"/>
          <w:szCs w:val="22"/>
        </w:rPr>
        <w:t>Le n</w:t>
      </w:r>
      <w:r w:rsidR="00960D5D" w:rsidRPr="00B823B5">
        <w:rPr>
          <w:rFonts w:eastAsia="Calibri"/>
          <w:sz w:val="22"/>
          <w:szCs w:val="22"/>
        </w:rPr>
        <w:t xml:space="preserve">ombre de sous-projet ayant fait l’objet d’une </w:t>
      </w:r>
      <w:r w:rsidR="00A73BE0">
        <w:rPr>
          <w:rFonts w:eastAsia="Calibri"/>
          <w:sz w:val="22"/>
          <w:szCs w:val="22"/>
        </w:rPr>
        <w:t xml:space="preserve">AEI </w:t>
      </w:r>
      <w:r w:rsidR="00960D5D" w:rsidRPr="00B823B5">
        <w:rPr>
          <w:rFonts w:eastAsia="Calibri"/>
          <w:sz w:val="22"/>
          <w:szCs w:val="22"/>
        </w:rPr>
        <w:t xml:space="preserve">mis en </w:t>
      </w:r>
      <w:r w:rsidR="00D30058" w:rsidRPr="00B823B5">
        <w:rPr>
          <w:rFonts w:eastAsia="Calibri"/>
          <w:sz w:val="22"/>
          <w:szCs w:val="22"/>
        </w:rPr>
        <w:t>œuvre</w:t>
      </w:r>
    </w:p>
    <w:p w:rsidR="00685FF4" w:rsidRPr="00475565" w:rsidRDefault="00685FF4" w:rsidP="00157035">
      <w:pPr>
        <w:numPr>
          <w:ilvl w:val="0"/>
          <w:numId w:val="73"/>
        </w:numPr>
        <w:ind w:left="1066" w:right="-847" w:hanging="357"/>
        <w:jc w:val="both"/>
        <w:rPr>
          <w:rFonts w:eastAsia="Calibri"/>
          <w:sz w:val="22"/>
          <w:szCs w:val="22"/>
        </w:rPr>
      </w:pPr>
      <w:r w:rsidRPr="00475565">
        <w:rPr>
          <w:rFonts w:eastAsia="Calibri"/>
          <w:sz w:val="22"/>
          <w:szCs w:val="22"/>
        </w:rPr>
        <w:t>L’organisation effective de l’encadrement et de la formation (nombre de structures et personnes formées, avec prise en compte du genre) ;</w:t>
      </w:r>
    </w:p>
    <w:p w:rsidR="00685FF4" w:rsidRPr="00475565" w:rsidRDefault="00685FF4" w:rsidP="00157035">
      <w:pPr>
        <w:numPr>
          <w:ilvl w:val="0"/>
          <w:numId w:val="73"/>
        </w:numPr>
        <w:ind w:left="1066" w:right="-847" w:hanging="357"/>
        <w:jc w:val="both"/>
        <w:rPr>
          <w:rFonts w:eastAsia="Calibri"/>
          <w:sz w:val="22"/>
          <w:szCs w:val="22"/>
        </w:rPr>
      </w:pPr>
      <w:r w:rsidRPr="00475565">
        <w:rPr>
          <w:rFonts w:eastAsia="Calibri"/>
          <w:sz w:val="22"/>
          <w:szCs w:val="22"/>
        </w:rPr>
        <w:t>Les impacts sociaux globaux découlant du projet, avec une attention aux retombées en direction des groupes vulnérables et des femmes ;</w:t>
      </w:r>
    </w:p>
    <w:p w:rsidR="00685FF4" w:rsidRPr="00475565" w:rsidRDefault="007D2B0D" w:rsidP="00157035">
      <w:pPr>
        <w:numPr>
          <w:ilvl w:val="0"/>
          <w:numId w:val="73"/>
        </w:numPr>
        <w:ind w:left="1066" w:right="-847" w:hanging="357"/>
        <w:jc w:val="both"/>
        <w:rPr>
          <w:rFonts w:eastAsia="Calibri"/>
          <w:sz w:val="22"/>
          <w:szCs w:val="22"/>
        </w:rPr>
      </w:pPr>
      <w:r>
        <w:rPr>
          <w:rFonts w:eastAsia="Calibri"/>
          <w:sz w:val="22"/>
          <w:szCs w:val="22"/>
        </w:rPr>
        <w:t>Le n</w:t>
      </w:r>
      <w:r w:rsidR="00685FF4" w:rsidRPr="00475565">
        <w:rPr>
          <w:rFonts w:eastAsia="Calibri"/>
          <w:sz w:val="22"/>
          <w:szCs w:val="22"/>
        </w:rPr>
        <w:t xml:space="preserve">iveau d’implication des collectivités et acteurs locaux dans le suivi des travaux </w:t>
      </w:r>
    </w:p>
    <w:p w:rsidR="00685FF4" w:rsidRPr="00475565" w:rsidRDefault="007D2B0D" w:rsidP="00157035">
      <w:pPr>
        <w:numPr>
          <w:ilvl w:val="0"/>
          <w:numId w:val="73"/>
        </w:numPr>
        <w:ind w:left="1066" w:right="-847" w:hanging="357"/>
        <w:jc w:val="both"/>
        <w:rPr>
          <w:rFonts w:eastAsia="Calibri"/>
          <w:sz w:val="22"/>
          <w:szCs w:val="22"/>
        </w:rPr>
      </w:pPr>
      <w:r>
        <w:rPr>
          <w:rFonts w:eastAsia="Calibri"/>
          <w:sz w:val="22"/>
          <w:szCs w:val="22"/>
        </w:rPr>
        <w:t>Le n</w:t>
      </w:r>
      <w:r w:rsidR="00685FF4" w:rsidRPr="00475565">
        <w:rPr>
          <w:rFonts w:eastAsia="Calibri"/>
          <w:sz w:val="22"/>
          <w:szCs w:val="22"/>
        </w:rPr>
        <w:t>iveau de respects des mesures d’hygiène et de sécurité ;</w:t>
      </w:r>
    </w:p>
    <w:p w:rsidR="001363CE" w:rsidRDefault="006622A9" w:rsidP="00157035">
      <w:pPr>
        <w:numPr>
          <w:ilvl w:val="0"/>
          <w:numId w:val="73"/>
        </w:numPr>
        <w:ind w:left="1066" w:right="-847" w:hanging="357"/>
        <w:jc w:val="both"/>
        <w:rPr>
          <w:rFonts w:eastAsia="Calibri"/>
          <w:sz w:val="22"/>
          <w:szCs w:val="22"/>
        </w:rPr>
      </w:pPr>
      <w:r>
        <w:rPr>
          <w:rFonts w:eastAsia="Calibri"/>
          <w:sz w:val="22"/>
          <w:szCs w:val="22"/>
        </w:rPr>
        <w:t xml:space="preserve">Le </w:t>
      </w:r>
      <w:r w:rsidR="001363CE">
        <w:rPr>
          <w:rFonts w:eastAsia="Calibri"/>
          <w:sz w:val="22"/>
          <w:szCs w:val="22"/>
        </w:rPr>
        <w:t>% de plaintes d’EAS/HS reçues et référées aux services VBG</w:t>
      </w:r>
    </w:p>
    <w:p w:rsidR="0005693D" w:rsidRDefault="006622A9" w:rsidP="00157035">
      <w:pPr>
        <w:numPr>
          <w:ilvl w:val="0"/>
          <w:numId w:val="73"/>
        </w:numPr>
        <w:ind w:left="1066" w:right="-847" w:hanging="357"/>
        <w:jc w:val="both"/>
        <w:rPr>
          <w:rFonts w:eastAsia="Calibri"/>
          <w:sz w:val="22"/>
          <w:szCs w:val="22"/>
        </w:rPr>
      </w:pPr>
      <w:r>
        <w:rPr>
          <w:rFonts w:eastAsia="Calibri"/>
          <w:sz w:val="22"/>
          <w:szCs w:val="22"/>
        </w:rPr>
        <w:t>Le n</w:t>
      </w:r>
      <w:r w:rsidR="0005693D" w:rsidRPr="0005693D">
        <w:rPr>
          <w:rFonts w:eastAsia="Calibri"/>
          <w:sz w:val="22"/>
          <w:szCs w:val="22"/>
        </w:rPr>
        <w:t>ombre d’accidents liés au non-respect des mesures de sécurité</w:t>
      </w:r>
    </w:p>
    <w:p w:rsidR="00B739E1" w:rsidRPr="00475565" w:rsidRDefault="00B739E1" w:rsidP="00157035">
      <w:pPr>
        <w:numPr>
          <w:ilvl w:val="0"/>
          <w:numId w:val="73"/>
        </w:numPr>
        <w:ind w:left="1066" w:right="-847" w:hanging="357"/>
        <w:jc w:val="both"/>
        <w:rPr>
          <w:rFonts w:eastAsia="Calibri"/>
          <w:sz w:val="22"/>
          <w:szCs w:val="22"/>
        </w:rPr>
      </w:pPr>
      <w:r>
        <w:t>L’identification les points de prélèvement des échantillons d’eau</w:t>
      </w:r>
    </w:p>
    <w:p w:rsidR="00685FF4" w:rsidRPr="00475565" w:rsidRDefault="006622A9" w:rsidP="00157035">
      <w:pPr>
        <w:numPr>
          <w:ilvl w:val="0"/>
          <w:numId w:val="73"/>
        </w:numPr>
        <w:ind w:left="1066" w:right="-847" w:hanging="357"/>
        <w:jc w:val="both"/>
        <w:rPr>
          <w:rFonts w:eastAsia="Calibri"/>
          <w:sz w:val="22"/>
          <w:szCs w:val="22"/>
        </w:rPr>
      </w:pPr>
      <w:r>
        <w:rPr>
          <w:rFonts w:eastAsia="Calibri"/>
          <w:sz w:val="22"/>
          <w:szCs w:val="22"/>
        </w:rPr>
        <w:t>Le n</w:t>
      </w:r>
      <w:r w:rsidR="00685FF4" w:rsidRPr="00475565">
        <w:rPr>
          <w:rFonts w:eastAsia="Calibri"/>
          <w:sz w:val="22"/>
          <w:szCs w:val="22"/>
        </w:rPr>
        <w:t xml:space="preserve">ombre de personne affectées par </w:t>
      </w:r>
      <w:r w:rsidR="00B739E1" w:rsidRPr="00475565">
        <w:rPr>
          <w:rFonts w:eastAsia="Calibri"/>
          <w:sz w:val="22"/>
          <w:szCs w:val="22"/>
        </w:rPr>
        <w:t>les travails ventilés</w:t>
      </w:r>
      <w:r w:rsidR="00E30BC9" w:rsidRPr="00475565">
        <w:rPr>
          <w:rFonts w:eastAsia="Calibri"/>
          <w:sz w:val="22"/>
          <w:szCs w:val="22"/>
        </w:rPr>
        <w:t xml:space="preserve"> par </w:t>
      </w:r>
      <w:r w:rsidR="00AD03E5" w:rsidRPr="00475565">
        <w:rPr>
          <w:rFonts w:eastAsia="Calibri"/>
          <w:sz w:val="22"/>
          <w:szCs w:val="22"/>
        </w:rPr>
        <w:t>sexe ;</w:t>
      </w:r>
    </w:p>
    <w:p w:rsidR="007C5F5E" w:rsidRPr="00365F86" w:rsidRDefault="007C5F5E" w:rsidP="00157035">
      <w:pPr>
        <w:numPr>
          <w:ilvl w:val="0"/>
          <w:numId w:val="73"/>
        </w:numPr>
        <w:ind w:left="1066" w:right="-847" w:hanging="357"/>
        <w:jc w:val="both"/>
        <w:rPr>
          <w:rFonts w:eastAsia="Calibri"/>
          <w:sz w:val="22"/>
          <w:szCs w:val="22"/>
        </w:rPr>
      </w:pPr>
      <w:r w:rsidRPr="00365F86">
        <w:rPr>
          <w:rFonts w:eastAsia="Calibri"/>
          <w:sz w:val="22"/>
          <w:szCs w:val="22"/>
        </w:rPr>
        <w:t>Le Nombre de dossiers d’appels d’offres et d’exécution ayant intégré des prescriptions environnementales et sociales</w:t>
      </w:r>
    </w:p>
    <w:p w:rsidR="007C5F5E" w:rsidRPr="00365F86" w:rsidRDefault="00E970B6" w:rsidP="00157035">
      <w:pPr>
        <w:numPr>
          <w:ilvl w:val="0"/>
          <w:numId w:val="73"/>
        </w:numPr>
        <w:ind w:left="1066" w:right="-847" w:hanging="357"/>
        <w:jc w:val="both"/>
        <w:rPr>
          <w:rFonts w:eastAsia="Calibri"/>
          <w:sz w:val="22"/>
          <w:szCs w:val="22"/>
        </w:rPr>
      </w:pPr>
      <w:r w:rsidRPr="00365F86">
        <w:rPr>
          <w:rFonts w:eastAsia="Calibri"/>
          <w:sz w:val="22"/>
          <w:szCs w:val="22"/>
        </w:rPr>
        <w:t>La superficie reboisée</w:t>
      </w:r>
      <w:r w:rsidR="007C5F5E" w:rsidRPr="00365F86">
        <w:rPr>
          <w:rFonts w:eastAsia="Calibri"/>
          <w:sz w:val="22"/>
          <w:szCs w:val="22"/>
        </w:rPr>
        <w:t xml:space="preserve"> après déboisement de sites d’emprise</w:t>
      </w:r>
    </w:p>
    <w:p w:rsidR="007C5F5E" w:rsidRDefault="007C5F5E" w:rsidP="00157035">
      <w:pPr>
        <w:numPr>
          <w:ilvl w:val="0"/>
          <w:numId w:val="73"/>
        </w:numPr>
        <w:ind w:left="1066" w:right="-847" w:hanging="357"/>
        <w:jc w:val="both"/>
        <w:rPr>
          <w:rFonts w:eastAsia="Calibri"/>
          <w:sz w:val="22"/>
          <w:szCs w:val="22"/>
        </w:rPr>
      </w:pPr>
      <w:r w:rsidRPr="00365F86">
        <w:rPr>
          <w:rFonts w:eastAsia="Calibri"/>
          <w:sz w:val="22"/>
          <w:szCs w:val="22"/>
        </w:rPr>
        <w:t>Le nombre de sous-projets ayant appliqué les mesures d’atténuation</w:t>
      </w:r>
      <w:r w:rsidR="00E970B6" w:rsidRPr="00365F86">
        <w:rPr>
          <w:rFonts w:eastAsia="Calibri"/>
          <w:sz w:val="22"/>
          <w:szCs w:val="22"/>
        </w:rPr>
        <w:t xml:space="preserve"> </w:t>
      </w:r>
      <w:r w:rsidRPr="00365F86">
        <w:rPr>
          <w:rFonts w:eastAsia="Calibri"/>
          <w:sz w:val="22"/>
          <w:szCs w:val="22"/>
        </w:rPr>
        <w:t>environnementales et sociales</w:t>
      </w:r>
    </w:p>
    <w:p w:rsidR="003F651F" w:rsidRPr="0031429E" w:rsidRDefault="00685FF4" w:rsidP="00157035">
      <w:pPr>
        <w:keepNext/>
        <w:numPr>
          <w:ilvl w:val="0"/>
          <w:numId w:val="74"/>
        </w:numPr>
        <w:tabs>
          <w:tab w:val="left" w:pos="426"/>
        </w:tabs>
        <w:spacing w:before="120"/>
        <w:ind w:left="283" w:right="-847" w:hanging="215"/>
        <w:jc w:val="both"/>
        <w:outlineLvl w:val="3"/>
        <w:rPr>
          <w:rFonts w:eastAsia="Calibri"/>
          <w:lang w:val="fr-CA"/>
        </w:rPr>
      </w:pPr>
      <w:bookmarkStart w:id="290" w:name="_Toc414259910"/>
      <w:bookmarkStart w:id="291" w:name="_Toc414260180"/>
      <w:bookmarkStart w:id="292" w:name="_Toc414262929"/>
      <w:bookmarkStart w:id="293" w:name="_Toc414263068"/>
      <w:r w:rsidRPr="00A05698">
        <w:rPr>
          <w:rFonts w:eastAsia="Calibri"/>
          <w:b/>
          <w:i/>
        </w:rPr>
        <w:t>Le suivi "externe"</w:t>
      </w:r>
      <w:r w:rsidR="003F651F" w:rsidRPr="003F651F">
        <w:rPr>
          <w:rFonts w:ascii="Georgia" w:eastAsia="Times New Roman" w:hAnsi="Georgia" w:cs="Arial"/>
          <w:lang w:val="fr-CA"/>
        </w:rPr>
        <w:t xml:space="preserve"> </w:t>
      </w:r>
      <w:r w:rsidR="003F651F" w:rsidRPr="0031429E">
        <w:rPr>
          <w:rFonts w:eastAsia="Calibri"/>
          <w:lang w:val="fr-CA"/>
        </w:rPr>
        <w:t>est une activité d’observations et de mesures à court, moyen et long termes qui vise à déterminer les impacts réels les plus préoccupants du projet comparativement aux pronostics d'impacts réalisés lors de l'étude d'impact afin de pouvoir apporter, le cas échéant, les correctifs nécessaires aux mesures d’atténuation préconisées.</w:t>
      </w:r>
    </w:p>
    <w:p w:rsidR="00685FF4" w:rsidRPr="0031429E" w:rsidRDefault="003A5C60" w:rsidP="00455AE2">
      <w:pPr>
        <w:keepNext/>
        <w:tabs>
          <w:tab w:val="left" w:pos="426"/>
        </w:tabs>
        <w:spacing w:before="120"/>
        <w:ind w:left="283" w:right="-847"/>
        <w:jc w:val="both"/>
        <w:outlineLvl w:val="3"/>
        <w:rPr>
          <w:rFonts w:eastAsia="Calibri"/>
        </w:rPr>
      </w:pPr>
      <w:r w:rsidRPr="0031429E">
        <w:rPr>
          <w:rFonts w:eastAsia="Calibri"/>
        </w:rPr>
        <w:t>Il est</w:t>
      </w:r>
      <w:r w:rsidR="00685FF4" w:rsidRPr="0031429E">
        <w:rPr>
          <w:rFonts w:eastAsia="Calibri"/>
        </w:rPr>
        <w:t xml:space="preserve"> </w:t>
      </w:r>
      <w:r w:rsidRPr="0031429E">
        <w:rPr>
          <w:rFonts w:eastAsia="Calibri"/>
        </w:rPr>
        <w:t>assuré</w:t>
      </w:r>
      <w:r w:rsidR="00685FF4" w:rsidRPr="0031429E">
        <w:rPr>
          <w:rFonts w:eastAsia="Calibri"/>
        </w:rPr>
        <w:t xml:space="preserve"> par les institutions disposant d'un protocole d'intervention dans le cadr</w:t>
      </w:r>
      <w:r w:rsidR="00D8483C" w:rsidRPr="0031429E">
        <w:rPr>
          <w:rFonts w:eastAsia="Calibri"/>
        </w:rPr>
        <w:t>e du projet sont : AAAC,</w:t>
      </w:r>
      <w:r w:rsidR="00225A21" w:rsidRPr="0031429E">
        <w:rPr>
          <w:rFonts w:eastAsia="Calibri"/>
        </w:rPr>
        <w:t xml:space="preserve"> CSE, DGA, DVP</w:t>
      </w:r>
      <w:r w:rsidR="00534C0A" w:rsidRPr="0031429E">
        <w:rPr>
          <w:rFonts w:eastAsia="Calibri"/>
        </w:rPr>
        <w:t>,</w:t>
      </w:r>
      <w:r w:rsidR="005E743C" w:rsidRPr="0031429E">
        <w:rPr>
          <w:rFonts w:eastAsia="Calibri"/>
        </w:rPr>
        <w:t xml:space="preserve"> SRH,</w:t>
      </w:r>
      <w:r w:rsidR="00534C0A" w:rsidRPr="0031429E">
        <w:rPr>
          <w:rFonts w:eastAsia="Calibri"/>
        </w:rPr>
        <w:t xml:space="preserve"> les Chambres de </w:t>
      </w:r>
      <w:bookmarkEnd w:id="290"/>
      <w:bookmarkEnd w:id="291"/>
      <w:bookmarkEnd w:id="292"/>
      <w:bookmarkEnd w:id="293"/>
      <w:r w:rsidR="00B321DE" w:rsidRPr="0031429E">
        <w:rPr>
          <w:rFonts w:eastAsia="Calibri"/>
        </w:rPr>
        <w:t>Commerce, la</w:t>
      </w:r>
      <w:r w:rsidR="00167F2A" w:rsidRPr="0031429E">
        <w:rPr>
          <w:rFonts w:eastAsia="Calibri"/>
        </w:rPr>
        <w:t xml:space="preserve"> direction des </w:t>
      </w:r>
      <w:r w:rsidR="00E15883" w:rsidRPr="0031429E">
        <w:rPr>
          <w:rFonts w:eastAsia="Calibri"/>
        </w:rPr>
        <w:t>eaux et forêts, l’inspection du travail, les servi</w:t>
      </w:r>
      <w:r w:rsidR="00B321DE" w:rsidRPr="0031429E">
        <w:rPr>
          <w:rFonts w:eastAsia="Calibri"/>
        </w:rPr>
        <w:t xml:space="preserve">ces de santé, </w:t>
      </w:r>
      <w:r w:rsidR="0025747A" w:rsidRPr="0031429E">
        <w:rPr>
          <w:rFonts w:eastAsia="Calibri"/>
        </w:rPr>
        <w:t>les chefs</w:t>
      </w:r>
      <w:r w:rsidR="00B321DE" w:rsidRPr="0031429E">
        <w:rPr>
          <w:rFonts w:eastAsia="Calibri"/>
        </w:rPr>
        <w:t xml:space="preserve"> de secteur, </w:t>
      </w:r>
      <w:r w:rsidR="00771BDC" w:rsidRPr="0031429E">
        <w:rPr>
          <w:rFonts w:eastAsia="Calibri"/>
        </w:rPr>
        <w:t>etc</w:t>
      </w:r>
      <w:r w:rsidR="00685FF4" w:rsidRPr="0031429E">
        <w:rPr>
          <w:rFonts w:eastAsia="Calibri"/>
        </w:rPr>
        <w:t>.</w:t>
      </w:r>
    </w:p>
    <w:p w:rsidR="00685FF4" w:rsidRDefault="00685FF4" w:rsidP="00455AE2">
      <w:pPr>
        <w:keepNext/>
        <w:tabs>
          <w:tab w:val="left" w:pos="426"/>
        </w:tabs>
        <w:spacing w:before="120"/>
        <w:ind w:left="283" w:right="-847"/>
        <w:jc w:val="both"/>
        <w:outlineLvl w:val="3"/>
        <w:rPr>
          <w:rFonts w:eastAsia="Calibri"/>
        </w:rPr>
      </w:pPr>
      <w:r w:rsidRPr="0031429E">
        <w:rPr>
          <w:rFonts w:eastAsia="Calibri"/>
        </w:rPr>
        <w:t>Dans le cadre des appuis institutionnels et des renforcements des capacités, il est recommandé de prévoir des moyens (logistiques et techniques) aux différents acteurs qui interviendront pour le suivi.</w:t>
      </w:r>
    </w:p>
    <w:p w:rsidR="0060566C" w:rsidRPr="0031429E" w:rsidRDefault="0060566C" w:rsidP="00455AE2">
      <w:pPr>
        <w:keepNext/>
        <w:tabs>
          <w:tab w:val="left" w:pos="426"/>
        </w:tabs>
        <w:spacing w:before="120"/>
        <w:ind w:left="283" w:right="-847"/>
        <w:jc w:val="both"/>
        <w:outlineLvl w:val="3"/>
        <w:rPr>
          <w:rFonts w:eastAsia="Calibri"/>
        </w:rPr>
      </w:pPr>
    </w:p>
    <w:p w:rsidR="00A80494" w:rsidRPr="00FF0A9A" w:rsidRDefault="00014AFD" w:rsidP="00D9435E">
      <w:pPr>
        <w:pStyle w:val="Primeiroavanodecorpodetexto2"/>
        <w:spacing w:after="0" w:line="240" w:lineRule="auto"/>
        <w:jc w:val="center"/>
        <w:rPr>
          <w:b/>
          <w:bCs/>
        </w:rPr>
      </w:pPr>
      <w:bookmarkStart w:id="294" w:name="_Toc73522626"/>
      <w:bookmarkStart w:id="295" w:name="_Toc385976599"/>
      <w:bookmarkStart w:id="296" w:name="_Toc424233908"/>
      <w:bookmarkStart w:id="297" w:name="_Toc424236287"/>
      <w:bookmarkStart w:id="298" w:name="_Toc11189476"/>
      <w:r w:rsidRPr="00A05698">
        <w:rPr>
          <w:rFonts w:ascii="Times New Roman" w:hAnsi="Times New Roman"/>
          <w:b/>
        </w:rPr>
        <w:t xml:space="preserve">Tableau </w:t>
      </w:r>
      <w:r w:rsidRPr="00A05698">
        <w:rPr>
          <w:rFonts w:ascii="Times New Roman" w:hAnsi="Times New Roman"/>
          <w:b/>
        </w:rPr>
        <w:fldChar w:fldCharType="begin"/>
      </w:r>
      <w:r w:rsidRPr="00A05698">
        <w:rPr>
          <w:rFonts w:ascii="Times New Roman" w:hAnsi="Times New Roman"/>
          <w:b/>
        </w:rPr>
        <w:instrText xml:space="preserve"> </w:instrText>
      </w:r>
      <w:r w:rsidR="006C5620">
        <w:rPr>
          <w:rFonts w:ascii="Times New Roman" w:hAnsi="Times New Roman"/>
          <w:b/>
        </w:rPr>
        <w:instrText>SEQ</w:instrText>
      </w:r>
      <w:r w:rsidRPr="00A05698">
        <w:rPr>
          <w:rFonts w:ascii="Times New Roman" w:hAnsi="Times New Roman"/>
          <w:b/>
        </w:rPr>
        <w:instrText xml:space="preserve"> Tableau \* ARABIC </w:instrText>
      </w:r>
      <w:r w:rsidRPr="00A05698">
        <w:rPr>
          <w:rFonts w:ascii="Times New Roman" w:hAnsi="Times New Roman"/>
          <w:b/>
        </w:rPr>
        <w:fldChar w:fldCharType="separate"/>
      </w:r>
      <w:r w:rsidR="0060566C">
        <w:rPr>
          <w:rFonts w:ascii="Times New Roman" w:hAnsi="Times New Roman"/>
          <w:b/>
          <w:noProof/>
        </w:rPr>
        <w:t>20</w:t>
      </w:r>
      <w:r w:rsidRPr="00A05698">
        <w:rPr>
          <w:rFonts w:ascii="Times New Roman" w:hAnsi="Times New Roman"/>
          <w:b/>
        </w:rPr>
        <w:fldChar w:fldCharType="end"/>
      </w:r>
      <w:r w:rsidR="00A80494" w:rsidRPr="00F32171">
        <w:rPr>
          <w:rFonts w:ascii="Times New Roman" w:hAnsi="Times New Roman"/>
          <w:b/>
        </w:rPr>
        <w:t xml:space="preserve">: </w:t>
      </w:r>
      <w:r w:rsidR="00BF561D" w:rsidRPr="00FF0A9A">
        <w:rPr>
          <w:rFonts w:ascii="Times New Roman" w:hAnsi="Times New Roman"/>
          <w:b/>
          <w:bCs/>
          <w:lang w:val="fr-BE"/>
        </w:rPr>
        <w:t>Indicateurs de suivi des mesures du PCGES</w:t>
      </w:r>
      <w:bookmarkEnd w:id="294"/>
      <w:r w:rsidR="00BF561D" w:rsidRPr="00BF561D" w:rsidDel="00403BA0">
        <w:rPr>
          <w:b/>
          <w:bCs/>
        </w:rPr>
        <w:t xml:space="preserve"> </w:t>
      </w:r>
      <w:bookmarkEnd w:id="295"/>
      <w:bookmarkEnd w:id="296"/>
      <w:bookmarkEnd w:id="297"/>
      <w:bookmarkEnd w:id="298"/>
    </w:p>
    <w:p w:rsidR="00A80494" w:rsidRPr="00A05698" w:rsidRDefault="00A80494" w:rsidP="004F4212">
      <w:pPr>
        <w:rPr>
          <w:rFonts w:eastAsia="Times New Roman"/>
          <w:sz w:val="22"/>
          <w:szCs w:val="20"/>
          <w:lang w:val="fr-BE" w:eastAsia="fr-BE"/>
        </w:rPr>
      </w:pPr>
    </w:p>
    <w:tbl>
      <w:tblPr>
        <w:tblW w:w="563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5"/>
        <w:gridCol w:w="3819"/>
        <w:gridCol w:w="4939"/>
      </w:tblGrid>
      <w:tr w:rsidR="00455AE2" w:rsidRPr="00475565" w:rsidTr="00455AE2">
        <w:trPr>
          <w:jc w:val="center"/>
        </w:trPr>
        <w:tc>
          <w:tcPr>
            <w:tcW w:w="815" w:type="pct"/>
            <w:tcBorders>
              <w:top w:val="nil"/>
            </w:tcBorders>
            <w:shd w:val="clear" w:color="auto" w:fill="E2EFD9" w:themeFill="accent6" w:themeFillTint="33"/>
            <w:vAlign w:val="center"/>
          </w:tcPr>
          <w:p w:rsidR="00990684" w:rsidRPr="00475565" w:rsidRDefault="00990684" w:rsidP="004F4212">
            <w:pPr>
              <w:jc w:val="center"/>
              <w:rPr>
                <w:rFonts w:eastAsia="Times New Roman"/>
                <w:sz w:val="21"/>
                <w:szCs w:val="21"/>
                <w:lang w:val="fr-BE" w:eastAsia="fr-BE"/>
              </w:rPr>
            </w:pPr>
            <w:r w:rsidRPr="00475565">
              <w:rPr>
                <w:rFonts w:eastAsia="Times New Roman"/>
                <w:b/>
                <w:bCs/>
                <w:sz w:val="21"/>
                <w:szCs w:val="21"/>
                <w:lang w:val="fr-BE" w:eastAsia="fr-BE"/>
              </w:rPr>
              <w:t>Mesures</w:t>
            </w:r>
          </w:p>
        </w:tc>
        <w:tc>
          <w:tcPr>
            <w:tcW w:w="1825" w:type="pct"/>
            <w:tcBorders>
              <w:top w:val="nil"/>
            </w:tcBorders>
            <w:shd w:val="clear" w:color="auto" w:fill="E2EFD9" w:themeFill="accent6" w:themeFillTint="33"/>
            <w:vAlign w:val="center"/>
          </w:tcPr>
          <w:p w:rsidR="00990684" w:rsidRPr="00475565" w:rsidRDefault="00990684" w:rsidP="004F4212">
            <w:pPr>
              <w:jc w:val="center"/>
              <w:rPr>
                <w:rFonts w:eastAsia="Times New Roman"/>
                <w:sz w:val="21"/>
                <w:szCs w:val="21"/>
                <w:lang w:val="fr-BE" w:eastAsia="fr-BE"/>
              </w:rPr>
            </w:pPr>
            <w:r w:rsidRPr="00475565">
              <w:rPr>
                <w:rFonts w:eastAsia="Times New Roman"/>
                <w:b/>
                <w:bCs/>
                <w:sz w:val="21"/>
                <w:szCs w:val="21"/>
                <w:lang w:val="fr-BE" w:eastAsia="fr-BE"/>
              </w:rPr>
              <w:t>Domaines d’intervention</w:t>
            </w:r>
          </w:p>
        </w:tc>
        <w:tc>
          <w:tcPr>
            <w:tcW w:w="2360" w:type="pct"/>
            <w:tcBorders>
              <w:top w:val="nil"/>
            </w:tcBorders>
            <w:shd w:val="clear" w:color="auto" w:fill="E2EFD9" w:themeFill="accent6" w:themeFillTint="33"/>
            <w:vAlign w:val="center"/>
          </w:tcPr>
          <w:p w:rsidR="00990684" w:rsidRPr="00475565" w:rsidRDefault="00990684" w:rsidP="004F4212">
            <w:pPr>
              <w:jc w:val="center"/>
              <w:rPr>
                <w:rFonts w:eastAsia="Times New Roman"/>
                <w:sz w:val="21"/>
                <w:szCs w:val="21"/>
                <w:lang w:val="fr-BE" w:eastAsia="fr-BE"/>
              </w:rPr>
            </w:pPr>
            <w:r w:rsidRPr="00475565">
              <w:rPr>
                <w:rFonts w:eastAsia="Times New Roman"/>
                <w:b/>
                <w:bCs/>
                <w:sz w:val="21"/>
                <w:szCs w:val="21"/>
                <w:lang w:val="fr-BE" w:eastAsia="fr-BE"/>
              </w:rPr>
              <w:t>Indicateurs</w:t>
            </w:r>
          </w:p>
        </w:tc>
      </w:tr>
      <w:tr w:rsidR="00455AE2" w:rsidRPr="00475565" w:rsidTr="00455AE2">
        <w:trPr>
          <w:jc w:val="center"/>
        </w:trPr>
        <w:tc>
          <w:tcPr>
            <w:tcW w:w="815" w:type="pct"/>
            <w:vAlign w:val="center"/>
          </w:tcPr>
          <w:p w:rsidR="00990684" w:rsidRPr="00475565" w:rsidRDefault="00990684" w:rsidP="004F4212">
            <w:pPr>
              <w:autoSpaceDE w:val="0"/>
              <w:autoSpaceDN w:val="0"/>
              <w:adjustRightInd w:val="0"/>
              <w:jc w:val="both"/>
              <w:rPr>
                <w:rFonts w:eastAsia="Times New Roman"/>
                <w:sz w:val="21"/>
                <w:szCs w:val="21"/>
                <w:lang w:val="fr-BE" w:eastAsia="fr-BE"/>
              </w:rPr>
            </w:pPr>
            <w:r w:rsidRPr="00475565">
              <w:rPr>
                <w:rFonts w:eastAsia="Times New Roman"/>
                <w:b/>
                <w:bCs/>
                <w:sz w:val="21"/>
                <w:szCs w:val="21"/>
                <w:lang w:val="fr-BE" w:eastAsia="fr-BE"/>
              </w:rPr>
              <w:t>Mesures techniques (études)</w:t>
            </w:r>
          </w:p>
        </w:tc>
        <w:tc>
          <w:tcPr>
            <w:tcW w:w="1825" w:type="pct"/>
            <w:vAlign w:val="center"/>
          </w:tcPr>
          <w:p w:rsidR="00990684" w:rsidRPr="00475565" w:rsidRDefault="00990684" w:rsidP="00157035">
            <w:pPr>
              <w:numPr>
                <w:ilvl w:val="0"/>
                <w:numId w:val="77"/>
              </w:numPr>
              <w:autoSpaceDE w:val="0"/>
              <w:autoSpaceDN w:val="0"/>
              <w:adjustRightInd w:val="0"/>
              <w:ind w:left="171" w:hanging="171"/>
              <w:jc w:val="both"/>
              <w:rPr>
                <w:rFonts w:eastAsia="Times New Roman"/>
                <w:sz w:val="21"/>
                <w:szCs w:val="21"/>
                <w:lang w:val="fr-BE" w:eastAsia="fr-BE"/>
              </w:rPr>
            </w:pPr>
            <w:r w:rsidRPr="00475565">
              <w:rPr>
                <w:rFonts w:eastAsia="Times New Roman"/>
                <w:sz w:val="21"/>
                <w:szCs w:val="21"/>
                <w:lang w:val="fr-BE" w:eastAsia="fr-BE"/>
              </w:rPr>
              <w:t>Remplissage du formulaire socio-environnemental,</w:t>
            </w:r>
          </w:p>
          <w:p w:rsidR="00990684" w:rsidRPr="00475565" w:rsidRDefault="00990684" w:rsidP="00157035">
            <w:pPr>
              <w:numPr>
                <w:ilvl w:val="0"/>
                <w:numId w:val="77"/>
              </w:numPr>
              <w:autoSpaceDE w:val="0"/>
              <w:autoSpaceDN w:val="0"/>
              <w:adjustRightInd w:val="0"/>
              <w:ind w:left="171" w:hanging="171"/>
              <w:jc w:val="both"/>
              <w:rPr>
                <w:rFonts w:eastAsia="Times New Roman"/>
                <w:sz w:val="21"/>
                <w:szCs w:val="21"/>
                <w:lang w:val="fr-BE" w:eastAsia="fr-BE"/>
              </w:rPr>
            </w:pPr>
            <w:r w:rsidRPr="00475565">
              <w:rPr>
                <w:rFonts w:eastAsia="Times New Roman"/>
                <w:sz w:val="21"/>
                <w:szCs w:val="21"/>
                <w:lang w:val="fr-BE" w:eastAsia="fr-BE"/>
              </w:rPr>
              <w:t>Réalisation des EIES pour les sous-projets du PUSA,</w:t>
            </w:r>
          </w:p>
        </w:tc>
        <w:tc>
          <w:tcPr>
            <w:tcW w:w="2360" w:type="pct"/>
            <w:vAlign w:val="center"/>
          </w:tcPr>
          <w:p w:rsidR="00990684" w:rsidRPr="00475565" w:rsidRDefault="00990684" w:rsidP="00157035">
            <w:pPr>
              <w:numPr>
                <w:ilvl w:val="0"/>
                <w:numId w:val="78"/>
              </w:numPr>
              <w:autoSpaceDE w:val="0"/>
              <w:autoSpaceDN w:val="0"/>
              <w:adjustRightInd w:val="0"/>
              <w:ind w:left="196" w:hanging="196"/>
              <w:jc w:val="both"/>
              <w:rPr>
                <w:rFonts w:eastAsia="Times New Roman"/>
                <w:sz w:val="21"/>
                <w:szCs w:val="21"/>
                <w:lang w:val="fr-BE" w:eastAsia="fr-BE"/>
              </w:rPr>
            </w:pPr>
            <w:r w:rsidRPr="00475565">
              <w:rPr>
                <w:rFonts w:eastAsia="Times New Roman"/>
                <w:sz w:val="21"/>
                <w:szCs w:val="21"/>
                <w:lang w:val="fr-BE" w:eastAsia="fr-BE"/>
              </w:rPr>
              <w:t xml:space="preserve">Remplissage du formulaire socio-environnemental est maitrisé par tous les acteurs, </w:t>
            </w:r>
          </w:p>
          <w:p w:rsidR="00990684" w:rsidRPr="00475565" w:rsidRDefault="00990684" w:rsidP="00157035">
            <w:pPr>
              <w:numPr>
                <w:ilvl w:val="0"/>
                <w:numId w:val="78"/>
              </w:numPr>
              <w:autoSpaceDE w:val="0"/>
              <w:autoSpaceDN w:val="0"/>
              <w:adjustRightInd w:val="0"/>
              <w:ind w:left="196" w:hanging="196"/>
              <w:jc w:val="both"/>
              <w:rPr>
                <w:rFonts w:eastAsia="Times New Roman"/>
                <w:sz w:val="21"/>
                <w:szCs w:val="21"/>
                <w:lang w:val="fr-BE" w:eastAsia="fr-BE"/>
              </w:rPr>
            </w:pPr>
            <w:r w:rsidRPr="00475565">
              <w:rPr>
                <w:rFonts w:eastAsia="Times New Roman"/>
                <w:sz w:val="21"/>
                <w:szCs w:val="21"/>
                <w:lang w:val="fr-BE" w:eastAsia="fr-BE"/>
              </w:rPr>
              <w:t>Majorité des acteurs formés sur le remplissage du formulaire</w:t>
            </w:r>
          </w:p>
          <w:p w:rsidR="00990684" w:rsidRPr="00475565" w:rsidRDefault="00990684" w:rsidP="00157035">
            <w:pPr>
              <w:numPr>
                <w:ilvl w:val="0"/>
                <w:numId w:val="78"/>
              </w:numPr>
              <w:autoSpaceDE w:val="0"/>
              <w:autoSpaceDN w:val="0"/>
              <w:adjustRightInd w:val="0"/>
              <w:ind w:left="196" w:hanging="196"/>
              <w:jc w:val="both"/>
              <w:rPr>
                <w:rFonts w:eastAsia="Times New Roman"/>
                <w:sz w:val="21"/>
                <w:szCs w:val="21"/>
                <w:lang w:val="fr-BE" w:eastAsia="fr-BE"/>
              </w:rPr>
            </w:pPr>
            <w:r w:rsidRPr="00475565">
              <w:rPr>
                <w:rFonts w:eastAsia="Times New Roman"/>
                <w:sz w:val="21"/>
                <w:szCs w:val="21"/>
                <w:lang w:val="fr-BE" w:eastAsia="fr-BE"/>
              </w:rPr>
              <w:t xml:space="preserve">EIES sommaires réalisés pour les activités du projet </w:t>
            </w:r>
          </w:p>
        </w:tc>
      </w:tr>
      <w:tr w:rsidR="00455AE2" w:rsidRPr="00475565" w:rsidTr="00455AE2">
        <w:trPr>
          <w:jc w:val="center"/>
        </w:trPr>
        <w:tc>
          <w:tcPr>
            <w:tcW w:w="815" w:type="pct"/>
            <w:vMerge w:val="restart"/>
            <w:vAlign w:val="center"/>
          </w:tcPr>
          <w:p w:rsidR="00990684" w:rsidRPr="00475565" w:rsidRDefault="00990684" w:rsidP="004F4212">
            <w:pPr>
              <w:autoSpaceDE w:val="0"/>
              <w:autoSpaceDN w:val="0"/>
              <w:adjustRightInd w:val="0"/>
              <w:jc w:val="both"/>
              <w:rPr>
                <w:rFonts w:eastAsia="Times New Roman"/>
                <w:sz w:val="21"/>
                <w:szCs w:val="21"/>
                <w:lang w:val="fr-BE" w:eastAsia="fr-BE"/>
              </w:rPr>
            </w:pPr>
            <w:r w:rsidRPr="00475565">
              <w:rPr>
                <w:rFonts w:eastAsia="Times New Roman"/>
                <w:b/>
                <w:bCs/>
                <w:sz w:val="21"/>
                <w:szCs w:val="21"/>
                <w:lang w:val="fr-BE" w:eastAsia="fr-BE"/>
              </w:rPr>
              <w:t>Mesures de suivi et d’évaluation des projets</w:t>
            </w:r>
          </w:p>
        </w:tc>
        <w:tc>
          <w:tcPr>
            <w:tcW w:w="1825" w:type="pct"/>
            <w:vAlign w:val="center"/>
          </w:tcPr>
          <w:p w:rsidR="00990684" w:rsidRPr="00475565" w:rsidRDefault="00990684" w:rsidP="00157035">
            <w:pPr>
              <w:numPr>
                <w:ilvl w:val="0"/>
                <w:numId w:val="77"/>
              </w:numPr>
              <w:autoSpaceDE w:val="0"/>
              <w:autoSpaceDN w:val="0"/>
              <w:adjustRightInd w:val="0"/>
              <w:ind w:left="171" w:hanging="171"/>
              <w:jc w:val="both"/>
              <w:rPr>
                <w:rFonts w:eastAsia="Times New Roman"/>
                <w:sz w:val="21"/>
                <w:szCs w:val="21"/>
                <w:lang w:val="fr-BE" w:eastAsia="fr-BE"/>
              </w:rPr>
            </w:pPr>
            <w:r w:rsidRPr="00475565">
              <w:rPr>
                <w:rFonts w:eastAsia="Times New Roman"/>
                <w:sz w:val="21"/>
                <w:szCs w:val="21"/>
                <w:lang w:val="fr-BE" w:eastAsia="fr-BE"/>
              </w:rPr>
              <w:t>Suivi socio-environnemental du PUSA (interne et externe)</w:t>
            </w:r>
          </w:p>
          <w:p w:rsidR="00990684" w:rsidRPr="00475565" w:rsidRDefault="00990684" w:rsidP="00157035">
            <w:pPr>
              <w:numPr>
                <w:ilvl w:val="0"/>
                <w:numId w:val="77"/>
              </w:numPr>
              <w:ind w:left="171" w:hanging="171"/>
              <w:jc w:val="both"/>
              <w:rPr>
                <w:rFonts w:eastAsia="Times New Roman"/>
                <w:sz w:val="21"/>
                <w:szCs w:val="21"/>
                <w:lang w:val="fr-BE" w:eastAsia="fr-BE"/>
              </w:rPr>
            </w:pPr>
            <w:r w:rsidRPr="00475565">
              <w:rPr>
                <w:rFonts w:eastAsia="Times New Roman"/>
                <w:sz w:val="21"/>
                <w:szCs w:val="21"/>
                <w:lang w:val="fr-BE" w:eastAsia="fr-BE"/>
              </w:rPr>
              <w:t>Surveillance socio-environnementale du projet PUSA</w:t>
            </w:r>
          </w:p>
        </w:tc>
        <w:tc>
          <w:tcPr>
            <w:tcW w:w="2360" w:type="pct"/>
            <w:vAlign w:val="center"/>
          </w:tcPr>
          <w:p w:rsidR="00990684" w:rsidRPr="00475565" w:rsidRDefault="00990684" w:rsidP="00157035">
            <w:pPr>
              <w:numPr>
                <w:ilvl w:val="0"/>
                <w:numId w:val="78"/>
              </w:numPr>
              <w:autoSpaceDE w:val="0"/>
              <w:autoSpaceDN w:val="0"/>
              <w:adjustRightInd w:val="0"/>
              <w:ind w:left="196" w:hanging="196"/>
              <w:jc w:val="both"/>
              <w:rPr>
                <w:rFonts w:eastAsia="Times New Roman"/>
                <w:sz w:val="21"/>
                <w:szCs w:val="21"/>
                <w:lang w:val="fr-BE" w:eastAsia="fr-BE"/>
              </w:rPr>
            </w:pPr>
            <w:r w:rsidRPr="00475565">
              <w:rPr>
                <w:rFonts w:eastAsia="Times New Roman"/>
                <w:sz w:val="21"/>
                <w:szCs w:val="21"/>
                <w:lang w:val="fr-BE" w:eastAsia="fr-BE"/>
              </w:rPr>
              <w:t>Nombre de missions d’inspection réalisées par chaque secteur technique par semestre</w:t>
            </w:r>
          </w:p>
          <w:p w:rsidR="00990684" w:rsidRPr="00475565" w:rsidRDefault="00990684" w:rsidP="00157035">
            <w:pPr>
              <w:numPr>
                <w:ilvl w:val="0"/>
                <w:numId w:val="78"/>
              </w:numPr>
              <w:autoSpaceDE w:val="0"/>
              <w:autoSpaceDN w:val="0"/>
              <w:adjustRightInd w:val="0"/>
              <w:ind w:left="196" w:hanging="196"/>
              <w:jc w:val="both"/>
              <w:rPr>
                <w:rFonts w:eastAsia="Times New Roman"/>
                <w:sz w:val="21"/>
                <w:szCs w:val="21"/>
                <w:lang w:val="fr-BE" w:eastAsia="fr-BE"/>
              </w:rPr>
            </w:pPr>
            <w:r w:rsidRPr="00475565">
              <w:rPr>
                <w:rFonts w:eastAsia="Times New Roman"/>
                <w:sz w:val="21"/>
                <w:szCs w:val="21"/>
                <w:lang w:val="fr-BE" w:eastAsia="fr-BE"/>
              </w:rPr>
              <w:t xml:space="preserve">Nombre de visites de terrain réalisées par trimestre </w:t>
            </w:r>
          </w:p>
        </w:tc>
      </w:tr>
      <w:tr w:rsidR="00455AE2" w:rsidRPr="00475565" w:rsidTr="00455AE2">
        <w:trPr>
          <w:jc w:val="center"/>
        </w:trPr>
        <w:tc>
          <w:tcPr>
            <w:tcW w:w="815" w:type="pct"/>
            <w:vMerge/>
            <w:vAlign w:val="center"/>
          </w:tcPr>
          <w:p w:rsidR="00990684" w:rsidRPr="00475565" w:rsidRDefault="00990684" w:rsidP="004F4212">
            <w:pPr>
              <w:autoSpaceDE w:val="0"/>
              <w:autoSpaceDN w:val="0"/>
              <w:adjustRightInd w:val="0"/>
              <w:jc w:val="both"/>
              <w:rPr>
                <w:rFonts w:eastAsia="Times New Roman"/>
                <w:sz w:val="21"/>
                <w:szCs w:val="21"/>
                <w:lang w:val="fr-BE" w:eastAsia="fr-BE"/>
              </w:rPr>
            </w:pPr>
          </w:p>
        </w:tc>
        <w:tc>
          <w:tcPr>
            <w:tcW w:w="1825" w:type="pct"/>
            <w:vAlign w:val="center"/>
          </w:tcPr>
          <w:p w:rsidR="00990684" w:rsidRPr="00475565" w:rsidRDefault="00990684" w:rsidP="00157035">
            <w:pPr>
              <w:numPr>
                <w:ilvl w:val="0"/>
                <w:numId w:val="77"/>
              </w:numPr>
              <w:autoSpaceDE w:val="0"/>
              <w:autoSpaceDN w:val="0"/>
              <w:adjustRightInd w:val="0"/>
              <w:ind w:left="171" w:hanging="171"/>
              <w:jc w:val="both"/>
              <w:rPr>
                <w:rFonts w:eastAsia="Times New Roman"/>
                <w:sz w:val="21"/>
                <w:szCs w:val="21"/>
                <w:lang w:val="fr-BE" w:eastAsia="fr-BE"/>
              </w:rPr>
            </w:pPr>
            <w:r w:rsidRPr="00475565">
              <w:rPr>
                <w:rFonts w:eastAsia="Times New Roman"/>
                <w:sz w:val="21"/>
                <w:szCs w:val="21"/>
                <w:lang w:val="fr-BE" w:eastAsia="fr-BE"/>
              </w:rPr>
              <w:t>Appui technique dans l’identification des priorités et la préparation des sous – projets</w:t>
            </w:r>
          </w:p>
        </w:tc>
        <w:tc>
          <w:tcPr>
            <w:tcW w:w="2360" w:type="pct"/>
            <w:vAlign w:val="center"/>
          </w:tcPr>
          <w:p w:rsidR="00990684" w:rsidRPr="00475565" w:rsidRDefault="00990684" w:rsidP="00157035">
            <w:pPr>
              <w:numPr>
                <w:ilvl w:val="0"/>
                <w:numId w:val="78"/>
              </w:numPr>
              <w:autoSpaceDE w:val="0"/>
              <w:autoSpaceDN w:val="0"/>
              <w:adjustRightInd w:val="0"/>
              <w:ind w:left="196" w:hanging="196"/>
              <w:jc w:val="both"/>
              <w:rPr>
                <w:rFonts w:eastAsia="Times New Roman"/>
                <w:sz w:val="21"/>
                <w:szCs w:val="21"/>
                <w:lang w:val="fr-BE" w:eastAsia="fr-BE"/>
              </w:rPr>
            </w:pPr>
            <w:r w:rsidRPr="00475565">
              <w:rPr>
                <w:rFonts w:eastAsia="Times New Roman"/>
                <w:sz w:val="21"/>
                <w:szCs w:val="21"/>
                <w:lang w:val="fr-BE" w:eastAsia="fr-BE"/>
              </w:rPr>
              <w:t>% des sous –projets étudiés</w:t>
            </w:r>
          </w:p>
        </w:tc>
      </w:tr>
      <w:tr w:rsidR="00455AE2" w:rsidRPr="00475565" w:rsidTr="00455AE2">
        <w:trPr>
          <w:jc w:val="center"/>
        </w:trPr>
        <w:tc>
          <w:tcPr>
            <w:tcW w:w="815" w:type="pct"/>
            <w:vMerge/>
            <w:vAlign w:val="center"/>
          </w:tcPr>
          <w:p w:rsidR="00990684" w:rsidRPr="00475565" w:rsidRDefault="00990684" w:rsidP="004F4212">
            <w:pPr>
              <w:autoSpaceDE w:val="0"/>
              <w:autoSpaceDN w:val="0"/>
              <w:adjustRightInd w:val="0"/>
              <w:jc w:val="both"/>
              <w:rPr>
                <w:rFonts w:eastAsia="Times New Roman"/>
                <w:b/>
                <w:bCs/>
                <w:sz w:val="21"/>
                <w:szCs w:val="21"/>
                <w:lang w:val="fr-BE" w:eastAsia="fr-BE"/>
              </w:rPr>
            </w:pPr>
          </w:p>
        </w:tc>
        <w:tc>
          <w:tcPr>
            <w:tcW w:w="1825" w:type="pct"/>
            <w:vAlign w:val="center"/>
          </w:tcPr>
          <w:p w:rsidR="00990684" w:rsidRPr="00475565" w:rsidRDefault="00990684" w:rsidP="00157035">
            <w:pPr>
              <w:numPr>
                <w:ilvl w:val="0"/>
                <w:numId w:val="77"/>
              </w:numPr>
              <w:ind w:left="171" w:hanging="171"/>
              <w:jc w:val="both"/>
              <w:rPr>
                <w:rFonts w:eastAsia="Times New Roman"/>
                <w:sz w:val="21"/>
                <w:szCs w:val="21"/>
                <w:lang w:val="fr-BE" w:eastAsia="fr-BE"/>
              </w:rPr>
            </w:pPr>
            <w:r w:rsidRPr="00475565">
              <w:rPr>
                <w:rFonts w:eastAsia="Times New Roman"/>
                <w:sz w:val="21"/>
                <w:szCs w:val="21"/>
                <w:lang w:val="fr-BE" w:eastAsia="fr-BE"/>
              </w:rPr>
              <w:t>Appui à l’organisation de consultations locales</w:t>
            </w:r>
          </w:p>
        </w:tc>
        <w:tc>
          <w:tcPr>
            <w:tcW w:w="2360" w:type="pct"/>
            <w:vAlign w:val="center"/>
          </w:tcPr>
          <w:p w:rsidR="00990684" w:rsidRPr="00475565" w:rsidRDefault="00990684" w:rsidP="00157035">
            <w:pPr>
              <w:numPr>
                <w:ilvl w:val="0"/>
                <w:numId w:val="78"/>
              </w:numPr>
              <w:autoSpaceDE w:val="0"/>
              <w:autoSpaceDN w:val="0"/>
              <w:adjustRightInd w:val="0"/>
              <w:ind w:left="196" w:hanging="196"/>
              <w:jc w:val="both"/>
              <w:rPr>
                <w:rFonts w:eastAsia="Times New Roman"/>
                <w:sz w:val="21"/>
                <w:szCs w:val="21"/>
                <w:lang w:val="fr-BE" w:eastAsia="fr-BE"/>
              </w:rPr>
            </w:pPr>
            <w:r w:rsidRPr="00475565">
              <w:rPr>
                <w:rFonts w:eastAsia="Times New Roman"/>
                <w:sz w:val="21"/>
                <w:szCs w:val="21"/>
                <w:lang w:val="fr-BE" w:eastAsia="fr-BE"/>
              </w:rPr>
              <w:t>Nombre de consultations organisés par commune</w:t>
            </w:r>
          </w:p>
        </w:tc>
      </w:tr>
      <w:tr w:rsidR="00455AE2" w:rsidRPr="00475565" w:rsidTr="00455AE2">
        <w:trPr>
          <w:jc w:val="center"/>
        </w:trPr>
        <w:tc>
          <w:tcPr>
            <w:tcW w:w="815" w:type="pct"/>
            <w:vAlign w:val="center"/>
          </w:tcPr>
          <w:p w:rsidR="00990684" w:rsidRPr="00475565" w:rsidRDefault="00990684" w:rsidP="004F4212">
            <w:pPr>
              <w:jc w:val="both"/>
              <w:rPr>
                <w:rFonts w:eastAsia="Times New Roman"/>
                <w:sz w:val="21"/>
                <w:szCs w:val="21"/>
                <w:lang w:val="fr-BE" w:eastAsia="fr-BE"/>
              </w:rPr>
            </w:pPr>
            <w:r w:rsidRPr="00475565">
              <w:rPr>
                <w:rFonts w:eastAsia="Times New Roman"/>
                <w:b/>
                <w:bCs/>
                <w:sz w:val="21"/>
                <w:szCs w:val="21"/>
                <w:lang w:val="fr-BE" w:eastAsia="fr-BE"/>
              </w:rPr>
              <w:t>Formation</w:t>
            </w:r>
          </w:p>
        </w:tc>
        <w:tc>
          <w:tcPr>
            <w:tcW w:w="1825" w:type="pct"/>
            <w:vAlign w:val="center"/>
          </w:tcPr>
          <w:p w:rsidR="00990684" w:rsidRPr="00475565" w:rsidRDefault="00990684" w:rsidP="00157035">
            <w:pPr>
              <w:numPr>
                <w:ilvl w:val="0"/>
                <w:numId w:val="76"/>
              </w:numPr>
              <w:autoSpaceDE w:val="0"/>
              <w:autoSpaceDN w:val="0"/>
              <w:adjustRightInd w:val="0"/>
              <w:ind w:left="171" w:hanging="171"/>
              <w:jc w:val="both"/>
              <w:rPr>
                <w:rFonts w:eastAsia="Times New Roman"/>
                <w:sz w:val="21"/>
                <w:szCs w:val="21"/>
                <w:lang w:val="fr-BE" w:eastAsia="fr-BE"/>
              </w:rPr>
            </w:pPr>
            <w:r w:rsidRPr="00475565">
              <w:rPr>
                <w:rFonts w:eastAsia="Times New Roman"/>
                <w:sz w:val="21"/>
                <w:szCs w:val="21"/>
                <w:lang w:val="fr-BE" w:eastAsia="fr-BE"/>
              </w:rPr>
              <w:t>Évaluation environnementale et sociale des sous-projets</w:t>
            </w:r>
          </w:p>
          <w:p w:rsidR="00990684" w:rsidRPr="00475565" w:rsidRDefault="00990684" w:rsidP="00157035">
            <w:pPr>
              <w:numPr>
                <w:ilvl w:val="0"/>
                <w:numId w:val="76"/>
              </w:numPr>
              <w:autoSpaceDE w:val="0"/>
              <w:autoSpaceDN w:val="0"/>
              <w:adjustRightInd w:val="0"/>
              <w:ind w:left="171" w:hanging="171"/>
              <w:jc w:val="both"/>
              <w:rPr>
                <w:rFonts w:eastAsia="Times New Roman"/>
                <w:sz w:val="21"/>
                <w:szCs w:val="21"/>
                <w:lang w:val="fr-BE" w:eastAsia="fr-BE"/>
              </w:rPr>
            </w:pPr>
            <w:r w:rsidRPr="00475565">
              <w:rPr>
                <w:rFonts w:eastAsia="Times New Roman"/>
                <w:sz w:val="21"/>
                <w:szCs w:val="21"/>
                <w:lang w:val="fr-BE" w:eastAsia="fr-BE"/>
              </w:rPr>
              <w:t>Suivi et Exécution des mesures socio-environnementales</w:t>
            </w:r>
          </w:p>
        </w:tc>
        <w:tc>
          <w:tcPr>
            <w:tcW w:w="2360" w:type="pct"/>
            <w:vAlign w:val="center"/>
          </w:tcPr>
          <w:p w:rsidR="00990684" w:rsidRPr="00475565" w:rsidRDefault="00990684" w:rsidP="00157035">
            <w:pPr>
              <w:numPr>
                <w:ilvl w:val="0"/>
                <w:numId w:val="78"/>
              </w:numPr>
              <w:autoSpaceDE w:val="0"/>
              <w:autoSpaceDN w:val="0"/>
              <w:adjustRightInd w:val="0"/>
              <w:ind w:left="196" w:hanging="196"/>
              <w:jc w:val="both"/>
              <w:rPr>
                <w:rFonts w:eastAsia="Times New Roman"/>
                <w:sz w:val="21"/>
                <w:szCs w:val="21"/>
                <w:lang w:val="fr-BE" w:eastAsia="fr-BE"/>
              </w:rPr>
            </w:pPr>
            <w:r w:rsidRPr="00475565">
              <w:rPr>
                <w:rFonts w:eastAsia="Times New Roman"/>
                <w:sz w:val="21"/>
                <w:szCs w:val="21"/>
                <w:lang w:val="fr-BE" w:eastAsia="fr-BE"/>
              </w:rPr>
              <w:t>Modules élaborés effectivement dispensés</w:t>
            </w:r>
          </w:p>
          <w:p w:rsidR="00990684" w:rsidRPr="00475565" w:rsidRDefault="00990684" w:rsidP="00157035">
            <w:pPr>
              <w:numPr>
                <w:ilvl w:val="0"/>
                <w:numId w:val="78"/>
              </w:numPr>
              <w:autoSpaceDE w:val="0"/>
              <w:autoSpaceDN w:val="0"/>
              <w:adjustRightInd w:val="0"/>
              <w:ind w:left="196" w:hanging="196"/>
              <w:jc w:val="both"/>
              <w:rPr>
                <w:rFonts w:eastAsia="Times New Roman"/>
                <w:sz w:val="21"/>
                <w:szCs w:val="21"/>
                <w:lang w:val="fr-BE" w:eastAsia="fr-BE"/>
              </w:rPr>
            </w:pPr>
            <w:r w:rsidRPr="00475565">
              <w:rPr>
                <w:rFonts w:eastAsia="Times New Roman"/>
                <w:sz w:val="21"/>
                <w:szCs w:val="21"/>
                <w:lang w:val="fr-BE" w:eastAsia="fr-BE"/>
              </w:rPr>
              <w:t>Adéquation des modules par rapport aux besoins identifiés</w:t>
            </w:r>
          </w:p>
          <w:p w:rsidR="00990684" w:rsidRPr="00475565" w:rsidRDefault="00990684" w:rsidP="00157035">
            <w:pPr>
              <w:numPr>
                <w:ilvl w:val="0"/>
                <w:numId w:val="79"/>
              </w:numPr>
              <w:autoSpaceDE w:val="0"/>
              <w:autoSpaceDN w:val="0"/>
              <w:adjustRightInd w:val="0"/>
              <w:ind w:left="196" w:hanging="196"/>
              <w:rPr>
                <w:rFonts w:eastAsia="Times New Roman"/>
                <w:sz w:val="21"/>
                <w:szCs w:val="21"/>
                <w:lang w:val="fr-CA" w:eastAsia="en-US"/>
              </w:rPr>
            </w:pPr>
            <w:r w:rsidRPr="00475565">
              <w:rPr>
                <w:rFonts w:eastAsia="Times New Roman"/>
                <w:sz w:val="21"/>
                <w:szCs w:val="21"/>
                <w:lang w:val="fr-CA" w:eastAsia="en-US"/>
              </w:rPr>
              <w:t>Au moins une session de formation organisée par zone agro-écologique</w:t>
            </w:r>
          </w:p>
          <w:p w:rsidR="00990684" w:rsidRPr="00475565" w:rsidRDefault="00990684" w:rsidP="00157035">
            <w:pPr>
              <w:numPr>
                <w:ilvl w:val="0"/>
                <w:numId w:val="78"/>
              </w:numPr>
              <w:autoSpaceDE w:val="0"/>
              <w:autoSpaceDN w:val="0"/>
              <w:adjustRightInd w:val="0"/>
              <w:ind w:left="196" w:hanging="196"/>
              <w:jc w:val="both"/>
              <w:rPr>
                <w:rFonts w:eastAsia="Times New Roman"/>
                <w:sz w:val="21"/>
                <w:szCs w:val="21"/>
                <w:lang w:val="fr-BE" w:eastAsia="fr-BE"/>
              </w:rPr>
            </w:pPr>
            <w:r w:rsidRPr="00475565">
              <w:rPr>
                <w:rFonts w:eastAsia="Times New Roman"/>
                <w:sz w:val="21"/>
                <w:szCs w:val="21"/>
                <w:lang w:val="fr-BE" w:eastAsia="fr-BE"/>
              </w:rPr>
              <w:t>Profil des personnels et acteurs formés</w:t>
            </w:r>
          </w:p>
        </w:tc>
      </w:tr>
      <w:tr w:rsidR="00455AE2" w:rsidRPr="00475565" w:rsidTr="00455AE2">
        <w:trPr>
          <w:jc w:val="center"/>
        </w:trPr>
        <w:tc>
          <w:tcPr>
            <w:tcW w:w="815" w:type="pct"/>
            <w:vAlign w:val="center"/>
          </w:tcPr>
          <w:p w:rsidR="00990684" w:rsidRPr="00475565" w:rsidRDefault="00990684" w:rsidP="004F4212">
            <w:pPr>
              <w:autoSpaceDE w:val="0"/>
              <w:autoSpaceDN w:val="0"/>
              <w:adjustRightInd w:val="0"/>
              <w:jc w:val="both"/>
              <w:rPr>
                <w:rFonts w:eastAsia="Times New Roman"/>
                <w:b/>
                <w:bCs/>
                <w:sz w:val="21"/>
                <w:szCs w:val="21"/>
                <w:lang w:val="fr-BE" w:eastAsia="fr-BE"/>
              </w:rPr>
            </w:pPr>
            <w:bookmarkStart w:id="299" w:name="_Hlk11189087"/>
            <w:r w:rsidRPr="00475565">
              <w:rPr>
                <w:rFonts w:eastAsia="Times New Roman"/>
                <w:b/>
                <w:bCs/>
                <w:sz w:val="21"/>
                <w:szCs w:val="21"/>
                <w:lang w:val="fr-BE" w:eastAsia="fr-BE"/>
              </w:rPr>
              <w:t>Information Éducation Communication (IEC)</w:t>
            </w:r>
          </w:p>
          <w:bookmarkEnd w:id="299"/>
          <w:p w:rsidR="00990684" w:rsidRPr="00475565" w:rsidRDefault="00990684" w:rsidP="004F4212">
            <w:pPr>
              <w:jc w:val="both"/>
              <w:rPr>
                <w:rFonts w:eastAsia="Times New Roman"/>
                <w:b/>
                <w:bCs/>
                <w:sz w:val="21"/>
                <w:szCs w:val="21"/>
                <w:lang w:val="fr-BE" w:eastAsia="fr-BE"/>
              </w:rPr>
            </w:pPr>
            <w:r w:rsidRPr="00475565">
              <w:rPr>
                <w:rFonts w:eastAsia="Times New Roman"/>
                <w:b/>
                <w:bCs/>
                <w:sz w:val="21"/>
                <w:szCs w:val="21"/>
                <w:lang w:val="fr-BE" w:eastAsia="fr-BE"/>
              </w:rPr>
              <w:t>Sensibilisation</w:t>
            </w:r>
          </w:p>
          <w:p w:rsidR="00990684" w:rsidRPr="00475565" w:rsidRDefault="00990684" w:rsidP="004F4212">
            <w:pPr>
              <w:jc w:val="both"/>
              <w:rPr>
                <w:rFonts w:eastAsia="Times New Roman"/>
                <w:sz w:val="21"/>
                <w:szCs w:val="21"/>
                <w:lang w:val="fr-BE" w:eastAsia="fr-BE"/>
              </w:rPr>
            </w:pPr>
            <w:r w:rsidRPr="00475565">
              <w:rPr>
                <w:rFonts w:eastAsia="Times New Roman"/>
                <w:b/>
                <w:bCs/>
                <w:sz w:val="21"/>
                <w:szCs w:val="21"/>
                <w:lang w:val="fr-BE" w:eastAsia="fr-BE"/>
              </w:rPr>
              <w:t>Organisation</w:t>
            </w:r>
          </w:p>
        </w:tc>
        <w:tc>
          <w:tcPr>
            <w:tcW w:w="1825" w:type="pct"/>
            <w:vAlign w:val="center"/>
          </w:tcPr>
          <w:p w:rsidR="00990684" w:rsidRPr="00475565" w:rsidRDefault="00990684" w:rsidP="00157035">
            <w:pPr>
              <w:numPr>
                <w:ilvl w:val="0"/>
                <w:numId w:val="75"/>
              </w:numPr>
              <w:autoSpaceDE w:val="0"/>
              <w:autoSpaceDN w:val="0"/>
              <w:adjustRightInd w:val="0"/>
              <w:ind w:left="171" w:hanging="171"/>
              <w:jc w:val="both"/>
              <w:rPr>
                <w:rFonts w:eastAsia="Times New Roman"/>
                <w:sz w:val="21"/>
                <w:szCs w:val="21"/>
                <w:lang w:val="fr-BE" w:eastAsia="fr-BE"/>
              </w:rPr>
            </w:pPr>
            <w:r w:rsidRPr="00475565">
              <w:rPr>
                <w:rFonts w:eastAsia="Times New Roman"/>
                <w:sz w:val="21"/>
                <w:szCs w:val="21"/>
                <w:lang w:val="fr-BE" w:eastAsia="fr-BE"/>
              </w:rPr>
              <w:t>Sensibilisation sur les IST/VIH/SIDA et la pandémie de la Covid 19</w:t>
            </w:r>
          </w:p>
          <w:p w:rsidR="00990684" w:rsidRPr="00475565" w:rsidRDefault="00990684" w:rsidP="00157035">
            <w:pPr>
              <w:numPr>
                <w:ilvl w:val="0"/>
                <w:numId w:val="75"/>
              </w:numPr>
              <w:autoSpaceDE w:val="0"/>
              <w:autoSpaceDN w:val="0"/>
              <w:adjustRightInd w:val="0"/>
              <w:ind w:left="171" w:hanging="171"/>
              <w:jc w:val="both"/>
              <w:rPr>
                <w:rFonts w:eastAsia="Times New Roman"/>
                <w:sz w:val="21"/>
                <w:szCs w:val="21"/>
                <w:lang w:val="fr-BE" w:eastAsia="fr-BE"/>
              </w:rPr>
            </w:pPr>
            <w:r w:rsidRPr="00475565">
              <w:rPr>
                <w:rFonts w:eastAsia="Times New Roman"/>
                <w:sz w:val="21"/>
                <w:szCs w:val="21"/>
                <w:lang w:val="fr-BE" w:eastAsia="fr-BE"/>
              </w:rPr>
              <w:t xml:space="preserve">Sensibilisation et plaidoyer sur les enjeux environnementaux et sociaux des projets </w:t>
            </w:r>
          </w:p>
          <w:p w:rsidR="00990684" w:rsidRPr="00475565" w:rsidRDefault="00990684" w:rsidP="00157035">
            <w:pPr>
              <w:numPr>
                <w:ilvl w:val="0"/>
                <w:numId w:val="75"/>
              </w:numPr>
              <w:autoSpaceDE w:val="0"/>
              <w:autoSpaceDN w:val="0"/>
              <w:adjustRightInd w:val="0"/>
              <w:ind w:left="171" w:hanging="171"/>
              <w:jc w:val="both"/>
              <w:rPr>
                <w:rFonts w:eastAsia="Times New Roman"/>
                <w:sz w:val="21"/>
                <w:szCs w:val="21"/>
                <w:lang w:val="fr-BE" w:eastAsia="fr-BE"/>
              </w:rPr>
            </w:pPr>
            <w:r w:rsidRPr="00475565">
              <w:rPr>
                <w:rFonts w:eastAsia="Times New Roman"/>
                <w:sz w:val="21"/>
                <w:szCs w:val="21"/>
                <w:lang w:val="fr-BE" w:eastAsia="fr-BE"/>
              </w:rPr>
              <w:t>Campagne de communication et de sensibilisation sur le projet PUSA</w:t>
            </w:r>
          </w:p>
          <w:p w:rsidR="00990684" w:rsidRPr="00475565" w:rsidRDefault="00990684" w:rsidP="00157035">
            <w:pPr>
              <w:numPr>
                <w:ilvl w:val="0"/>
                <w:numId w:val="75"/>
              </w:numPr>
              <w:autoSpaceDE w:val="0"/>
              <w:autoSpaceDN w:val="0"/>
              <w:adjustRightInd w:val="0"/>
              <w:ind w:left="171" w:hanging="171"/>
              <w:jc w:val="both"/>
              <w:rPr>
                <w:rFonts w:eastAsia="Times New Roman"/>
                <w:sz w:val="21"/>
                <w:szCs w:val="21"/>
                <w:lang w:val="fr-BE" w:eastAsia="fr-BE"/>
              </w:rPr>
            </w:pPr>
            <w:r w:rsidRPr="00475565">
              <w:rPr>
                <w:rFonts w:eastAsia="Times New Roman"/>
                <w:sz w:val="21"/>
                <w:szCs w:val="21"/>
                <w:lang w:val="fr-BE" w:eastAsia="fr-BE"/>
              </w:rPr>
              <w:t xml:space="preserve">Sensibilisation contre les </w:t>
            </w:r>
            <w:r w:rsidRPr="00475565">
              <w:rPr>
                <w:sz w:val="21"/>
                <w:szCs w:val="21"/>
              </w:rPr>
              <w:t xml:space="preserve"> risques EAS / HS</w:t>
            </w:r>
          </w:p>
        </w:tc>
        <w:tc>
          <w:tcPr>
            <w:tcW w:w="2360" w:type="pct"/>
            <w:vAlign w:val="center"/>
          </w:tcPr>
          <w:p w:rsidR="00990684" w:rsidRPr="00475565" w:rsidRDefault="00990684" w:rsidP="00157035">
            <w:pPr>
              <w:numPr>
                <w:ilvl w:val="0"/>
                <w:numId w:val="78"/>
              </w:numPr>
              <w:autoSpaceDE w:val="0"/>
              <w:autoSpaceDN w:val="0"/>
              <w:adjustRightInd w:val="0"/>
              <w:ind w:left="196" w:hanging="196"/>
              <w:jc w:val="both"/>
              <w:rPr>
                <w:rFonts w:eastAsia="Times New Roman"/>
                <w:sz w:val="21"/>
                <w:szCs w:val="21"/>
                <w:lang w:val="fr-BE" w:eastAsia="fr-BE"/>
              </w:rPr>
            </w:pPr>
            <w:r w:rsidRPr="00475565">
              <w:rPr>
                <w:rFonts w:eastAsia="Times New Roman"/>
                <w:sz w:val="21"/>
                <w:szCs w:val="21"/>
                <w:lang w:val="fr-BE" w:eastAsia="fr-BE"/>
              </w:rPr>
              <w:t xml:space="preserve">% des Opérateurs, des groupements de jeune et de femme, association, ONG sensibilisés </w:t>
            </w:r>
          </w:p>
          <w:p w:rsidR="00990684" w:rsidRPr="00475565" w:rsidRDefault="00990684" w:rsidP="00157035">
            <w:pPr>
              <w:numPr>
                <w:ilvl w:val="0"/>
                <w:numId w:val="79"/>
              </w:numPr>
              <w:autoSpaceDE w:val="0"/>
              <w:autoSpaceDN w:val="0"/>
              <w:adjustRightInd w:val="0"/>
              <w:ind w:left="196" w:hanging="196"/>
              <w:rPr>
                <w:rFonts w:eastAsia="Times New Roman"/>
                <w:sz w:val="21"/>
                <w:szCs w:val="21"/>
                <w:lang w:val="fr-CA" w:eastAsia="en-US"/>
              </w:rPr>
            </w:pPr>
            <w:r w:rsidRPr="00475565">
              <w:rPr>
                <w:rFonts w:eastAsia="Times New Roman"/>
                <w:sz w:val="21"/>
                <w:szCs w:val="21"/>
                <w:lang w:val="fr-CA" w:eastAsia="en-US"/>
              </w:rPr>
              <w:t>Nombre de session de formation organisée par zone agro-écologique</w:t>
            </w:r>
          </w:p>
          <w:p w:rsidR="00990684" w:rsidRPr="00475565" w:rsidRDefault="00990684" w:rsidP="00157035">
            <w:pPr>
              <w:numPr>
                <w:ilvl w:val="0"/>
                <w:numId w:val="78"/>
              </w:numPr>
              <w:autoSpaceDE w:val="0"/>
              <w:autoSpaceDN w:val="0"/>
              <w:adjustRightInd w:val="0"/>
              <w:ind w:left="196" w:hanging="196"/>
              <w:rPr>
                <w:rFonts w:eastAsia="Times New Roman"/>
                <w:sz w:val="21"/>
                <w:szCs w:val="21"/>
                <w:lang w:val="fr-CA" w:eastAsia="en-US"/>
              </w:rPr>
            </w:pPr>
            <w:r w:rsidRPr="00475565">
              <w:rPr>
                <w:rFonts w:eastAsia="Times New Roman"/>
                <w:sz w:val="21"/>
                <w:szCs w:val="21"/>
                <w:lang w:val="fr-CA" w:eastAsia="en-US"/>
              </w:rPr>
              <w:t xml:space="preserve">Distribution des sessions de formation selon les zones agro écologiques concernées </w:t>
            </w:r>
          </w:p>
          <w:p w:rsidR="00990684" w:rsidRPr="00475565" w:rsidRDefault="00990684" w:rsidP="00157035">
            <w:pPr>
              <w:numPr>
                <w:ilvl w:val="0"/>
                <w:numId w:val="78"/>
              </w:numPr>
              <w:autoSpaceDE w:val="0"/>
              <w:autoSpaceDN w:val="0"/>
              <w:adjustRightInd w:val="0"/>
              <w:ind w:left="196" w:hanging="196"/>
              <w:rPr>
                <w:rFonts w:eastAsia="Times New Roman"/>
                <w:sz w:val="21"/>
                <w:szCs w:val="21"/>
                <w:lang w:val="fr-CA" w:eastAsia="en-US"/>
              </w:rPr>
            </w:pPr>
            <w:r w:rsidRPr="00475565">
              <w:rPr>
                <w:rFonts w:eastAsia="Times New Roman"/>
                <w:sz w:val="21"/>
                <w:szCs w:val="21"/>
                <w:lang w:val="fr-CA" w:eastAsia="en-US"/>
              </w:rPr>
              <w:t>Nombre de coopératives ou de GIE créés</w:t>
            </w:r>
          </w:p>
          <w:p w:rsidR="00990684" w:rsidRPr="00475565" w:rsidRDefault="00990684" w:rsidP="00157035">
            <w:pPr>
              <w:numPr>
                <w:ilvl w:val="0"/>
                <w:numId w:val="78"/>
              </w:numPr>
              <w:autoSpaceDE w:val="0"/>
              <w:autoSpaceDN w:val="0"/>
              <w:adjustRightInd w:val="0"/>
              <w:ind w:left="196" w:hanging="196"/>
              <w:rPr>
                <w:rFonts w:eastAsia="Times New Roman"/>
                <w:sz w:val="21"/>
                <w:szCs w:val="21"/>
                <w:lang w:val="fr-CA" w:eastAsia="en-US"/>
              </w:rPr>
            </w:pPr>
            <w:r w:rsidRPr="00475565">
              <w:rPr>
                <w:rFonts w:eastAsia="Times New Roman"/>
                <w:sz w:val="21"/>
                <w:szCs w:val="21"/>
                <w:lang w:val="fr-CA" w:eastAsia="en-US"/>
              </w:rPr>
              <w:t>Nombre émission radio- télé réalisés chaque année</w:t>
            </w:r>
          </w:p>
          <w:p w:rsidR="00990684" w:rsidRPr="00475565" w:rsidRDefault="00990684" w:rsidP="00157035">
            <w:pPr>
              <w:numPr>
                <w:ilvl w:val="0"/>
                <w:numId w:val="78"/>
              </w:numPr>
              <w:autoSpaceDE w:val="0"/>
              <w:autoSpaceDN w:val="0"/>
              <w:adjustRightInd w:val="0"/>
              <w:ind w:left="196" w:hanging="196"/>
              <w:rPr>
                <w:rFonts w:eastAsia="Times New Roman"/>
                <w:sz w:val="21"/>
                <w:szCs w:val="21"/>
                <w:lang w:val="fr-CA" w:eastAsia="en-US"/>
              </w:rPr>
            </w:pPr>
            <w:r w:rsidRPr="00475565">
              <w:rPr>
                <w:rFonts w:eastAsia="Times New Roman"/>
                <w:sz w:val="21"/>
                <w:szCs w:val="21"/>
                <w:lang w:val="fr-CA" w:eastAsia="en-US"/>
              </w:rPr>
              <w:t>Nombre de communiqués presses réalisés</w:t>
            </w:r>
          </w:p>
          <w:p w:rsidR="00990684" w:rsidRPr="00475565" w:rsidRDefault="00990684" w:rsidP="00157035">
            <w:pPr>
              <w:numPr>
                <w:ilvl w:val="0"/>
                <w:numId w:val="78"/>
              </w:numPr>
              <w:autoSpaceDE w:val="0"/>
              <w:autoSpaceDN w:val="0"/>
              <w:adjustRightInd w:val="0"/>
              <w:ind w:left="196" w:hanging="196"/>
              <w:rPr>
                <w:rFonts w:eastAsia="Times New Roman"/>
                <w:sz w:val="21"/>
                <w:szCs w:val="21"/>
                <w:lang w:val="fr-CA" w:eastAsia="en-US"/>
              </w:rPr>
            </w:pPr>
            <w:r w:rsidRPr="00475565">
              <w:rPr>
                <w:sz w:val="21"/>
                <w:szCs w:val="21"/>
              </w:rPr>
              <w:t>Application des mesures d'atténuation prévues contre EAS/HS</w:t>
            </w:r>
          </w:p>
          <w:p w:rsidR="00990684" w:rsidRPr="00475565" w:rsidRDefault="00990684" w:rsidP="00157035">
            <w:pPr>
              <w:numPr>
                <w:ilvl w:val="0"/>
                <w:numId w:val="78"/>
              </w:numPr>
              <w:autoSpaceDE w:val="0"/>
              <w:autoSpaceDN w:val="0"/>
              <w:adjustRightInd w:val="0"/>
              <w:ind w:left="196" w:hanging="196"/>
              <w:rPr>
                <w:rFonts w:eastAsia="Times New Roman"/>
                <w:sz w:val="21"/>
                <w:szCs w:val="21"/>
                <w:lang w:val="fr-CA" w:eastAsia="en-US"/>
              </w:rPr>
            </w:pPr>
          </w:p>
        </w:tc>
      </w:tr>
    </w:tbl>
    <w:p w:rsidR="00A80494" w:rsidRPr="00A05698" w:rsidRDefault="00A80494" w:rsidP="004F4212">
      <w:pPr>
        <w:rPr>
          <w:rFonts w:eastAsia="Times New Roman"/>
          <w:iCs/>
          <w:sz w:val="22"/>
          <w:szCs w:val="20"/>
          <w:lang w:val="fr-BE" w:eastAsia="fr-BE"/>
        </w:rPr>
      </w:pPr>
    </w:p>
    <w:p w:rsidR="00A80494" w:rsidRPr="00A05698" w:rsidRDefault="00A80494" w:rsidP="004F4212">
      <w:pPr>
        <w:rPr>
          <w:rFonts w:eastAsia="Times New Roman"/>
          <w:iCs/>
          <w:sz w:val="22"/>
          <w:szCs w:val="20"/>
          <w:lang w:val="fr-BE" w:eastAsia="fr-BE"/>
        </w:rPr>
      </w:pPr>
      <w:r w:rsidRPr="00A05698">
        <w:rPr>
          <w:rFonts w:eastAsia="Times New Roman"/>
          <w:iCs/>
          <w:lang w:val="fr-BE" w:eastAsia="fr-BE"/>
        </w:rPr>
        <w:t xml:space="preserve">Le tableau suivant indique le </w:t>
      </w:r>
      <w:r w:rsidRPr="00A05698">
        <w:rPr>
          <w:rFonts w:eastAsia="Times New Roman"/>
          <w:lang w:val="fr-BE" w:eastAsia="fr-BE"/>
        </w:rPr>
        <w:t>dispositif de suivi des composantes environnementales et sociales.</w:t>
      </w:r>
      <w:r w:rsidR="009048A5" w:rsidRPr="00A05698">
        <w:rPr>
          <w:rFonts w:eastAsia="Times New Roman"/>
          <w:iCs/>
          <w:sz w:val="22"/>
          <w:szCs w:val="20"/>
          <w:lang w:val="fr-BE" w:eastAsia="fr-BE"/>
        </w:rPr>
        <w:t xml:space="preserve"> </w:t>
      </w:r>
    </w:p>
    <w:p w:rsidR="00685FF4" w:rsidRPr="00A05698" w:rsidRDefault="00685FF4" w:rsidP="004F4212">
      <w:pPr>
        <w:tabs>
          <w:tab w:val="left" w:pos="2236"/>
        </w:tabs>
        <w:sectPr w:rsidR="00685FF4" w:rsidRPr="00A05698" w:rsidSect="00C53BE4">
          <w:headerReference w:type="default" r:id="rId59"/>
          <w:footerReference w:type="default" r:id="rId60"/>
          <w:pgSz w:w="11910" w:h="16840"/>
          <w:pgMar w:top="1417" w:right="1417" w:bottom="1417" w:left="1417" w:header="331" w:footer="709" w:gutter="0"/>
          <w:cols w:space="720"/>
          <w:docGrid w:linePitch="299"/>
        </w:sectPr>
      </w:pPr>
    </w:p>
    <w:p w:rsidR="006F1D16" w:rsidRPr="00A05698" w:rsidRDefault="006F1D16" w:rsidP="003D1D95">
      <w:pPr>
        <w:pStyle w:val="Primeiroavanodecorpodetexto2"/>
        <w:spacing w:after="0" w:line="240" w:lineRule="auto"/>
        <w:jc w:val="center"/>
        <w:rPr>
          <w:rFonts w:ascii="Times New Roman" w:hAnsi="Times New Roman"/>
          <w:b/>
        </w:rPr>
      </w:pPr>
      <w:bookmarkStart w:id="300" w:name="_Toc55460646"/>
      <w:bookmarkStart w:id="301" w:name="_Toc73522627"/>
      <w:r w:rsidRPr="00A05698">
        <w:rPr>
          <w:rFonts w:ascii="Times New Roman" w:hAnsi="Times New Roman"/>
          <w:b/>
        </w:rPr>
        <w:t xml:space="preserve">Tableau </w:t>
      </w:r>
      <w:r w:rsidRPr="00A05698">
        <w:rPr>
          <w:rFonts w:ascii="Times New Roman" w:hAnsi="Times New Roman"/>
          <w:b/>
        </w:rPr>
        <w:fldChar w:fldCharType="begin"/>
      </w:r>
      <w:r w:rsidRPr="00A05698">
        <w:rPr>
          <w:rFonts w:ascii="Times New Roman" w:hAnsi="Times New Roman"/>
          <w:b/>
        </w:rPr>
        <w:instrText xml:space="preserve"> </w:instrText>
      </w:r>
      <w:r w:rsidR="006C5620">
        <w:rPr>
          <w:rFonts w:ascii="Times New Roman" w:hAnsi="Times New Roman"/>
          <w:b/>
        </w:rPr>
        <w:instrText>SEQ</w:instrText>
      </w:r>
      <w:r w:rsidRPr="00A05698">
        <w:rPr>
          <w:rFonts w:ascii="Times New Roman" w:hAnsi="Times New Roman"/>
          <w:b/>
        </w:rPr>
        <w:instrText xml:space="preserve"> Tableau \* ARABIC </w:instrText>
      </w:r>
      <w:r w:rsidRPr="00A05698">
        <w:rPr>
          <w:rFonts w:ascii="Times New Roman" w:hAnsi="Times New Roman"/>
          <w:b/>
        </w:rPr>
        <w:fldChar w:fldCharType="separate"/>
      </w:r>
      <w:r w:rsidR="0060566C">
        <w:rPr>
          <w:rFonts w:ascii="Times New Roman" w:hAnsi="Times New Roman"/>
          <w:b/>
          <w:noProof/>
        </w:rPr>
        <w:t>21</w:t>
      </w:r>
      <w:r w:rsidRPr="00A05698">
        <w:rPr>
          <w:rFonts w:ascii="Times New Roman" w:hAnsi="Times New Roman"/>
          <w:b/>
        </w:rPr>
        <w:fldChar w:fldCharType="end"/>
      </w:r>
      <w:r w:rsidRPr="00A05698">
        <w:rPr>
          <w:rFonts w:ascii="Times New Roman" w:hAnsi="Times New Roman"/>
          <w:b/>
        </w:rPr>
        <w:t>. Indicateurs de suivi "externe"</w:t>
      </w:r>
      <w:bookmarkEnd w:id="300"/>
      <w:bookmarkEnd w:id="301"/>
    </w:p>
    <w:tbl>
      <w:tblPr>
        <w:tblW w:w="5000" w:type="pct"/>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CellMar>
          <w:left w:w="57" w:type="dxa"/>
          <w:right w:w="57" w:type="dxa"/>
        </w:tblCellMar>
        <w:tblLook w:val="04A0" w:firstRow="1" w:lastRow="0" w:firstColumn="1" w:lastColumn="0" w:noHBand="0" w:noVBand="1"/>
      </w:tblPr>
      <w:tblGrid>
        <w:gridCol w:w="1568"/>
        <w:gridCol w:w="1323"/>
        <w:gridCol w:w="4110"/>
        <w:gridCol w:w="2835"/>
        <w:gridCol w:w="1560"/>
        <w:gridCol w:w="1376"/>
        <w:gridCol w:w="1348"/>
      </w:tblGrid>
      <w:tr w:rsidR="006F1D16" w:rsidRPr="00CD66A1" w:rsidTr="00EC7847">
        <w:trPr>
          <w:tblHeader/>
          <w:jc w:val="center"/>
        </w:trPr>
        <w:tc>
          <w:tcPr>
            <w:tcW w:w="1555" w:type="dxa"/>
            <w:tcBorders>
              <w:top w:val="single" w:sz="4" w:space="0" w:color="5B9BD5" w:themeColor="accent1"/>
            </w:tcBorders>
            <w:shd w:val="clear" w:color="auto" w:fill="E2EFD9" w:themeFill="accent6" w:themeFillTint="33"/>
            <w:vAlign w:val="center"/>
          </w:tcPr>
          <w:p w:rsidR="006F1D16" w:rsidRPr="00CD66A1" w:rsidRDefault="006F1D16" w:rsidP="004F4212">
            <w:pPr>
              <w:ind w:right="57"/>
              <w:jc w:val="center"/>
              <w:rPr>
                <w:b/>
                <w:sz w:val="20"/>
                <w:szCs w:val="20"/>
              </w:rPr>
            </w:pPr>
            <w:r w:rsidRPr="00CD66A1">
              <w:rPr>
                <w:b/>
                <w:sz w:val="20"/>
                <w:szCs w:val="20"/>
              </w:rPr>
              <w:t>Composantes</w:t>
            </w:r>
          </w:p>
        </w:tc>
        <w:tc>
          <w:tcPr>
            <w:tcW w:w="1311" w:type="dxa"/>
            <w:tcBorders>
              <w:top w:val="single" w:sz="4" w:space="0" w:color="5B9BD5" w:themeColor="accent1"/>
            </w:tcBorders>
            <w:shd w:val="clear" w:color="auto" w:fill="E2EFD9" w:themeFill="accent6" w:themeFillTint="33"/>
            <w:vAlign w:val="center"/>
          </w:tcPr>
          <w:p w:rsidR="006F1D16" w:rsidRPr="00CD66A1" w:rsidRDefault="006F1D16" w:rsidP="004F4212">
            <w:pPr>
              <w:ind w:right="57"/>
              <w:jc w:val="center"/>
              <w:rPr>
                <w:b/>
                <w:sz w:val="20"/>
                <w:szCs w:val="20"/>
              </w:rPr>
            </w:pPr>
            <w:r w:rsidRPr="00CD66A1">
              <w:rPr>
                <w:b/>
                <w:sz w:val="20"/>
                <w:szCs w:val="20"/>
              </w:rPr>
              <w:t>Aspects</w:t>
            </w:r>
          </w:p>
        </w:tc>
        <w:tc>
          <w:tcPr>
            <w:tcW w:w="4074" w:type="dxa"/>
            <w:tcBorders>
              <w:top w:val="single" w:sz="4" w:space="0" w:color="5B9BD5" w:themeColor="accent1"/>
            </w:tcBorders>
            <w:shd w:val="clear" w:color="auto" w:fill="E2EFD9" w:themeFill="accent6" w:themeFillTint="33"/>
            <w:vAlign w:val="center"/>
          </w:tcPr>
          <w:p w:rsidR="006F1D16" w:rsidRPr="0060566C" w:rsidRDefault="006F1D16" w:rsidP="004F4212">
            <w:pPr>
              <w:ind w:right="57"/>
              <w:jc w:val="center"/>
              <w:rPr>
                <w:b/>
                <w:sz w:val="18"/>
                <w:szCs w:val="18"/>
              </w:rPr>
            </w:pPr>
            <w:r w:rsidRPr="0060566C">
              <w:rPr>
                <w:b/>
                <w:sz w:val="18"/>
                <w:szCs w:val="18"/>
              </w:rPr>
              <w:t>Méthodes de suivi</w:t>
            </w:r>
          </w:p>
        </w:tc>
        <w:tc>
          <w:tcPr>
            <w:tcW w:w="2810" w:type="dxa"/>
            <w:tcBorders>
              <w:top w:val="single" w:sz="4" w:space="0" w:color="5B9BD5" w:themeColor="accent1"/>
            </w:tcBorders>
            <w:shd w:val="clear" w:color="auto" w:fill="E2EFD9" w:themeFill="accent6" w:themeFillTint="33"/>
            <w:vAlign w:val="center"/>
          </w:tcPr>
          <w:p w:rsidR="006F1D16" w:rsidRPr="00CD66A1" w:rsidRDefault="006F1D16" w:rsidP="004F4212">
            <w:pPr>
              <w:ind w:right="57"/>
              <w:jc w:val="center"/>
              <w:rPr>
                <w:b/>
                <w:sz w:val="20"/>
                <w:szCs w:val="20"/>
              </w:rPr>
            </w:pPr>
            <w:r w:rsidRPr="00CD66A1">
              <w:rPr>
                <w:b/>
                <w:sz w:val="20"/>
                <w:szCs w:val="20"/>
              </w:rPr>
              <w:t>Moyens de contrôle</w:t>
            </w:r>
          </w:p>
        </w:tc>
        <w:tc>
          <w:tcPr>
            <w:tcW w:w="1546" w:type="dxa"/>
            <w:tcBorders>
              <w:top w:val="single" w:sz="4" w:space="0" w:color="5B9BD5" w:themeColor="accent1"/>
            </w:tcBorders>
            <w:shd w:val="clear" w:color="auto" w:fill="E2EFD9" w:themeFill="accent6" w:themeFillTint="33"/>
            <w:vAlign w:val="center"/>
          </w:tcPr>
          <w:p w:rsidR="006F1D16" w:rsidRPr="0060566C" w:rsidRDefault="006F1D16" w:rsidP="004F4212">
            <w:pPr>
              <w:ind w:right="57"/>
              <w:jc w:val="center"/>
              <w:rPr>
                <w:b/>
                <w:sz w:val="18"/>
                <w:szCs w:val="18"/>
              </w:rPr>
            </w:pPr>
            <w:r w:rsidRPr="0060566C">
              <w:rPr>
                <w:b/>
                <w:sz w:val="18"/>
                <w:szCs w:val="18"/>
              </w:rPr>
              <w:t>Responsable de suivi</w:t>
            </w:r>
          </w:p>
        </w:tc>
        <w:tc>
          <w:tcPr>
            <w:tcW w:w="1364" w:type="dxa"/>
            <w:tcBorders>
              <w:top w:val="single" w:sz="4" w:space="0" w:color="5B9BD5" w:themeColor="accent1"/>
            </w:tcBorders>
            <w:shd w:val="clear" w:color="auto" w:fill="E2EFD9" w:themeFill="accent6" w:themeFillTint="33"/>
            <w:vAlign w:val="center"/>
          </w:tcPr>
          <w:p w:rsidR="006F1D16" w:rsidRPr="00CD66A1" w:rsidRDefault="006F1D16" w:rsidP="004F4212">
            <w:pPr>
              <w:ind w:right="57"/>
              <w:jc w:val="center"/>
              <w:rPr>
                <w:b/>
                <w:sz w:val="20"/>
                <w:szCs w:val="20"/>
              </w:rPr>
            </w:pPr>
            <w:r w:rsidRPr="00CD66A1">
              <w:rPr>
                <w:b/>
                <w:sz w:val="20"/>
                <w:szCs w:val="20"/>
              </w:rPr>
              <w:t>Périodicité</w:t>
            </w:r>
          </w:p>
        </w:tc>
        <w:tc>
          <w:tcPr>
            <w:tcW w:w="1336" w:type="dxa"/>
            <w:tcBorders>
              <w:top w:val="single" w:sz="4" w:space="0" w:color="5B9BD5" w:themeColor="accent1"/>
            </w:tcBorders>
            <w:shd w:val="clear" w:color="auto" w:fill="E2EFD9" w:themeFill="accent6" w:themeFillTint="33"/>
            <w:vAlign w:val="center"/>
          </w:tcPr>
          <w:p w:rsidR="006F1D16" w:rsidRPr="00CD66A1" w:rsidRDefault="006F1D16" w:rsidP="004F4212">
            <w:pPr>
              <w:ind w:right="57"/>
              <w:jc w:val="center"/>
              <w:rPr>
                <w:b/>
                <w:sz w:val="20"/>
                <w:szCs w:val="20"/>
              </w:rPr>
            </w:pPr>
            <w:r w:rsidRPr="00CD66A1">
              <w:rPr>
                <w:b/>
                <w:sz w:val="20"/>
                <w:szCs w:val="20"/>
              </w:rPr>
              <w:t>Objectif visé</w:t>
            </w:r>
          </w:p>
        </w:tc>
      </w:tr>
      <w:tr w:rsidR="006F1D16" w:rsidRPr="00CD66A1" w:rsidTr="00EC7847">
        <w:trPr>
          <w:jc w:val="center"/>
        </w:trPr>
        <w:tc>
          <w:tcPr>
            <w:tcW w:w="1555" w:type="dxa"/>
            <w:shd w:val="clear" w:color="auto" w:fill="FFFFFF" w:themeFill="background1"/>
            <w:vAlign w:val="center"/>
          </w:tcPr>
          <w:p w:rsidR="006F1D16" w:rsidRPr="00CD66A1" w:rsidRDefault="006F1D16" w:rsidP="004F4212">
            <w:pPr>
              <w:ind w:right="57"/>
              <w:jc w:val="center"/>
              <w:rPr>
                <w:b/>
                <w:sz w:val="20"/>
                <w:szCs w:val="20"/>
              </w:rPr>
            </w:pPr>
            <w:r w:rsidRPr="00CD66A1">
              <w:rPr>
                <w:b/>
                <w:sz w:val="20"/>
                <w:szCs w:val="20"/>
              </w:rPr>
              <w:t>Air</w:t>
            </w:r>
          </w:p>
        </w:tc>
        <w:tc>
          <w:tcPr>
            <w:tcW w:w="1311" w:type="dxa"/>
            <w:vAlign w:val="center"/>
          </w:tcPr>
          <w:p w:rsidR="006F1D16" w:rsidRPr="00CD66A1" w:rsidRDefault="006F1D16" w:rsidP="004F4212">
            <w:pPr>
              <w:ind w:right="57"/>
              <w:jc w:val="center"/>
              <w:rPr>
                <w:b/>
                <w:sz w:val="20"/>
                <w:szCs w:val="20"/>
              </w:rPr>
            </w:pPr>
            <w:r w:rsidRPr="00CD66A1">
              <w:rPr>
                <w:b/>
                <w:sz w:val="20"/>
                <w:szCs w:val="20"/>
              </w:rPr>
              <w:t>Qualité de l’air</w:t>
            </w:r>
          </w:p>
        </w:tc>
        <w:tc>
          <w:tcPr>
            <w:tcW w:w="4074" w:type="dxa"/>
            <w:vAlign w:val="center"/>
          </w:tcPr>
          <w:p w:rsidR="006F1D16" w:rsidRPr="0060566C" w:rsidRDefault="006F1D16" w:rsidP="00157035">
            <w:pPr>
              <w:numPr>
                <w:ilvl w:val="0"/>
                <w:numId w:val="81"/>
              </w:numPr>
              <w:ind w:left="0" w:right="57"/>
              <w:jc w:val="both"/>
              <w:rPr>
                <w:sz w:val="18"/>
                <w:szCs w:val="18"/>
              </w:rPr>
            </w:pPr>
            <w:r w:rsidRPr="0060566C">
              <w:rPr>
                <w:sz w:val="18"/>
                <w:szCs w:val="18"/>
              </w:rPr>
              <w:t>Campagne de mesure des concentrations de gaz à effet de serre (CO</w:t>
            </w:r>
            <w:r w:rsidRPr="0060566C">
              <w:rPr>
                <w:sz w:val="18"/>
                <w:szCs w:val="18"/>
                <w:vertAlign w:val="subscript"/>
              </w:rPr>
              <w:t>2</w:t>
            </w:r>
            <w:r w:rsidRPr="0060566C">
              <w:rPr>
                <w:sz w:val="18"/>
                <w:szCs w:val="18"/>
              </w:rPr>
              <w:t>), de particules en suspension (poussières) et d’autres polluants atmosphériques (CO</w:t>
            </w:r>
            <w:r w:rsidRPr="0060566C">
              <w:rPr>
                <w:sz w:val="18"/>
                <w:szCs w:val="18"/>
                <w:vertAlign w:val="subscript"/>
              </w:rPr>
              <w:t>,</w:t>
            </w:r>
            <w:r w:rsidRPr="0060566C">
              <w:rPr>
                <w:sz w:val="18"/>
                <w:szCs w:val="18"/>
              </w:rPr>
              <w:t xml:space="preserve"> NO</w:t>
            </w:r>
            <w:r w:rsidRPr="0060566C">
              <w:rPr>
                <w:sz w:val="18"/>
                <w:szCs w:val="18"/>
                <w:vertAlign w:val="subscript"/>
              </w:rPr>
              <w:t>X</w:t>
            </w:r>
            <w:r w:rsidRPr="0060566C">
              <w:rPr>
                <w:sz w:val="18"/>
                <w:szCs w:val="18"/>
              </w:rPr>
              <w:t>, O</w:t>
            </w:r>
            <w:r w:rsidRPr="0060566C">
              <w:rPr>
                <w:sz w:val="18"/>
                <w:szCs w:val="18"/>
                <w:vertAlign w:val="subscript"/>
              </w:rPr>
              <w:t>3</w:t>
            </w:r>
            <w:r w:rsidR="006E1FD0" w:rsidRPr="0060566C">
              <w:rPr>
                <w:sz w:val="18"/>
                <w:szCs w:val="18"/>
              </w:rPr>
              <w:t>, CH4</w:t>
            </w:r>
            <w:r w:rsidRPr="0060566C">
              <w:rPr>
                <w:sz w:val="18"/>
                <w:szCs w:val="18"/>
              </w:rPr>
              <w:t xml:space="preserve"> </w:t>
            </w:r>
          </w:p>
          <w:p w:rsidR="006F1D16" w:rsidRPr="0060566C" w:rsidRDefault="006F1D16" w:rsidP="00157035">
            <w:pPr>
              <w:numPr>
                <w:ilvl w:val="0"/>
                <w:numId w:val="81"/>
              </w:numPr>
              <w:ind w:left="0" w:right="57"/>
              <w:jc w:val="both"/>
              <w:rPr>
                <w:sz w:val="18"/>
                <w:szCs w:val="18"/>
              </w:rPr>
            </w:pPr>
            <w:r w:rsidRPr="0060566C">
              <w:rPr>
                <w:sz w:val="18"/>
                <w:szCs w:val="18"/>
              </w:rPr>
              <w:t>Renseigner les fiches d’entretien des engins de chantier et de maintenance</w:t>
            </w:r>
          </w:p>
        </w:tc>
        <w:tc>
          <w:tcPr>
            <w:tcW w:w="2810" w:type="dxa"/>
            <w:vAlign w:val="center"/>
          </w:tcPr>
          <w:p w:rsidR="006F1D16" w:rsidRPr="00CD66A1" w:rsidRDefault="006F1D16" w:rsidP="004F4212">
            <w:pPr>
              <w:ind w:right="57"/>
              <w:rPr>
                <w:sz w:val="20"/>
                <w:szCs w:val="20"/>
              </w:rPr>
            </w:pPr>
            <w:r w:rsidRPr="00CD66A1">
              <w:rPr>
                <w:sz w:val="20"/>
                <w:szCs w:val="20"/>
              </w:rPr>
              <w:t>Observations et consultation ;</w:t>
            </w:r>
          </w:p>
          <w:p w:rsidR="006F1D16" w:rsidRPr="00CD66A1" w:rsidRDefault="006F1D16" w:rsidP="004F4212">
            <w:pPr>
              <w:ind w:right="57"/>
              <w:rPr>
                <w:sz w:val="20"/>
                <w:szCs w:val="20"/>
              </w:rPr>
            </w:pPr>
            <w:r w:rsidRPr="00CD66A1">
              <w:rPr>
                <w:sz w:val="20"/>
                <w:szCs w:val="20"/>
              </w:rPr>
              <w:t>Rapports de mesurage ;</w:t>
            </w:r>
          </w:p>
          <w:p w:rsidR="006F1D16" w:rsidRPr="00CD66A1" w:rsidRDefault="006F1D16" w:rsidP="004F4212">
            <w:pPr>
              <w:ind w:right="57"/>
              <w:rPr>
                <w:sz w:val="20"/>
                <w:szCs w:val="20"/>
              </w:rPr>
            </w:pPr>
            <w:r w:rsidRPr="00CD66A1">
              <w:rPr>
                <w:sz w:val="20"/>
                <w:szCs w:val="20"/>
              </w:rPr>
              <w:t>Fiche d’entretien véhicules</w:t>
            </w:r>
          </w:p>
        </w:tc>
        <w:tc>
          <w:tcPr>
            <w:tcW w:w="1546" w:type="dxa"/>
            <w:vAlign w:val="center"/>
          </w:tcPr>
          <w:p w:rsidR="006F1D16" w:rsidRPr="0060566C" w:rsidRDefault="006F1D16" w:rsidP="004F4212">
            <w:pPr>
              <w:ind w:right="57"/>
              <w:jc w:val="center"/>
              <w:rPr>
                <w:b/>
                <w:sz w:val="18"/>
                <w:szCs w:val="18"/>
              </w:rPr>
            </w:pPr>
            <w:r w:rsidRPr="0060566C">
              <w:rPr>
                <w:b/>
                <w:sz w:val="18"/>
                <w:szCs w:val="18"/>
              </w:rPr>
              <w:t>Spécialiste environnement de la MC</w:t>
            </w:r>
          </w:p>
          <w:p w:rsidR="006F1D16" w:rsidRPr="0060566C" w:rsidRDefault="006F1D16" w:rsidP="004F4212">
            <w:pPr>
              <w:ind w:right="57"/>
              <w:jc w:val="center"/>
              <w:rPr>
                <w:b/>
                <w:sz w:val="18"/>
                <w:szCs w:val="18"/>
              </w:rPr>
            </w:pPr>
          </w:p>
          <w:p w:rsidR="006F1D16" w:rsidRPr="0060566C" w:rsidRDefault="006F1D16" w:rsidP="004F4212">
            <w:pPr>
              <w:ind w:right="57"/>
              <w:jc w:val="center"/>
              <w:rPr>
                <w:b/>
                <w:sz w:val="18"/>
                <w:szCs w:val="18"/>
              </w:rPr>
            </w:pPr>
            <w:r w:rsidRPr="0060566C">
              <w:rPr>
                <w:b/>
                <w:sz w:val="18"/>
                <w:szCs w:val="18"/>
              </w:rPr>
              <w:t>Promoteur</w:t>
            </w:r>
          </w:p>
        </w:tc>
        <w:tc>
          <w:tcPr>
            <w:tcW w:w="1364" w:type="dxa"/>
            <w:vAlign w:val="center"/>
          </w:tcPr>
          <w:p w:rsidR="006F1D16" w:rsidRPr="00CD66A1" w:rsidRDefault="006F1D16" w:rsidP="004F4212">
            <w:pPr>
              <w:ind w:right="57"/>
              <w:rPr>
                <w:b/>
                <w:sz w:val="20"/>
                <w:szCs w:val="20"/>
              </w:rPr>
            </w:pPr>
            <w:r w:rsidRPr="00CD66A1">
              <w:rPr>
                <w:b/>
                <w:sz w:val="20"/>
                <w:szCs w:val="20"/>
              </w:rPr>
              <w:t>Trimestrielle</w:t>
            </w:r>
          </w:p>
        </w:tc>
        <w:tc>
          <w:tcPr>
            <w:tcW w:w="1336" w:type="dxa"/>
            <w:vAlign w:val="center"/>
          </w:tcPr>
          <w:p w:rsidR="006F1D16" w:rsidRPr="00CD66A1" w:rsidRDefault="006F1D16" w:rsidP="004F4212">
            <w:pPr>
              <w:ind w:right="57"/>
              <w:rPr>
                <w:b/>
                <w:sz w:val="20"/>
                <w:szCs w:val="20"/>
              </w:rPr>
            </w:pPr>
            <w:r w:rsidRPr="00CD66A1">
              <w:rPr>
                <w:b/>
                <w:sz w:val="20"/>
                <w:szCs w:val="20"/>
              </w:rPr>
              <w:t>Respect de la réglementation</w:t>
            </w:r>
          </w:p>
        </w:tc>
      </w:tr>
      <w:tr w:rsidR="006F1D16" w:rsidRPr="00CD66A1" w:rsidTr="00EC7847">
        <w:trPr>
          <w:jc w:val="center"/>
        </w:trPr>
        <w:tc>
          <w:tcPr>
            <w:tcW w:w="1555" w:type="dxa"/>
            <w:shd w:val="clear" w:color="auto" w:fill="FFFFFF" w:themeFill="background1"/>
            <w:vAlign w:val="center"/>
          </w:tcPr>
          <w:p w:rsidR="006F1D16" w:rsidRPr="00CD66A1" w:rsidRDefault="006F1D16" w:rsidP="004F4212">
            <w:pPr>
              <w:ind w:right="57"/>
              <w:jc w:val="center"/>
              <w:rPr>
                <w:b/>
                <w:sz w:val="20"/>
                <w:szCs w:val="20"/>
              </w:rPr>
            </w:pPr>
            <w:r w:rsidRPr="00CD66A1">
              <w:rPr>
                <w:b/>
                <w:sz w:val="20"/>
                <w:szCs w:val="20"/>
              </w:rPr>
              <w:t>Sols</w:t>
            </w:r>
          </w:p>
        </w:tc>
        <w:tc>
          <w:tcPr>
            <w:tcW w:w="1311" w:type="dxa"/>
            <w:vAlign w:val="center"/>
          </w:tcPr>
          <w:p w:rsidR="006F1D16" w:rsidRPr="00CD66A1" w:rsidRDefault="006F1D16" w:rsidP="004F4212">
            <w:pPr>
              <w:ind w:right="57"/>
              <w:jc w:val="center"/>
              <w:rPr>
                <w:b/>
                <w:sz w:val="20"/>
                <w:szCs w:val="20"/>
              </w:rPr>
            </w:pPr>
            <w:r w:rsidRPr="00CD66A1">
              <w:rPr>
                <w:b/>
                <w:sz w:val="20"/>
                <w:szCs w:val="20"/>
              </w:rPr>
              <w:t>Qualité des sols</w:t>
            </w:r>
          </w:p>
        </w:tc>
        <w:tc>
          <w:tcPr>
            <w:tcW w:w="4074" w:type="dxa"/>
            <w:vAlign w:val="center"/>
          </w:tcPr>
          <w:p w:rsidR="006F1D16" w:rsidRPr="0060566C" w:rsidRDefault="006F1D16" w:rsidP="00157035">
            <w:pPr>
              <w:numPr>
                <w:ilvl w:val="0"/>
                <w:numId w:val="80"/>
              </w:numPr>
              <w:ind w:left="0" w:right="57"/>
              <w:jc w:val="both"/>
              <w:rPr>
                <w:sz w:val="18"/>
                <w:szCs w:val="18"/>
              </w:rPr>
            </w:pPr>
            <w:r w:rsidRPr="0060566C">
              <w:rPr>
                <w:sz w:val="18"/>
                <w:szCs w:val="18"/>
              </w:rPr>
              <w:t>Analyse de la composition des sols pour en ressortir les teneurs en hydrocarbures, huiles et produits dangereux</w:t>
            </w:r>
          </w:p>
          <w:p w:rsidR="006F1D16" w:rsidRPr="0060566C" w:rsidRDefault="006F1D16" w:rsidP="00157035">
            <w:pPr>
              <w:numPr>
                <w:ilvl w:val="0"/>
                <w:numId w:val="80"/>
              </w:numPr>
              <w:ind w:left="0" w:right="57"/>
              <w:jc w:val="both"/>
              <w:rPr>
                <w:sz w:val="18"/>
                <w:szCs w:val="18"/>
              </w:rPr>
            </w:pPr>
            <w:r w:rsidRPr="0060566C">
              <w:rPr>
                <w:sz w:val="18"/>
                <w:szCs w:val="18"/>
              </w:rPr>
              <w:t>Mesure de la superficie contaminée ;</w:t>
            </w:r>
          </w:p>
          <w:p w:rsidR="000A09AC" w:rsidRPr="0060566C" w:rsidRDefault="006F1D16" w:rsidP="00157035">
            <w:pPr>
              <w:numPr>
                <w:ilvl w:val="0"/>
                <w:numId w:val="80"/>
              </w:numPr>
              <w:ind w:left="0" w:right="57"/>
              <w:jc w:val="both"/>
              <w:rPr>
                <w:sz w:val="18"/>
                <w:szCs w:val="18"/>
                <w:lang w:val="fr-BE"/>
              </w:rPr>
            </w:pPr>
            <w:r w:rsidRPr="0060566C">
              <w:rPr>
                <w:sz w:val="18"/>
                <w:szCs w:val="18"/>
              </w:rPr>
              <w:t>Mesure de la superficie remise en état et ré-végétalisée ;</w:t>
            </w:r>
          </w:p>
          <w:p w:rsidR="001A20B8" w:rsidRPr="0060566C" w:rsidRDefault="001A20B8" w:rsidP="001A20B8">
            <w:pPr>
              <w:autoSpaceDE w:val="0"/>
              <w:autoSpaceDN w:val="0"/>
              <w:adjustRightInd w:val="0"/>
              <w:rPr>
                <w:sz w:val="18"/>
                <w:szCs w:val="18"/>
                <w:lang w:val="en-US" w:eastAsia="en-US"/>
              </w:rPr>
            </w:pPr>
            <w:r w:rsidRPr="0060566C">
              <w:rPr>
                <w:sz w:val="18"/>
                <w:szCs w:val="18"/>
                <w:lang w:val="en-US" w:eastAsia="en-US"/>
              </w:rPr>
              <w:t>Erosion/ravinement</w:t>
            </w:r>
          </w:p>
          <w:p w:rsidR="001A20B8" w:rsidRPr="0060566C" w:rsidRDefault="001A20B8" w:rsidP="001A20B8">
            <w:pPr>
              <w:autoSpaceDE w:val="0"/>
              <w:autoSpaceDN w:val="0"/>
              <w:adjustRightInd w:val="0"/>
              <w:rPr>
                <w:sz w:val="18"/>
                <w:szCs w:val="18"/>
                <w:lang w:val="en-US" w:eastAsia="en-US"/>
              </w:rPr>
            </w:pPr>
            <w:r w:rsidRPr="0060566C">
              <w:rPr>
                <w:sz w:val="18"/>
                <w:szCs w:val="18"/>
                <w:lang w:val="en-US" w:eastAsia="en-US"/>
              </w:rPr>
              <w:t>Pollution/dégradation</w:t>
            </w:r>
          </w:p>
          <w:p w:rsidR="001A20B8" w:rsidRPr="0060566C" w:rsidRDefault="001A20B8" w:rsidP="00157035">
            <w:pPr>
              <w:numPr>
                <w:ilvl w:val="0"/>
                <w:numId w:val="80"/>
              </w:numPr>
              <w:ind w:left="0" w:right="57"/>
              <w:jc w:val="both"/>
              <w:rPr>
                <w:sz w:val="18"/>
                <w:szCs w:val="18"/>
                <w:lang w:val="fr-BE"/>
              </w:rPr>
            </w:pPr>
            <w:r w:rsidRPr="0060566C">
              <w:rPr>
                <w:sz w:val="18"/>
                <w:szCs w:val="18"/>
                <w:lang w:val="en-US" w:eastAsia="en-US"/>
              </w:rPr>
              <w:t>Composition en éléments minéraux</w:t>
            </w:r>
          </w:p>
          <w:p w:rsidR="0082652B" w:rsidRPr="0060566C" w:rsidRDefault="0082652B" w:rsidP="00157035">
            <w:pPr>
              <w:numPr>
                <w:ilvl w:val="0"/>
                <w:numId w:val="80"/>
              </w:numPr>
              <w:ind w:left="0" w:right="57"/>
              <w:jc w:val="both"/>
              <w:rPr>
                <w:sz w:val="18"/>
                <w:szCs w:val="18"/>
              </w:rPr>
            </w:pPr>
            <w:r w:rsidRPr="0060566C">
              <w:rPr>
                <w:sz w:val="18"/>
                <w:szCs w:val="18"/>
              </w:rPr>
              <w:t xml:space="preserve">Sensibilité à l'érosion éolienne et hydrique (superficie affectée) </w:t>
            </w:r>
          </w:p>
          <w:p w:rsidR="0082652B" w:rsidRPr="0060566C" w:rsidRDefault="0082652B" w:rsidP="00157035">
            <w:pPr>
              <w:numPr>
                <w:ilvl w:val="0"/>
                <w:numId w:val="80"/>
              </w:numPr>
              <w:ind w:left="0" w:right="57"/>
              <w:jc w:val="both"/>
              <w:rPr>
                <w:sz w:val="18"/>
                <w:szCs w:val="18"/>
              </w:rPr>
            </w:pPr>
            <w:r w:rsidRPr="0060566C">
              <w:rPr>
                <w:sz w:val="18"/>
                <w:szCs w:val="18"/>
              </w:rPr>
              <w:t xml:space="preserve">Taux de dégradation (salinisation, alcalinisation, érosion ...) </w:t>
            </w:r>
          </w:p>
          <w:p w:rsidR="0082652B" w:rsidRPr="0060566C" w:rsidRDefault="0082652B" w:rsidP="00157035">
            <w:pPr>
              <w:numPr>
                <w:ilvl w:val="0"/>
                <w:numId w:val="80"/>
              </w:numPr>
              <w:ind w:left="0" w:right="57"/>
              <w:jc w:val="both"/>
              <w:rPr>
                <w:sz w:val="18"/>
                <w:szCs w:val="18"/>
              </w:rPr>
            </w:pPr>
            <w:r w:rsidRPr="0060566C">
              <w:rPr>
                <w:sz w:val="18"/>
                <w:szCs w:val="18"/>
              </w:rPr>
              <w:t xml:space="preserve">Rendements des principales cultures </w:t>
            </w:r>
          </w:p>
          <w:p w:rsidR="0082652B" w:rsidRPr="0060566C" w:rsidRDefault="0082652B" w:rsidP="00157035">
            <w:pPr>
              <w:numPr>
                <w:ilvl w:val="0"/>
                <w:numId w:val="80"/>
              </w:numPr>
              <w:ind w:left="0" w:right="57"/>
              <w:jc w:val="both"/>
              <w:rPr>
                <w:sz w:val="18"/>
                <w:szCs w:val="18"/>
              </w:rPr>
            </w:pPr>
            <w:r w:rsidRPr="0060566C">
              <w:rPr>
                <w:sz w:val="18"/>
                <w:szCs w:val="18"/>
              </w:rPr>
              <w:t xml:space="preserve">Existence de jachère et durée </w:t>
            </w:r>
          </w:p>
          <w:p w:rsidR="0082652B" w:rsidRPr="0060566C" w:rsidRDefault="0082652B" w:rsidP="00157035">
            <w:pPr>
              <w:numPr>
                <w:ilvl w:val="0"/>
                <w:numId w:val="80"/>
              </w:numPr>
              <w:ind w:left="0" w:right="57"/>
              <w:jc w:val="both"/>
              <w:rPr>
                <w:sz w:val="18"/>
                <w:szCs w:val="18"/>
              </w:rPr>
            </w:pPr>
            <w:r w:rsidRPr="0060566C">
              <w:rPr>
                <w:sz w:val="18"/>
                <w:szCs w:val="18"/>
              </w:rPr>
              <w:t xml:space="preserve">Type de culture </w:t>
            </w:r>
          </w:p>
          <w:p w:rsidR="00183C93" w:rsidRPr="0060566C" w:rsidRDefault="00183C93" w:rsidP="00157035">
            <w:pPr>
              <w:numPr>
                <w:ilvl w:val="0"/>
                <w:numId w:val="80"/>
              </w:numPr>
              <w:ind w:left="0" w:right="57"/>
              <w:jc w:val="both"/>
              <w:rPr>
                <w:sz w:val="18"/>
                <w:szCs w:val="18"/>
              </w:rPr>
            </w:pPr>
            <w:r w:rsidRPr="0060566C">
              <w:rPr>
                <w:sz w:val="18"/>
                <w:szCs w:val="18"/>
              </w:rPr>
              <w:t xml:space="preserve">Pollution/dégradation </w:t>
            </w:r>
          </w:p>
          <w:p w:rsidR="00183C93" w:rsidRPr="0060566C" w:rsidRDefault="00183C93" w:rsidP="00157035">
            <w:pPr>
              <w:numPr>
                <w:ilvl w:val="0"/>
                <w:numId w:val="80"/>
              </w:numPr>
              <w:ind w:left="0" w:right="57"/>
              <w:jc w:val="both"/>
              <w:rPr>
                <w:sz w:val="18"/>
                <w:szCs w:val="18"/>
              </w:rPr>
            </w:pPr>
            <w:r w:rsidRPr="0060566C">
              <w:rPr>
                <w:sz w:val="18"/>
                <w:szCs w:val="18"/>
              </w:rPr>
              <w:t xml:space="preserve">Composition en éléments minéraux </w:t>
            </w:r>
          </w:p>
          <w:p w:rsidR="00820E2E" w:rsidRPr="0060566C" w:rsidRDefault="00820E2E" w:rsidP="00157035">
            <w:pPr>
              <w:numPr>
                <w:ilvl w:val="0"/>
                <w:numId w:val="80"/>
              </w:numPr>
              <w:ind w:left="0" w:right="57"/>
              <w:jc w:val="both"/>
              <w:rPr>
                <w:sz w:val="18"/>
                <w:szCs w:val="18"/>
              </w:rPr>
            </w:pPr>
            <w:r w:rsidRPr="0060566C">
              <w:rPr>
                <w:sz w:val="18"/>
                <w:szCs w:val="18"/>
              </w:rPr>
              <w:t xml:space="preserve">Superficies aménagées </w:t>
            </w:r>
          </w:p>
          <w:p w:rsidR="00674D6B" w:rsidRPr="0060566C" w:rsidRDefault="00820E2E" w:rsidP="00157035">
            <w:pPr>
              <w:numPr>
                <w:ilvl w:val="0"/>
                <w:numId w:val="80"/>
              </w:numPr>
              <w:ind w:left="0" w:right="57"/>
              <w:jc w:val="both"/>
              <w:rPr>
                <w:sz w:val="18"/>
                <w:szCs w:val="18"/>
              </w:rPr>
            </w:pPr>
            <w:r w:rsidRPr="0060566C">
              <w:rPr>
                <w:sz w:val="18"/>
                <w:szCs w:val="18"/>
              </w:rPr>
              <w:t xml:space="preserve">Superficies abandonnées </w:t>
            </w:r>
          </w:p>
        </w:tc>
        <w:tc>
          <w:tcPr>
            <w:tcW w:w="2810" w:type="dxa"/>
            <w:vAlign w:val="center"/>
          </w:tcPr>
          <w:p w:rsidR="006F1D16" w:rsidRPr="00CD66A1" w:rsidRDefault="006F1D16" w:rsidP="004F4212">
            <w:pPr>
              <w:ind w:right="57"/>
              <w:rPr>
                <w:sz w:val="20"/>
                <w:szCs w:val="20"/>
              </w:rPr>
            </w:pPr>
            <w:r w:rsidRPr="00CD66A1">
              <w:rPr>
                <w:sz w:val="20"/>
                <w:szCs w:val="20"/>
              </w:rPr>
              <w:t>Fiches d’analyse ;</w:t>
            </w:r>
          </w:p>
          <w:p w:rsidR="006F1D16" w:rsidRPr="00CD66A1" w:rsidRDefault="006F1D16" w:rsidP="004F4212">
            <w:pPr>
              <w:ind w:right="57"/>
              <w:rPr>
                <w:sz w:val="20"/>
                <w:szCs w:val="20"/>
              </w:rPr>
            </w:pPr>
            <w:r w:rsidRPr="00CD66A1">
              <w:rPr>
                <w:sz w:val="20"/>
                <w:szCs w:val="20"/>
              </w:rPr>
              <w:t>Rapports de mesures</w:t>
            </w:r>
          </w:p>
          <w:p w:rsidR="006F1D16" w:rsidRPr="00CD66A1" w:rsidRDefault="006F1D16" w:rsidP="004F4212">
            <w:pPr>
              <w:ind w:right="57"/>
              <w:rPr>
                <w:sz w:val="20"/>
                <w:szCs w:val="20"/>
              </w:rPr>
            </w:pPr>
            <w:r w:rsidRPr="00CD66A1">
              <w:rPr>
                <w:sz w:val="20"/>
                <w:szCs w:val="20"/>
              </w:rPr>
              <w:t>Observation (Pas de présence d’affaissement ou d’érosion au niveau du site ;</w:t>
            </w:r>
          </w:p>
          <w:p w:rsidR="006F1D16" w:rsidRPr="00CD66A1" w:rsidRDefault="006F1D16" w:rsidP="004F4212">
            <w:pPr>
              <w:ind w:right="57"/>
              <w:rPr>
                <w:sz w:val="20"/>
                <w:szCs w:val="20"/>
              </w:rPr>
            </w:pPr>
            <w:r w:rsidRPr="00CD66A1">
              <w:rPr>
                <w:sz w:val="20"/>
                <w:szCs w:val="20"/>
              </w:rPr>
              <w:t>Présence d’une demi-douzaine de futs pour la collecte des déchets, Quantité d’hydrocarbure stocké, etc.…)</w:t>
            </w:r>
          </w:p>
        </w:tc>
        <w:tc>
          <w:tcPr>
            <w:tcW w:w="1546" w:type="dxa"/>
            <w:vAlign w:val="center"/>
          </w:tcPr>
          <w:p w:rsidR="006F1D16" w:rsidRPr="0060566C" w:rsidRDefault="006F1D16" w:rsidP="004F4212">
            <w:pPr>
              <w:ind w:right="57"/>
              <w:jc w:val="center"/>
              <w:rPr>
                <w:b/>
                <w:sz w:val="18"/>
                <w:szCs w:val="18"/>
              </w:rPr>
            </w:pPr>
            <w:r w:rsidRPr="0060566C">
              <w:rPr>
                <w:b/>
                <w:sz w:val="18"/>
                <w:szCs w:val="18"/>
              </w:rPr>
              <w:t>Spécialiste environnement de la MC</w:t>
            </w:r>
          </w:p>
          <w:p w:rsidR="006F1D16" w:rsidRPr="0060566C" w:rsidRDefault="006F1D16" w:rsidP="004F4212">
            <w:pPr>
              <w:ind w:right="57"/>
              <w:jc w:val="center"/>
              <w:rPr>
                <w:b/>
                <w:sz w:val="18"/>
                <w:szCs w:val="18"/>
              </w:rPr>
            </w:pPr>
          </w:p>
          <w:p w:rsidR="006F1D16" w:rsidRPr="0060566C" w:rsidRDefault="006F1D16" w:rsidP="004F4212">
            <w:pPr>
              <w:ind w:right="57"/>
              <w:jc w:val="center"/>
              <w:rPr>
                <w:b/>
                <w:sz w:val="18"/>
                <w:szCs w:val="18"/>
              </w:rPr>
            </w:pPr>
            <w:r w:rsidRPr="0060566C">
              <w:rPr>
                <w:b/>
                <w:sz w:val="18"/>
                <w:szCs w:val="18"/>
              </w:rPr>
              <w:t>Promoteur</w:t>
            </w:r>
          </w:p>
        </w:tc>
        <w:tc>
          <w:tcPr>
            <w:tcW w:w="1364" w:type="dxa"/>
            <w:vAlign w:val="center"/>
          </w:tcPr>
          <w:p w:rsidR="006F1D16" w:rsidRPr="00CD66A1" w:rsidRDefault="006F1D16" w:rsidP="004F4212">
            <w:pPr>
              <w:ind w:right="57"/>
              <w:jc w:val="center"/>
              <w:rPr>
                <w:b/>
                <w:sz w:val="20"/>
                <w:szCs w:val="20"/>
              </w:rPr>
            </w:pPr>
            <w:r w:rsidRPr="00CD66A1">
              <w:rPr>
                <w:b/>
                <w:sz w:val="20"/>
                <w:szCs w:val="20"/>
              </w:rPr>
              <w:t>Annuelle</w:t>
            </w:r>
          </w:p>
        </w:tc>
        <w:tc>
          <w:tcPr>
            <w:tcW w:w="1336" w:type="dxa"/>
            <w:vAlign w:val="center"/>
          </w:tcPr>
          <w:p w:rsidR="006F1D16" w:rsidRPr="00CD66A1" w:rsidRDefault="006F1D16" w:rsidP="004F4212">
            <w:pPr>
              <w:ind w:right="57"/>
              <w:jc w:val="center"/>
              <w:rPr>
                <w:b/>
                <w:sz w:val="20"/>
                <w:szCs w:val="20"/>
              </w:rPr>
            </w:pPr>
            <w:r w:rsidRPr="00CD66A1">
              <w:rPr>
                <w:b/>
                <w:sz w:val="20"/>
                <w:szCs w:val="20"/>
              </w:rPr>
              <w:t>Conservation des sols</w:t>
            </w:r>
          </w:p>
        </w:tc>
      </w:tr>
      <w:tr w:rsidR="006F1D16" w:rsidRPr="00CD66A1" w:rsidTr="00EC7847">
        <w:trPr>
          <w:trHeight w:val="70"/>
          <w:jc w:val="center"/>
        </w:trPr>
        <w:tc>
          <w:tcPr>
            <w:tcW w:w="1555" w:type="dxa"/>
            <w:shd w:val="clear" w:color="auto" w:fill="FFFFFF" w:themeFill="background1"/>
            <w:vAlign w:val="center"/>
          </w:tcPr>
          <w:p w:rsidR="006F1D16" w:rsidRPr="00CD66A1" w:rsidRDefault="006F1D16" w:rsidP="004F4212">
            <w:pPr>
              <w:ind w:right="57"/>
              <w:jc w:val="center"/>
              <w:rPr>
                <w:b/>
                <w:sz w:val="20"/>
                <w:szCs w:val="20"/>
              </w:rPr>
            </w:pPr>
            <w:r w:rsidRPr="00CD66A1">
              <w:rPr>
                <w:b/>
                <w:sz w:val="20"/>
                <w:szCs w:val="20"/>
              </w:rPr>
              <w:t>Eaux</w:t>
            </w:r>
          </w:p>
        </w:tc>
        <w:tc>
          <w:tcPr>
            <w:tcW w:w="1311" w:type="dxa"/>
            <w:vAlign w:val="center"/>
          </w:tcPr>
          <w:p w:rsidR="006F1D16" w:rsidRPr="00CD66A1" w:rsidRDefault="006F1D16" w:rsidP="004F4212">
            <w:pPr>
              <w:ind w:right="57"/>
              <w:jc w:val="center"/>
              <w:rPr>
                <w:b/>
                <w:sz w:val="20"/>
                <w:szCs w:val="20"/>
              </w:rPr>
            </w:pPr>
            <w:r w:rsidRPr="00CD66A1">
              <w:rPr>
                <w:b/>
                <w:sz w:val="20"/>
                <w:szCs w:val="20"/>
              </w:rPr>
              <w:t>Qualité de l’eau</w:t>
            </w:r>
          </w:p>
        </w:tc>
        <w:tc>
          <w:tcPr>
            <w:tcW w:w="4074" w:type="dxa"/>
          </w:tcPr>
          <w:p w:rsidR="0060566C" w:rsidRPr="0060566C" w:rsidRDefault="00B826A9" w:rsidP="00157035">
            <w:pPr>
              <w:numPr>
                <w:ilvl w:val="0"/>
                <w:numId w:val="83"/>
              </w:numPr>
              <w:ind w:left="0" w:right="57"/>
              <w:jc w:val="both"/>
              <w:rPr>
                <w:sz w:val="18"/>
                <w:szCs w:val="18"/>
              </w:rPr>
            </w:pPr>
            <w:r w:rsidRPr="0060566C">
              <w:rPr>
                <w:sz w:val="18"/>
                <w:szCs w:val="18"/>
              </w:rPr>
              <w:t xml:space="preserve">Analyse physico-chimique et bactériologique de l'eau (pH, DBO, DCO métaux lourds, germes, pesticides, nitrates, ...) </w:t>
            </w:r>
          </w:p>
          <w:p w:rsidR="00B826A9" w:rsidRPr="0060566C" w:rsidRDefault="00491A4A" w:rsidP="00157035">
            <w:pPr>
              <w:numPr>
                <w:ilvl w:val="0"/>
                <w:numId w:val="83"/>
              </w:numPr>
              <w:ind w:left="0" w:right="57"/>
              <w:jc w:val="both"/>
              <w:rPr>
                <w:sz w:val="18"/>
                <w:szCs w:val="18"/>
              </w:rPr>
            </w:pPr>
            <w:r w:rsidRPr="0060566C">
              <w:rPr>
                <w:sz w:val="18"/>
                <w:szCs w:val="18"/>
              </w:rPr>
              <w:t>-</w:t>
            </w:r>
            <w:r w:rsidR="00B826A9" w:rsidRPr="0060566C">
              <w:rPr>
                <w:sz w:val="18"/>
                <w:szCs w:val="18"/>
              </w:rPr>
              <w:t>Po</w:t>
            </w:r>
            <w:r w:rsidR="0060566C" w:rsidRPr="0060566C">
              <w:rPr>
                <w:sz w:val="18"/>
                <w:szCs w:val="18"/>
              </w:rPr>
              <w:t>llution</w:t>
            </w:r>
          </w:p>
          <w:p w:rsidR="00B826A9" w:rsidRPr="0060566C" w:rsidRDefault="00491A4A" w:rsidP="00157035">
            <w:pPr>
              <w:numPr>
                <w:ilvl w:val="0"/>
                <w:numId w:val="83"/>
              </w:numPr>
              <w:ind w:left="0" w:right="57"/>
              <w:jc w:val="both"/>
              <w:rPr>
                <w:sz w:val="18"/>
                <w:szCs w:val="18"/>
              </w:rPr>
            </w:pPr>
            <w:r w:rsidRPr="0060566C">
              <w:rPr>
                <w:sz w:val="18"/>
                <w:szCs w:val="18"/>
              </w:rPr>
              <w:t xml:space="preserve">   -</w:t>
            </w:r>
            <w:r w:rsidR="00B826A9" w:rsidRPr="0060566C">
              <w:rPr>
                <w:sz w:val="18"/>
                <w:szCs w:val="18"/>
              </w:rPr>
              <w:t xml:space="preserve">Eutrophisation </w:t>
            </w:r>
          </w:p>
          <w:p w:rsidR="00B826A9" w:rsidRPr="0060566C" w:rsidRDefault="00EA6D4C" w:rsidP="00157035">
            <w:pPr>
              <w:numPr>
                <w:ilvl w:val="0"/>
                <w:numId w:val="83"/>
              </w:numPr>
              <w:ind w:left="0" w:right="57"/>
              <w:jc w:val="both"/>
              <w:rPr>
                <w:sz w:val="18"/>
                <w:szCs w:val="18"/>
              </w:rPr>
            </w:pPr>
            <w:r w:rsidRPr="0060566C">
              <w:rPr>
                <w:sz w:val="18"/>
                <w:szCs w:val="18"/>
              </w:rPr>
              <w:t xml:space="preserve">   -</w:t>
            </w:r>
            <w:r w:rsidR="00B826A9" w:rsidRPr="0060566C">
              <w:rPr>
                <w:sz w:val="18"/>
                <w:szCs w:val="18"/>
              </w:rPr>
              <w:t xml:space="preserve">Sédimentation </w:t>
            </w:r>
          </w:p>
          <w:p w:rsidR="00B826A9" w:rsidRPr="0060566C" w:rsidRDefault="00A41BDD" w:rsidP="00157035">
            <w:pPr>
              <w:numPr>
                <w:ilvl w:val="0"/>
                <w:numId w:val="83"/>
              </w:numPr>
              <w:ind w:left="0" w:right="57"/>
              <w:jc w:val="both"/>
              <w:rPr>
                <w:sz w:val="18"/>
                <w:szCs w:val="18"/>
              </w:rPr>
            </w:pPr>
            <w:r w:rsidRPr="0060566C">
              <w:rPr>
                <w:sz w:val="18"/>
                <w:szCs w:val="18"/>
              </w:rPr>
              <w:t xml:space="preserve">   -</w:t>
            </w:r>
            <w:r w:rsidR="00B826A9" w:rsidRPr="0060566C">
              <w:rPr>
                <w:sz w:val="18"/>
                <w:szCs w:val="18"/>
              </w:rPr>
              <w:t xml:space="preserve">Régime hydrologique </w:t>
            </w:r>
          </w:p>
          <w:p w:rsidR="00B826A9" w:rsidRPr="0060566C" w:rsidRDefault="00A41BDD" w:rsidP="00157035">
            <w:pPr>
              <w:numPr>
                <w:ilvl w:val="0"/>
                <w:numId w:val="83"/>
              </w:numPr>
              <w:ind w:left="0" w:right="57"/>
              <w:jc w:val="both"/>
              <w:rPr>
                <w:sz w:val="18"/>
                <w:szCs w:val="18"/>
              </w:rPr>
            </w:pPr>
            <w:r w:rsidRPr="0060566C">
              <w:rPr>
                <w:sz w:val="18"/>
                <w:szCs w:val="18"/>
              </w:rPr>
              <w:t xml:space="preserve">   -</w:t>
            </w:r>
            <w:r w:rsidR="00B826A9" w:rsidRPr="0060566C">
              <w:rPr>
                <w:sz w:val="18"/>
                <w:szCs w:val="18"/>
              </w:rPr>
              <w:t xml:space="preserve">Etat des inondations </w:t>
            </w:r>
          </w:p>
          <w:p w:rsidR="00B826A9" w:rsidRPr="0060566C" w:rsidRDefault="00A41BDD" w:rsidP="00157035">
            <w:pPr>
              <w:numPr>
                <w:ilvl w:val="0"/>
                <w:numId w:val="83"/>
              </w:numPr>
              <w:ind w:left="0" w:right="57"/>
              <w:jc w:val="both"/>
              <w:rPr>
                <w:sz w:val="18"/>
                <w:szCs w:val="18"/>
              </w:rPr>
            </w:pPr>
            <w:r w:rsidRPr="0060566C">
              <w:rPr>
                <w:sz w:val="18"/>
                <w:szCs w:val="18"/>
              </w:rPr>
              <w:t xml:space="preserve">   -</w:t>
            </w:r>
            <w:r w:rsidR="00B826A9" w:rsidRPr="0060566C">
              <w:rPr>
                <w:sz w:val="18"/>
                <w:szCs w:val="18"/>
              </w:rPr>
              <w:t xml:space="preserve">Suivi des nappes </w:t>
            </w:r>
          </w:p>
          <w:p w:rsidR="006F1D16" w:rsidRPr="0060566C" w:rsidRDefault="00A41BDD" w:rsidP="00083B97">
            <w:pPr>
              <w:ind w:right="57"/>
              <w:jc w:val="both"/>
              <w:rPr>
                <w:sz w:val="18"/>
                <w:szCs w:val="18"/>
              </w:rPr>
            </w:pPr>
            <w:r w:rsidRPr="0060566C">
              <w:rPr>
                <w:sz w:val="18"/>
                <w:szCs w:val="18"/>
              </w:rPr>
              <w:t xml:space="preserve">   -</w:t>
            </w:r>
            <w:r w:rsidR="00B826A9" w:rsidRPr="0060566C">
              <w:rPr>
                <w:sz w:val="18"/>
                <w:szCs w:val="18"/>
              </w:rPr>
              <w:t xml:space="preserve">Suivi de la végétation aquatique (typha ; etc.) </w:t>
            </w:r>
          </w:p>
        </w:tc>
        <w:tc>
          <w:tcPr>
            <w:tcW w:w="2810" w:type="dxa"/>
            <w:vAlign w:val="center"/>
          </w:tcPr>
          <w:p w:rsidR="006F1D16" w:rsidRPr="00CD66A1" w:rsidRDefault="006F1D16" w:rsidP="004F4212">
            <w:pPr>
              <w:ind w:right="57"/>
              <w:jc w:val="center"/>
              <w:rPr>
                <w:sz w:val="20"/>
                <w:szCs w:val="20"/>
              </w:rPr>
            </w:pPr>
            <w:r w:rsidRPr="00CD66A1">
              <w:rPr>
                <w:sz w:val="20"/>
                <w:szCs w:val="20"/>
              </w:rPr>
              <w:t>Observations</w:t>
            </w:r>
          </w:p>
          <w:p w:rsidR="006F1D16" w:rsidRPr="00CD66A1" w:rsidRDefault="006F1D16" w:rsidP="004F4212">
            <w:pPr>
              <w:ind w:right="57"/>
              <w:jc w:val="center"/>
              <w:rPr>
                <w:sz w:val="20"/>
                <w:szCs w:val="20"/>
              </w:rPr>
            </w:pPr>
          </w:p>
          <w:p w:rsidR="006F1D16" w:rsidRPr="00CD66A1" w:rsidRDefault="006F1D16" w:rsidP="004F4212">
            <w:pPr>
              <w:ind w:right="57"/>
              <w:jc w:val="center"/>
              <w:rPr>
                <w:sz w:val="20"/>
                <w:szCs w:val="20"/>
              </w:rPr>
            </w:pPr>
            <w:r w:rsidRPr="00CD66A1">
              <w:rPr>
                <w:sz w:val="20"/>
                <w:szCs w:val="20"/>
              </w:rPr>
              <w:t>Fiches d’analyse ;</w:t>
            </w:r>
          </w:p>
          <w:p w:rsidR="006F1D16" w:rsidRPr="00CD66A1" w:rsidRDefault="006F1D16" w:rsidP="004F4212">
            <w:pPr>
              <w:ind w:right="57"/>
              <w:jc w:val="center"/>
              <w:rPr>
                <w:sz w:val="20"/>
                <w:szCs w:val="20"/>
              </w:rPr>
            </w:pPr>
          </w:p>
          <w:p w:rsidR="006F1D16" w:rsidRPr="00CD66A1" w:rsidRDefault="006F1D16" w:rsidP="004F4212">
            <w:pPr>
              <w:ind w:right="57"/>
              <w:jc w:val="center"/>
              <w:rPr>
                <w:sz w:val="20"/>
                <w:szCs w:val="20"/>
              </w:rPr>
            </w:pPr>
            <w:r w:rsidRPr="00CD66A1">
              <w:rPr>
                <w:sz w:val="20"/>
                <w:szCs w:val="20"/>
              </w:rPr>
              <w:t>Fiches de dénombrements ;</w:t>
            </w:r>
          </w:p>
          <w:p w:rsidR="006F1D16" w:rsidRPr="00CD66A1" w:rsidRDefault="006F1D16" w:rsidP="004F4212">
            <w:pPr>
              <w:ind w:right="57"/>
              <w:jc w:val="center"/>
              <w:rPr>
                <w:sz w:val="20"/>
                <w:szCs w:val="20"/>
              </w:rPr>
            </w:pPr>
          </w:p>
          <w:p w:rsidR="006F1D16" w:rsidRPr="00CD66A1" w:rsidRDefault="006F1D16" w:rsidP="004F4212">
            <w:pPr>
              <w:ind w:right="57"/>
              <w:jc w:val="center"/>
              <w:rPr>
                <w:sz w:val="20"/>
                <w:szCs w:val="20"/>
              </w:rPr>
            </w:pPr>
            <w:r w:rsidRPr="00CD66A1">
              <w:rPr>
                <w:sz w:val="20"/>
                <w:szCs w:val="20"/>
              </w:rPr>
              <w:t>Rapports de mesurage</w:t>
            </w:r>
          </w:p>
        </w:tc>
        <w:tc>
          <w:tcPr>
            <w:tcW w:w="1546" w:type="dxa"/>
            <w:vAlign w:val="center"/>
          </w:tcPr>
          <w:p w:rsidR="006F1D16" w:rsidRPr="0060566C" w:rsidRDefault="006F1D16" w:rsidP="004F4212">
            <w:pPr>
              <w:ind w:right="57"/>
              <w:jc w:val="center"/>
              <w:rPr>
                <w:b/>
                <w:sz w:val="18"/>
                <w:szCs w:val="18"/>
              </w:rPr>
            </w:pPr>
            <w:r w:rsidRPr="0060566C">
              <w:rPr>
                <w:b/>
                <w:sz w:val="18"/>
                <w:szCs w:val="18"/>
              </w:rPr>
              <w:t>Entreprise avec la validation du spécialiste environnement de la MC</w:t>
            </w:r>
          </w:p>
          <w:p w:rsidR="006F1D16" w:rsidRPr="0060566C" w:rsidRDefault="006F1D16" w:rsidP="004F4212">
            <w:pPr>
              <w:ind w:right="57"/>
              <w:jc w:val="center"/>
              <w:rPr>
                <w:b/>
                <w:sz w:val="18"/>
                <w:szCs w:val="18"/>
              </w:rPr>
            </w:pPr>
          </w:p>
          <w:p w:rsidR="006F1D16" w:rsidRPr="0060566C" w:rsidRDefault="0060566C" w:rsidP="0060566C">
            <w:pPr>
              <w:ind w:right="57"/>
              <w:jc w:val="center"/>
              <w:rPr>
                <w:b/>
                <w:sz w:val="18"/>
                <w:szCs w:val="18"/>
              </w:rPr>
            </w:pPr>
            <w:r w:rsidRPr="0060566C">
              <w:rPr>
                <w:b/>
                <w:sz w:val="18"/>
                <w:szCs w:val="18"/>
              </w:rPr>
              <w:t xml:space="preserve">Mission de contrôle </w:t>
            </w:r>
          </w:p>
          <w:p w:rsidR="006F1D16" w:rsidRPr="0060566C" w:rsidRDefault="006F1D16" w:rsidP="004F4212">
            <w:pPr>
              <w:ind w:right="57"/>
              <w:jc w:val="center"/>
              <w:rPr>
                <w:b/>
                <w:sz w:val="18"/>
                <w:szCs w:val="18"/>
              </w:rPr>
            </w:pPr>
            <w:r w:rsidRPr="0060566C">
              <w:rPr>
                <w:b/>
                <w:sz w:val="18"/>
                <w:szCs w:val="18"/>
              </w:rPr>
              <w:t>Promoteur</w:t>
            </w:r>
          </w:p>
        </w:tc>
        <w:tc>
          <w:tcPr>
            <w:tcW w:w="1364" w:type="dxa"/>
            <w:vAlign w:val="center"/>
          </w:tcPr>
          <w:p w:rsidR="006F1D16" w:rsidRPr="00CD66A1" w:rsidRDefault="006F1D16" w:rsidP="004F4212">
            <w:pPr>
              <w:ind w:right="57"/>
              <w:jc w:val="center"/>
              <w:rPr>
                <w:b/>
                <w:sz w:val="20"/>
                <w:szCs w:val="20"/>
              </w:rPr>
            </w:pPr>
            <w:r w:rsidRPr="00CD66A1">
              <w:rPr>
                <w:b/>
                <w:sz w:val="20"/>
                <w:szCs w:val="20"/>
              </w:rPr>
              <w:t>Mensuelle</w:t>
            </w:r>
          </w:p>
        </w:tc>
        <w:tc>
          <w:tcPr>
            <w:tcW w:w="1336" w:type="dxa"/>
            <w:vAlign w:val="center"/>
          </w:tcPr>
          <w:p w:rsidR="006F1D16" w:rsidRPr="00CD66A1" w:rsidRDefault="006F1D16" w:rsidP="004F4212">
            <w:pPr>
              <w:ind w:right="57"/>
              <w:jc w:val="center"/>
              <w:rPr>
                <w:b/>
                <w:sz w:val="20"/>
                <w:szCs w:val="20"/>
              </w:rPr>
            </w:pPr>
            <w:r w:rsidRPr="00CD66A1">
              <w:rPr>
                <w:b/>
                <w:sz w:val="20"/>
                <w:szCs w:val="20"/>
              </w:rPr>
              <w:t>Respect de la réglementation</w:t>
            </w:r>
          </w:p>
        </w:tc>
      </w:tr>
      <w:tr w:rsidR="00AD6C5B" w:rsidRPr="00CD66A1" w:rsidTr="00AD6C5B">
        <w:trPr>
          <w:jc w:val="center"/>
        </w:trPr>
        <w:tc>
          <w:tcPr>
            <w:tcW w:w="1555" w:type="dxa"/>
            <w:vMerge w:val="restart"/>
            <w:shd w:val="clear" w:color="auto" w:fill="FFFFFF" w:themeFill="background1"/>
            <w:vAlign w:val="center"/>
          </w:tcPr>
          <w:p w:rsidR="00AD6C5B" w:rsidRPr="00CD66A1" w:rsidRDefault="00AD6C5B" w:rsidP="00AD6C5B">
            <w:pPr>
              <w:ind w:right="57"/>
              <w:jc w:val="center"/>
              <w:rPr>
                <w:b/>
                <w:sz w:val="20"/>
                <w:szCs w:val="20"/>
              </w:rPr>
            </w:pPr>
            <w:r>
              <w:rPr>
                <w:b/>
                <w:sz w:val="20"/>
                <w:szCs w:val="20"/>
              </w:rPr>
              <w:t>Vegetation</w:t>
            </w:r>
          </w:p>
        </w:tc>
        <w:tc>
          <w:tcPr>
            <w:tcW w:w="1311" w:type="dxa"/>
            <w:vAlign w:val="center"/>
          </w:tcPr>
          <w:p w:rsidR="00AD6C5B" w:rsidRPr="00CD66A1" w:rsidRDefault="00AD6C5B" w:rsidP="004F4212">
            <w:pPr>
              <w:ind w:right="57"/>
              <w:jc w:val="center"/>
              <w:rPr>
                <w:b/>
                <w:sz w:val="20"/>
                <w:szCs w:val="20"/>
              </w:rPr>
            </w:pPr>
            <w:r w:rsidRPr="00CD66A1">
              <w:rPr>
                <w:b/>
                <w:sz w:val="20"/>
                <w:szCs w:val="20"/>
              </w:rPr>
              <w:t>Intensification des culture</w:t>
            </w:r>
          </w:p>
        </w:tc>
        <w:tc>
          <w:tcPr>
            <w:tcW w:w="4074" w:type="dxa"/>
            <w:vAlign w:val="center"/>
          </w:tcPr>
          <w:p w:rsidR="00AD6C5B" w:rsidRPr="0060566C" w:rsidRDefault="00AD6C5B" w:rsidP="00157035">
            <w:pPr>
              <w:numPr>
                <w:ilvl w:val="0"/>
                <w:numId w:val="83"/>
              </w:numPr>
              <w:ind w:left="0" w:right="57"/>
              <w:jc w:val="both"/>
              <w:rPr>
                <w:sz w:val="18"/>
                <w:szCs w:val="18"/>
              </w:rPr>
            </w:pPr>
            <w:r w:rsidRPr="0060566C">
              <w:rPr>
                <w:sz w:val="18"/>
                <w:szCs w:val="18"/>
              </w:rPr>
              <w:t xml:space="preserve">Superficies cultivées et production </w:t>
            </w:r>
          </w:p>
          <w:p w:rsidR="00AD6C5B" w:rsidRPr="0060566C" w:rsidRDefault="00AD6C5B" w:rsidP="00157035">
            <w:pPr>
              <w:numPr>
                <w:ilvl w:val="0"/>
                <w:numId w:val="83"/>
              </w:numPr>
              <w:ind w:left="0" w:right="57"/>
              <w:jc w:val="both"/>
              <w:rPr>
                <w:sz w:val="18"/>
                <w:szCs w:val="18"/>
              </w:rPr>
            </w:pPr>
            <w:r w:rsidRPr="0060566C">
              <w:rPr>
                <w:sz w:val="18"/>
                <w:szCs w:val="18"/>
              </w:rPr>
              <w:t xml:space="preserve">Pratiques culturales </w:t>
            </w:r>
          </w:p>
          <w:p w:rsidR="00AD6C5B" w:rsidRPr="0060566C" w:rsidRDefault="00AD6C5B" w:rsidP="00157035">
            <w:pPr>
              <w:numPr>
                <w:ilvl w:val="0"/>
                <w:numId w:val="83"/>
              </w:numPr>
              <w:ind w:left="0" w:right="57"/>
              <w:jc w:val="both"/>
              <w:rPr>
                <w:sz w:val="18"/>
                <w:szCs w:val="18"/>
              </w:rPr>
            </w:pPr>
            <w:r w:rsidRPr="0060566C">
              <w:rPr>
                <w:sz w:val="18"/>
                <w:szCs w:val="18"/>
              </w:rPr>
              <w:t xml:space="preserve">Adoption des techniques de production </w:t>
            </w:r>
          </w:p>
          <w:p w:rsidR="00AD6C5B" w:rsidRPr="0060566C" w:rsidRDefault="00AD6C5B" w:rsidP="00157035">
            <w:pPr>
              <w:numPr>
                <w:ilvl w:val="0"/>
                <w:numId w:val="83"/>
              </w:numPr>
              <w:ind w:left="0" w:right="57"/>
              <w:jc w:val="both"/>
              <w:rPr>
                <w:sz w:val="18"/>
                <w:szCs w:val="18"/>
              </w:rPr>
            </w:pPr>
            <w:r w:rsidRPr="0060566C">
              <w:rPr>
                <w:sz w:val="18"/>
                <w:szCs w:val="18"/>
              </w:rPr>
              <w:t xml:space="preserve">Taux de transformation produits agricoles </w:t>
            </w:r>
          </w:p>
          <w:p w:rsidR="00AD6C5B" w:rsidRPr="0060566C" w:rsidRDefault="00AD6C5B" w:rsidP="00157035">
            <w:pPr>
              <w:numPr>
                <w:ilvl w:val="0"/>
                <w:numId w:val="83"/>
              </w:numPr>
              <w:ind w:left="0" w:right="57"/>
              <w:jc w:val="both"/>
              <w:rPr>
                <w:sz w:val="18"/>
                <w:szCs w:val="18"/>
              </w:rPr>
            </w:pPr>
            <w:r w:rsidRPr="0060566C">
              <w:rPr>
                <w:sz w:val="18"/>
                <w:szCs w:val="18"/>
              </w:rPr>
              <w:t xml:space="preserve">Volume d'intrants consommés (pesticides, herbicides, engrais) </w:t>
            </w:r>
          </w:p>
          <w:p w:rsidR="00AD6C5B" w:rsidRPr="0060566C" w:rsidRDefault="00AD6C5B" w:rsidP="00157035">
            <w:pPr>
              <w:numPr>
                <w:ilvl w:val="0"/>
                <w:numId w:val="83"/>
              </w:numPr>
              <w:ind w:left="0" w:right="57"/>
              <w:jc w:val="both"/>
              <w:rPr>
                <w:sz w:val="18"/>
                <w:szCs w:val="18"/>
              </w:rPr>
            </w:pPr>
            <w:r w:rsidRPr="0060566C">
              <w:rPr>
                <w:sz w:val="18"/>
                <w:szCs w:val="18"/>
              </w:rPr>
              <w:t xml:space="preserve">Taux d'adoption des méthodes de lutte intégrée Consommation de fumure organique </w:t>
            </w:r>
          </w:p>
          <w:p w:rsidR="00AD6C5B" w:rsidRPr="0060566C" w:rsidRDefault="00AD6C5B" w:rsidP="00157035">
            <w:pPr>
              <w:numPr>
                <w:ilvl w:val="0"/>
                <w:numId w:val="83"/>
              </w:numPr>
              <w:ind w:left="0" w:right="57"/>
              <w:jc w:val="both"/>
              <w:rPr>
                <w:sz w:val="18"/>
                <w:szCs w:val="18"/>
              </w:rPr>
            </w:pPr>
            <w:r w:rsidRPr="0060566C">
              <w:rPr>
                <w:sz w:val="18"/>
                <w:szCs w:val="18"/>
              </w:rPr>
              <w:t xml:space="preserve">Superficies en culture biologique </w:t>
            </w:r>
          </w:p>
          <w:p w:rsidR="00AD6C5B" w:rsidRPr="0060566C" w:rsidRDefault="00AD6C5B" w:rsidP="00157035">
            <w:pPr>
              <w:numPr>
                <w:ilvl w:val="0"/>
                <w:numId w:val="83"/>
              </w:numPr>
              <w:ind w:left="0" w:right="57"/>
              <w:jc w:val="both"/>
              <w:rPr>
                <w:sz w:val="18"/>
                <w:szCs w:val="18"/>
              </w:rPr>
            </w:pPr>
            <w:r w:rsidRPr="0060566C">
              <w:rPr>
                <w:sz w:val="18"/>
                <w:szCs w:val="18"/>
              </w:rPr>
              <w:t xml:space="preserve">Gestion des déchets (liquides, solides) issus activités transformation </w:t>
            </w:r>
          </w:p>
          <w:p w:rsidR="00AD6C5B" w:rsidRPr="0060566C" w:rsidRDefault="00AD6C5B" w:rsidP="00157035">
            <w:pPr>
              <w:numPr>
                <w:ilvl w:val="0"/>
                <w:numId w:val="83"/>
              </w:numPr>
              <w:ind w:left="0" w:right="57"/>
              <w:jc w:val="both"/>
              <w:rPr>
                <w:sz w:val="18"/>
                <w:szCs w:val="18"/>
              </w:rPr>
            </w:pPr>
            <w:r w:rsidRPr="0060566C">
              <w:rPr>
                <w:sz w:val="18"/>
                <w:szCs w:val="18"/>
              </w:rPr>
              <w:t xml:space="preserve">Taux de valorisation des sous-produits des industries de transformation. </w:t>
            </w:r>
          </w:p>
        </w:tc>
        <w:tc>
          <w:tcPr>
            <w:tcW w:w="2810" w:type="dxa"/>
            <w:vAlign w:val="center"/>
          </w:tcPr>
          <w:p w:rsidR="00AD6C5B" w:rsidRPr="00CD66A1" w:rsidRDefault="00AD6C5B" w:rsidP="004F4212">
            <w:pPr>
              <w:ind w:right="57"/>
              <w:jc w:val="center"/>
              <w:rPr>
                <w:sz w:val="20"/>
                <w:szCs w:val="20"/>
              </w:rPr>
            </w:pPr>
            <w:r w:rsidRPr="00CD66A1">
              <w:rPr>
                <w:sz w:val="20"/>
                <w:szCs w:val="20"/>
              </w:rPr>
              <w:t>Rapports de mesurage</w:t>
            </w:r>
          </w:p>
        </w:tc>
        <w:tc>
          <w:tcPr>
            <w:tcW w:w="1546" w:type="dxa"/>
            <w:vMerge w:val="restart"/>
            <w:vAlign w:val="center"/>
          </w:tcPr>
          <w:p w:rsidR="00AD6C5B" w:rsidRPr="0060566C" w:rsidRDefault="00AD6C5B" w:rsidP="004F4212">
            <w:pPr>
              <w:ind w:right="57"/>
              <w:jc w:val="center"/>
              <w:rPr>
                <w:b/>
                <w:sz w:val="18"/>
                <w:szCs w:val="18"/>
              </w:rPr>
            </w:pPr>
            <w:r w:rsidRPr="0060566C">
              <w:rPr>
                <w:b/>
                <w:sz w:val="18"/>
                <w:szCs w:val="18"/>
              </w:rPr>
              <w:t xml:space="preserve">Responsable environnement de l’entreprise, </w:t>
            </w:r>
          </w:p>
          <w:p w:rsidR="00AD6C5B" w:rsidRPr="0060566C" w:rsidRDefault="00AD6C5B" w:rsidP="004F4212">
            <w:pPr>
              <w:ind w:right="57"/>
              <w:jc w:val="center"/>
              <w:rPr>
                <w:b/>
                <w:sz w:val="18"/>
                <w:szCs w:val="18"/>
              </w:rPr>
            </w:pPr>
            <w:r w:rsidRPr="0060566C">
              <w:rPr>
                <w:b/>
                <w:sz w:val="18"/>
                <w:szCs w:val="18"/>
              </w:rPr>
              <w:t>Mission de contrôle,</w:t>
            </w:r>
          </w:p>
          <w:p w:rsidR="00AD6C5B" w:rsidRPr="0060566C" w:rsidRDefault="00AD6C5B" w:rsidP="004F4212">
            <w:pPr>
              <w:ind w:right="57"/>
              <w:rPr>
                <w:b/>
                <w:sz w:val="18"/>
                <w:szCs w:val="18"/>
              </w:rPr>
            </w:pPr>
            <w:r w:rsidRPr="0060566C">
              <w:rPr>
                <w:b/>
                <w:sz w:val="18"/>
                <w:szCs w:val="18"/>
              </w:rPr>
              <w:t>Service des Eaux et foret, Mairies</w:t>
            </w:r>
          </w:p>
        </w:tc>
        <w:tc>
          <w:tcPr>
            <w:tcW w:w="1364" w:type="dxa"/>
            <w:vAlign w:val="center"/>
          </w:tcPr>
          <w:p w:rsidR="00AD6C5B" w:rsidRPr="00CD66A1" w:rsidRDefault="00AD6C5B" w:rsidP="00083B97">
            <w:pPr>
              <w:ind w:right="57"/>
              <w:rPr>
                <w:b/>
                <w:sz w:val="20"/>
                <w:szCs w:val="20"/>
              </w:rPr>
            </w:pPr>
            <w:r w:rsidRPr="00CD66A1">
              <w:rPr>
                <w:b/>
                <w:sz w:val="20"/>
                <w:szCs w:val="20"/>
              </w:rPr>
              <w:t>Trimestrielle</w:t>
            </w:r>
            <w:r w:rsidRPr="00CD66A1" w:rsidDel="00D65763">
              <w:rPr>
                <w:b/>
                <w:sz w:val="20"/>
                <w:szCs w:val="20"/>
              </w:rPr>
              <w:t xml:space="preserve"> </w:t>
            </w:r>
          </w:p>
        </w:tc>
        <w:tc>
          <w:tcPr>
            <w:tcW w:w="1336" w:type="dxa"/>
            <w:vAlign w:val="center"/>
          </w:tcPr>
          <w:p w:rsidR="00AD6C5B" w:rsidRPr="00CD66A1" w:rsidRDefault="00AD6C5B" w:rsidP="004F4212">
            <w:pPr>
              <w:ind w:right="57"/>
              <w:jc w:val="center"/>
              <w:rPr>
                <w:b/>
                <w:sz w:val="20"/>
                <w:szCs w:val="20"/>
              </w:rPr>
            </w:pPr>
            <w:r w:rsidRPr="00CD66A1">
              <w:rPr>
                <w:b/>
                <w:sz w:val="20"/>
                <w:szCs w:val="20"/>
              </w:rPr>
              <w:t>Cadre de vie de la population</w:t>
            </w:r>
          </w:p>
        </w:tc>
      </w:tr>
      <w:tr w:rsidR="00AD6C5B" w:rsidRPr="00CD66A1" w:rsidTr="00EC7847">
        <w:trPr>
          <w:jc w:val="center"/>
        </w:trPr>
        <w:tc>
          <w:tcPr>
            <w:tcW w:w="1555" w:type="dxa"/>
            <w:vMerge/>
            <w:shd w:val="clear" w:color="auto" w:fill="FFFFFF" w:themeFill="background1"/>
            <w:vAlign w:val="center"/>
          </w:tcPr>
          <w:p w:rsidR="00AD6C5B" w:rsidRPr="00CD66A1" w:rsidRDefault="00AD6C5B" w:rsidP="004F4212">
            <w:pPr>
              <w:ind w:right="57"/>
              <w:jc w:val="center"/>
              <w:rPr>
                <w:b/>
                <w:sz w:val="20"/>
                <w:szCs w:val="20"/>
              </w:rPr>
            </w:pPr>
          </w:p>
        </w:tc>
        <w:tc>
          <w:tcPr>
            <w:tcW w:w="1311" w:type="dxa"/>
            <w:vAlign w:val="center"/>
          </w:tcPr>
          <w:p w:rsidR="00AD6C5B" w:rsidRPr="00CD66A1" w:rsidRDefault="00AD6C5B" w:rsidP="004F4212">
            <w:pPr>
              <w:ind w:right="57"/>
              <w:jc w:val="center"/>
              <w:rPr>
                <w:b/>
                <w:sz w:val="20"/>
                <w:szCs w:val="20"/>
              </w:rPr>
            </w:pPr>
            <w:r w:rsidRPr="00CD66A1">
              <w:rPr>
                <w:b/>
                <w:sz w:val="20"/>
                <w:szCs w:val="20"/>
              </w:rPr>
              <w:t>Etat de la flore et</w:t>
            </w:r>
          </w:p>
          <w:p w:rsidR="00AD6C5B" w:rsidRPr="00CD66A1" w:rsidRDefault="00AD6C5B" w:rsidP="004F4212">
            <w:pPr>
              <w:ind w:right="57"/>
              <w:jc w:val="center"/>
              <w:rPr>
                <w:b/>
                <w:sz w:val="20"/>
                <w:szCs w:val="20"/>
              </w:rPr>
            </w:pPr>
            <w:r w:rsidRPr="00CD66A1">
              <w:rPr>
                <w:b/>
                <w:sz w:val="20"/>
                <w:szCs w:val="20"/>
              </w:rPr>
              <w:t>Diversité floristique</w:t>
            </w:r>
          </w:p>
        </w:tc>
        <w:tc>
          <w:tcPr>
            <w:tcW w:w="4074" w:type="dxa"/>
          </w:tcPr>
          <w:p w:rsidR="00AD6C5B" w:rsidRPr="0060566C" w:rsidRDefault="00AD6C5B" w:rsidP="00157035">
            <w:pPr>
              <w:numPr>
                <w:ilvl w:val="0"/>
                <w:numId w:val="83"/>
              </w:numPr>
              <w:ind w:left="0" w:right="57"/>
              <w:jc w:val="both"/>
              <w:rPr>
                <w:sz w:val="18"/>
                <w:szCs w:val="18"/>
              </w:rPr>
            </w:pPr>
            <w:r w:rsidRPr="0060566C">
              <w:rPr>
                <w:sz w:val="18"/>
                <w:szCs w:val="18"/>
              </w:rPr>
              <w:t>Faire le rapport du nombre d’arbres abattus et le nombre d’arbres plantés</w:t>
            </w:r>
          </w:p>
          <w:p w:rsidR="00AD6C5B" w:rsidRPr="0060566C" w:rsidRDefault="00AD6C5B" w:rsidP="00157035">
            <w:pPr>
              <w:numPr>
                <w:ilvl w:val="0"/>
                <w:numId w:val="83"/>
              </w:numPr>
              <w:ind w:left="0" w:right="57"/>
              <w:jc w:val="both"/>
              <w:rPr>
                <w:sz w:val="18"/>
                <w:szCs w:val="18"/>
              </w:rPr>
            </w:pPr>
            <w:r w:rsidRPr="0060566C">
              <w:rPr>
                <w:sz w:val="18"/>
                <w:szCs w:val="18"/>
              </w:rPr>
              <w:t>Renseigner la composition spécifique végétale et les différentes espèces protégées</w:t>
            </w:r>
          </w:p>
          <w:p w:rsidR="00AD6C5B" w:rsidRPr="0060566C" w:rsidRDefault="00AD6C5B" w:rsidP="00157035">
            <w:pPr>
              <w:numPr>
                <w:ilvl w:val="0"/>
                <w:numId w:val="83"/>
              </w:numPr>
              <w:ind w:left="0" w:right="57"/>
              <w:jc w:val="both"/>
              <w:rPr>
                <w:sz w:val="18"/>
                <w:szCs w:val="18"/>
              </w:rPr>
            </w:pPr>
            <w:r w:rsidRPr="0060566C">
              <w:rPr>
                <w:sz w:val="18"/>
                <w:szCs w:val="18"/>
              </w:rPr>
              <w:t>Mesure du taux de réussite du reboisement ;</w:t>
            </w:r>
          </w:p>
          <w:p w:rsidR="00AD6C5B" w:rsidRPr="0060566C" w:rsidRDefault="00AD6C5B" w:rsidP="00157035">
            <w:pPr>
              <w:numPr>
                <w:ilvl w:val="0"/>
                <w:numId w:val="83"/>
              </w:numPr>
              <w:ind w:left="0" w:right="57"/>
              <w:jc w:val="both"/>
              <w:rPr>
                <w:sz w:val="18"/>
                <w:szCs w:val="18"/>
              </w:rPr>
            </w:pPr>
            <w:r w:rsidRPr="0060566C">
              <w:rPr>
                <w:sz w:val="18"/>
                <w:szCs w:val="18"/>
              </w:rPr>
              <w:t xml:space="preserve">Actions de reforestation et mise en défens </w:t>
            </w:r>
          </w:p>
          <w:p w:rsidR="00AD6C5B" w:rsidRPr="0060566C" w:rsidRDefault="00AD6C5B" w:rsidP="00157035">
            <w:pPr>
              <w:numPr>
                <w:ilvl w:val="0"/>
                <w:numId w:val="83"/>
              </w:numPr>
              <w:ind w:left="0" w:right="57"/>
              <w:jc w:val="both"/>
              <w:rPr>
                <w:sz w:val="18"/>
                <w:szCs w:val="18"/>
              </w:rPr>
            </w:pPr>
            <w:r w:rsidRPr="0060566C">
              <w:rPr>
                <w:sz w:val="18"/>
                <w:szCs w:val="18"/>
              </w:rPr>
              <w:t xml:space="preserve">Déforestation (taux et conversion forêts pour autres usages) </w:t>
            </w:r>
          </w:p>
          <w:p w:rsidR="00AD6C5B" w:rsidRPr="0060566C" w:rsidRDefault="00AD6C5B" w:rsidP="00157035">
            <w:pPr>
              <w:numPr>
                <w:ilvl w:val="0"/>
                <w:numId w:val="83"/>
              </w:numPr>
              <w:ind w:left="0" w:right="57"/>
              <w:jc w:val="both"/>
              <w:rPr>
                <w:sz w:val="18"/>
                <w:szCs w:val="18"/>
              </w:rPr>
            </w:pPr>
            <w:r w:rsidRPr="0060566C">
              <w:rPr>
                <w:sz w:val="18"/>
                <w:szCs w:val="18"/>
              </w:rPr>
              <w:t xml:space="preserve">Altération des habitats et conversion des terres pour autres usages </w:t>
            </w:r>
          </w:p>
        </w:tc>
        <w:tc>
          <w:tcPr>
            <w:tcW w:w="2810" w:type="dxa"/>
            <w:vAlign w:val="center"/>
          </w:tcPr>
          <w:p w:rsidR="00AD6C5B" w:rsidRPr="00CD66A1" w:rsidRDefault="00AD6C5B" w:rsidP="004F4212">
            <w:pPr>
              <w:ind w:right="57"/>
              <w:jc w:val="center"/>
              <w:rPr>
                <w:sz w:val="20"/>
                <w:szCs w:val="20"/>
              </w:rPr>
            </w:pPr>
            <w:r w:rsidRPr="00CD66A1">
              <w:rPr>
                <w:sz w:val="20"/>
                <w:szCs w:val="20"/>
              </w:rPr>
              <w:t>Fiches d’observation ;</w:t>
            </w:r>
          </w:p>
          <w:p w:rsidR="00AD6C5B" w:rsidRPr="00CD66A1" w:rsidRDefault="00AD6C5B" w:rsidP="004F4212">
            <w:pPr>
              <w:ind w:right="57"/>
              <w:jc w:val="center"/>
              <w:rPr>
                <w:sz w:val="20"/>
                <w:szCs w:val="20"/>
              </w:rPr>
            </w:pPr>
            <w:r w:rsidRPr="00CD66A1">
              <w:rPr>
                <w:sz w:val="20"/>
                <w:szCs w:val="20"/>
              </w:rPr>
              <w:t>Fiches d’inventaire des espèces</w:t>
            </w:r>
          </w:p>
        </w:tc>
        <w:tc>
          <w:tcPr>
            <w:tcW w:w="1546" w:type="dxa"/>
            <w:vMerge/>
            <w:vAlign w:val="center"/>
          </w:tcPr>
          <w:p w:rsidR="00AD6C5B" w:rsidRPr="0060566C" w:rsidRDefault="00AD6C5B" w:rsidP="004F4212">
            <w:pPr>
              <w:ind w:right="57"/>
              <w:rPr>
                <w:b/>
                <w:sz w:val="18"/>
                <w:szCs w:val="18"/>
              </w:rPr>
            </w:pPr>
          </w:p>
        </w:tc>
        <w:tc>
          <w:tcPr>
            <w:tcW w:w="1364" w:type="dxa"/>
            <w:vAlign w:val="center"/>
          </w:tcPr>
          <w:p w:rsidR="00AD6C5B" w:rsidRPr="00CD66A1" w:rsidRDefault="00AD6C5B" w:rsidP="004F4212">
            <w:pPr>
              <w:ind w:right="57"/>
              <w:jc w:val="center"/>
              <w:rPr>
                <w:b/>
                <w:sz w:val="20"/>
                <w:szCs w:val="20"/>
              </w:rPr>
            </w:pPr>
            <w:r w:rsidRPr="00CD66A1">
              <w:rPr>
                <w:b/>
                <w:sz w:val="20"/>
                <w:szCs w:val="20"/>
              </w:rPr>
              <w:t>Trimestrielle</w:t>
            </w:r>
          </w:p>
        </w:tc>
        <w:tc>
          <w:tcPr>
            <w:tcW w:w="1336" w:type="dxa"/>
            <w:vAlign w:val="center"/>
          </w:tcPr>
          <w:p w:rsidR="00AD6C5B" w:rsidRPr="00CD66A1" w:rsidRDefault="00AD6C5B" w:rsidP="004F4212">
            <w:pPr>
              <w:ind w:right="57"/>
              <w:jc w:val="center"/>
              <w:rPr>
                <w:b/>
                <w:sz w:val="20"/>
                <w:szCs w:val="20"/>
              </w:rPr>
            </w:pPr>
            <w:r w:rsidRPr="00CD66A1">
              <w:rPr>
                <w:b/>
                <w:sz w:val="20"/>
                <w:szCs w:val="20"/>
              </w:rPr>
              <w:t>Conservation de la flore</w:t>
            </w:r>
          </w:p>
        </w:tc>
      </w:tr>
      <w:tr w:rsidR="006F1D16" w:rsidRPr="00CD66A1" w:rsidTr="00EC7847">
        <w:trPr>
          <w:jc w:val="center"/>
        </w:trPr>
        <w:tc>
          <w:tcPr>
            <w:tcW w:w="1555" w:type="dxa"/>
            <w:shd w:val="clear" w:color="auto" w:fill="FFFFFF" w:themeFill="background1"/>
            <w:vAlign w:val="center"/>
          </w:tcPr>
          <w:p w:rsidR="006F1D16" w:rsidRPr="00CD66A1" w:rsidRDefault="006F1D16" w:rsidP="004F4212">
            <w:pPr>
              <w:ind w:right="57"/>
              <w:jc w:val="center"/>
              <w:rPr>
                <w:b/>
                <w:sz w:val="20"/>
                <w:szCs w:val="20"/>
              </w:rPr>
            </w:pPr>
          </w:p>
          <w:p w:rsidR="006F1D16" w:rsidRPr="00CD66A1" w:rsidRDefault="006F1D16" w:rsidP="004F4212">
            <w:pPr>
              <w:ind w:right="57"/>
              <w:jc w:val="center"/>
              <w:rPr>
                <w:b/>
                <w:sz w:val="20"/>
                <w:szCs w:val="20"/>
              </w:rPr>
            </w:pPr>
            <w:r w:rsidRPr="00CD66A1">
              <w:rPr>
                <w:b/>
                <w:sz w:val="20"/>
                <w:szCs w:val="20"/>
              </w:rPr>
              <w:t>Faune</w:t>
            </w:r>
          </w:p>
        </w:tc>
        <w:tc>
          <w:tcPr>
            <w:tcW w:w="1311" w:type="dxa"/>
            <w:vAlign w:val="center"/>
          </w:tcPr>
          <w:p w:rsidR="006F1D16" w:rsidRPr="00CD66A1" w:rsidRDefault="006F1D16" w:rsidP="004F4212">
            <w:pPr>
              <w:ind w:right="57"/>
              <w:jc w:val="center"/>
              <w:rPr>
                <w:b/>
                <w:sz w:val="20"/>
                <w:szCs w:val="20"/>
              </w:rPr>
            </w:pPr>
            <w:r w:rsidRPr="00CD66A1">
              <w:rPr>
                <w:b/>
                <w:sz w:val="20"/>
                <w:szCs w:val="20"/>
              </w:rPr>
              <w:t>Etat des habitats faunique</w:t>
            </w:r>
          </w:p>
        </w:tc>
        <w:tc>
          <w:tcPr>
            <w:tcW w:w="4074" w:type="dxa"/>
            <w:vAlign w:val="center"/>
          </w:tcPr>
          <w:p w:rsidR="006F1D16" w:rsidRPr="0060566C" w:rsidRDefault="006F1D16" w:rsidP="00157035">
            <w:pPr>
              <w:numPr>
                <w:ilvl w:val="0"/>
                <w:numId w:val="82"/>
              </w:numPr>
              <w:ind w:left="0" w:right="57"/>
              <w:jc w:val="both"/>
              <w:rPr>
                <w:sz w:val="18"/>
                <w:szCs w:val="18"/>
              </w:rPr>
            </w:pPr>
            <w:r w:rsidRPr="0060566C">
              <w:rPr>
                <w:sz w:val="18"/>
                <w:szCs w:val="18"/>
              </w:rPr>
              <w:t>Inventaire du Nombre d’habitats fauniques protégés ou restaurés</w:t>
            </w:r>
            <w:bookmarkStart w:id="302" w:name="_Toc20572775"/>
            <w:bookmarkEnd w:id="302"/>
          </w:p>
          <w:p w:rsidR="00410E58" w:rsidRPr="0060566C" w:rsidRDefault="00410E58" w:rsidP="00083B97">
            <w:pPr>
              <w:ind w:right="57"/>
              <w:jc w:val="both"/>
              <w:rPr>
                <w:sz w:val="18"/>
                <w:szCs w:val="18"/>
              </w:rPr>
            </w:pPr>
            <w:r w:rsidRPr="0060566C">
              <w:rPr>
                <w:sz w:val="18"/>
                <w:szCs w:val="18"/>
              </w:rPr>
              <w:t xml:space="preserve">Abondance faunique (p.ex. oiseaux ; présence / absence autres espèces) </w:t>
            </w:r>
          </w:p>
          <w:p w:rsidR="00410E58" w:rsidRPr="0060566C" w:rsidRDefault="00410E58" w:rsidP="00157035">
            <w:pPr>
              <w:numPr>
                <w:ilvl w:val="0"/>
                <w:numId w:val="82"/>
              </w:numPr>
              <w:ind w:left="0" w:right="57"/>
              <w:jc w:val="both"/>
              <w:rPr>
                <w:sz w:val="18"/>
                <w:szCs w:val="18"/>
              </w:rPr>
            </w:pPr>
          </w:p>
        </w:tc>
        <w:tc>
          <w:tcPr>
            <w:tcW w:w="2810" w:type="dxa"/>
            <w:vAlign w:val="center"/>
          </w:tcPr>
          <w:p w:rsidR="006F1D16" w:rsidRPr="00CD66A1" w:rsidRDefault="006F1D16" w:rsidP="004F4212">
            <w:pPr>
              <w:ind w:right="57"/>
              <w:jc w:val="center"/>
              <w:rPr>
                <w:sz w:val="20"/>
                <w:szCs w:val="20"/>
              </w:rPr>
            </w:pPr>
            <w:r w:rsidRPr="00CD66A1">
              <w:rPr>
                <w:sz w:val="20"/>
                <w:szCs w:val="20"/>
              </w:rPr>
              <w:t>Rapport d’inventaire service eaux et forêts</w:t>
            </w:r>
          </w:p>
        </w:tc>
        <w:tc>
          <w:tcPr>
            <w:tcW w:w="1546" w:type="dxa"/>
            <w:vAlign w:val="center"/>
          </w:tcPr>
          <w:p w:rsidR="006F1D16" w:rsidRPr="0060566C" w:rsidRDefault="006F1D16" w:rsidP="004F4212">
            <w:pPr>
              <w:ind w:right="57"/>
              <w:jc w:val="center"/>
              <w:rPr>
                <w:b/>
                <w:sz w:val="18"/>
                <w:szCs w:val="18"/>
              </w:rPr>
            </w:pPr>
            <w:r w:rsidRPr="0060566C">
              <w:rPr>
                <w:b/>
                <w:sz w:val="18"/>
                <w:szCs w:val="18"/>
              </w:rPr>
              <w:t xml:space="preserve">Responsable environnement de l’entreprise, </w:t>
            </w:r>
          </w:p>
          <w:p w:rsidR="006F1D16" w:rsidRPr="0060566C" w:rsidRDefault="006F1D16" w:rsidP="004F4212">
            <w:pPr>
              <w:ind w:right="57"/>
              <w:jc w:val="center"/>
              <w:rPr>
                <w:b/>
                <w:sz w:val="18"/>
                <w:szCs w:val="18"/>
              </w:rPr>
            </w:pPr>
            <w:r w:rsidRPr="0060566C">
              <w:rPr>
                <w:b/>
                <w:sz w:val="18"/>
                <w:szCs w:val="18"/>
              </w:rPr>
              <w:t>Mission de contrôle,</w:t>
            </w:r>
          </w:p>
          <w:p w:rsidR="006F1D16" w:rsidRPr="0060566C" w:rsidRDefault="006F1D16" w:rsidP="004F4212">
            <w:pPr>
              <w:ind w:right="57"/>
              <w:jc w:val="center"/>
              <w:rPr>
                <w:b/>
                <w:sz w:val="18"/>
                <w:szCs w:val="18"/>
              </w:rPr>
            </w:pPr>
            <w:r w:rsidRPr="0060566C">
              <w:rPr>
                <w:b/>
                <w:sz w:val="18"/>
                <w:szCs w:val="18"/>
              </w:rPr>
              <w:t>IREF, Mairie</w:t>
            </w:r>
          </w:p>
        </w:tc>
        <w:tc>
          <w:tcPr>
            <w:tcW w:w="1364" w:type="dxa"/>
            <w:vAlign w:val="center"/>
          </w:tcPr>
          <w:p w:rsidR="006F1D16" w:rsidRPr="00CD66A1" w:rsidRDefault="006F1D16" w:rsidP="004F4212">
            <w:pPr>
              <w:ind w:right="57"/>
              <w:jc w:val="center"/>
              <w:rPr>
                <w:b/>
                <w:sz w:val="20"/>
                <w:szCs w:val="20"/>
              </w:rPr>
            </w:pPr>
            <w:r w:rsidRPr="00CD66A1">
              <w:rPr>
                <w:b/>
                <w:sz w:val="20"/>
                <w:szCs w:val="20"/>
              </w:rPr>
              <w:t>Trimestrielle</w:t>
            </w:r>
          </w:p>
        </w:tc>
        <w:tc>
          <w:tcPr>
            <w:tcW w:w="1336" w:type="dxa"/>
            <w:vAlign w:val="center"/>
          </w:tcPr>
          <w:p w:rsidR="006F1D16" w:rsidRPr="00CD66A1" w:rsidRDefault="006F1D16" w:rsidP="004F4212">
            <w:pPr>
              <w:ind w:right="57"/>
              <w:jc w:val="center"/>
              <w:rPr>
                <w:b/>
                <w:sz w:val="20"/>
                <w:szCs w:val="20"/>
              </w:rPr>
            </w:pPr>
            <w:r w:rsidRPr="00CD66A1">
              <w:rPr>
                <w:b/>
                <w:sz w:val="20"/>
                <w:szCs w:val="20"/>
              </w:rPr>
              <w:t>Conservation de la faune et des habitats fauniques</w:t>
            </w:r>
          </w:p>
        </w:tc>
      </w:tr>
      <w:tr w:rsidR="006F1D16" w:rsidRPr="00CD66A1" w:rsidTr="00EC7847">
        <w:trPr>
          <w:jc w:val="center"/>
        </w:trPr>
        <w:tc>
          <w:tcPr>
            <w:tcW w:w="1555" w:type="dxa"/>
            <w:shd w:val="clear" w:color="auto" w:fill="FFFFFF" w:themeFill="background1"/>
            <w:vAlign w:val="center"/>
          </w:tcPr>
          <w:p w:rsidR="006F1D16" w:rsidRPr="00CD66A1" w:rsidRDefault="006F1D16" w:rsidP="004F4212">
            <w:pPr>
              <w:ind w:right="57"/>
              <w:jc w:val="center"/>
              <w:rPr>
                <w:b/>
                <w:sz w:val="20"/>
                <w:szCs w:val="20"/>
              </w:rPr>
            </w:pPr>
            <w:r w:rsidRPr="00CD66A1">
              <w:rPr>
                <w:b/>
                <w:sz w:val="20"/>
                <w:szCs w:val="20"/>
              </w:rPr>
              <w:t>Bruit</w:t>
            </w:r>
          </w:p>
        </w:tc>
        <w:tc>
          <w:tcPr>
            <w:tcW w:w="1311" w:type="dxa"/>
            <w:vAlign w:val="center"/>
          </w:tcPr>
          <w:p w:rsidR="006F1D16" w:rsidRPr="00CD66A1" w:rsidRDefault="006F1D16" w:rsidP="004F4212">
            <w:pPr>
              <w:ind w:right="57"/>
              <w:jc w:val="center"/>
              <w:rPr>
                <w:b/>
                <w:sz w:val="20"/>
                <w:szCs w:val="20"/>
              </w:rPr>
            </w:pPr>
            <w:r w:rsidRPr="00CD66A1">
              <w:rPr>
                <w:b/>
                <w:sz w:val="20"/>
                <w:szCs w:val="20"/>
              </w:rPr>
              <w:t>Ambiance sonore</w:t>
            </w:r>
          </w:p>
        </w:tc>
        <w:tc>
          <w:tcPr>
            <w:tcW w:w="4074" w:type="dxa"/>
            <w:vAlign w:val="center"/>
          </w:tcPr>
          <w:p w:rsidR="006F1D16" w:rsidRPr="0060566C" w:rsidRDefault="006F1D16" w:rsidP="00157035">
            <w:pPr>
              <w:numPr>
                <w:ilvl w:val="0"/>
                <w:numId w:val="81"/>
              </w:numPr>
              <w:ind w:left="0" w:right="57"/>
              <w:jc w:val="both"/>
              <w:rPr>
                <w:sz w:val="18"/>
                <w:szCs w:val="18"/>
              </w:rPr>
            </w:pPr>
            <w:r w:rsidRPr="0060566C">
              <w:rPr>
                <w:sz w:val="18"/>
                <w:szCs w:val="18"/>
              </w:rPr>
              <w:t xml:space="preserve">Mesure des niveaux sonores </w:t>
            </w:r>
          </w:p>
        </w:tc>
        <w:tc>
          <w:tcPr>
            <w:tcW w:w="2810" w:type="dxa"/>
            <w:vAlign w:val="center"/>
          </w:tcPr>
          <w:p w:rsidR="006F1D16" w:rsidRPr="00CD66A1" w:rsidRDefault="006F1D16" w:rsidP="004F4212">
            <w:pPr>
              <w:ind w:right="57"/>
              <w:jc w:val="center"/>
              <w:rPr>
                <w:sz w:val="20"/>
                <w:szCs w:val="20"/>
              </w:rPr>
            </w:pPr>
            <w:r w:rsidRPr="00CD66A1">
              <w:rPr>
                <w:sz w:val="20"/>
                <w:szCs w:val="20"/>
              </w:rPr>
              <w:t>Rapport de mesure du bruit</w:t>
            </w:r>
          </w:p>
        </w:tc>
        <w:tc>
          <w:tcPr>
            <w:tcW w:w="1546" w:type="dxa"/>
            <w:vAlign w:val="center"/>
          </w:tcPr>
          <w:p w:rsidR="006F1D16" w:rsidRPr="0060566C" w:rsidRDefault="006F1D16" w:rsidP="004F4212">
            <w:pPr>
              <w:ind w:right="57"/>
              <w:jc w:val="center"/>
              <w:rPr>
                <w:b/>
                <w:sz w:val="18"/>
                <w:szCs w:val="18"/>
              </w:rPr>
            </w:pPr>
            <w:r w:rsidRPr="0060566C">
              <w:rPr>
                <w:b/>
                <w:sz w:val="18"/>
                <w:szCs w:val="18"/>
              </w:rPr>
              <w:t xml:space="preserve">Environnementaliste de l’Entreprise Mission de contrôle </w:t>
            </w:r>
          </w:p>
        </w:tc>
        <w:tc>
          <w:tcPr>
            <w:tcW w:w="1364" w:type="dxa"/>
            <w:vAlign w:val="center"/>
          </w:tcPr>
          <w:p w:rsidR="006F1D16" w:rsidRPr="00CD66A1" w:rsidRDefault="006F1D16" w:rsidP="004F4212">
            <w:pPr>
              <w:ind w:right="57"/>
              <w:jc w:val="center"/>
              <w:rPr>
                <w:b/>
                <w:sz w:val="20"/>
                <w:szCs w:val="20"/>
              </w:rPr>
            </w:pPr>
            <w:r w:rsidRPr="00CD66A1">
              <w:rPr>
                <w:b/>
                <w:sz w:val="20"/>
                <w:szCs w:val="20"/>
              </w:rPr>
              <w:t>Trimestrielle</w:t>
            </w:r>
          </w:p>
        </w:tc>
        <w:tc>
          <w:tcPr>
            <w:tcW w:w="1336" w:type="dxa"/>
            <w:vAlign w:val="center"/>
          </w:tcPr>
          <w:p w:rsidR="006F1D16" w:rsidRPr="00CD66A1" w:rsidRDefault="006F1D16" w:rsidP="004F4212">
            <w:pPr>
              <w:ind w:right="57"/>
              <w:jc w:val="center"/>
              <w:rPr>
                <w:b/>
                <w:sz w:val="20"/>
                <w:szCs w:val="20"/>
              </w:rPr>
            </w:pPr>
            <w:r w:rsidRPr="00CD66A1">
              <w:rPr>
                <w:b/>
                <w:sz w:val="20"/>
                <w:szCs w:val="20"/>
              </w:rPr>
              <w:t>Respect de la réglementation</w:t>
            </w:r>
          </w:p>
        </w:tc>
      </w:tr>
      <w:tr w:rsidR="006F1D16" w:rsidRPr="00CD66A1" w:rsidTr="00EC7847">
        <w:trPr>
          <w:jc w:val="center"/>
        </w:trPr>
        <w:tc>
          <w:tcPr>
            <w:tcW w:w="1555" w:type="dxa"/>
            <w:shd w:val="clear" w:color="auto" w:fill="FFFFFF" w:themeFill="background1"/>
            <w:vAlign w:val="center"/>
          </w:tcPr>
          <w:p w:rsidR="006F1D16" w:rsidRPr="00CD66A1" w:rsidRDefault="006F1D16" w:rsidP="004F4212">
            <w:pPr>
              <w:ind w:right="57"/>
              <w:jc w:val="center"/>
              <w:rPr>
                <w:b/>
                <w:sz w:val="20"/>
                <w:szCs w:val="20"/>
              </w:rPr>
            </w:pPr>
            <w:r w:rsidRPr="00CD66A1">
              <w:rPr>
                <w:b/>
                <w:bCs/>
                <w:sz w:val="20"/>
                <w:szCs w:val="20"/>
              </w:rPr>
              <w:t>Humain</w:t>
            </w:r>
          </w:p>
        </w:tc>
        <w:tc>
          <w:tcPr>
            <w:tcW w:w="1311" w:type="dxa"/>
            <w:vAlign w:val="center"/>
          </w:tcPr>
          <w:p w:rsidR="006F1D16" w:rsidRPr="00CD66A1" w:rsidRDefault="006F1D16" w:rsidP="004F4212">
            <w:pPr>
              <w:ind w:right="57"/>
              <w:jc w:val="center"/>
              <w:rPr>
                <w:b/>
                <w:sz w:val="20"/>
                <w:szCs w:val="20"/>
              </w:rPr>
            </w:pPr>
            <w:r w:rsidRPr="00CD66A1">
              <w:rPr>
                <w:b/>
                <w:bCs/>
                <w:sz w:val="20"/>
                <w:szCs w:val="20"/>
              </w:rPr>
              <w:t>Paysage</w:t>
            </w:r>
          </w:p>
        </w:tc>
        <w:tc>
          <w:tcPr>
            <w:tcW w:w="4074" w:type="dxa"/>
            <w:vAlign w:val="center"/>
          </w:tcPr>
          <w:p w:rsidR="006F1D16" w:rsidRPr="0060566C" w:rsidRDefault="006F1D16" w:rsidP="00157035">
            <w:pPr>
              <w:numPr>
                <w:ilvl w:val="0"/>
                <w:numId w:val="81"/>
              </w:numPr>
              <w:ind w:left="0" w:right="57"/>
              <w:jc w:val="both"/>
              <w:rPr>
                <w:sz w:val="18"/>
                <w:szCs w:val="18"/>
              </w:rPr>
            </w:pPr>
            <w:r w:rsidRPr="0060566C">
              <w:rPr>
                <w:sz w:val="18"/>
                <w:szCs w:val="18"/>
              </w:rPr>
              <w:t>Adopter une configuration intégrant son environnement</w:t>
            </w:r>
          </w:p>
        </w:tc>
        <w:tc>
          <w:tcPr>
            <w:tcW w:w="2810" w:type="dxa"/>
            <w:vAlign w:val="center"/>
          </w:tcPr>
          <w:p w:rsidR="006F1D16" w:rsidRPr="00CD66A1" w:rsidRDefault="006F1D16" w:rsidP="004F4212">
            <w:pPr>
              <w:ind w:right="57"/>
              <w:jc w:val="center"/>
              <w:rPr>
                <w:sz w:val="20"/>
                <w:szCs w:val="20"/>
              </w:rPr>
            </w:pPr>
            <w:r w:rsidRPr="00CD66A1">
              <w:rPr>
                <w:sz w:val="20"/>
                <w:szCs w:val="20"/>
              </w:rPr>
              <w:t>L’aspect du paysage correspondant au milieu</w:t>
            </w:r>
          </w:p>
        </w:tc>
        <w:tc>
          <w:tcPr>
            <w:tcW w:w="1546" w:type="dxa"/>
            <w:vAlign w:val="center"/>
          </w:tcPr>
          <w:p w:rsidR="006F1D16" w:rsidRPr="0060566C" w:rsidRDefault="006F1D16" w:rsidP="004F4212">
            <w:pPr>
              <w:ind w:right="57"/>
              <w:jc w:val="center"/>
              <w:rPr>
                <w:b/>
                <w:sz w:val="18"/>
                <w:szCs w:val="18"/>
              </w:rPr>
            </w:pPr>
            <w:r w:rsidRPr="0060566C">
              <w:rPr>
                <w:b/>
                <w:sz w:val="18"/>
                <w:szCs w:val="18"/>
              </w:rPr>
              <w:t xml:space="preserve">Environnementaliste de l’Entreprise Mission de contrôle </w:t>
            </w:r>
          </w:p>
        </w:tc>
        <w:tc>
          <w:tcPr>
            <w:tcW w:w="1364" w:type="dxa"/>
            <w:vAlign w:val="center"/>
          </w:tcPr>
          <w:p w:rsidR="006F1D16" w:rsidRPr="00CD66A1" w:rsidRDefault="006F1D16" w:rsidP="004F4212">
            <w:pPr>
              <w:ind w:right="57"/>
              <w:jc w:val="center"/>
              <w:rPr>
                <w:b/>
                <w:sz w:val="20"/>
                <w:szCs w:val="20"/>
              </w:rPr>
            </w:pPr>
            <w:r w:rsidRPr="00CD66A1">
              <w:rPr>
                <w:b/>
                <w:sz w:val="20"/>
                <w:szCs w:val="20"/>
              </w:rPr>
              <w:t>Avant le début des travaux</w:t>
            </w:r>
          </w:p>
        </w:tc>
        <w:tc>
          <w:tcPr>
            <w:tcW w:w="1336" w:type="dxa"/>
            <w:vAlign w:val="center"/>
          </w:tcPr>
          <w:p w:rsidR="006F1D16" w:rsidRPr="00CD66A1" w:rsidRDefault="006F1D16" w:rsidP="004F4212">
            <w:pPr>
              <w:ind w:right="57"/>
              <w:jc w:val="center"/>
              <w:rPr>
                <w:b/>
                <w:sz w:val="20"/>
                <w:szCs w:val="20"/>
              </w:rPr>
            </w:pPr>
            <w:r w:rsidRPr="00CD66A1">
              <w:rPr>
                <w:b/>
                <w:sz w:val="20"/>
                <w:szCs w:val="20"/>
              </w:rPr>
              <w:t>Cadre de vie de la population</w:t>
            </w:r>
          </w:p>
        </w:tc>
      </w:tr>
      <w:tr w:rsidR="006F1D16" w:rsidRPr="00CD66A1" w:rsidTr="00EC7847">
        <w:trPr>
          <w:jc w:val="center"/>
        </w:trPr>
        <w:tc>
          <w:tcPr>
            <w:tcW w:w="1555" w:type="dxa"/>
            <w:shd w:val="clear" w:color="auto" w:fill="FFFFFF" w:themeFill="background1"/>
            <w:vAlign w:val="center"/>
          </w:tcPr>
          <w:p w:rsidR="006F1D16" w:rsidRPr="00CD66A1" w:rsidRDefault="006F1D16" w:rsidP="004F4212">
            <w:pPr>
              <w:ind w:right="57"/>
              <w:rPr>
                <w:b/>
                <w:sz w:val="20"/>
                <w:szCs w:val="20"/>
              </w:rPr>
            </w:pPr>
            <w:r w:rsidRPr="00CD66A1">
              <w:rPr>
                <w:b/>
                <w:sz w:val="20"/>
                <w:szCs w:val="20"/>
              </w:rPr>
              <w:t>Hygiène et sécurité</w:t>
            </w:r>
          </w:p>
        </w:tc>
        <w:tc>
          <w:tcPr>
            <w:tcW w:w="1311" w:type="dxa"/>
            <w:vAlign w:val="center"/>
          </w:tcPr>
          <w:p w:rsidR="006F1D16" w:rsidRPr="00CD66A1" w:rsidRDefault="006F1D16" w:rsidP="004F4212">
            <w:pPr>
              <w:ind w:right="57"/>
              <w:rPr>
                <w:b/>
                <w:sz w:val="20"/>
                <w:szCs w:val="20"/>
              </w:rPr>
            </w:pPr>
            <w:r w:rsidRPr="00CD66A1">
              <w:rPr>
                <w:b/>
                <w:sz w:val="20"/>
                <w:szCs w:val="20"/>
              </w:rPr>
              <w:t>Cadre de vie et conditions sécuritaires</w:t>
            </w:r>
          </w:p>
        </w:tc>
        <w:tc>
          <w:tcPr>
            <w:tcW w:w="4074" w:type="dxa"/>
            <w:vAlign w:val="center"/>
          </w:tcPr>
          <w:p w:rsidR="006F1D16" w:rsidRPr="0060566C" w:rsidRDefault="006F1D16" w:rsidP="00157035">
            <w:pPr>
              <w:numPr>
                <w:ilvl w:val="0"/>
                <w:numId w:val="81"/>
              </w:numPr>
              <w:ind w:left="0" w:right="57"/>
              <w:jc w:val="both"/>
              <w:rPr>
                <w:sz w:val="18"/>
                <w:szCs w:val="18"/>
              </w:rPr>
            </w:pPr>
            <w:r w:rsidRPr="0060566C">
              <w:rPr>
                <w:sz w:val="18"/>
                <w:szCs w:val="18"/>
              </w:rPr>
              <w:t>Comptage d’EPI disponibles ;</w:t>
            </w:r>
          </w:p>
          <w:p w:rsidR="006F1D16" w:rsidRPr="0060566C" w:rsidRDefault="006F1D16" w:rsidP="00157035">
            <w:pPr>
              <w:numPr>
                <w:ilvl w:val="0"/>
                <w:numId w:val="81"/>
              </w:numPr>
              <w:ind w:left="0" w:right="57"/>
              <w:jc w:val="both"/>
              <w:rPr>
                <w:sz w:val="18"/>
                <w:szCs w:val="18"/>
              </w:rPr>
            </w:pPr>
            <w:r w:rsidRPr="0060566C">
              <w:rPr>
                <w:sz w:val="18"/>
                <w:szCs w:val="18"/>
              </w:rPr>
              <w:t>Nombre d’affichage des consignes de sécurité ;</w:t>
            </w:r>
          </w:p>
          <w:p w:rsidR="006F1D16" w:rsidRPr="0060566C" w:rsidRDefault="006F1D16" w:rsidP="00157035">
            <w:pPr>
              <w:numPr>
                <w:ilvl w:val="0"/>
                <w:numId w:val="81"/>
              </w:numPr>
              <w:ind w:left="0" w:right="57"/>
              <w:jc w:val="both"/>
              <w:rPr>
                <w:sz w:val="18"/>
                <w:szCs w:val="18"/>
              </w:rPr>
            </w:pPr>
            <w:r w:rsidRPr="0060566C">
              <w:rPr>
                <w:sz w:val="18"/>
                <w:szCs w:val="18"/>
              </w:rPr>
              <w:t>Dénombrer les extincteurs ;</w:t>
            </w:r>
          </w:p>
          <w:p w:rsidR="006F1D16" w:rsidRPr="0060566C" w:rsidRDefault="006F1D16" w:rsidP="00157035">
            <w:pPr>
              <w:numPr>
                <w:ilvl w:val="0"/>
                <w:numId w:val="81"/>
              </w:numPr>
              <w:ind w:left="0" w:right="57"/>
              <w:jc w:val="both"/>
              <w:rPr>
                <w:sz w:val="18"/>
                <w:szCs w:val="18"/>
              </w:rPr>
            </w:pPr>
            <w:r w:rsidRPr="0060566C">
              <w:rPr>
                <w:sz w:val="18"/>
                <w:szCs w:val="18"/>
              </w:rPr>
              <w:t>Dénombrer les campagnes de formation et de sensibilisation</w:t>
            </w:r>
          </w:p>
          <w:p w:rsidR="006F1D16" w:rsidRPr="0060566C" w:rsidRDefault="006F1D16" w:rsidP="00157035">
            <w:pPr>
              <w:numPr>
                <w:ilvl w:val="0"/>
                <w:numId w:val="81"/>
              </w:numPr>
              <w:ind w:left="0" w:right="57"/>
              <w:jc w:val="both"/>
              <w:rPr>
                <w:sz w:val="18"/>
                <w:szCs w:val="18"/>
              </w:rPr>
            </w:pPr>
            <w:r w:rsidRPr="0060566C">
              <w:rPr>
                <w:sz w:val="18"/>
                <w:szCs w:val="18"/>
              </w:rPr>
              <w:t>Dénombrer les cas d’incidents (incendie, accident avec impact sur l’homme ou l’environnement)</w:t>
            </w:r>
          </w:p>
          <w:p w:rsidR="006F1D16" w:rsidRPr="0060566C" w:rsidRDefault="006F1D16" w:rsidP="00157035">
            <w:pPr>
              <w:numPr>
                <w:ilvl w:val="0"/>
                <w:numId w:val="81"/>
              </w:numPr>
              <w:ind w:left="0" w:right="57"/>
              <w:jc w:val="both"/>
              <w:rPr>
                <w:sz w:val="18"/>
                <w:szCs w:val="18"/>
              </w:rPr>
            </w:pPr>
            <w:r w:rsidRPr="0060566C">
              <w:rPr>
                <w:sz w:val="18"/>
                <w:szCs w:val="18"/>
              </w:rPr>
              <w:t>Fréquence de ramassage des déchets ;</w:t>
            </w:r>
          </w:p>
          <w:p w:rsidR="006F1D16" w:rsidRPr="0060566C" w:rsidRDefault="006F1D16" w:rsidP="00157035">
            <w:pPr>
              <w:pStyle w:val="PargrafodaLista"/>
              <w:numPr>
                <w:ilvl w:val="0"/>
                <w:numId w:val="81"/>
              </w:numPr>
              <w:spacing w:after="0" w:line="240" w:lineRule="auto"/>
              <w:ind w:left="0" w:right="57"/>
              <w:contextualSpacing w:val="0"/>
              <w:jc w:val="both"/>
              <w:rPr>
                <w:rFonts w:ascii="Times New Roman" w:eastAsiaTheme="minorHAnsi" w:hAnsi="Times New Roman"/>
                <w:sz w:val="18"/>
                <w:szCs w:val="18"/>
              </w:rPr>
            </w:pPr>
            <w:r w:rsidRPr="0060566C">
              <w:rPr>
                <w:rFonts w:ascii="Times New Roman" w:eastAsiaTheme="minorHAnsi" w:hAnsi="Times New Roman"/>
                <w:sz w:val="18"/>
                <w:szCs w:val="18"/>
              </w:rPr>
              <w:t>Fréquence de nettoyage des sanitaires</w:t>
            </w:r>
          </w:p>
          <w:p w:rsidR="006F1D16" w:rsidRPr="0060566C" w:rsidRDefault="006F1D16" w:rsidP="00157035">
            <w:pPr>
              <w:pStyle w:val="PargrafodaLista"/>
              <w:numPr>
                <w:ilvl w:val="0"/>
                <w:numId w:val="81"/>
              </w:numPr>
              <w:spacing w:after="0" w:line="240" w:lineRule="auto"/>
              <w:ind w:left="0" w:right="57"/>
              <w:contextualSpacing w:val="0"/>
              <w:jc w:val="both"/>
              <w:rPr>
                <w:rFonts w:ascii="Times New Roman" w:eastAsiaTheme="minorHAnsi" w:hAnsi="Times New Roman"/>
                <w:sz w:val="18"/>
                <w:szCs w:val="18"/>
              </w:rPr>
            </w:pPr>
            <w:r w:rsidRPr="0060566C">
              <w:rPr>
                <w:rFonts w:ascii="Times New Roman" w:eastAsiaTheme="minorHAnsi" w:hAnsi="Times New Roman"/>
                <w:sz w:val="18"/>
                <w:szCs w:val="18"/>
              </w:rPr>
              <w:t>Dénombrer les personnes formées aux gestes de premier secours.</w:t>
            </w:r>
          </w:p>
        </w:tc>
        <w:tc>
          <w:tcPr>
            <w:tcW w:w="2810" w:type="dxa"/>
            <w:vAlign w:val="center"/>
          </w:tcPr>
          <w:p w:rsidR="006F1D16" w:rsidRPr="00CD66A1" w:rsidRDefault="006F1D16" w:rsidP="004F4212">
            <w:pPr>
              <w:ind w:right="57"/>
              <w:jc w:val="center"/>
              <w:rPr>
                <w:sz w:val="20"/>
                <w:szCs w:val="20"/>
              </w:rPr>
            </w:pPr>
          </w:p>
          <w:p w:rsidR="006F1D16" w:rsidRPr="00CD66A1" w:rsidRDefault="006F1D16" w:rsidP="004F4212">
            <w:pPr>
              <w:ind w:right="57"/>
              <w:jc w:val="center"/>
              <w:rPr>
                <w:sz w:val="20"/>
                <w:szCs w:val="20"/>
              </w:rPr>
            </w:pPr>
          </w:p>
          <w:p w:rsidR="006F1D16" w:rsidRPr="00CD66A1" w:rsidRDefault="006F1D16" w:rsidP="004F4212">
            <w:pPr>
              <w:ind w:right="57"/>
              <w:jc w:val="center"/>
              <w:rPr>
                <w:sz w:val="20"/>
                <w:szCs w:val="20"/>
              </w:rPr>
            </w:pPr>
          </w:p>
          <w:p w:rsidR="006F1D16" w:rsidRPr="00CD66A1" w:rsidRDefault="006F1D16" w:rsidP="004F4212">
            <w:pPr>
              <w:ind w:right="57"/>
              <w:jc w:val="center"/>
              <w:rPr>
                <w:sz w:val="20"/>
                <w:szCs w:val="20"/>
              </w:rPr>
            </w:pPr>
            <w:r w:rsidRPr="00CD66A1">
              <w:rPr>
                <w:sz w:val="20"/>
                <w:szCs w:val="20"/>
              </w:rPr>
              <w:t>Observation</w:t>
            </w:r>
          </w:p>
          <w:p w:rsidR="006F1D16" w:rsidRPr="00CD66A1" w:rsidRDefault="006F1D16" w:rsidP="004F4212">
            <w:pPr>
              <w:ind w:right="57"/>
              <w:jc w:val="center"/>
              <w:rPr>
                <w:sz w:val="20"/>
                <w:szCs w:val="20"/>
              </w:rPr>
            </w:pPr>
            <w:r w:rsidRPr="00CD66A1">
              <w:rPr>
                <w:sz w:val="20"/>
                <w:szCs w:val="20"/>
              </w:rPr>
              <w:t>Fiches d’inventaire ;</w:t>
            </w:r>
          </w:p>
          <w:p w:rsidR="006F1D16" w:rsidRPr="00CD66A1" w:rsidRDefault="006F1D16" w:rsidP="004F4212">
            <w:pPr>
              <w:ind w:right="57"/>
              <w:jc w:val="center"/>
              <w:rPr>
                <w:sz w:val="20"/>
                <w:szCs w:val="20"/>
              </w:rPr>
            </w:pPr>
            <w:r w:rsidRPr="00CD66A1">
              <w:rPr>
                <w:sz w:val="20"/>
                <w:szCs w:val="20"/>
              </w:rPr>
              <w:t>PV de formation ;</w:t>
            </w:r>
          </w:p>
          <w:p w:rsidR="006F1D16" w:rsidRPr="00CD66A1" w:rsidRDefault="006F1D16" w:rsidP="004F4212">
            <w:pPr>
              <w:ind w:right="57"/>
              <w:jc w:val="center"/>
              <w:rPr>
                <w:sz w:val="20"/>
                <w:szCs w:val="20"/>
              </w:rPr>
            </w:pPr>
            <w:r w:rsidRPr="00CD66A1">
              <w:rPr>
                <w:sz w:val="20"/>
                <w:szCs w:val="20"/>
              </w:rPr>
              <w:t>Rapports d’incidents</w:t>
            </w:r>
          </w:p>
        </w:tc>
        <w:tc>
          <w:tcPr>
            <w:tcW w:w="1546" w:type="dxa"/>
            <w:vAlign w:val="center"/>
          </w:tcPr>
          <w:p w:rsidR="006F1D16" w:rsidRPr="0060566C" w:rsidRDefault="006F1D16" w:rsidP="004F4212">
            <w:pPr>
              <w:ind w:right="57"/>
              <w:jc w:val="center"/>
              <w:rPr>
                <w:b/>
                <w:sz w:val="18"/>
                <w:szCs w:val="18"/>
              </w:rPr>
            </w:pPr>
            <w:r w:rsidRPr="0060566C">
              <w:rPr>
                <w:b/>
                <w:sz w:val="18"/>
                <w:szCs w:val="18"/>
              </w:rPr>
              <w:t>Environnementaliste de l’Entreprise</w:t>
            </w:r>
          </w:p>
          <w:p w:rsidR="006F1D16" w:rsidRPr="0060566C" w:rsidRDefault="006F1D16" w:rsidP="004F4212">
            <w:pPr>
              <w:ind w:right="57"/>
              <w:jc w:val="center"/>
              <w:rPr>
                <w:b/>
                <w:sz w:val="18"/>
                <w:szCs w:val="18"/>
              </w:rPr>
            </w:pPr>
            <w:r w:rsidRPr="0060566C">
              <w:rPr>
                <w:b/>
                <w:sz w:val="18"/>
                <w:szCs w:val="18"/>
              </w:rPr>
              <w:t xml:space="preserve">Mission de contrôle (hygiène, santé, </w:t>
            </w:r>
            <w:r w:rsidR="005A504E" w:rsidRPr="0060566C">
              <w:rPr>
                <w:b/>
                <w:sz w:val="18"/>
                <w:szCs w:val="18"/>
              </w:rPr>
              <w:t>etc.</w:t>
            </w:r>
            <w:r w:rsidRPr="0060566C">
              <w:rPr>
                <w:b/>
                <w:sz w:val="18"/>
                <w:szCs w:val="18"/>
              </w:rPr>
              <w:t>)</w:t>
            </w:r>
          </w:p>
        </w:tc>
        <w:tc>
          <w:tcPr>
            <w:tcW w:w="1364" w:type="dxa"/>
            <w:vAlign w:val="center"/>
          </w:tcPr>
          <w:p w:rsidR="006F1D16" w:rsidRPr="00CD66A1" w:rsidRDefault="006F1D16" w:rsidP="004F4212">
            <w:pPr>
              <w:ind w:right="57"/>
              <w:rPr>
                <w:b/>
                <w:sz w:val="20"/>
                <w:szCs w:val="20"/>
              </w:rPr>
            </w:pPr>
          </w:p>
          <w:p w:rsidR="006F1D16" w:rsidRPr="00CD66A1" w:rsidRDefault="006F1D16" w:rsidP="004F4212">
            <w:pPr>
              <w:ind w:right="57"/>
              <w:rPr>
                <w:b/>
                <w:sz w:val="20"/>
                <w:szCs w:val="20"/>
              </w:rPr>
            </w:pPr>
            <w:r w:rsidRPr="00CD66A1">
              <w:rPr>
                <w:b/>
                <w:sz w:val="20"/>
                <w:szCs w:val="20"/>
              </w:rPr>
              <w:t>Mensuelle</w:t>
            </w:r>
          </w:p>
        </w:tc>
        <w:tc>
          <w:tcPr>
            <w:tcW w:w="1336" w:type="dxa"/>
            <w:vAlign w:val="center"/>
          </w:tcPr>
          <w:p w:rsidR="006F1D16" w:rsidRPr="00CD66A1" w:rsidRDefault="006F1D16" w:rsidP="004F4212">
            <w:pPr>
              <w:ind w:right="57"/>
              <w:rPr>
                <w:b/>
                <w:sz w:val="20"/>
                <w:szCs w:val="20"/>
              </w:rPr>
            </w:pPr>
          </w:p>
          <w:p w:rsidR="006F1D16" w:rsidRPr="00CD66A1" w:rsidRDefault="006F1D16" w:rsidP="004F4212">
            <w:pPr>
              <w:ind w:right="57"/>
              <w:rPr>
                <w:b/>
                <w:sz w:val="20"/>
                <w:szCs w:val="20"/>
              </w:rPr>
            </w:pPr>
            <w:r w:rsidRPr="00CD66A1">
              <w:rPr>
                <w:b/>
                <w:sz w:val="20"/>
                <w:szCs w:val="20"/>
              </w:rPr>
              <w:t>Préservation de la salubrité et des conditions sécuritaires</w:t>
            </w:r>
          </w:p>
        </w:tc>
      </w:tr>
      <w:tr w:rsidR="006F1D16" w:rsidRPr="00CD66A1" w:rsidTr="00EC7847">
        <w:trPr>
          <w:jc w:val="center"/>
        </w:trPr>
        <w:tc>
          <w:tcPr>
            <w:tcW w:w="1555" w:type="dxa"/>
            <w:vMerge w:val="restart"/>
            <w:shd w:val="clear" w:color="auto" w:fill="FFFFFF" w:themeFill="background1"/>
            <w:vAlign w:val="center"/>
          </w:tcPr>
          <w:p w:rsidR="006F1D16" w:rsidRPr="00CD66A1" w:rsidRDefault="006F1D16" w:rsidP="004F4212">
            <w:pPr>
              <w:ind w:right="57"/>
              <w:rPr>
                <w:b/>
                <w:sz w:val="20"/>
                <w:szCs w:val="20"/>
              </w:rPr>
            </w:pPr>
            <w:r w:rsidRPr="00CD66A1">
              <w:rPr>
                <w:b/>
                <w:sz w:val="20"/>
                <w:szCs w:val="20"/>
              </w:rPr>
              <w:t>Milieu humain</w:t>
            </w:r>
          </w:p>
        </w:tc>
        <w:tc>
          <w:tcPr>
            <w:tcW w:w="1311" w:type="dxa"/>
            <w:vAlign w:val="center"/>
          </w:tcPr>
          <w:p w:rsidR="006F1D16" w:rsidRPr="00CD66A1" w:rsidRDefault="006F1D16" w:rsidP="004F4212">
            <w:pPr>
              <w:ind w:right="57"/>
              <w:rPr>
                <w:b/>
                <w:sz w:val="20"/>
                <w:szCs w:val="20"/>
              </w:rPr>
            </w:pPr>
            <w:r w:rsidRPr="00CD66A1">
              <w:rPr>
                <w:b/>
                <w:sz w:val="20"/>
                <w:szCs w:val="20"/>
              </w:rPr>
              <w:t>Paiement des impenses</w:t>
            </w:r>
          </w:p>
        </w:tc>
        <w:tc>
          <w:tcPr>
            <w:tcW w:w="4074" w:type="dxa"/>
            <w:vAlign w:val="center"/>
          </w:tcPr>
          <w:p w:rsidR="006F1D16" w:rsidRPr="0060566C" w:rsidRDefault="006F1D16" w:rsidP="00157035">
            <w:pPr>
              <w:pStyle w:val="PargrafodaLista"/>
              <w:numPr>
                <w:ilvl w:val="0"/>
                <w:numId w:val="84"/>
              </w:numPr>
              <w:spacing w:after="0" w:line="240" w:lineRule="auto"/>
              <w:ind w:left="0" w:right="57"/>
              <w:contextualSpacing w:val="0"/>
              <w:jc w:val="both"/>
              <w:rPr>
                <w:rFonts w:ascii="Times New Roman" w:eastAsiaTheme="minorHAnsi" w:hAnsi="Times New Roman"/>
                <w:sz w:val="18"/>
                <w:szCs w:val="18"/>
              </w:rPr>
            </w:pPr>
            <w:r w:rsidRPr="0060566C">
              <w:rPr>
                <w:rFonts w:ascii="Times New Roman" w:eastAsiaTheme="minorHAnsi" w:hAnsi="Times New Roman"/>
                <w:sz w:val="18"/>
                <w:szCs w:val="18"/>
              </w:rPr>
              <w:t>Inventaire des PAPs identifiées et payées</w:t>
            </w:r>
          </w:p>
          <w:p w:rsidR="006F1D16" w:rsidRPr="0060566C" w:rsidRDefault="006F1D16" w:rsidP="00157035">
            <w:pPr>
              <w:pStyle w:val="PargrafodaLista"/>
              <w:numPr>
                <w:ilvl w:val="0"/>
                <w:numId w:val="84"/>
              </w:numPr>
              <w:spacing w:after="0" w:line="240" w:lineRule="auto"/>
              <w:ind w:left="0" w:right="57"/>
              <w:contextualSpacing w:val="0"/>
              <w:jc w:val="both"/>
              <w:rPr>
                <w:rFonts w:ascii="Times New Roman" w:eastAsiaTheme="minorHAnsi" w:hAnsi="Times New Roman"/>
                <w:sz w:val="18"/>
                <w:szCs w:val="18"/>
              </w:rPr>
            </w:pPr>
            <w:r w:rsidRPr="0060566C">
              <w:rPr>
                <w:rFonts w:ascii="Times New Roman" w:eastAsiaTheme="minorHAnsi" w:hAnsi="Times New Roman"/>
                <w:sz w:val="18"/>
                <w:szCs w:val="18"/>
              </w:rPr>
              <w:t>Inventaire des contentieux</w:t>
            </w:r>
          </w:p>
        </w:tc>
        <w:tc>
          <w:tcPr>
            <w:tcW w:w="2810" w:type="dxa"/>
            <w:vAlign w:val="center"/>
          </w:tcPr>
          <w:p w:rsidR="006F1D16" w:rsidRPr="00CD66A1" w:rsidRDefault="006F1D16" w:rsidP="004F4212">
            <w:pPr>
              <w:ind w:right="57"/>
              <w:rPr>
                <w:sz w:val="20"/>
                <w:szCs w:val="20"/>
              </w:rPr>
            </w:pPr>
            <w:r w:rsidRPr="00CD66A1">
              <w:rPr>
                <w:sz w:val="20"/>
                <w:szCs w:val="20"/>
              </w:rPr>
              <w:t>Rapport d’activités</w:t>
            </w:r>
          </w:p>
          <w:p w:rsidR="006F1D16" w:rsidRPr="00CD66A1" w:rsidRDefault="006F1D16" w:rsidP="004F4212">
            <w:pPr>
              <w:ind w:right="57"/>
              <w:rPr>
                <w:sz w:val="20"/>
                <w:szCs w:val="20"/>
              </w:rPr>
            </w:pPr>
            <w:r w:rsidRPr="00CD66A1">
              <w:rPr>
                <w:sz w:val="20"/>
                <w:szCs w:val="20"/>
              </w:rPr>
              <w:t>Par observation direct des PV signés par les différentes parties</w:t>
            </w:r>
          </w:p>
        </w:tc>
        <w:tc>
          <w:tcPr>
            <w:tcW w:w="1546" w:type="dxa"/>
            <w:vAlign w:val="center"/>
          </w:tcPr>
          <w:p w:rsidR="006F1D16" w:rsidRPr="0060566C" w:rsidRDefault="006F1D16" w:rsidP="004F4212">
            <w:pPr>
              <w:ind w:right="57"/>
              <w:rPr>
                <w:b/>
                <w:sz w:val="18"/>
                <w:szCs w:val="18"/>
              </w:rPr>
            </w:pPr>
            <w:r w:rsidRPr="0060566C">
              <w:rPr>
                <w:b/>
                <w:sz w:val="18"/>
                <w:szCs w:val="18"/>
              </w:rPr>
              <w:t>Promoteur</w:t>
            </w:r>
          </w:p>
        </w:tc>
        <w:tc>
          <w:tcPr>
            <w:tcW w:w="1364" w:type="dxa"/>
            <w:vAlign w:val="center"/>
          </w:tcPr>
          <w:p w:rsidR="006F1D16" w:rsidRPr="00CD66A1" w:rsidRDefault="006F1D16" w:rsidP="004F4212">
            <w:pPr>
              <w:ind w:right="57"/>
              <w:rPr>
                <w:b/>
                <w:sz w:val="20"/>
                <w:szCs w:val="20"/>
              </w:rPr>
            </w:pPr>
            <w:bookmarkStart w:id="303" w:name="_Toc34007077"/>
            <w:bookmarkStart w:id="304" w:name="_Toc34007279"/>
            <w:bookmarkStart w:id="305" w:name="_Toc42617954"/>
            <w:r w:rsidRPr="00CD66A1">
              <w:rPr>
                <w:b/>
                <w:sz w:val="20"/>
                <w:szCs w:val="20"/>
              </w:rPr>
              <w:t>Avant le début des travaux</w:t>
            </w:r>
            <w:bookmarkEnd w:id="303"/>
            <w:bookmarkEnd w:id="304"/>
            <w:bookmarkEnd w:id="305"/>
          </w:p>
        </w:tc>
        <w:tc>
          <w:tcPr>
            <w:tcW w:w="1336" w:type="dxa"/>
            <w:vAlign w:val="center"/>
          </w:tcPr>
          <w:p w:rsidR="006F1D16" w:rsidRPr="00CD66A1" w:rsidRDefault="006F1D16" w:rsidP="004F4212">
            <w:pPr>
              <w:ind w:right="57"/>
              <w:rPr>
                <w:b/>
                <w:sz w:val="20"/>
                <w:szCs w:val="20"/>
              </w:rPr>
            </w:pPr>
            <w:r w:rsidRPr="00CD66A1">
              <w:rPr>
                <w:b/>
                <w:sz w:val="20"/>
                <w:szCs w:val="20"/>
              </w:rPr>
              <w:t>Respect de la législation</w:t>
            </w:r>
          </w:p>
        </w:tc>
      </w:tr>
      <w:tr w:rsidR="006F1D16" w:rsidRPr="00CD66A1" w:rsidTr="00083B97">
        <w:trPr>
          <w:trHeight w:val="78"/>
          <w:jc w:val="center"/>
        </w:trPr>
        <w:tc>
          <w:tcPr>
            <w:tcW w:w="1555" w:type="dxa"/>
            <w:vMerge/>
            <w:shd w:val="clear" w:color="auto" w:fill="FFFFFF" w:themeFill="background1"/>
          </w:tcPr>
          <w:p w:rsidR="006F1D16" w:rsidRPr="00CD66A1" w:rsidRDefault="006F1D16" w:rsidP="004F4212">
            <w:pPr>
              <w:ind w:right="57"/>
              <w:rPr>
                <w:b/>
                <w:sz w:val="20"/>
                <w:szCs w:val="20"/>
              </w:rPr>
            </w:pPr>
          </w:p>
        </w:tc>
        <w:tc>
          <w:tcPr>
            <w:tcW w:w="1311" w:type="dxa"/>
            <w:vAlign w:val="center"/>
          </w:tcPr>
          <w:p w:rsidR="006F1D16" w:rsidRPr="00CD66A1" w:rsidRDefault="006F1D16" w:rsidP="004F4212">
            <w:pPr>
              <w:ind w:right="57"/>
              <w:rPr>
                <w:b/>
                <w:sz w:val="20"/>
                <w:szCs w:val="20"/>
              </w:rPr>
            </w:pPr>
            <w:r w:rsidRPr="00CD66A1">
              <w:rPr>
                <w:b/>
                <w:sz w:val="20"/>
                <w:szCs w:val="20"/>
              </w:rPr>
              <w:t>Santé</w:t>
            </w:r>
          </w:p>
        </w:tc>
        <w:tc>
          <w:tcPr>
            <w:tcW w:w="4074" w:type="dxa"/>
          </w:tcPr>
          <w:p w:rsidR="006F1D16" w:rsidRPr="0060566C" w:rsidRDefault="006F1D16" w:rsidP="004F4212">
            <w:pPr>
              <w:ind w:right="57"/>
              <w:rPr>
                <w:sz w:val="18"/>
                <w:szCs w:val="18"/>
              </w:rPr>
            </w:pPr>
            <w:r w:rsidRPr="0060566C">
              <w:rPr>
                <w:sz w:val="18"/>
                <w:szCs w:val="18"/>
              </w:rPr>
              <w:t>Dénombrer les maladies imputables au projet et leur taux de prévalence chez le personnel et les populations riveraines ;</w:t>
            </w:r>
          </w:p>
          <w:p w:rsidR="006F1D16" w:rsidRPr="0060566C" w:rsidRDefault="006F1D16" w:rsidP="004F4212">
            <w:pPr>
              <w:ind w:right="57"/>
              <w:rPr>
                <w:sz w:val="18"/>
                <w:szCs w:val="18"/>
              </w:rPr>
            </w:pPr>
            <w:r w:rsidRPr="0060566C">
              <w:rPr>
                <w:sz w:val="18"/>
                <w:szCs w:val="18"/>
              </w:rPr>
              <w:t>Dénombrer les campagnes de sensibilisation sur les IST/VIH-SIDA</w:t>
            </w:r>
          </w:p>
          <w:p w:rsidR="006F1D16" w:rsidRPr="0060566C" w:rsidRDefault="006F1D16" w:rsidP="004F4212">
            <w:pPr>
              <w:ind w:right="57"/>
              <w:rPr>
                <w:sz w:val="18"/>
                <w:szCs w:val="18"/>
              </w:rPr>
            </w:pPr>
            <w:r w:rsidRPr="0060566C">
              <w:rPr>
                <w:sz w:val="18"/>
                <w:szCs w:val="18"/>
              </w:rPr>
              <w:t>Dénombrer les campagnes de sensibilisation sur la COVID 19</w:t>
            </w:r>
          </w:p>
          <w:p w:rsidR="00586F0F" w:rsidRPr="0060566C" w:rsidRDefault="00586F0F" w:rsidP="004F4212">
            <w:pPr>
              <w:ind w:right="57"/>
              <w:rPr>
                <w:sz w:val="18"/>
                <w:szCs w:val="18"/>
              </w:rPr>
            </w:pPr>
            <w:r w:rsidRPr="0060566C">
              <w:rPr>
                <w:sz w:val="18"/>
                <w:szCs w:val="18"/>
              </w:rPr>
              <w:t xml:space="preserve">Dénombrer les cas </w:t>
            </w:r>
            <w:r w:rsidR="001363CE" w:rsidRPr="0060566C">
              <w:rPr>
                <w:sz w:val="18"/>
                <w:szCs w:val="18"/>
              </w:rPr>
              <w:t>d’EAS</w:t>
            </w:r>
            <w:r w:rsidRPr="0060566C">
              <w:rPr>
                <w:sz w:val="18"/>
                <w:szCs w:val="18"/>
              </w:rPr>
              <w:t xml:space="preserve"> / HS</w:t>
            </w:r>
          </w:p>
        </w:tc>
        <w:tc>
          <w:tcPr>
            <w:tcW w:w="2810" w:type="dxa"/>
          </w:tcPr>
          <w:p w:rsidR="006F1D16" w:rsidRPr="00CD66A1" w:rsidRDefault="006F1D16" w:rsidP="004F4212">
            <w:pPr>
              <w:ind w:right="57"/>
              <w:rPr>
                <w:sz w:val="20"/>
                <w:szCs w:val="20"/>
              </w:rPr>
            </w:pPr>
            <w:r w:rsidRPr="00CD66A1">
              <w:rPr>
                <w:sz w:val="20"/>
                <w:szCs w:val="20"/>
              </w:rPr>
              <w:t>Registres de santé ;</w:t>
            </w:r>
          </w:p>
          <w:p w:rsidR="006F1D16" w:rsidRPr="00CD66A1" w:rsidRDefault="006F1D16" w:rsidP="004F4212">
            <w:pPr>
              <w:ind w:right="57"/>
              <w:rPr>
                <w:sz w:val="20"/>
                <w:szCs w:val="20"/>
              </w:rPr>
            </w:pPr>
            <w:r w:rsidRPr="00CD66A1">
              <w:rPr>
                <w:sz w:val="20"/>
                <w:szCs w:val="20"/>
              </w:rPr>
              <w:t>Nombre d’accident ou d’incident signalé ;</w:t>
            </w:r>
          </w:p>
          <w:p w:rsidR="006F1D16" w:rsidRPr="00CD66A1" w:rsidRDefault="006F1D16" w:rsidP="004F4212">
            <w:pPr>
              <w:ind w:right="57"/>
              <w:rPr>
                <w:sz w:val="20"/>
                <w:szCs w:val="20"/>
              </w:rPr>
            </w:pPr>
            <w:r w:rsidRPr="00CD66A1">
              <w:rPr>
                <w:sz w:val="20"/>
                <w:szCs w:val="20"/>
              </w:rPr>
              <w:t>Nombre de consultation pour maladie</w:t>
            </w:r>
          </w:p>
          <w:p w:rsidR="006F1D16" w:rsidRPr="00CD66A1" w:rsidRDefault="006F1D16" w:rsidP="004F4212">
            <w:pPr>
              <w:ind w:right="57"/>
              <w:rPr>
                <w:sz w:val="20"/>
                <w:szCs w:val="20"/>
              </w:rPr>
            </w:pPr>
            <w:r w:rsidRPr="00CD66A1">
              <w:rPr>
                <w:sz w:val="20"/>
                <w:szCs w:val="20"/>
              </w:rPr>
              <w:t>Nombre de sensibilisations effectuées</w:t>
            </w:r>
          </w:p>
          <w:p w:rsidR="009F6D20" w:rsidRPr="00CD66A1" w:rsidRDefault="009F6D20" w:rsidP="004F4212">
            <w:pPr>
              <w:ind w:right="57"/>
              <w:rPr>
                <w:sz w:val="20"/>
                <w:szCs w:val="20"/>
              </w:rPr>
            </w:pPr>
            <w:r w:rsidRPr="00CD66A1">
              <w:rPr>
                <w:sz w:val="20"/>
                <w:szCs w:val="20"/>
              </w:rPr>
              <w:t xml:space="preserve">Nombre de cas </w:t>
            </w:r>
            <w:r w:rsidR="00B72C0F" w:rsidRPr="00CD66A1">
              <w:rPr>
                <w:sz w:val="20"/>
                <w:szCs w:val="20"/>
              </w:rPr>
              <w:t>récences</w:t>
            </w:r>
          </w:p>
        </w:tc>
        <w:tc>
          <w:tcPr>
            <w:tcW w:w="1546" w:type="dxa"/>
          </w:tcPr>
          <w:p w:rsidR="006F1D16" w:rsidRPr="0060566C" w:rsidRDefault="006F1D16" w:rsidP="004F4212">
            <w:pPr>
              <w:ind w:right="57"/>
              <w:rPr>
                <w:b/>
                <w:sz w:val="18"/>
                <w:szCs w:val="18"/>
              </w:rPr>
            </w:pPr>
            <w:r w:rsidRPr="0060566C">
              <w:rPr>
                <w:b/>
                <w:sz w:val="18"/>
                <w:szCs w:val="18"/>
              </w:rPr>
              <w:t xml:space="preserve">Environnementaliste de l’Entreprise </w:t>
            </w:r>
          </w:p>
          <w:p w:rsidR="006F1D16" w:rsidRPr="0060566C" w:rsidRDefault="00637EB9" w:rsidP="004F4212">
            <w:pPr>
              <w:ind w:right="57"/>
              <w:rPr>
                <w:b/>
                <w:sz w:val="18"/>
                <w:szCs w:val="18"/>
              </w:rPr>
            </w:pPr>
            <w:r w:rsidRPr="0060566C">
              <w:rPr>
                <w:b/>
                <w:sz w:val="18"/>
                <w:szCs w:val="18"/>
              </w:rPr>
              <w:t>Mission de contrôle (AAAC, Santé, Hygiène</w:t>
            </w:r>
            <w:r w:rsidR="006F1D16" w:rsidRPr="0060566C">
              <w:rPr>
                <w:b/>
                <w:sz w:val="18"/>
                <w:szCs w:val="18"/>
              </w:rPr>
              <w:t>)</w:t>
            </w:r>
          </w:p>
          <w:p w:rsidR="006F1D16" w:rsidRPr="0060566C" w:rsidRDefault="006F1D16" w:rsidP="004F4212">
            <w:pPr>
              <w:ind w:right="57"/>
              <w:rPr>
                <w:b/>
                <w:sz w:val="18"/>
                <w:szCs w:val="18"/>
              </w:rPr>
            </w:pPr>
          </w:p>
        </w:tc>
        <w:tc>
          <w:tcPr>
            <w:tcW w:w="1364" w:type="dxa"/>
            <w:vAlign w:val="center"/>
          </w:tcPr>
          <w:p w:rsidR="006F1D16" w:rsidRPr="00CD66A1" w:rsidRDefault="006F1D16" w:rsidP="004F4212">
            <w:pPr>
              <w:ind w:right="57"/>
              <w:rPr>
                <w:b/>
                <w:sz w:val="20"/>
                <w:szCs w:val="20"/>
              </w:rPr>
            </w:pPr>
            <w:r w:rsidRPr="00CD66A1">
              <w:rPr>
                <w:b/>
                <w:sz w:val="20"/>
                <w:szCs w:val="20"/>
              </w:rPr>
              <w:t>Semestrielle</w:t>
            </w:r>
          </w:p>
        </w:tc>
        <w:tc>
          <w:tcPr>
            <w:tcW w:w="1336" w:type="dxa"/>
            <w:vAlign w:val="center"/>
          </w:tcPr>
          <w:p w:rsidR="006F1D16" w:rsidRPr="00CD66A1" w:rsidRDefault="006F1D16" w:rsidP="004F4212">
            <w:pPr>
              <w:ind w:right="57"/>
              <w:rPr>
                <w:b/>
                <w:sz w:val="20"/>
                <w:szCs w:val="20"/>
              </w:rPr>
            </w:pPr>
            <w:r w:rsidRPr="00CD66A1">
              <w:rPr>
                <w:b/>
                <w:sz w:val="20"/>
                <w:szCs w:val="20"/>
              </w:rPr>
              <w:t>Préservation de la santé</w:t>
            </w:r>
          </w:p>
        </w:tc>
      </w:tr>
      <w:tr w:rsidR="006F1D16" w:rsidRPr="00CD66A1" w:rsidTr="00EC7847">
        <w:trPr>
          <w:trHeight w:val="86"/>
          <w:jc w:val="center"/>
        </w:trPr>
        <w:tc>
          <w:tcPr>
            <w:tcW w:w="1555" w:type="dxa"/>
            <w:vMerge/>
            <w:shd w:val="clear" w:color="auto" w:fill="FFFFFF" w:themeFill="background1"/>
          </w:tcPr>
          <w:p w:rsidR="006F1D16" w:rsidRPr="00CD66A1" w:rsidRDefault="006F1D16" w:rsidP="004F4212">
            <w:pPr>
              <w:ind w:right="57"/>
              <w:rPr>
                <w:b/>
                <w:sz w:val="20"/>
                <w:szCs w:val="20"/>
              </w:rPr>
            </w:pPr>
          </w:p>
        </w:tc>
        <w:tc>
          <w:tcPr>
            <w:tcW w:w="1311" w:type="dxa"/>
            <w:vAlign w:val="center"/>
          </w:tcPr>
          <w:p w:rsidR="006F1D16" w:rsidRPr="00CD66A1" w:rsidRDefault="006F1D16" w:rsidP="004F4212">
            <w:pPr>
              <w:ind w:right="57"/>
              <w:rPr>
                <w:b/>
                <w:sz w:val="20"/>
                <w:szCs w:val="20"/>
              </w:rPr>
            </w:pPr>
            <w:r w:rsidRPr="00CD66A1">
              <w:rPr>
                <w:b/>
                <w:sz w:val="20"/>
                <w:szCs w:val="20"/>
              </w:rPr>
              <w:t>Activités</w:t>
            </w:r>
            <w:r w:rsidR="00264468">
              <w:rPr>
                <w:rStyle w:val="Refdenotaderodap"/>
                <w:b/>
                <w:szCs w:val="20"/>
              </w:rPr>
              <w:footnoteReference w:id="4"/>
            </w:r>
            <w:r w:rsidRPr="00CD66A1">
              <w:rPr>
                <w:b/>
                <w:sz w:val="20"/>
                <w:szCs w:val="20"/>
              </w:rPr>
              <w:t>socio-économiques</w:t>
            </w:r>
          </w:p>
        </w:tc>
        <w:tc>
          <w:tcPr>
            <w:tcW w:w="4074" w:type="dxa"/>
          </w:tcPr>
          <w:p w:rsidR="006F1D16" w:rsidRPr="0060566C" w:rsidRDefault="006F1D16" w:rsidP="004F4212">
            <w:pPr>
              <w:ind w:right="57"/>
              <w:rPr>
                <w:sz w:val="18"/>
                <w:szCs w:val="18"/>
              </w:rPr>
            </w:pPr>
            <w:r w:rsidRPr="0060566C">
              <w:rPr>
                <w:sz w:val="18"/>
                <w:szCs w:val="18"/>
              </w:rPr>
              <w:t>Dénombrer les activités socioéconomiques induites par la présence du projet ;</w:t>
            </w:r>
          </w:p>
          <w:p w:rsidR="001363CE" w:rsidRPr="0060566C" w:rsidRDefault="006F1D16" w:rsidP="004F4212">
            <w:pPr>
              <w:ind w:right="57"/>
              <w:rPr>
                <w:sz w:val="18"/>
                <w:szCs w:val="18"/>
              </w:rPr>
            </w:pPr>
            <w:r w:rsidRPr="0060566C">
              <w:rPr>
                <w:sz w:val="18"/>
                <w:szCs w:val="18"/>
              </w:rPr>
              <w:t xml:space="preserve">Dénombrer les personnes formées à des activités génératrices de </w:t>
            </w:r>
            <w:r w:rsidR="001363CE" w:rsidRPr="0060566C">
              <w:rPr>
                <w:sz w:val="18"/>
                <w:szCs w:val="18"/>
              </w:rPr>
              <w:t>revenus</w:t>
            </w:r>
          </w:p>
          <w:p w:rsidR="006F1D16" w:rsidRPr="0060566C" w:rsidRDefault="001363CE" w:rsidP="004F4212">
            <w:pPr>
              <w:ind w:right="57"/>
              <w:rPr>
                <w:sz w:val="18"/>
                <w:szCs w:val="18"/>
              </w:rPr>
            </w:pPr>
            <w:r w:rsidRPr="0060566C">
              <w:rPr>
                <w:sz w:val="18"/>
                <w:szCs w:val="18"/>
              </w:rPr>
              <w:t>Dénombrer les personnes sensibilisées en matière de risques d’EAS/HS</w:t>
            </w:r>
          </w:p>
          <w:p w:rsidR="006F1D16" w:rsidRPr="0060566C" w:rsidRDefault="006F1D16" w:rsidP="004F4212">
            <w:pPr>
              <w:ind w:right="57"/>
              <w:rPr>
                <w:sz w:val="18"/>
                <w:szCs w:val="18"/>
              </w:rPr>
            </w:pPr>
            <w:r w:rsidRPr="0060566C">
              <w:rPr>
                <w:sz w:val="18"/>
                <w:szCs w:val="18"/>
              </w:rPr>
              <w:t>Dénombrer les mesures d’accompagnement</w:t>
            </w:r>
          </w:p>
          <w:p w:rsidR="006F1D16" w:rsidRPr="0060566C" w:rsidRDefault="006F1D16" w:rsidP="004F4212">
            <w:pPr>
              <w:ind w:right="57"/>
              <w:rPr>
                <w:sz w:val="18"/>
                <w:szCs w:val="18"/>
              </w:rPr>
            </w:pPr>
            <w:r w:rsidRPr="0060566C">
              <w:rPr>
                <w:sz w:val="18"/>
                <w:szCs w:val="18"/>
              </w:rPr>
              <w:t xml:space="preserve">Combien de jeunes sont recrutés dans chaque secteur concerné par le projet </w:t>
            </w:r>
          </w:p>
        </w:tc>
        <w:tc>
          <w:tcPr>
            <w:tcW w:w="2810" w:type="dxa"/>
          </w:tcPr>
          <w:p w:rsidR="006F1D16" w:rsidRPr="00CD66A1" w:rsidRDefault="006F1D16" w:rsidP="004F4212">
            <w:pPr>
              <w:ind w:right="57"/>
              <w:rPr>
                <w:sz w:val="20"/>
                <w:szCs w:val="20"/>
              </w:rPr>
            </w:pPr>
          </w:p>
          <w:p w:rsidR="006F1D16" w:rsidRPr="00CD66A1" w:rsidRDefault="006F1D16" w:rsidP="004F4212">
            <w:pPr>
              <w:ind w:right="57"/>
              <w:rPr>
                <w:sz w:val="20"/>
                <w:szCs w:val="20"/>
              </w:rPr>
            </w:pPr>
            <w:r w:rsidRPr="00CD66A1">
              <w:rPr>
                <w:sz w:val="20"/>
                <w:szCs w:val="20"/>
              </w:rPr>
              <w:t xml:space="preserve">Enquêtes auprès des populations, </w:t>
            </w:r>
          </w:p>
          <w:p w:rsidR="006F1D16" w:rsidRPr="00CD66A1" w:rsidRDefault="006F1D16" w:rsidP="004F4212">
            <w:pPr>
              <w:ind w:right="57"/>
              <w:rPr>
                <w:sz w:val="20"/>
                <w:szCs w:val="20"/>
              </w:rPr>
            </w:pPr>
            <w:r w:rsidRPr="00CD66A1">
              <w:rPr>
                <w:sz w:val="20"/>
                <w:szCs w:val="20"/>
              </w:rPr>
              <w:t>Par identification des fiches de recrutement ;</w:t>
            </w:r>
          </w:p>
          <w:p w:rsidR="006F1D16" w:rsidRPr="00CD66A1" w:rsidRDefault="006F1D16" w:rsidP="004F4212">
            <w:pPr>
              <w:ind w:right="57"/>
              <w:rPr>
                <w:sz w:val="20"/>
                <w:szCs w:val="20"/>
              </w:rPr>
            </w:pPr>
            <w:r w:rsidRPr="00CD66A1">
              <w:rPr>
                <w:sz w:val="20"/>
                <w:szCs w:val="20"/>
              </w:rPr>
              <w:t>Fiche de paie</w:t>
            </w:r>
          </w:p>
          <w:p w:rsidR="006F1D16" w:rsidRPr="00CD66A1" w:rsidRDefault="006F1D16" w:rsidP="004F4212">
            <w:pPr>
              <w:ind w:right="57"/>
              <w:rPr>
                <w:sz w:val="20"/>
                <w:szCs w:val="20"/>
              </w:rPr>
            </w:pPr>
          </w:p>
        </w:tc>
        <w:tc>
          <w:tcPr>
            <w:tcW w:w="1546" w:type="dxa"/>
            <w:vAlign w:val="center"/>
          </w:tcPr>
          <w:p w:rsidR="006F1D16" w:rsidRPr="0060566C" w:rsidRDefault="006F1D16" w:rsidP="004F4212">
            <w:pPr>
              <w:ind w:right="57"/>
              <w:rPr>
                <w:b/>
                <w:sz w:val="18"/>
                <w:szCs w:val="18"/>
              </w:rPr>
            </w:pPr>
            <w:r w:rsidRPr="0060566C">
              <w:rPr>
                <w:b/>
                <w:sz w:val="18"/>
                <w:szCs w:val="18"/>
              </w:rPr>
              <w:t>Mission de contr</w:t>
            </w:r>
            <w:r w:rsidR="006F353E" w:rsidRPr="0060566C">
              <w:rPr>
                <w:b/>
                <w:sz w:val="18"/>
                <w:szCs w:val="18"/>
              </w:rPr>
              <w:t>ôle (inspection du travail, AAA</w:t>
            </w:r>
            <w:r w:rsidRPr="0060566C">
              <w:rPr>
                <w:b/>
                <w:sz w:val="18"/>
                <w:szCs w:val="18"/>
              </w:rPr>
              <w:t>C), Mairie, Promoteur</w:t>
            </w:r>
          </w:p>
          <w:p w:rsidR="006F1D16" w:rsidRPr="0060566C" w:rsidRDefault="006F1D16" w:rsidP="004F4212">
            <w:pPr>
              <w:ind w:right="57"/>
              <w:rPr>
                <w:b/>
                <w:sz w:val="18"/>
                <w:szCs w:val="18"/>
              </w:rPr>
            </w:pPr>
          </w:p>
        </w:tc>
        <w:tc>
          <w:tcPr>
            <w:tcW w:w="1364" w:type="dxa"/>
            <w:vAlign w:val="center"/>
          </w:tcPr>
          <w:p w:rsidR="006F1D16" w:rsidRPr="00CD66A1" w:rsidRDefault="006F1D16" w:rsidP="004F4212">
            <w:pPr>
              <w:ind w:right="57"/>
              <w:rPr>
                <w:b/>
                <w:sz w:val="20"/>
                <w:szCs w:val="20"/>
              </w:rPr>
            </w:pPr>
            <w:r w:rsidRPr="00CD66A1">
              <w:rPr>
                <w:b/>
                <w:sz w:val="20"/>
                <w:szCs w:val="20"/>
              </w:rPr>
              <w:t>Trimestrielle</w:t>
            </w:r>
          </w:p>
        </w:tc>
        <w:tc>
          <w:tcPr>
            <w:tcW w:w="1336" w:type="dxa"/>
            <w:vAlign w:val="center"/>
          </w:tcPr>
          <w:p w:rsidR="006F1D16" w:rsidRPr="00CD66A1" w:rsidRDefault="006F1D16" w:rsidP="004F4212">
            <w:pPr>
              <w:ind w:right="57"/>
              <w:rPr>
                <w:b/>
                <w:sz w:val="20"/>
                <w:szCs w:val="20"/>
              </w:rPr>
            </w:pPr>
            <w:r w:rsidRPr="00CD66A1">
              <w:rPr>
                <w:b/>
                <w:sz w:val="20"/>
                <w:szCs w:val="20"/>
              </w:rPr>
              <w:t>Réduction de la pauvreté</w:t>
            </w:r>
          </w:p>
        </w:tc>
      </w:tr>
    </w:tbl>
    <w:p w:rsidR="006F1D16" w:rsidRPr="00A05698" w:rsidRDefault="006F1D16" w:rsidP="004F4212">
      <w:pPr>
        <w:sectPr w:rsidR="006F1D16" w:rsidRPr="00A05698" w:rsidSect="007945F0">
          <w:headerReference w:type="default" r:id="rId61"/>
          <w:footerReference w:type="default" r:id="rId62"/>
          <w:pgSz w:w="16840" w:h="11910" w:orient="landscape"/>
          <w:pgMar w:top="1417" w:right="1417" w:bottom="1417" w:left="1417" w:header="499" w:footer="709" w:gutter="0"/>
          <w:cols w:space="720"/>
          <w:docGrid w:linePitch="299"/>
        </w:sectPr>
      </w:pPr>
    </w:p>
    <w:p w:rsidR="003F6C7E" w:rsidRPr="00FF0A9A" w:rsidRDefault="003F6C7E" w:rsidP="00157035">
      <w:pPr>
        <w:pStyle w:val="PargrafodaLista"/>
        <w:numPr>
          <w:ilvl w:val="2"/>
          <w:numId w:val="99"/>
        </w:numPr>
        <w:spacing w:after="120" w:line="240" w:lineRule="auto"/>
        <w:ind w:right="-50"/>
        <w:outlineLvl w:val="1"/>
        <w:rPr>
          <w:rFonts w:ascii="Times New Roman" w:hAnsi="Times New Roman"/>
          <w:b/>
          <w:bCs/>
          <w:sz w:val="24"/>
          <w:szCs w:val="24"/>
        </w:rPr>
      </w:pPr>
      <w:bookmarkStart w:id="306" w:name="_Toc73459758"/>
      <w:bookmarkEnd w:id="270"/>
      <w:bookmarkEnd w:id="271"/>
      <w:r w:rsidRPr="00FF0A9A">
        <w:rPr>
          <w:rFonts w:ascii="Times New Roman" w:hAnsi="Times New Roman"/>
          <w:b/>
          <w:bCs/>
          <w:sz w:val="24"/>
          <w:szCs w:val="24"/>
        </w:rPr>
        <w:t>Calendrier de mise en œuvre des mesures</w:t>
      </w:r>
      <w:bookmarkEnd w:id="306"/>
      <w:r w:rsidRPr="00FF0A9A">
        <w:rPr>
          <w:rFonts w:ascii="Times New Roman" w:hAnsi="Times New Roman"/>
          <w:b/>
          <w:bCs/>
          <w:sz w:val="24"/>
          <w:szCs w:val="24"/>
        </w:rPr>
        <w:t xml:space="preserve"> </w:t>
      </w:r>
    </w:p>
    <w:p w:rsidR="00C9070C" w:rsidRPr="007131E8" w:rsidRDefault="003F6C7E" w:rsidP="00FF0A9A">
      <w:pPr>
        <w:ind w:left="284" w:right="-50"/>
      </w:pPr>
      <w:r w:rsidRPr="00D901AE">
        <w:t>Le calendrier de mise en œuvre et de suivi des activi</w:t>
      </w:r>
      <w:r w:rsidR="006F7649" w:rsidRPr="00D901AE">
        <w:t>tés environnementales du projet PUSA</w:t>
      </w:r>
      <w:r w:rsidRPr="00D901AE">
        <w:t xml:space="preserve"> s’établira comme suit : </w:t>
      </w:r>
    </w:p>
    <w:p w:rsidR="00E547CB" w:rsidRPr="00484E79" w:rsidRDefault="00B46AFA" w:rsidP="00E547CB">
      <w:pPr>
        <w:pStyle w:val="Legenda"/>
        <w:jc w:val="center"/>
        <w:rPr>
          <w:sz w:val="22"/>
          <w:szCs w:val="22"/>
        </w:rPr>
      </w:pPr>
      <w:bookmarkStart w:id="307" w:name="_Toc73522628"/>
      <w:r w:rsidRPr="00FF0A9A">
        <w:t xml:space="preserve">Tableau </w:t>
      </w:r>
      <w:r w:rsidR="00D00D1D">
        <w:fldChar w:fldCharType="begin"/>
      </w:r>
      <w:r w:rsidR="00D00D1D">
        <w:instrText xml:space="preserve"> SEQ Tableau \* ARABIC </w:instrText>
      </w:r>
      <w:r w:rsidR="00D00D1D">
        <w:fldChar w:fldCharType="separate"/>
      </w:r>
      <w:r w:rsidR="0060566C">
        <w:rPr>
          <w:noProof/>
        </w:rPr>
        <w:t>22</w:t>
      </w:r>
      <w:r w:rsidR="00D00D1D">
        <w:rPr>
          <w:noProof/>
        </w:rPr>
        <w:fldChar w:fldCharType="end"/>
      </w:r>
      <w:r w:rsidR="00E547CB" w:rsidRPr="00484E79">
        <w:rPr>
          <w:sz w:val="22"/>
          <w:szCs w:val="22"/>
        </w:rPr>
        <w:t>: Calendrier de mise en œuvre des mesures</w:t>
      </w:r>
      <w:bookmarkEnd w:id="307"/>
    </w:p>
    <w:tbl>
      <w:tblPr>
        <w:tblpPr w:leftFromText="141" w:rightFromText="141" w:vertAnchor="page" w:horzAnchor="margin" w:tblpY="2731"/>
        <w:tblW w:w="99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76"/>
        <w:gridCol w:w="1701"/>
        <w:gridCol w:w="2585"/>
        <w:gridCol w:w="3260"/>
      </w:tblGrid>
      <w:tr w:rsidR="00D901AE" w:rsidRPr="00F96430" w:rsidTr="0060566C">
        <w:trPr>
          <w:cantSplit/>
          <w:trHeight w:val="83"/>
        </w:trPr>
        <w:tc>
          <w:tcPr>
            <w:tcW w:w="2376" w:type="dxa"/>
            <w:vMerge w:val="restart"/>
            <w:tcBorders>
              <w:top w:val="single" w:sz="4" w:space="0" w:color="auto"/>
              <w:right w:val="single" w:sz="4" w:space="0" w:color="auto"/>
            </w:tcBorders>
            <w:shd w:val="clear" w:color="auto" w:fill="E2EFD9" w:themeFill="accent6" w:themeFillTint="33"/>
            <w:vAlign w:val="center"/>
          </w:tcPr>
          <w:p w:rsidR="00653664" w:rsidRPr="00D901AE" w:rsidRDefault="00653664" w:rsidP="0060566C">
            <w:pPr>
              <w:jc w:val="center"/>
              <w:rPr>
                <w:b/>
                <w:color w:val="000000"/>
                <w:sz w:val="20"/>
                <w:szCs w:val="20"/>
              </w:rPr>
            </w:pPr>
            <w:r w:rsidRPr="00D901AE">
              <w:rPr>
                <w:b/>
                <w:color w:val="000000"/>
                <w:sz w:val="20"/>
                <w:szCs w:val="20"/>
              </w:rPr>
              <w:t>Mesures</w:t>
            </w:r>
          </w:p>
        </w:tc>
        <w:tc>
          <w:tcPr>
            <w:tcW w:w="4286" w:type="dxa"/>
            <w:gridSpan w:val="2"/>
            <w:vMerge w:val="restart"/>
            <w:tcBorders>
              <w:left w:val="single" w:sz="4" w:space="0" w:color="auto"/>
              <w:right w:val="single" w:sz="4" w:space="0" w:color="auto"/>
            </w:tcBorders>
            <w:shd w:val="clear" w:color="auto" w:fill="E2EFD9" w:themeFill="accent6" w:themeFillTint="33"/>
            <w:vAlign w:val="center"/>
          </w:tcPr>
          <w:p w:rsidR="00653664" w:rsidRPr="00D901AE" w:rsidRDefault="00653664" w:rsidP="0060566C">
            <w:pPr>
              <w:jc w:val="center"/>
              <w:rPr>
                <w:b/>
                <w:color w:val="000000"/>
                <w:sz w:val="20"/>
                <w:szCs w:val="20"/>
              </w:rPr>
            </w:pPr>
            <w:r w:rsidRPr="00D901AE">
              <w:rPr>
                <w:b/>
                <w:sz w:val="20"/>
                <w:szCs w:val="20"/>
              </w:rPr>
              <w:t xml:space="preserve">Actions proposées  </w:t>
            </w:r>
          </w:p>
        </w:tc>
        <w:tc>
          <w:tcPr>
            <w:tcW w:w="3260" w:type="dxa"/>
            <w:tcBorders>
              <w:left w:val="single" w:sz="4" w:space="0" w:color="auto"/>
              <w:bottom w:val="single" w:sz="6" w:space="0" w:color="000000"/>
              <w:right w:val="single" w:sz="4" w:space="0" w:color="auto"/>
            </w:tcBorders>
            <w:shd w:val="clear" w:color="auto" w:fill="E2EFD9" w:themeFill="accent6" w:themeFillTint="33"/>
          </w:tcPr>
          <w:p w:rsidR="00653664" w:rsidRPr="00D901AE" w:rsidRDefault="00653664" w:rsidP="0060566C">
            <w:pPr>
              <w:jc w:val="center"/>
              <w:rPr>
                <w:b/>
                <w:sz w:val="20"/>
                <w:szCs w:val="20"/>
              </w:rPr>
            </w:pPr>
            <w:r w:rsidRPr="00D901AE">
              <w:rPr>
                <w:b/>
                <w:sz w:val="20"/>
                <w:szCs w:val="20"/>
              </w:rPr>
              <w:t xml:space="preserve">Période de réalisation </w:t>
            </w:r>
          </w:p>
        </w:tc>
      </w:tr>
      <w:tr w:rsidR="00D901AE" w:rsidRPr="00F96430" w:rsidTr="0060566C">
        <w:trPr>
          <w:cantSplit/>
          <w:trHeight w:val="60"/>
        </w:trPr>
        <w:tc>
          <w:tcPr>
            <w:tcW w:w="2376" w:type="dxa"/>
            <w:vMerge/>
            <w:tcBorders>
              <w:bottom w:val="single" w:sz="4" w:space="0" w:color="auto"/>
              <w:right w:val="single" w:sz="4" w:space="0" w:color="auto"/>
            </w:tcBorders>
            <w:vAlign w:val="center"/>
          </w:tcPr>
          <w:p w:rsidR="00653664" w:rsidRPr="00F96430" w:rsidRDefault="00653664" w:rsidP="0060566C">
            <w:pPr>
              <w:jc w:val="center"/>
              <w:rPr>
                <w:b/>
                <w:color w:val="000000"/>
                <w:sz w:val="20"/>
                <w:szCs w:val="20"/>
              </w:rPr>
            </w:pPr>
          </w:p>
        </w:tc>
        <w:tc>
          <w:tcPr>
            <w:tcW w:w="4286" w:type="dxa"/>
            <w:gridSpan w:val="2"/>
            <w:vMerge/>
            <w:tcBorders>
              <w:left w:val="single" w:sz="4" w:space="0" w:color="auto"/>
              <w:right w:val="single" w:sz="4" w:space="0" w:color="auto"/>
            </w:tcBorders>
            <w:vAlign w:val="center"/>
          </w:tcPr>
          <w:p w:rsidR="00653664" w:rsidRPr="00F96430" w:rsidRDefault="00653664" w:rsidP="0060566C">
            <w:pPr>
              <w:jc w:val="center"/>
              <w:rPr>
                <w:b/>
                <w:sz w:val="20"/>
                <w:szCs w:val="20"/>
              </w:rPr>
            </w:pPr>
          </w:p>
        </w:tc>
        <w:tc>
          <w:tcPr>
            <w:tcW w:w="3260" w:type="dxa"/>
            <w:tcBorders>
              <w:left w:val="single" w:sz="4" w:space="0" w:color="auto"/>
              <w:bottom w:val="single" w:sz="4" w:space="0" w:color="auto"/>
              <w:right w:val="single" w:sz="4" w:space="0" w:color="auto"/>
            </w:tcBorders>
            <w:shd w:val="clear" w:color="auto" w:fill="FFF2CC" w:themeFill="accent4" w:themeFillTint="33"/>
          </w:tcPr>
          <w:p w:rsidR="00653664" w:rsidRPr="00F96430" w:rsidRDefault="00653664" w:rsidP="0060566C">
            <w:pPr>
              <w:jc w:val="center"/>
              <w:rPr>
                <w:b/>
                <w:sz w:val="20"/>
                <w:szCs w:val="20"/>
              </w:rPr>
            </w:pPr>
            <w:r w:rsidRPr="00F96430">
              <w:rPr>
                <w:b/>
                <w:sz w:val="20"/>
                <w:szCs w:val="20"/>
              </w:rPr>
              <w:t xml:space="preserve">An 1 </w:t>
            </w:r>
          </w:p>
        </w:tc>
      </w:tr>
      <w:tr w:rsidR="00D901AE" w:rsidRPr="00F96430" w:rsidTr="0060566C">
        <w:trPr>
          <w:cantSplit/>
          <w:trHeight w:val="475"/>
        </w:trPr>
        <w:tc>
          <w:tcPr>
            <w:tcW w:w="2376" w:type="dxa"/>
            <w:tcBorders>
              <w:top w:val="single" w:sz="4" w:space="0" w:color="auto"/>
              <w:right w:val="single" w:sz="4" w:space="0" w:color="auto"/>
            </w:tcBorders>
            <w:vAlign w:val="center"/>
          </w:tcPr>
          <w:p w:rsidR="003A13CD" w:rsidRPr="00D901AE" w:rsidRDefault="003A13CD" w:rsidP="0060566C">
            <w:pPr>
              <w:jc w:val="center"/>
              <w:rPr>
                <w:b/>
                <w:bCs/>
                <w:sz w:val="20"/>
                <w:szCs w:val="20"/>
              </w:rPr>
            </w:pPr>
            <w:r w:rsidRPr="00D901AE">
              <w:rPr>
                <w:b/>
                <w:bCs/>
                <w:sz w:val="20"/>
                <w:szCs w:val="20"/>
              </w:rPr>
              <w:t>Mesures d´atténuation</w:t>
            </w:r>
          </w:p>
        </w:tc>
        <w:tc>
          <w:tcPr>
            <w:tcW w:w="4286" w:type="dxa"/>
            <w:gridSpan w:val="2"/>
            <w:tcBorders>
              <w:left w:val="single" w:sz="4" w:space="0" w:color="auto"/>
              <w:right w:val="single" w:sz="4" w:space="0" w:color="auto"/>
            </w:tcBorders>
          </w:tcPr>
          <w:p w:rsidR="003A13CD" w:rsidRPr="00D901AE" w:rsidRDefault="003A13CD" w:rsidP="0060566C">
            <w:pPr>
              <w:rPr>
                <w:sz w:val="20"/>
                <w:szCs w:val="20"/>
              </w:rPr>
            </w:pPr>
            <w:r w:rsidRPr="00D901AE">
              <w:rPr>
                <w:sz w:val="20"/>
                <w:szCs w:val="20"/>
              </w:rPr>
              <w:t>Voir liste des mesures d´atténuation par sous projet</w:t>
            </w:r>
          </w:p>
        </w:tc>
        <w:tc>
          <w:tcPr>
            <w:tcW w:w="3260" w:type="dxa"/>
            <w:tcBorders>
              <w:top w:val="single" w:sz="4" w:space="0" w:color="auto"/>
              <w:left w:val="single" w:sz="4" w:space="0" w:color="auto"/>
              <w:right w:val="single" w:sz="4" w:space="0" w:color="auto"/>
            </w:tcBorders>
          </w:tcPr>
          <w:p w:rsidR="003A13CD" w:rsidRPr="00D901AE" w:rsidRDefault="00791ADE" w:rsidP="0060566C">
            <w:pPr>
              <w:rPr>
                <w:sz w:val="20"/>
                <w:szCs w:val="20"/>
              </w:rPr>
            </w:pPr>
            <w:r w:rsidRPr="00D901AE">
              <w:rPr>
                <w:sz w:val="20"/>
                <w:szCs w:val="20"/>
              </w:rPr>
              <w:t>Dès</w:t>
            </w:r>
            <w:r w:rsidR="004407B1" w:rsidRPr="00D901AE">
              <w:rPr>
                <w:sz w:val="20"/>
                <w:szCs w:val="20"/>
              </w:rPr>
              <w:t xml:space="preserve"> le début et en continus de la mise en œuvre des activités du projet</w:t>
            </w:r>
          </w:p>
        </w:tc>
      </w:tr>
      <w:tr w:rsidR="00D901AE" w:rsidRPr="00F96430" w:rsidTr="0060566C">
        <w:trPr>
          <w:cantSplit/>
          <w:trHeight w:val="545"/>
        </w:trPr>
        <w:tc>
          <w:tcPr>
            <w:tcW w:w="2376" w:type="dxa"/>
            <w:tcBorders>
              <w:top w:val="single" w:sz="4" w:space="0" w:color="auto"/>
              <w:right w:val="single" w:sz="4" w:space="0" w:color="auto"/>
            </w:tcBorders>
            <w:shd w:val="clear" w:color="auto" w:fill="auto"/>
            <w:vAlign w:val="center"/>
          </w:tcPr>
          <w:p w:rsidR="003A13CD" w:rsidRPr="00F96430" w:rsidRDefault="003A13CD" w:rsidP="0060566C">
            <w:pPr>
              <w:jc w:val="center"/>
              <w:rPr>
                <w:b/>
                <w:bCs/>
                <w:sz w:val="20"/>
                <w:szCs w:val="20"/>
              </w:rPr>
            </w:pPr>
            <w:r w:rsidRPr="00F96430">
              <w:rPr>
                <w:b/>
                <w:bCs/>
                <w:sz w:val="20"/>
                <w:szCs w:val="20"/>
              </w:rPr>
              <w:t>Mesures institutionnelles</w:t>
            </w:r>
          </w:p>
        </w:tc>
        <w:tc>
          <w:tcPr>
            <w:tcW w:w="4286" w:type="dxa"/>
            <w:gridSpan w:val="2"/>
            <w:tcBorders>
              <w:left w:val="single" w:sz="4" w:space="0" w:color="auto"/>
              <w:right w:val="single" w:sz="4" w:space="0" w:color="auto"/>
            </w:tcBorders>
            <w:shd w:val="clear" w:color="auto" w:fill="auto"/>
          </w:tcPr>
          <w:p w:rsidR="003A13CD" w:rsidRPr="00F96430" w:rsidRDefault="003A13CD" w:rsidP="0060566C">
            <w:pPr>
              <w:rPr>
                <w:sz w:val="20"/>
                <w:szCs w:val="20"/>
              </w:rPr>
            </w:pPr>
            <w:r w:rsidRPr="00F96430">
              <w:rPr>
                <w:sz w:val="20"/>
                <w:szCs w:val="20"/>
              </w:rPr>
              <w:t>Recrutement d´un Spécialiste en Sauvegardes Environnementales et Sociales</w:t>
            </w:r>
          </w:p>
        </w:tc>
        <w:tc>
          <w:tcPr>
            <w:tcW w:w="3260" w:type="dxa"/>
            <w:tcBorders>
              <w:left w:val="single" w:sz="4" w:space="0" w:color="auto"/>
              <w:right w:val="single" w:sz="4" w:space="0" w:color="auto"/>
            </w:tcBorders>
          </w:tcPr>
          <w:p w:rsidR="003A13CD" w:rsidRPr="00F96430" w:rsidRDefault="00BF09D5" w:rsidP="0060566C">
            <w:pPr>
              <w:rPr>
                <w:sz w:val="20"/>
                <w:szCs w:val="20"/>
              </w:rPr>
            </w:pPr>
            <w:r w:rsidRPr="00F96430">
              <w:rPr>
                <w:sz w:val="20"/>
                <w:szCs w:val="20"/>
              </w:rPr>
              <w:t>Premier</w:t>
            </w:r>
            <w:r w:rsidR="00C50D9E" w:rsidRPr="00F96430">
              <w:rPr>
                <w:sz w:val="20"/>
                <w:szCs w:val="20"/>
              </w:rPr>
              <w:t xml:space="preserve"> mois, avant le début de la mise en œuvre du projet</w:t>
            </w:r>
          </w:p>
        </w:tc>
      </w:tr>
      <w:tr w:rsidR="00E629A7" w:rsidRPr="00F96430" w:rsidTr="0060566C">
        <w:trPr>
          <w:cantSplit/>
          <w:trHeight w:val="491"/>
        </w:trPr>
        <w:tc>
          <w:tcPr>
            <w:tcW w:w="2376" w:type="dxa"/>
            <w:vMerge w:val="restart"/>
            <w:tcBorders>
              <w:top w:val="single" w:sz="4" w:space="0" w:color="auto"/>
              <w:right w:val="single" w:sz="4" w:space="0" w:color="auto"/>
            </w:tcBorders>
            <w:shd w:val="clear" w:color="auto" w:fill="auto"/>
            <w:vAlign w:val="center"/>
          </w:tcPr>
          <w:p w:rsidR="00E629A7" w:rsidRPr="00F96430" w:rsidRDefault="00E629A7" w:rsidP="0060566C">
            <w:pPr>
              <w:jc w:val="center"/>
              <w:rPr>
                <w:b/>
                <w:bCs/>
                <w:sz w:val="20"/>
                <w:szCs w:val="20"/>
              </w:rPr>
            </w:pPr>
            <w:r w:rsidRPr="00F96430">
              <w:rPr>
                <w:b/>
                <w:bCs/>
                <w:sz w:val="20"/>
                <w:szCs w:val="20"/>
              </w:rPr>
              <w:t>Mesures techniques</w:t>
            </w:r>
          </w:p>
          <w:p w:rsidR="00E629A7" w:rsidRPr="00F96430" w:rsidRDefault="00E629A7" w:rsidP="0060566C">
            <w:pPr>
              <w:jc w:val="center"/>
              <w:rPr>
                <w:b/>
                <w:color w:val="000000"/>
                <w:sz w:val="20"/>
                <w:szCs w:val="20"/>
              </w:rPr>
            </w:pPr>
          </w:p>
        </w:tc>
        <w:tc>
          <w:tcPr>
            <w:tcW w:w="4286" w:type="dxa"/>
            <w:gridSpan w:val="2"/>
            <w:tcBorders>
              <w:left w:val="single" w:sz="4" w:space="0" w:color="auto"/>
              <w:right w:val="single" w:sz="4" w:space="0" w:color="auto"/>
            </w:tcBorders>
            <w:shd w:val="clear" w:color="auto" w:fill="auto"/>
          </w:tcPr>
          <w:p w:rsidR="00E629A7" w:rsidRPr="00F96430" w:rsidRDefault="00E629A7" w:rsidP="0060566C">
            <w:pPr>
              <w:rPr>
                <w:sz w:val="20"/>
                <w:szCs w:val="20"/>
              </w:rPr>
            </w:pPr>
            <w:r w:rsidRPr="00F96430">
              <w:rPr>
                <w:sz w:val="20"/>
                <w:szCs w:val="20"/>
              </w:rPr>
              <w:t xml:space="preserve">Réalisation d´EIES pour certains sous projet </w:t>
            </w:r>
          </w:p>
        </w:tc>
        <w:tc>
          <w:tcPr>
            <w:tcW w:w="3260" w:type="dxa"/>
            <w:tcBorders>
              <w:left w:val="single" w:sz="4" w:space="0" w:color="auto"/>
              <w:right w:val="single" w:sz="4" w:space="0" w:color="auto"/>
            </w:tcBorders>
          </w:tcPr>
          <w:p w:rsidR="00E629A7" w:rsidRPr="00F96430" w:rsidRDefault="00E629A7" w:rsidP="0060566C">
            <w:pPr>
              <w:rPr>
                <w:sz w:val="20"/>
                <w:szCs w:val="20"/>
              </w:rPr>
            </w:pPr>
            <w:r w:rsidRPr="00F96430">
              <w:rPr>
                <w:sz w:val="20"/>
                <w:szCs w:val="20"/>
              </w:rPr>
              <w:t xml:space="preserve"> Trois premiers mois, ou avant la mise en œuvre du projet</w:t>
            </w:r>
          </w:p>
        </w:tc>
      </w:tr>
      <w:tr w:rsidR="00E629A7" w:rsidRPr="00F96430" w:rsidTr="0060566C">
        <w:trPr>
          <w:cantSplit/>
          <w:trHeight w:val="142"/>
        </w:trPr>
        <w:tc>
          <w:tcPr>
            <w:tcW w:w="2376" w:type="dxa"/>
            <w:vMerge/>
            <w:tcBorders>
              <w:right w:val="single" w:sz="4" w:space="0" w:color="auto"/>
            </w:tcBorders>
            <w:shd w:val="clear" w:color="auto" w:fill="auto"/>
            <w:vAlign w:val="center"/>
          </w:tcPr>
          <w:p w:rsidR="00E629A7" w:rsidRPr="00F96430" w:rsidRDefault="00E629A7" w:rsidP="0060566C">
            <w:pPr>
              <w:jc w:val="center"/>
              <w:rPr>
                <w:b/>
                <w:bCs/>
                <w:sz w:val="20"/>
                <w:szCs w:val="20"/>
              </w:rPr>
            </w:pPr>
          </w:p>
        </w:tc>
        <w:tc>
          <w:tcPr>
            <w:tcW w:w="4286" w:type="dxa"/>
            <w:gridSpan w:val="2"/>
            <w:tcBorders>
              <w:left w:val="single" w:sz="4" w:space="0" w:color="auto"/>
              <w:right w:val="single" w:sz="4" w:space="0" w:color="auto"/>
            </w:tcBorders>
            <w:shd w:val="clear" w:color="auto" w:fill="auto"/>
          </w:tcPr>
          <w:p w:rsidR="00E629A7" w:rsidRPr="00F96430" w:rsidRDefault="00E629A7" w:rsidP="0060566C">
            <w:pPr>
              <w:rPr>
                <w:sz w:val="20"/>
                <w:szCs w:val="20"/>
              </w:rPr>
            </w:pPr>
            <w:r w:rsidRPr="00F96430">
              <w:rPr>
                <w:sz w:val="20"/>
                <w:szCs w:val="20"/>
              </w:rPr>
              <w:t xml:space="preserve">Réalisation des directives, bonnes pratiques agricoles et manuel d’entretien des infrastructures agricoles </w:t>
            </w:r>
          </w:p>
        </w:tc>
        <w:tc>
          <w:tcPr>
            <w:tcW w:w="3260" w:type="dxa"/>
            <w:tcBorders>
              <w:left w:val="single" w:sz="4" w:space="0" w:color="auto"/>
              <w:right w:val="single" w:sz="4" w:space="0" w:color="auto"/>
            </w:tcBorders>
          </w:tcPr>
          <w:p w:rsidR="00E629A7" w:rsidRPr="00F96430" w:rsidRDefault="00E629A7" w:rsidP="0060566C">
            <w:pPr>
              <w:rPr>
                <w:sz w:val="20"/>
                <w:szCs w:val="20"/>
              </w:rPr>
            </w:pPr>
            <w:r w:rsidRPr="00F96430">
              <w:rPr>
                <w:sz w:val="20"/>
                <w:szCs w:val="20"/>
              </w:rPr>
              <w:t>Troisième mois avant la mise en œuvre du projet</w:t>
            </w:r>
          </w:p>
          <w:p w:rsidR="00E629A7" w:rsidRPr="00F96430" w:rsidRDefault="00E629A7" w:rsidP="0060566C">
            <w:pPr>
              <w:rPr>
                <w:sz w:val="20"/>
                <w:szCs w:val="20"/>
              </w:rPr>
            </w:pPr>
          </w:p>
        </w:tc>
      </w:tr>
      <w:tr w:rsidR="00E629A7" w:rsidRPr="00F96430" w:rsidTr="0060566C">
        <w:trPr>
          <w:cantSplit/>
          <w:trHeight w:val="142"/>
        </w:trPr>
        <w:tc>
          <w:tcPr>
            <w:tcW w:w="2376" w:type="dxa"/>
            <w:vMerge/>
            <w:tcBorders>
              <w:right w:val="single" w:sz="4" w:space="0" w:color="auto"/>
            </w:tcBorders>
            <w:shd w:val="clear" w:color="auto" w:fill="auto"/>
            <w:vAlign w:val="center"/>
          </w:tcPr>
          <w:p w:rsidR="00E629A7" w:rsidRPr="00F96430" w:rsidRDefault="00E629A7" w:rsidP="0060566C">
            <w:pPr>
              <w:jc w:val="center"/>
              <w:rPr>
                <w:b/>
                <w:bCs/>
                <w:sz w:val="20"/>
                <w:szCs w:val="20"/>
              </w:rPr>
            </w:pPr>
          </w:p>
        </w:tc>
        <w:tc>
          <w:tcPr>
            <w:tcW w:w="4286" w:type="dxa"/>
            <w:gridSpan w:val="2"/>
            <w:tcBorders>
              <w:left w:val="single" w:sz="4" w:space="0" w:color="auto"/>
              <w:right w:val="single" w:sz="4" w:space="0" w:color="auto"/>
            </w:tcBorders>
            <w:shd w:val="clear" w:color="auto" w:fill="auto"/>
          </w:tcPr>
          <w:p w:rsidR="00E629A7" w:rsidRPr="00F96430" w:rsidRDefault="00E629A7" w:rsidP="0060566C">
            <w:pPr>
              <w:rPr>
                <w:sz w:val="20"/>
                <w:szCs w:val="20"/>
              </w:rPr>
            </w:pPr>
            <w:r w:rsidRPr="00F96430">
              <w:rPr>
                <w:sz w:val="20"/>
                <w:szCs w:val="20"/>
              </w:rPr>
              <w:t xml:space="preserve">Mesures d’élimination de facteurs de vulnérabilité des activités agricoles </w:t>
            </w:r>
          </w:p>
        </w:tc>
        <w:tc>
          <w:tcPr>
            <w:tcW w:w="3260" w:type="dxa"/>
            <w:tcBorders>
              <w:left w:val="single" w:sz="4" w:space="0" w:color="auto"/>
              <w:right w:val="single" w:sz="4" w:space="0" w:color="auto"/>
            </w:tcBorders>
          </w:tcPr>
          <w:p w:rsidR="00E629A7" w:rsidRPr="00F96430" w:rsidRDefault="00E629A7" w:rsidP="0060566C">
            <w:pPr>
              <w:rPr>
                <w:sz w:val="20"/>
                <w:szCs w:val="20"/>
              </w:rPr>
            </w:pPr>
            <w:r w:rsidRPr="00F96430">
              <w:rPr>
                <w:sz w:val="20"/>
                <w:szCs w:val="20"/>
              </w:rPr>
              <w:t>Début de la mise en œuvre des activités du projet</w:t>
            </w:r>
          </w:p>
        </w:tc>
      </w:tr>
      <w:tr w:rsidR="00D901AE" w:rsidRPr="00F96430" w:rsidTr="0060566C">
        <w:trPr>
          <w:cantSplit/>
          <w:trHeight w:val="485"/>
        </w:trPr>
        <w:tc>
          <w:tcPr>
            <w:tcW w:w="2376" w:type="dxa"/>
            <w:tcBorders>
              <w:top w:val="single" w:sz="4" w:space="0" w:color="auto"/>
              <w:left w:val="single" w:sz="6" w:space="0" w:color="000000"/>
              <w:right w:val="single" w:sz="4" w:space="0" w:color="auto"/>
            </w:tcBorders>
            <w:shd w:val="clear" w:color="auto" w:fill="auto"/>
            <w:vAlign w:val="center"/>
          </w:tcPr>
          <w:p w:rsidR="003A13CD" w:rsidRPr="00F96430" w:rsidRDefault="003A13CD" w:rsidP="0060566C">
            <w:pPr>
              <w:jc w:val="center"/>
              <w:rPr>
                <w:b/>
                <w:bCs/>
                <w:sz w:val="20"/>
                <w:szCs w:val="20"/>
              </w:rPr>
            </w:pPr>
            <w:r w:rsidRPr="00F96430">
              <w:rPr>
                <w:b/>
                <w:bCs/>
                <w:sz w:val="20"/>
                <w:szCs w:val="20"/>
              </w:rPr>
              <w:t>Formation</w:t>
            </w:r>
          </w:p>
        </w:tc>
        <w:tc>
          <w:tcPr>
            <w:tcW w:w="4286" w:type="dxa"/>
            <w:gridSpan w:val="2"/>
            <w:tcBorders>
              <w:top w:val="single" w:sz="6" w:space="0" w:color="000000"/>
              <w:left w:val="single" w:sz="4" w:space="0" w:color="auto"/>
              <w:right w:val="single" w:sz="4" w:space="0" w:color="auto"/>
            </w:tcBorders>
            <w:shd w:val="clear" w:color="auto" w:fill="auto"/>
          </w:tcPr>
          <w:p w:rsidR="003A13CD" w:rsidRPr="00F96430" w:rsidRDefault="003A13CD" w:rsidP="0060566C">
            <w:pPr>
              <w:rPr>
                <w:sz w:val="20"/>
                <w:szCs w:val="20"/>
              </w:rPr>
            </w:pPr>
            <w:r w:rsidRPr="00F96430">
              <w:rPr>
                <w:sz w:val="20"/>
                <w:szCs w:val="20"/>
              </w:rPr>
              <w:t>Formation des Points focaux environnementales et sociales (PFES) en évaluation environnementale</w:t>
            </w:r>
          </w:p>
        </w:tc>
        <w:tc>
          <w:tcPr>
            <w:tcW w:w="3260" w:type="dxa"/>
            <w:tcBorders>
              <w:top w:val="single" w:sz="6" w:space="0" w:color="000000"/>
              <w:left w:val="single" w:sz="4" w:space="0" w:color="auto"/>
              <w:right w:val="single" w:sz="4" w:space="0" w:color="auto"/>
            </w:tcBorders>
          </w:tcPr>
          <w:p w:rsidR="009F69EA" w:rsidRPr="00F96430" w:rsidRDefault="008B1382" w:rsidP="0060566C">
            <w:pPr>
              <w:rPr>
                <w:sz w:val="20"/>
                <w:szCs w:val="20"/>
              </w:rPr>
            </w:pPr>
            <w:r w:rsidRPr="00F96430">
              <w:rPr>
                <w:sz w:val="20"/>
                <w:szCs w:val="20"/>
              </w:rPr>
              <w:t>Premier</w:t>
            </w:r>
            <w:r w:rsidR="009F69EA" w:rsidRPr="00F96430">
              <w:rPr>
                <w:sz w:val="20"/>
                <w:szCs w:val="20"/>
              </w:rPr>
              <w:t xml:space="preserve"> mois après leur désignation </w:t>
            </w:r>
          </w:p>
          <w:p w:rsidR="003A13CD" w:rsidRPr="00F96430" w:rsidRDefault="003A13CD" w:rsidP="0060566C">
            <w:pPr>
              <w:rPr>
                <w:sz w:val="20"/>
                <w:szCs w:val="20"/>
              </w:rPr>
            </w:pPr>
          </w:p>
        </w:tc>
      </w:tr>
      <w:tr w:rsidR="006E6F12" w:rsidRPr="00F96430" w:rsidTr="0060566C">
        <w:trPr>
          <w:cantSplit/>
          <w:trHeight w:val="308"/>
        </w:trPr>
        <w:tc>
          <w:tcPr>
            <w:tcW w:w="2376" w:type="dxa"/>
            <w:tcBorders>
              <w:top w:val="single" w:sz="4" w:space="0" w:color="auto"/>
              <w:left w:val="single" w:sz="6" w:space="0" w:color="000000"/>
              <w:right w:val="single" w:sz="4" w:space="0" w:color="auto"/>
            </w:tcBorders>
            <w:shd w:val="clear" w:color="auto" w:fill="auto"/>
            <w:vAlign w:val="center"/>
          </w:tcPr>
          <w:p w:rsidR="003A13CD" w:rsidRPr="00F96430" w:rsidRDefault="003A13CD" w:rsidP="0060566C">
            <w:pPr>
              <w:jc w:val="center"/>
              <w:rPr>
                <w:b/>
                <w:bCs/>
                <w:sz w:val="20"/>
                <w:szCs w:val="20"/>
              </w:rPr>
            </w:pPr>
            <w:r w:rsidRPr="00F96430">
              <w:rPr>
                <w:b/>
                <w:bCs/>
                <w:sz w:val="20"/>
                <w:szCs w:val="20"/>
              </w:rPr>
              <w:t>Sensibilisation</w:t>
            </w:r>
          </w:p>
        </w:tc>
        <w:tc>
          <w:tcPr>
            <w:tcW w:w="4286" w:type="dxa"/>
            <w:gridSpan w:val="2"/>
            <w:tcBorders>
              <w:top w:val="single" w:sz="6" w:space="0" w:color="000000"/>
              <w:left w:val="single" w:sz="4" w:space="0" w:color="auto"/>
              <w:right w:val="single" w:sz="4" w:space="0" w:color="auto"/>
            </w:tcBorders>
            <w:shd w:val="clear" w:color="auto" w:fill="auto"/>
          </w:tcPr>
          <w:p w:rsidR="003A13CD" w:rsidRPr="00F96430" w:rsidRDefault="003A13CD" w:rsidP="0060566C">
            <w:pPr>
              <w:rPr>
                <w:sz w:val="20"/>
                <w:szCs w:val="20"/>
              </w:rPr>
            </w:pPr>
            <w:r w:rsidRPr="00F96430">
              <w:rPr>
                <w:sz w:val="20"/>
                <w:szCs w:val="20"/>
              </w:rPr>
              <w:t>Sensibilisation et mobilisation des populations locales, des Producteurs agricoles et d’autres acteurs concernés</w:t>
            </w:r>
          </w:p>
        </w:tc>
        <w:tc>
          <w:tcPr>
            <w:tcW w:w="3260" w:type="dxa"/>
            <w:tcBorders>
              <w:top w:val="single" w:sz="6" w:space="0" w:color="000000"/>
              <w:left w:val="single" w:sz="4" w:space="0" w:color="auto"/>
              <w:right w:val="single" w:sz="4" w:space="0" w:color="auto"/>
            </w:tcBorders>
          </w:tcPr>
          <w:p w:rsidR="003A13CD" w:rsidRPr="00F96430" w:rsidRDefault="006E6F12" w:rsidP="0060566C">
            <w:pPr>
              <w:rPr>
                <w:sz w:val="20"/>
                <w:szCs w:val="20"/>
              </w:rPr>
            </w:pPr>
            <w:r w:rsidRPr="00F96430">
              <w:rPr>
                <w:sz w:val="20"/>
                <w:szCs w:val="20"/>
              </w:rPr>
              <w:t>Dès</w:t>
            </w:r>
            <w:r w:rsidR="008B1382" w:rsidRPr="00F96430">
              <w:rPr>
                <w:sz w:val="20"/>
                <w:szCs w:val="20"/>
              </w:rPr>
              <w:t xml:space="preserve"> le début de l'identification des sous projet et des zones d’</w:t>
            </w:r>
            <w:r w:rsidRPr="00F96430">
              <w:rPr>
                <w:sz w:val="20"/>
                <w:szCs w:val="20"/>
              </w:rPr>
              <w:t>intervention validé</w:t>
            </w:r>
          </w:p>
        </w:tc>
      </w:tr>
      <w:tr w:rsidR="00587795" w:rsidRPr="00F96430" w:rsidTr="0060566C">
        <w:trPr>
          <w:cantSplit/>
          <w:trHeight w:val="421"/>
        </w:trPr>
        <w:tc>
          <w:tcPr>
            <w:tcW w:w="2376" w:type="dxa"/>
            <w:vMerge w:val="restart"/>
            <w:tcBorders>
              <w:top w:val="single" w:sz="4" w:space="0" w:color="auto"/>
              <w:left w:val="single" w:sz="6" w:space="0" w:color="000000"/>
              <w:right w:val="single" w:sz="4" w:space="0" w:color="auto"/>
            </w:tcBorders>
            <w:shd w:val="clear" w:color="auto" w:fill="auto"/>
            <w:vAlign w:val="center"/>
          </w:tcPr>
          <w:p w:rsidR="003A13CD" w:rsidRPr="00F96430" w:rsidRDefault="003A13CD" w:rsidP="0060566C">
            <w:pPr>
              <w:jc w:val="center"/>
              <w:rPr>
                <w:b/>
                <w:bCs/>
                <w:sz w:val="20"/>
                <w:szCs w:val="20"/>
              </w:rPr>
            </w:pPr>
            <w:r w:rsidRPr="00F96430">
              <w:rPr>
                <w:b/>
                <w:bCs/>
                <w:sz w:val="20"/>
                <w:szCs w:val="20"/>
              </w:rPr>
              <w:t>Mesures de suivi</w:t>
            </w:r>
          </w:p>
        </w:tc>
        <w:tc>
          <w:tcPr>
            <w:tcW w:w="1701" w:type="dxa"/>
            <w:vMerge w:val="restart"/>
            <w:tcBorders>
              <w:top w:val="single" w:sz="6" w:space="0" w:color="000000"/>
              <w:left w:val="single" w:sz="4" w:space="0" w:color="auto"/>
              <w:right w:val="single" w:sz="4" w:space="0" w:color="auto"/>
            </w:tcBorders>
            <w:shd w:val="clear" w:color="auto" w:fill="auto"/>
            <w:vAlign w:val="center"/>
          </w:tcPr>
          <w:p w:rsidR="004C514A" w:rsidRPr="00F96430" w:rsidRDefault="003A13CD" w:rsidP="0060566C">
            <w:pPr>
              <w:tabs>
                <w:tab w:val="left" w:pos="35"/>
              </w:tabs>
              <w:ind w:hanging="107"/>
              <w:jc w:val="center"/>
              <w:rPr>
                <w:sz w:val="20"/>
                <w:szCs w:val="20"/>
              </w:rPr>
            </w:pPr>
            <w:r w:rsidRPr="00F96430">
              <w:rPr>
                <w:sz w:val="20"/>
                <w:szCs w:val="20"/>
              </w:rPr>
              <w:t>Suivi</w:t>
            </w:r>
          </w:p>
          <w:p w:rsidR="004C514A" w:rsidRPr="00F96430" w:rsidRDefault="0060566C" w:rsidP="0060566C">
            <w:pPr>
              <w:tabs>
                <w:tab w:val="left" w:pos="35"/>
              </w:tabs>
              <w:ind w:hanging="107"/>
              <w:jc w:val="center"/>
              <w:rPr>
                <w:sz w:val="20"/>
                <w:szCs w:val="20"/>
              </w:rPr>
            </w:pPr>
            <w:r w:rsidRPr="00F96430">
              <w:rPr>
                <w:sz w:val="20"/>
                <w:szCs w:val="20"/>
              </w:rPr>
              <w:t>Environnemental</w:t>
            </w:r>
            <w:r w:rsidR="003A13CD" w:rsidRPr="00F96430">
              <w:rPr>
                <w:sz w:val="20"/>
                <w:szCs w:val="20"/>
              </w:rPr>
              <w:t xml:space="preserve"> et</w:t>
            </w:r>
          </w:p>
          <w:p w:rsidR="004C514A" w:rsidRPr="00F96430" w:rsidRDefault="0060566C" w:rsidP="0060566C">
            <w:pPr>
              <w:tabs>
                <w:tab w:val="left" w:pos="35"/>
              </w:tabs>
              <w:ind w:hanging="107"/>
              <w:jc w:val="center"/>
              <w:rPr>
                <w:sz w:val="20"/>
                <w:szCs w:val="20"/>
              </w:rPr>
            </w:pPr>
            <w:r w:rsidRPr="00F96430">
              <w:rPr>
                <w:sz w:val="20"/>
                <w:szCs w:val="20"/>
              </w:rPr>
              <w:t>Surveillance</w:t>
            </w:r>
          </w:p>
          <w:p w:rsidR="004C514A" w:rsidRPr="00F96430" w:rsidRDefault="0060566C" w:rsidP="0060566C">
            <w:pPr>
              <w:tabs>
                <w:tab w:val="left" w:pos="35"/>
              </w:tabs>
              <w:ind w:hanging="107"/>
              <w:jc w:val="center"/>
              <w:rPr>
                <w:sz w:val="20"/>
                <w:szCs w:val="20"/>
              </w:rPr>
            </w:pPr>
            <w:r w:rsidRPr="00F96430">
              <w:rPr>
                <w:sz w:val="20"/>
                <w:szCs w:val="20"/>
              </w:rPr>
              <w:t>Environnementale</w:t>
            </w:r>
          </w:p>
          <w:p w:rsidR="003A13CD" w:rsidRPr="00F96430" w:rsidRDefault="003A13CD" w:rsidP="0060566C">
            <w:pPr>
              <w:tabs>
                <w:tab w:val="left" w:pos="35"/>
              </w:tabs>
              <w:ind w:hanging="107"/>
              <w:jc w:val="center"/>
              <w:rPr>
                <w:sz w:val="20"/>
                <w:szCs w:val="20"/>
              </w:rPr>
            </w:pPr>
            <w:r w:rsidRPr="00F96430">
              <w:rPr>
                <w:sz w:val="20"/>
                <w:szCs w:val="20"/>
              </w:rPr>
              <w:t>du PUSA</w:t>
            </w:r>
          </w:p>
        </w:tc>
        <w:tc>
          <w:tcPr>
            <w:tcW w:w="2585" w:type="dxa"/>
            <w:tcBorders>
              <w:top w:val="single" w:sz="6" w:space="0" w:color="000000"/>
              <w:left w:val="single" w:sz="4" w:space="0" w:color="auto"/>
              <w:right w:val="single" w:sz="4" w:space="0" w:color="auto"/>
            </w:tcBorders>
            <w:shd w:val="clear" w:color="auto" w:fill="auto"/>
            <w:vAlign w:val="center"/>
          </w:tcPr>
          <w:p w:rsidR="003A13CD" w:rsidRPr="00F96430" w:rsidRDefault="003A13CD" w:rsidP="0060566C">
            <w:pPr>
              <w:tabs>
                <w:tab w:val="left" w:pos="35"/>
              </w:tabs>
              <w:ind w:hanging="107"/>
              <w:jc w:val="center"/>
              <w:rPr>
                <w:sz w:val="20"/>
                <w:szCs w:val="20"/>
              </w:rPr>
            </w:pPr>
            <w:r w:rsidRPr="00F96430">
              <w:rPr>
                <w:sz w:val="20"/>
                <w:szCs w:val="20"/>
              </w:rPr>
              <w:t>Suivi</w:t>
            </w:r>
            <w:r w:rsidR="00F96430">
              <w:rPr>
                <w:rFonts w:ascii="MS Mincho" w:eastAsia="MS Mincho" w:hAnsi="MS Mincho" w:cs="MS Mincho"/>
                <w:sz w:val="20"/>
                <w:szCs w:val="20"/>
              </w:rPr>
              <w:t xml:space="preserve"> </w:t>
            </w:r>
            <w:r w:rsidRPr="00F96430">
              <w:rPr>
                <w:sz w:val="20"/>
                <w:szCs w:val="20"/>
              </w:rPr>
              <w:t>de proximité</w:t>
            </w:r>
          </w:p>
        </w:tc>
        <w:tc>
          <w:tcPr>
            <w:tcW w:w="3260" w:type="dxa"/>
            <w:tcBorders>
              <w:top w:val="single" w:sz="6" w:space="0" w:color="000000"/>
              <w:left w:val="single" w:sz="4" w:space="0" w:color="auto"/>
              <w:right w:val="single" w:sz="4" w:space="0" w:color="auto"/>
            </w:tcBorders>
          </w:tcPr>
          <w:p w:rsidR="006E6F12" w:rsidRPr="00F96430" w:rsidRDefault="006E6F12" w:rsidP="0060566C">
            <w:pPr>
              <w:tabs>
                <w:tab w:val="left" w:pos="35"/>
              </w:tabs>
              <w:ind w:hanging="107"/>
              <w:rPr>
                <w:sz w:val="20"/>
                <w:szCs w:val="20"/>
              </w:rPr>
            </w:pPr>
            <w:r w:rsidRPr="00F96430">
              <w:rPr>
                <w:sz w:val="20"/>
                <w:szCs w:val="20"/>
              </w:rPr>
              <w:t xml:space="preserve">Durant </w:t>
            </w:r>
            <w:r w:rsidR="004C514A" w:rsidRPr="00F96430">
              <w:rPr>
                <w:sz w:val="20"/>
                <w:szCs w:val="20"/>
              </w:rPr>
              <w:t xml:space="preserve">toute </w:t>
            </w:r>
            <w:r w:rsidRPr="00F96430">
              <w:rPr>
                <w:sz w:val="20"/>
                <w:szCs w:val="20"/>
              </w:rPr>
              <w:t xml:space="preserve">la mise en œuvre </w:t>
            </w:r>
            <w:r w:rsidR="004C514A" w:rsidRPr="00F96430">
              <w:rPr>
                <w:sz w:val="20"/>
                <w:szCs w:val="20"/>
              </w:rPr>
              <w:t>du projet</w:t>
            </w:r>
          </w:p>
          <w:p w:rsidR="003A13CD" w:rsidRPr="00F96430" w:rsidRDefault="003A13CD" w:rsidP="0060566C">
            <w:pPr>
              <w:tabs>
                <w:tab w:val="left" w:pos="35"/>
              </w:tabs>
              <w:ind w:hanging="107"/>
              <w:rPr>
                <w:sz w:val="20"/>
                <w:szCs w:val="20"/>
              </w:rPr>
            </w:pPr>
          </w:p>
        </w:tc>
      </w:tr>
      <w:tr w:rsidR="00F96430" w:rsidRPr="00F96430" w:rsidTr="0060566C">
        <w:trPr>
          <w:cantSplit/>
          <w:trHeight w:val="20"/>
        </w:trPr>
        <w:tc>
          <w:tcPr>
            <w:tcW w:w="2376" w:type="dxa"/>
            <w:vMerge/>
            <w:tcBorders>
              <w:left w:val="single" w:sz="6" w:space="0" w:color="000000"/>
              <w:right w:val="single" w:sz="4" w:space="0" w:color="auto"/>
            </w:tcBorders>
            <w:shd w:val="clear" w:color="auto" w:fill="auto"/>
          </w:tcPr>
          <w:p w:rsidR="0060771A" w:rsidRPr="00F96430" w:rsidRDefault="0060771A" w:rsidP="0060566C">
            <w:pPr>
              <w:rPr>
                <w:b/>
                <w:bCs/>
                <w:sz w:val="20"/>
                <w:szCs w:val="20"/>
              </w:rPr>
            </w:pPr>
          </w:p>
        </w:tc>
        <w:tc>
          <w:tcPr>
            <w:tcW w:w="1701" w:type="dxa"/>
            <w:vMerge/>
            <w:tcBorders>
              <w:left w:val="single" w:sz="4" w:space="0" w:color="auto"/>
              <w:bottom w:val="single" w:sz="4" w:space="0" w:color="auto"/>
              <w:right w:val="single" w:sz="4" w:space="0" w:color="auto"/>
            </w:tcBorders>
            <w:shd w:val="clear" w:color="auto" w:fill="auto"/>
            <w:vAlign w:val="center"/>
          </w:tcPr>
          <w:p w:rsidR="0060771A" w:rsidRPr="00F96430" w:rsidRDefault="0060771A" w:rsidP="0060566C">
            <w:pPr>
              <w:tabs>
                <w:tab w:val="left" w:pos="360"/>
              </w:tabs>
              <w:ind w:left="360" w:hanging="360"/>
              <w:jc w:val="center"/>
              <w:rPr>
                <w:sz w:val="20"/>
                <w:szCs w:val="20"/>
              </w:rPr>
            </w:pPr>
          </w:p>
        </w:tc>
        <w:tc>
          <w:tcPr>
            <w:tcW w:w="2585" w:type="dxa"/>
            <w:tcBorders>
              <w:left w:val="single" w:sz="4" w:space="0" w:color="auto"/>
              <w:bottom w:val="single" w:sz="4" w:space="0" w:color="auto"/>
              <w:right w:val="single" w:sz="4" w:space="0" w:color="auto"/>
            </w:tcBorders>
            <w:shd w:val="clear" w:color="auto" w:fill="auto"/>
            <w:vAlign w:val="center"/>
          </w:tcPr>
          <w:p w:rsidR="0060771A" w:rsidRPr="00F96430" w:rsidRDefault="0060771A" w:rsidP="0060566C">
            <w:pPr>
              <w:tabs>
                <w:tab w:val="left" w:pos="360"/>
              </w:tabs>
              <w:ind w:left="360" w:hanging="360"/>
              <w:jc w:val="center"/>
              <w:rPr>
                <w:sz w:val="20"/>
                <w:szCs w:val="20"/>
              </w:rPr>
            </w:pPr>
            <w:r w:rsidRPr="00F96430">
              <w:rPr>
                <w:sz w:val="20"/>
                <w:szCs w:val="20"/>
              </w:rPr>
              <w:t>Supervision</w:t>
            </w:r>
          </w:p>
        </w:tc>
        <w:tc>
          <w:tcPr>
            <w:tcW w:w="3260" w:type="dxa"/>
            <w:tcBorders>
              <w:left w:val="single" w:sz="4" w:space="0" w:color="auto"/>
              <w:bottom w:val="single" w:sz="4" w:space="0" w:color="auto"/>
              <w:right w:val="single" w:sz="4" w:space="0" w:color="auto"/>
            </w:tcBorders>
          </w:tcPr>
          <w:p w:rsidR="0060771A" w:rsidRPr="00F96430" w:rsidRDefault="00587795" w:rsidP="0060566C">
            <w:pPr>
              <w:tabs>
                <w:tab w:val="left" w:pos="360"/>
              </w:tabs>
              <w:ind w:left="360" w:hanging="360"/>
              <w:rPr>
                <w:sz w:val="20"/>
                <w:szCs w:val="20"/>
              </w:rPr>
            </w:pPr>
            <w:r w:rsidRPr="00F96430">
              <w:rPr>
                <w:sz w:val="20"/>
                <w:szCs w:val="20"/>
              </w:rPr>
              <w:t>Tous les mois durant la mise en œuvre du projet</w:t>
            </w:r>
          </w:p>
        </w:tc>
      </w:tr>
      <w:tr w:rsidR="00D901AE" w:rsidRPr="00F96430" w:rsidTr="0060566C">
        <w:trPr>
          <w:cantSplit/>
          <w:trHeight w:val="155"/>
        </w:trPr>
        <w:tc>
          <w:tcPr>
            <w:tcW w:w="2376" w:type="dxa"/>
            <w:vMerge/>
            <w:tcBorders>
              <w:left w:val="single" w:sz="6" w:space="0" w:color="000000"/>
              <w:right w:val="single" w:sz="4" w:space="0" w:color="auto"/>
            </w:tcBorders>
            <w:shd w:val="clear" w:color="auto" w:fill="auto"/>
          </w:tcPr>
          <w:p w:rsidR="003A13CD" w:rsidRPr="00F96430" w:rsidRDefault="003A13CD" w:rsidP="0060566C">
            <w:pPr>
              <w:rPr>
                <w:bCs/>
                <w:sz w:val="20"/>
                <w:szCs w:val="20"/>
              </w:rPr>
            </w:pPr>
          </w:p>
        </w:tc>
        <w:tc>
          <w:tcPr>
            <w:tcW w:w="1701" w:type="dxa"/>
            <w:vMerge w:val="restart"/>
            <w:tcBorders>
              <w:top w:val="single" w:sz="6" w:space="0" w:color="000000"/>
              <w:left w:val="single" w:sz="4" w:space="0" w:color="auto"/>
              <w:right w:val="single" w:sz="4" w:space="0" w:color="auto"/>
            </w:tcBorders>
            <w:shd w:val="clear" w:color="auto" w:fill="auto"/>
            <w:vAlign w:val="center"/>
          </w:tcPr>
          <w:p w:rsidR="003A13CD" w:rsidRPr="00F96430" w:rsidRDefault="003A13CD" w:rsidP="0060566C">
            <w:pPr>
              <w:tabs>
                <w:tab w:val="left" w:pos="35"/>
              </w:tabs>
              <w:ind w:left="35" w:hanging="35"/>
              <w:jc w:val="center"/>
              <w:rPr>
                <w:sz w:val="20"/>
                <w:szCs w:val="20"/>
              </w:rPr>
            </w:pPr>
            <w:r w:rsidRPr="00F96430">
              <w:rPr>
                <w:sz w:val="20"/>
                <w:szCs w:val="20"/>
              </w:rPr>
              <w:t xml:space="preserve">Évaluation </w:t>
            </w:r>
            <w:r w:rsidR="00A73BE0">
              <w:rPr>
                <w:sz w:val="20"/>
                <w:szCs w:val="20"/>
              </w:rPr>
              <w:t>AEI</w:t>
            </w:r>
          </w:p>
        </w:tc>
        <w:tc>
          <w:tcPr>
            <w:tcW w:w="2585" w:type="dxa"/>
            <w:tcBorders>
              <w:top w:val="single" w:sz="6" w:space="0" w:color="000000"/>
              <w:left w:val="single" w:sz="4" w:space="0" w:color="auto"/>
              <w:right w:val="single" w:sz="4" w:space="0" w:color="auto"/>
            </w:tcBorders>
            <w:shd w:val="clear" w:color="auto" w:fill="auto"/>
            <w:vAlign w:val="center"/>
          </w:tcPr>
          <w:p w:rsidR="003A13CD" w:rsidRPr="00F96430" w:rsidRDefault="007A6478" w:rsidP="0060566C">
            <w:pPr>
              <w:tabs>
                <w:tab w:val="left" w:pos="35"/>
              </w:tabs>
              <w:ind w:left="35" w:hanging="35"/>
              <w:jc w:val="center"/>
              <w:rPr>
                <w:sz w:val="20"/>
                <w:szCs w:val="20"/>
              </w:rPr>
            </w:pPr>
            <w:r w:rsidRPr="00F96430">
              <w:rPr>
                <w:sz w:val="20"/>
                <w:szCs w:val="20"/>
              </w:rPr>
              <w:t>Mi</w:t>
            </w:r>
            <w:r w:rsidR="003A13CD" w:rsidRPr="00F96430">
              <w:rPr>
                <w:sz w:val="20"/>
                <w:szCs w:val="20"/>
              </w:rPr>
              <w:t>-parcours</w:t>
            </w:r>
          </w:p>
        </w:tc>
        <w:tc>
          <w:tcPr>
            <w:tcW w:w="3260" w:type="dxa"/>
            <w:tcBorders>
              <w:top w:val="single" w:sz="6" w:space="0" w:color="000000"/>
              <w:left w:val="single" w:sz="4" w:space="0" w:color="auto"/>
              <w:right w:val="single" w:sz="4" w:space="0" w:color="auto"/>
            </w:tcBorders>
          </w:tcPr>
          <w:p w:rsidR="003A13CD" w:rsidRPr="00F96430" w:rsidRDefault="00E629A7" w:rsidP="0060566C">
            <w:pPr>
              <w:tabs>
                <w:tab w:val="left" w:pos="35"/>
              </w:tabs>
              <w:ind w:left="35" w:hanging="35"/>
              <w:rPr>
                <w:sz w:val="20"/>
                <w:szCs w:val="20"/>
              </w:rPr>
            </w:pPr>
            <w:r w:rsidRPr="00F96430">
              <w:rPr>
                <w:sz w:val="20"/>
                <w:szCs w:val="20"/>
              </w:rPr>
              <w:t>Sixième</w:t>
            </w:r>
            <w:r w:rsidR="00FB158A" w:rsidRPr="00F96430">
              <w:rPr>
                <w:sz w:val="20"/>
                <w:szCs w:val="20"/>
              </w:rPr>
              <w:t xml:space="preserve"> mois pendant la mise en œuvre du </w:t>
            </w:r>
            <w:r w:rsidRPr="00F96430">
              <w:rPr>
                <w:sz w:val="20"/>
                <w:szCs w:val="20"/>
              </w:rPr>
              <w:t>projet</w:t>
            </w:r>
          </w:p>
        </w:tc>
      </w:tr>
      <w:tr w:rsidR="008B1382" w:rsidRPr="00F96430" w:rsidTr="0060566C">
        <w:trPr>
          <w:cantSplit/>
          <w:trHeight w:val="113"/>
        </w:trPr>
        <w:tc>
          <w:tcPr>
            <w:tcW w:w="2376" w:type="dxa"/>
            <w:vMerge/>
            <w:tcBorders>
              <w:left w:val="single" w:sz="6" w:space="0" w:color="000000"/>
              <w:right w:val="single" w:sz="4" w:space="0" w:color="auto"/>
            </w:tcBorders>
            <w:shd w:val="clear" w:color="auto" w:fill="auto"/>
          </w:tcPr>
          <w:p w:rsidR="003A13CD" w:rsidRPr="00F96430" w:rsidRDefault="003A13CD" w:rsidP="0060566C">
            <w:pPr>
              <w:rPr>
                <w:bCs/>
                <w:sz w:val="20"/>
                <w:szCs w:val="20"/>
              </w:rPr>
            </w:pPr>
          </w:p>
        </w:tc>
        <w:tc>
          <w:tcPr>
            <w:tcW w:w="1701" w:type="dxa"/>
            <w:vMerge/>
            <w:tcBorders>
              <w:left w:val="single" w:sz="4" w:space="0" w:color="auto"/>
              <w:right w:val="single" w:sz="4" w:space="0" w:color="auto"/>
            </w:tcBorders>
            <w:shd w:val="clear" w:color="auto" w:fill="auto"/>
          </w:tcPr>
          <w:p w:rsidR="003A13CD" w:rsidRPr="00F96430" w:rsidRDefault="003A13CD" w:rsidP="0060566C">
            <w:pPr>
              <w:tabs>
                <w:tab w:val="left" w:pos="360"/>
              </w:tabs>
              <w:ind w:left="360" w:hanging="360"/>
              <w:rPr>
                <w:sz w:val="20"/>
                <w:szCs w:val="20"/>
              </w:rPr>
            </w:pPr>
          </w:p>
        </w:tc>
        <w:tc>
          <w:tcPr>
            <w:tcW w:w="2585" w:type="dxa"/>
            <w:tcBorders>
              <w:top w:val="single" w:sz="4" w:space="0" w:color="auto"/>
              <w:left w:val="single" w:sz="4" w:space="0" w:color="auto"/>
              <w:right w:val="single" w:sz="4" w:space="0" w:color="auto"/>
            </w:tcBorders>
            <w:shd w:val="clear" w:color="auto" w:fill="auto"/>
            <w:vAlign w:val="center"/>
          </w:tcPr>
          <w:p w:rsidR="003A13CD" w:rsidRPr="00F96430" w:rsidRDefault="007A6478" w:rsidP="0060566C">
            <w:pPr>
              <w:tabs>
                <w:tab w:val="left" w:pos="360"/>
              </w:tabs>
              <w:ind w:left="360" w:hanging="360"/>
              <w:jc w:val="center"/>
            </w:pPr>
            <w:r w:rsidRPr="00F96430">
              <w:rPr>
                <w:sz w:val="20"/>
                <w:szCs w:val="20"/>
              </w:rPr>
              <w:t>Finale</w:t>
            </w:r>
          </w:p>
        </w:tc>
        <w:tc>
          <w:tcPr>
            <w:tcW w:w="3260" w:type="dxa"/>
            <w:tcBorders>
              <w:top w:val="single" w:sz="4" w:space="0" w:color="auto"/>
              <w:left w:val="single" w:sz="4" w:space="0" w:color="auto"/>
              <w:right w:val="single" w:sz="4" w:space="0" w:color="auto"/>
            </w:tcBorders>
          </w:tcPr>
          <w:p w:rsidR="003A13CD" w:rsidRPr="00A21783" w:rsidRDefault="00E629A7" w:rsidP="0060566C">
            <w:pPr>
              <w:tabs>
                <w:tab w:val="left" w:pos="360"/>
              </w:tabs>
              <w:ind w:left="360" w:hanging="360"/>
              <w:rPr>
                <w:sz w:val="20"/>
                <w:szCs w:val="20"/>
              </w:rPr>
            </w:pPr>
            <w:r w:rsidRPr="00A21783">
              <w:rPr>
                <w:sz w:val="20"/>
                <w:szCs w:val="20"/>
              </w:rPr>
              <w:t>Fin de la mise en œuvre du projet</w:t>
            </w:r>
          </w:p>
        </w:tc>
      </w:tr>
    </w:tbl>
    <w:p w:rsidR="00E547CB" w:rsidRDefault="00E547CB" w:rsidP="00E547CB">
      <w:pPr>
        <w:rPr>
          <w:b/>
          <w:bCs/>
          <w:sz w:val="22"/>
          <w:szCs w:val="22"/>
        </w:rPr>
      </w:pPr>
    </w:p>
    <w:p w:rsidR="007131E8" w:rsidRPr="00FF68A0" w:rsidRDefault="00B46AFA" w:rsidP="007131E8">
      <w:pPr>
        <w:jc w:val="center"/>
        <w:rPr>
          <w:rFonts w:eastAsia="Times New Roman" w:cs="Calibri"/>
          <w:b/>
          <w:bCs/>
          <w:sz w:val="22"/>
          <w:szCs w:val="22"/>
          <w:lang w:eastAsia="en-US"/>
        </w:rPr>
      </w:pPr>
      <w:bookmarkStart w:id="308" w:name="_Toc11189478"/>
      <w:bookmarkStart w:id="309" w:name="_Toc73522629"/>
      <w:r w:rsidRPr="00A05698">
        <w:rPr>
          <w:b/>
        </w:rPr>
        <w:t xml:space="preserve">Tableau </w:t>
      </w:r>
      <w:r w:rsidRPr="00A05698">
        <w:rPr>
          <w:b/>
        </w:rPr>
        <w:fldChar w:fldCharType="begin"/>
      </w:r>
      <w:r w:rsidRPr="00A05698">
        <w:rPr>
          <w:b/>
        </w:rPr>
        <w:instrText xml:space="preserve"> </w:instrText>
      </w:r>
      <w:r>
        <w:rPr>
          <w:b/>
        </w:rPr>
        <w:instrText>SEQ</w:instrText>
      </w:r>
      <w:r w:rsidRPr="00A05698">
        <w:rPr>
          <w:b/>
        </w:rPr>
        <w:instrText xml:space="preserve"> Tableau \* ARABIC </w:instrText>
      </w:r>
      <w:r w:rsidRPr="00A05698">
        <w:rPr>
          <w:b/>
        </w:rPr>
        <w:fldChar w:fldCharType="separate"/>
      </w:r>
      <w:r w:rsidR="0060566C">
        <w:rPr>
          <w:b/>
          <w:noProof/>
        </w:rPr>
        <w:t>23</w:t>
      </w:r>
      <w:r w:rsidRPr="00A05698">
        <w:rPr>
          <w:b/>
        </w:rPr>
        <w:fldChar w:fldCharType="end"/>
      </w:r>
      <w:r w:rsidR="007131E8" w:rsidRPr="00FF68A0">
        <w:rPr>
          <w:rFonts w:eastAsia="Times New Roman" w:cs="Calibri"/>
          <w:b/>
          <w:bCs/>
          <w:sz w:val="22"/>
          <w:szCs w:val="22"/>
          <w:lang w:val="fr-CA" w:eastAsia="en-US"/>
        </w:rPr>
        <w:t xml:space="preserve">: </w:t>
      </w:r>
      <w:r w:rsidR="007131E8" w:rsidRPr="00FF68A0">
        <w:rPr>
          <w:rFonts w:eastAsia="Times New Roman" w:cs="Calibri"/>
          <w:b/>
          <w:bCs/>
          <w:sz w:val="22"/>
          <w:szCs w:val="22"/>
          <w:lang w:eastAsia="en-US"/>
        </w:rPr>
        <w:t>Plan d’action de mise en œuvre et de suivi- évaluation du CGES</w:t>
      </w:r>
      <w:bookmarkEnd w:id="308"/>
      <w:bookmarkEnd w:id="309"/>
    </w:p>
    <w:p w:rsidR="007131E8" w:rsidRPr="00212D93" w:rsidRDefault="007131E8" w:rsidP="007131E8">
      <w:pPr>
        <w:outlineLvl w:val="0"/>
        <w:rPr>
          <w:rFonts w:eastAsia="Times New Roman"/>
          <w:b/>
          <w:bCs/>
          <w:sz w:val="22"/>
          <w:szCs w:val="22"/>
          <w:lang w:val="fr-CA" w:eastAsia="en-US"/>
        </w:rPr>
      </w:pPr>
    </w:p>
    <w:tbl>
      <w:tblPr>
        <w:tblW w:w="104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0"/>
        <w:gridCol w:w="2598"/>
        <w:gridCol w:w="1024"/>
        <w:gridCol w:w="858"/>
        <w:gridCol w:w="408"/>
        <w:gridCol w:w="403"/>
        <w:gridCol w:w="305"/>
        <w:gridCol w:w="354"/>
        <w:gridCol w:w="354"/>
        <w:gridCol w:w="354"/>
        <w:gridCol w:w="348"/>
        <w:gridCol w:w="348"/>
        <w:gridCol w:w="348"/>
        <w:gridCol w:w="406"/>
        <w:gridCol w:w="406"/>
        <w:gridCol w:w="406"/>
      </w:tblGrid>
      <w:tr w:rsidR="008F6B96" w:rsidRPr="00FF68A0" w:rsidTr="008F6B96">
        <w:trPr>
          <w:trHeight w:val="85"/>
          <w:tblHeader/>
          <w:jc w:val="center"/>
        </w:trPr>
        <w:tc>
          <w:tcPr>
            <w:tcW w:w="1510" w:type="dxa"/>
            <w:vMerge w:val="restart"/>
            <w:shd w:val="clear" w:color="auto" w:fill="D9D9D9"/>
            <w:vAlign w:val="center"/>
          </w:tcPr>
          <w:p w:rsidR="003A3658" w:rsidRPr="00FF68A0" w:rsidRDefault="003A3658" w:rsidP="003D144E">
            <w:pPr>
              <w:autoSpaceDE w:val="0"/>
              <w:autoSpaceDN w:val="0"/>
              <w:adjustRightInd w:val="0"/>
              <w:jc w:val="center"/>
              <w:rPr>
                <w:rFonts w:eastAsia="Times New Roman" w:cs="Calibri"/>
                <w:sz w:val="19"/>
                <w:szCs w:val="19"/>
                <w:lang w:val="fr-CA" w:eastAsia="en-US"/>
              </w:rPr>
            </w:pPr>
            <w:bookmarkStart w:id="310" w:name="_Toc386199114"/>
            <w:bookmarkStart w:id="311" w:name="_Toc296647970"/>
            <w:r w:rsidRPr="00FF68A0">
              <w:rPr>
                <w:rFonts w:eastAsia="Times New Roman" w:cs="Calibri"/>
                <w:b/>
                <w:bCs/>
                <w:sz w:val="19"/>
                <w:szCs w:val="19"/>
                <w:lang w:val="fr-CA" w:eastAsia="en-US"/>
              </w:rPr>
              <w:t>Mesures</w:t>
            </w:r>
          </w:p>
          <w:p w:rsidR="003A3658" w:rsidRPr="00FF68A0" w:rsidRDefault="003A3658" w:rsidP="003D144E">
            <w:pPr>
              <w:rPr>
                <w:rFonts w:eastAsia="Times New Roman" w:cs="Calibri"/>
                <w:sz w:val="19"/>
                <w:szCs w:val="19"/>
                <w:lang w:val="fr-CA" w:eastAsia="en-US"/>
              </w:rPr>
            </w:pPr>
          </w:p>
        </w:tc>
        <w:tc>
          <w:tcPr>
            <w:tcW w:w="2598" w:type="dxa"/>
            <w:vMerge w:val="restart"/>
            <w:shd w:val="clear" w:color="auto" w:fill="D9D9D9"/>
            <w:vAlign w:val="center"/>
          </w:tcPr>
          <w:p w:rsidR="003A3658" w:rsidRPr="00FF68A0" w:rsidRDefault="003A3658" w:rsidP="003D144E">
            <w:pPr>
              <w:autoSpaceDE w:val="0"/>
              <w:autoSpaceDN w:val="0"/>
              <w:adjustRightInd w:val="0"/>
              <w:jc w:val="center"/>
              <w:rPr>
                <w:rFonts w:eastAsia="Times New Roman" w:cs="Calibri"/>
                <w:b/>
                <w:bCs/>
                <w:sz w:val="19"/>
                <w:szCs w:val="19"/>
                <w:lang w:val="fr-CA" w:eastAsia="en-US"/>
              </w:rPr>
            </w:pPr>
            <w:r w:rsidRPr="00FF68A0">
              <w:rPr>
                <w:rFonts w:eastAsia="Times New Roman" w:cs="Calibri"/>
                <w:b/>
                <w:bCs/>
                <w:sz w:val="19"/>
                <w:szCs w:val="19"/>
                <w:lang w:val="fr-CA" w:eastAsia="en-US"/>
              </w:rPr>
              <w:t>Actions proposées</w:t>
            </w:r>
          </w:p>
          <w:p w:rsidR="003A3658" w:rsidRPr="00FF68A0" w:rsidRDefault="003A3658" w:rsidP="003D144E">
            <w:pPr>
              <w:rPr>
                <w:rFonts w:eastAsia="Times New Roman" w:cs="Calibri"/>
                <w:sz w:val="19"/>
                <w:szCs w:val="19"/>
                <w:lang w:val="fr-CA" w:eastAsia="en-US"/>
              </w:rPr>
            </w:pPr>
          </w:p>
        </w:tc>
        <w:tc>
          <w:tcPr>
            <w:tcW w:w="1882" w:type="dxa"/>
            <w:gridSpan w:val="2"/>
            <w:vMerge w:val="restart"/>
            <w:shd w:val="clear" w:color="auto" w:fill="D9D9D9"/>
          </w:tcPr>
          <w:p w:rsidR="003A3658" w:rsidRPr="00FF68A0" w:rsidRDefault="003A3658" w:rsidP="003D144E">
            <w:pPr>
              <w:jc w:val="center"/>
              <w:rPr>
                <w:rFonts w:eastAsia="Times New Roman" w:cs="Calibri"/>
                <w:b/>
                <w:bCs/>
                <w:sz w:val="19"/>
                <w:szCs w:val="19"/>
                <w:lang w:val="fr-CA" w:eastAsia="en-US"/>
              </w:rPr>
            </w:pPr>
            <w:r w:rsidRPr="00FF68A0">
              <w:rPr>
                <w:rFonts w:eastAsia="Times New Roman" w:cs="Calibri"/>
                <w:b/>
                <w:sz w:val="19"/>
                <w:szCs w:val="19"/>
                <w:lang w:val="fr-CA" w:eastAsia="en-US"/>
              </w:rPr>
              <w:t>Responsabilités de mise en œuvre</w:t>
            </w:r>
          </w:p>
        </w:tc>
        <w:tc>
          <w:tcPr>
            <w:tcW w:w="4440" w:type="dxa"/>
            <w:gridSpan w:val="12"/>
            <w:shd w:val="clear" w:color="auto" w:fill="D9D9D9"/>
            <w:vAlign w:val="center"/>
          </w:tcPr>
          <w:p w:rsidR="003A3658" w:rsidRPr="00FF68A0" w:rsidRDefault="003A3658" w:rsidP="003D144E">
            <w:pPr>
              <w:jc w:val="center"/>
              <w:rPr>
                <w:rFonts w:eastAsia="Times New Roman" w:cs="Calibri"/>
                <w:b/>
                <w:bCs/>
                <w:sz w:val="19"/>
                <w:szCs w:val="19"/>
                <w:lang w:val="fr-CA" w:eastAsia="en-US"/>
              </w:rPr>
            </w:pPr>
            <w:r w:rsidRPr="00FF68A0">
              <w:rPr>
                <w:rFonts w:eastAsia="Times New Roman" w:cs="Calibri"/>
                <w:b/>
                <w:bCs/>
                <w:sz w:val="19"/>
                <w:szCs w:val="19"/>
                <w:lang w:val="fr-CA" w:eastAsia="en-US"/>
              </w:rPr>
              <w:t>Période de réalisation</w:t>
            </w:r>
            <w:r>
              <w:rPr>
                <w:rFonts w:eastAsia="Times New Roman" w:cs="Calibri"/>
                <w:b/>
                <w:bCs/>
                <w:sz w:val="19"/>
                <w:szCs w:val="19"/>
                <w:lang w:val="fr-CA" w:eastAsia="en-US"/>
              </w:rPr>
              <w:t xml:space="preserve"> (MOIS)</w:t>
            </w:r>
          </w:p>
        </w:tc>
      </w:tr>
      <w:tr w:rsidR="008F6B96" w:rsidRPr="00FF68A0" w:rsidTr="008F6B96">
        <w:trPr>
          <w:trHeight w:val="85"/>
          <w:tblHeader/>
          <w:jc w:val="center"/>
        </w:trPr>
        <w:tc>
          <w:tcPr>
            <w:tcW w:w="1510" w:type="dxa"/>
            <w:vMerge/>
            <w:shd w:val="clear" w:color="auto" w:fill="auto"/>
            <w:vAlign w:val="center"/>
          </w:tcPr>
          <w:p w:rsidR="009736D6" w:rsidRPr="00FF68A0" w:rsidRDefault="009736D6" w:rsidP="003D144E">
            <w:pPr>
              <w:rPr>
                <w:rFonts w:eastAsia="Times New Roman" w:cs="Calibri"/>
                <w:sz w:val="19"/>
                <w:szCs w:val="19"/>
                <w:lang w:val="fr-CA" w:eastAsia="en-US"/>
              </w:rPr>
            </w:pPr>
          </w:p>
        </w:tc>
        <w:tc>
          <w:tcPr>
            <w:tcW w:w="2598" w:type="dxa"/>
            <w:vMerge/>
            <w:shd w:val="clear" w:color="auto" w:fill="auto"/>
            <w:vAlign w:val="center"/>
          </w:tcPr>
          <w:p w:rsidR="009736D6" w:rsidRPr="00FF68A0" w:rsidRDefault="009736D6" w:rsidP="003D144E">
            <w:pPr>
              <w:rPr>
                <w:rFonts w:eastAsia="Times New Roman" w:cs="Calibri"/>
                <w:sz w:val="19"/>
                <w:szCs w:val="19"/>
                <w:lang w:val="fr-CA" w:eastAsia="en-US"/>
              </w:rPr>
            </w:pPr>
          </w:p>
        </w:tc>
        <w:tc>
          <w:tcPr>
            <w:tcW w:w="1882" w:type="dxa"/>
            <w:gridSpan w:val="2"/>
            <w:vMerge/>
            <w:shd w:val="clear" w:color="auto" w:fill="auto"/>
          </w:tcPr>
          <w:p w:rsidR="009736D6" w:rsidRPr="00FF68A0" w:rsidRDefault="009736D6" w:rsidP="003D144E">
            <w:pPr>
              <w:rPr>
                <w:rFonts w:eastAsia="Times New Roman" w:cs="Calibri"/>
                <w:b/>
                <w:sz w:val="19"/>
                <w:szCs w:val="19"/>
                <w:lang w:val="fr-CA" w:eastAsia="en-US"/>
              </w:rPr>
            </w:pPr>
          </w:p>
        </w:tc>
        <w:tc>
          <w:tcPr>
            <w:tcW w:w="408" w:type="dxa"/>
            <w:shd w:val="clear" w:color="auto" w:fill="F2F2F2"/>
            <w:vAlign w:val="center"/>
          </w:tcPr>
          <w:p w:rsidR="009736D6" w:rsidRPr="00FF68A0" w:rsidRDefault="009736D6" w:rsidP="00773726">
            <w:pPr>
              <w:jc w:val="center"/>
              <w:rPr>
                <w:rFonts w:eastAsia="Times New Roman" w:cs="Calibri"/>
                <w:sz w:val="19"/>
                <w:szCs w:val="19"/>
                <w:lang w:val="fr-CA" w:eastAsia="en-US"/>
              </w:rPr>
            </w:pPr>
            <w:r>
              <w:rPr>
                <w:rFonts w:eastAsia="Times New Roman" w:cs="Calibri"/>
                <w:b/>
                <w:sz w:val="19"/>
                <w:szCs w:val="19"/>
                <w:lang w:val="fr-CA" w:eastAsia="en-US"/>
              </w:rPr>
              <w:t>1</w:t>
            </w:r>
          </w:p>
        </w:tc>
        <w:tc>
          <w:tcPr>
            <w:tcW w:w="403" w:type="dxa"/>
            <w:shd w:val="clear" w:color="auto" w:fill="F2F2F2"/>
            <w:vAlign w:val="center"/>
          </w:tcPr>
          <w:p w:rsidR="009736D6" w:rsidRPr="00FF68A0" w:rsidRDefault="009736D6" w:rsidP="00773726">
            <w:pPr>
              <w:jc w:val="center"/>
              <w:rPr>
                <w:rFonts w:eastAsia="Times New Roman" w:cs="Calibri"/>
                <w:sz w:val="19"/>
                <w:szCs w:val="19"/>
                <w:lang w:val="fr-CA" w:eastAsia="en-US"/>
              </w:rPr>
            </w:pPr>
            <w:r>
              <w:rPr>
                <w:rFonts w:eastAsia="Times New Roman" w:cs="Calibri"/>
                <w:sz w:val="19"/>
                <w:szCs w:val="19"/>
                <w:lang w:val="fr-CA" w:eastAsia="en-US"/>
              </w:rPr>
              <w:t>2</w:t>
            </w:r>
          </w:p>
        </w:tc>
        <w:tc>
          <w:tcPr>
            <w:tcW w:w="305" w:type="dxa"/>
            <w:shd w:val="clear" w:color="auto" w:fill="F2F2F2"/>
            <w:vAlign w:val="center"/>
          </w:tcPr>
          <w:p w:rsidR="009736D6" w:rsidRPr="00FF68A0" w:rsidRDefault="009736D6" w:rsidP="00773726">
            <w:pPr>
              <w:jc w:val="center"/>
              <w:rPr>
                <w:rFonts w:eastAsia="Times New Roman" w:cs="Calibri"/>
                <w:sz w:val="19"/>
                <w:szCs w:val="19"/>
                <w:lang w:val="fr-CA" w:eastAsia="en-US"/>
              </w:rPr>
            </w:pPr>
            <w:r>
              <w:rPr>
                <w:rFonts w:eastAsia="Times New Roman" w:cs="Calibri"/>
                <w:sz w:val="19"/>
                <w:szCs w:val="19"/>
                <w:lang w:val="fr-CA" w:eastAsia="en-US"/>
              </w:rPr>
              <w:t>3</w:t>
            </w:r>
          </w:p>
        </w:tc>
        <w:tc>
          <w:tcPr>
            <w:tcW w:w="354" w:type="dxa"/>
            <w:shd w:val="clear" w:color="auto" w:fill="F2F2F2"/>
            <w:vAlign w:val="center"/>
          </w:tcPr>
          <w:p w:rsidR="009736D6" w:rsidRPr="00FF68A0" w:rsidRDefault="009736D6" w:rsidP="00773726">
            <w:pPr>
              <w:jc w:val="center"/>
              <w:rPr>
                <w:rFonts w:eastAsia="Times New Roman" w:cs="Calibri"/>
                <w:sz w:val="19"/>
                <w:szCs w:val="19"/>
                <w:lang w:val="fr-CA" w:eastAsia="en-US"/>
              </w:rPr>
            </w:pPr>
            <w:r>
              <w:rPr>
                <w:rFonts w:eastAsia="Times New Roman" w:cs="Calibri"/>
                <w:sz w:val="19"/>
                <w:szCs w:val="19"/>
                <w:lang w:val="fr-CA" w:eastAsia="en-US"/>
              </w:rPr>
              <w:t>4</w:t>
            </w:r>
          </w:p>
        </w:tc>
        <w:tc>
          <w:tcPr>
            <w:tcW w:w="354" w:type="dxa"/>
            <w:shd w:val="clear" w:color="auto" w:fill="F2F2F2"/>
            <w:vAlign w:val="center"/>
          </w:tcPr>
          <w:p w:rsidR="009736D6" w:rsidRPr="00FF68A0" w:rsidRDefault="009736D6" w:rsidP="00773726">
            <w:pPr>
              <w:jc w:val="center"/>
              <w:rPr>
                <w:rFonts w:eastAsia="Times New Roman" w:cs="Calibri"/>
                <w:sz w:val="19"/>
                <w:szCs w:val="19"/>
                <w:lang w:val="fr-CA" w:eastAsia="en-US"/>
              </w:rPr>
            </w:pPr>
            <w:r>
              <w:rPr>
                <w:rFonts w:eastAsia="Times New Roman" w:cs="Calibri"/>
                <w:sz w:val="19"/>
                <w:szCs w:val="19"/>
                <w:lang w:val="fr-CA" w:eastAsia="en-US"/>
              </w:rPr>
              <w:t>5</w:t>
            </w:r>
          </w:p>
        </w:tc>
        <w:tc>
          <w:tcPr>
            <w:tcW w:w="354" w:type="dxa"/>
            <w:shd w:val="clear" w:color="auto" w:fill="F2F2F2"/>
            <w:vAlign w:val="center"/>
          </w:tcPr>
          <w:p w:rsidR="009736D6" w:rsidRPr="00FF68A0" w:rsidRDefault="009736D6" w:rsidP="00773726">
            <w:pPr>
              <w:jc w:val="center"/>
              <w:rPr>
                <w:rFonts w:eastAsia="Times New Roman" w:cs="Calibri"/>
                <w:sz w:val="19"/>
                <w:szCs w:val="19"/>
                <w:lang w:val="fr-CA" w:eastAsia="en-US"/>
              </w:rPr>
            </w:pPr>
            <w:r>
              <w:rPr>
                <w:rFonts w:eastAsia="Times New Roman" w:cs="Calibri"/>
                <w:sz w:val="19"/>
                <w:szCs w:val="19"/>
                <w:lang w:val="fr-CA" w:eastAsia="en-US"/>
              </w:rPr>
              <w:t>6</w:t>
            </w:r>
          </w:p>
        </w:tc>
        <w:tc>
          <w:tcPr>
            <w:tcW w:w="348" w:type="dxa"/>
            <w:shd w:val="clear" w:color="auto" w:fill="F2F2F2"/>
            <w:vAlign w:val="center"/>
          </w:tcPr>
          <w:p w:rsidR="009736D6" w:rsidRDefault="009736D6" w:rsidP="00773726">
            <w:pPr>
              <w:jc w:val="center"/>
              <w:rPr>
                <w:rFonts w:eastAsia="Times New Roman" w:cs="Calibri"/>
                <w:sz w:val="19"/>
                <w:szCs w:val="19"/>
                <w:lang w:val="fr-CA" w:eastAsia="en-US"/>
              </w:rPr>
            </w:pPr>
            <w:r>
              <w:rPr>
                <w:rFonts w:eastAsia="Times New Roman" w:cs="Calibri"/>
                <w:sz w:val="19"/>
                <w:szCs w:val="19"/>
                <w:lang w:val="fr-CA" w:eastAsia="en-US"/>
              </w:rPr>
              <w:t>7</w:t>
            </w:r>
          </w:p>
        </w:tc>
        <w:tc>
          <w:tcPr>
            <w:tcW w:w="348" w:type="dxa"/>
            <w:shd w:val="clear" w:color="auto" w:fill="F2F2F2"/>
            <w:vAlign w:val="center"/>
          </w:tcPr>
          <w:p w:rsidR="009736D6" w:rsidRDefault="009736D6" w:rsidP="00773726">
            <w:pPr>
              <w:jc w:val="center"/>
              <w:rPr>
                <w:rFonts w:eastAsia="Times New Roman" w:cs="Calibri"/>
                <w:sz w:val="19"/>
                <w:szCs w:val="19"/>
                <w:lang w:val="fr-CA" w:eastAsia="en-US"/>
              </w:rPr>
            </w:pPr>
            <w:r>
              <w:rPr>
                <w:rFonts w:eastAsia="Times New Roman" w:cs="Calibri"/>
                <w:sz w:val="19"/>
                <w:szCs w:val="19"/>
                <w:lang w:val="fr-CA" w:eastAsia="en-US"/>
              </w:rPr>
              <w:t>8</w:t>
            </w:r>
          </w:p>
        </w:tc>
        <w:tc>
          <w:tcPr>
            <w:tcW w:w="348" w:type="dxa"/>
            <w:shd w:val="clear" w:color="auto" w:fill="F2F2F2"/>
            <w:vAlign w:val="center"/>
          </w:tcPr>
          <w:p w:rsidR="009736D6" w:rsidRDefault="009736D6" w:rsidP="00773726">
            <w:pPr>
              <w:jc w:val="center"/>
              <w:rPr>
                <w:rFonts w:eastAsia="Times New Roman" w:cs="Calibri"/>
                <w:sz w:val="19"/>
                <w:szCs w:val="19"/>
                <w:lang w:val="fr-CA" w:eastAsia="en-US"/>
              </w:rPr>
            </w:pPr>
            <w:r>
              <w:rPr>
                <w:rFonts w:eastAsia="Times New Roman" w:cs="Calibri"/>
                <w:sz w:val="19"/>
                <w:szCs w:val="19"/>
                <w:lang w:val="fr-CA" w:eastAsia="en-US"/>
              </w:rPr>
              <w:t>9</w:t>
            </w:r>
          </w:p>
        </w:tc>
        <w:tc>
          <w:tcPr>
            <w:tcW w:w="406" w:type="dxa"/>
            <w:shd w:val="clear" w:color="auto" w:fill="F2F2F2"/>
            <w:vAlign w:val="center"/>
          </w:tcPr>
          <w:p w:rsidR="009736D6" w:rsidRDefault="009736D6" w:rsidP="00773726">
            <w:pPr>
              <w:jc w:val="center"/>
              <w:rPr>
                <w:rFonts w:eastAsia="Times New Roman" w:cs="Calibri"/>
                <w:sz w:val="19"/>
                <w:szCs w:val="19"/>
                <w:lang w:val="fr-CA" w:eastAsia="en-US"/>
              </w:rPr>
            </w:pPr>
            <w:r>
              <w:rPr>
                <w:rFonts w:eastAsia="Times New Roman" w:cs="Calibri"/>
                <w:sz w:val="19"/>
                <w:szCs w:val="19"/>
                <w:lang w:val="fr-CA" w:eastAsia="en-US"/>
              </w:rPr>
              <w:t>10</w:t>
            </w:r>
          </w:p>
        </w:tc>
        <w:tc>
          <w:tcPr>
            <w:tcW w:w="406" w:type="dxa"/>
            <w:shd w:val="clear" w:color="auto" w:fill="F2F2F2"/>
            <w:vAlign w:val="center"/>
          </w:tcPr>
          <w:p w:rsidR="009736D6" w:rsidRDefault="009736D6" w:rsidP="00773726">
            <w:pPr>
              <w:jc w:val="center"/>
              <w:rPr>
                <w:rFonts w:eastAsia="Times New Roman" w:cs="Calibri"/>
                <w:sz w:val="19"/>
                <w:szCs w:val="19"/>
                <w:lang w:val="fr-CA" w:eastAsia="en-US"/>
              </w:rPr>
            </w:pPr>
            <w:r>
              <w:rPr>
                <w:rFonts w:eastAsia="Times New Roman" w:cs="Calibri"/>
                <w:sz w:val="19"/>
                <w:szCs w:val="19"/>
                <w:lang w:val="fr-CA" w:eastAsia="en-US"/>
              </w:rPr>
              <w:t>11</w:t>
            </w:r>
          </w:p>
        </w:tc>
        <w:tc>
          <w:tcPr>
            <w:tcW w:w="406" w:type="dxa"/>
            <w:shd w:val="clear" w:color="auto" w:fill="F2F2F2"/>
            <w:vAlign w:val="center"/>
          </w:tcPr>
          <w:p w:rsidR="009736D6" w:rsidRDefault="009736D6" w:rsidP="00773726">
            <w:pPr>
              <w:jc w:val="center"/>
              <w:rPr>
                <w:rFonts w:eastAsia="Times New Roman" w:cs="Calibri"/>
                <w:sz w:val="19"/>
                <w:szCs w:val="19"/>
                <w:lang w:val="fr-CA" w:eastAsia="en-US"/>
              </w:rPr>
            </w:pPr>
            <w:r>
              <w:rPr>
                <w:rFonts w:eastAsia="Times New Roman" w:cs="Calibri"/>
                <w:sz w:val="19"/>
                <w:szCs w:val="19"/>
                <w:lang w:val="fr-CA" w:eastAsia="en-US"/>
              </w:rPr>
              <w:t>12</w:t>
            </w:r>
          </w:p>
        </w:tc>
      </w:tr>
      <w:tr w:rsidR="008F6B96" w:rsidRPr="00FF68A0" w:rsidTr="008F6B96">
        <w:trPr>
          <w:jc w:val="center"/>
        </w:trPr>
        <w:tc>
          <w:tcPr>
            <w:tcW w:w="1510" w:type="dxa"/>
            <w:shd w:val="clear" w:color="auto" w:fill="auto"/>
            <w:vAlign w:val="center"/>
          </w:tcPr>
          <w:p w:rsidR="009736D6" w:rsidRPr="00FF68A0" w:rsidRDefault="009736D6" w:rsidP="003D144E">
            <w:pPr>
              <w:autoSpaceDE w:val="0"/>
              <w:autoSpaceDN w:val="0"/>
              <w:adjustRightInd w:val="0"/>
              <w:rPr>
                <w:rFonts w:eastAsia="Times New Roman" w:cs="Calibri"/>
                <w:b/>
                <w:bCs/>
                <w:sz w:val="19"/>
                <w:szCs w:val="19"/>
                <w:lang w:val="fr-CA" w:eastAsia="en-US"/>
              </w:rPr>
            </w:pPr>
            <w:r w:rsidRPr="00FF68A0">
              <w:rPr>
                <w:rFonts w:eastAsia="Times New Roman" w:cs="Calibri"/>
                <w:b/>
                <w:bCs/>
                <w:sz w:val="19"/>
                <w:szCs w:val="19"/>
                <w:lang w:val="fr-CA" w:eastAsia="en-US"/>
              </w:rPr>
              <w:t>Analyse et approbation des sous projets</w:t>
            </w:r>
          </w:p>
        </w:tc>
        <w:tc>
          <w:tcPr>
            <w:tcW w:w="2598" w:type="dxa"/>
            <w:shd w:val="clear" w:color="auto" w:fill="auto"/>
            <w:vAlign w:val="center"/>
          </w:tcPr>
          <w:p w:rsidR="009736D6" w:rsidRPr="00FF68A0" w:rsidRDefault="009736D6" w:rsidP="003D144E">
            <w:pPr>
              <w:rPr>
                <w:rFonts w:eastAsia="Times New Roman" w:cs="Calibri"/>
                <w:sz w:val="19"/>
                <w:szCs w:val="19"/>
                <w:lang w:val="fr-CA" w:eastAsia="en-US"/>
              </w:rPr>
            </w:pPr>
            <w:r w:rsidRPr="00FF68A0">
              <w:rPr>
                <w:rFonts w:eastAsia="Times New Roman" w:cs="Calibri"/>
                <w:sz w:val="19"/>
                <w:szCs w:val="19"/>
                <w:lang w:val="fr-CA" w:eastAsia="en-US"/>
              </w:rPr>
              <w:t>Screening environnemental des sous projets</w:t>
            </w:r>
          </w:p>
          <w:p w:rsidR="009736D6" w:rsidRPr="00FF68A0" w:rsidRDefault="009736D6" w:rsidP="003D144E">
            <w:pPr>
              <w:autoSpaceDE w:val="0"/>
              <w:autoSpaceDN w:val="0"/>
              <w:adjustRightInd w:val="0"/>
              <w:rPr>
                <w:rFonts w:eastAsia="Times New Roman" w:cs="Calibri"/>
                <w:sz w:val="19"/>
                <w:szCs w:val="19"/>
                <w:lang w:val="fr-CA" w:eastAsia="en-US"/>
              </w:rPr>
            </w:pPr>
            <w:r w:rsidRPr="00FF68A0">
              <w:rPr>
                <w:rFonts w:eastAsia="Times New Roman" w:cs="Calibri"/>
                <w:sz w:val="19"/>
                <w:szCs w:val="19"/>
                <w:lang w:val="fr-CA" w:eastAsia="en-US"/>
              </w:rPr>
              <w:t>Sélection des sous projets</w:t>
            </w:r>
          </w:p>
        </w:tc>
        <w:tc>
          <w:tcPr>
            <w:tcW w:w="1882" w:type="dxa"/>
            <w:gridSpan w:val="2"/>
            <w:shd w:val="clear" w:color="auto" w:fill="FFFFFF"/>
          </w:tcPr>
          <w:p w:rsidR="009736D6" w:rsidRPr="00FF68A0" w:rsidRDefault="0023771B" w:rsidP="003D144E">
            <w:pPr>
              <w:rPr>
                <w:rFonts w:eastAsia="Times New Roman" w:cs="Calibri"/>
                <w:sz w:val="19"/>
                <w:szCs w:val="19"/>
                <w:lang w:val="fr-CA" w:eastAsia="en-US"/>
              </w:rPr>
            </w:pPr>
            <w:r>
              <w:rPr>
                <w:rFonts w:eastAsia="Times New Roman" w:cs="Calibri"/>
                <w:sz w:val="19"/>
                <w:szCs w:val="19"/>
                <w:lang w:val="fr-CA" w:eastAsia="en-US"/>
              </w:rPr>
              <w:t>PUSA</w:t>
            </w:r>
            <w:r w:rsidR="00F87928">
              <w:rPr>
                <w:rFonts w:eastAsia="Times New Roman" w:cs="Calibri"/>
                <w:sz w:val="19"/>
                <w:szCs w:val="19"/>
                <w:lang w:val="fr-CA" w:eastAsia="en-US"/>
              </w:rPr>
              <w:t xml:space="preserve"> /FAO</w:t>
            </w:r>
          </w:p>
          <w:p w:rsidR="009736D6" w:rsidRPr="00FF68A0" w:rsidRDefault="009736D6" w:rsidP="003D144E">
            <w:pPr>
              <w:rPr>
                <w:rFonts w:eastAsia="Times New Roman" w:cs="Calibri"/>
                <w:sz w:val="19"/>
                <w:szCs w:val="19"/>
                <w:lang w:val="fr-CA" w:eastAsia="en-US"/>
              </w:rPr>
            </w:pPr>
            <w:r w:rsidRPr="00FF68A0">
              <w:rPr>
                <w:rFonts w:eastAsia="Times New Roman" w:cs="Calibri"/>
                <w:sz w:val="19"/>
                <w:szCs w:val="19"/>
                <w:lang w:val="fr-CA" w:eastAsia="en-US"/>
              </w:rPr>
              <w:t>AAAC</w:t>
            </w:r>
          </w:p>
          <w:p w:rsidR="009736D6" w:rsidRPr="00FF68A0" w:rsidRDefault="002B26A5" w:rsidP="003D144E">
            <w:pPr>
              <w:rPr>
                <w:rFonts w:eastAsia="Times New Roman" w:cs="Calibri"/>
                <w:sz w:val="19"/>
                <w:szCs w:val="19"/>
                <w:lang w:val="fr-CA" w:eastAsia="en-US"/>
              </w:rPr>
            </w:pPr>
            <w:r>
              <w:rPr>
                <w:rFonts w:eastAsia="Times New Roman" w:cs="Calibri"/>
                <w:sz w:val="19"/>
                <w:szCs w:val="19"/>
                <w:lang w:val="fr-CA" w:eastAsia="en-US"/>
              </w:rPr>
              <w:t>SSES</w:t>
            </w:r>
          </w:p>
        </w:tc>
        <w:tc>
          <w:tcPr>
            <w:tcW w:w="408" w:type="dxa"/>
            <w:shd w:val="clear" w:color="auto" w:fill="FFFFFF"/>
            <w:vAlign w:val="center"/>
          </w:tcPr>
          <w:p w:rsidR="009736D6" w:rsidRPr="00FF68A0" w:rsidRDefault="00D14E58" w:rsidP="00773726">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403" w:type="dxa"/>
            <w:shd w:val="clear" w:color="auto" w:fill="FFFFFF"/>
            <w:vAlign w:val="center"/>
          </w:tcPr>
          <w:p w:rsidR="009736D6" w:rsidRPr="00FF68A0" w:rsidRDefault="00527230" w:rsidP="00773726">
            <w:pPr>
              <w:jc w:val="center"/>
              <w:rPr>
                <w:rFonts w:eastAsia="Times New Roman" w:cs="Calibri"/>
                <w:sz w:val="19"/>
                <w:szCs w:val="19"/>
                <w:lang w:val="fr-CA" w:eastAsia="en-US"/>
              </w:rPr>
            </w:pPr>
            <w:r w:rsidRPr="00FF68A0">
              <w:rPr>
                <w:rFonts w:eastAsia="Times New Roman" w:cs="Calibri"/>
                <w:b/>
                <w:sz w:val="19"/>
                <w:szCs w:val="19"/>
                <w:lang w:val="fr-CA" w:eastAsia="en-US"/>
              </w:rPr>
              <w:t>X</w:t>
            </w:r>
            <w:r w:rsidRPr="00FF68A0" w:rsidDel="00527230">
              <w:rPr>
                <w:rFonts w:eastAsia="Times New Roman" w:cs="Calibri"/>
                <w:b/>
                <w:sz w:val="19"/>
                <w:szCs w:val="19"/>
                <w:lang w:val="fr-CA" w:eastAsia="en-US"/>
              </w:rPr>
              <w:t xml:space="preserve"> </w:t>
            </w:r>
          </w:p>
        </w:tc>
        <w:tc>
          <w:tcPr>
            <w:tcW w:w="305" w:type="dxa"/>
            <w:shd w:val="clear" w:color="auto" w:fill="FFFFFF"/>
          </w:tcPr>
          <w:p w:rsidR="009736D6" w:rsidRPr="00FF68A0" w:rsidRDefault="009736D6" w:rsidP="003D144E">
            <w:pPr>
              <w:rPr>
                <w:rFonts w:eastAsia="Times New Roman" w:cs="Calibri"/>
                <w:sz w:val="19"/>
                <w:szCs w:val="19"/>
                <w:lang w:val="fr-CA" w:eastAsia="en-US"/>
              </w:rPr>
            </w:pPr>
          </w:p>
        </w:tc>
        <w:tc>
          <w:tcPr>
            <w:tcW w:w="354" w:type="dxa"/>
            <w:shd w:val="clear" w:color="auto" w:fill="FFFFFF"/>
          </w:tcPr>
          <w:p w:rsidR="009736D6" w:rsidRPr="00FF68A0" w:rsidRDefault="009736D6" w:rsidP="003D144E">
            <w:pPr>
              <w:rPr>
                <w:rFonts w:eastAsia="Times New Roman" w:cs="Calibri"/>
                <w:sz w:val="19"/>
                <w:szCs w:val="19"/>
                <w:lang w:val="fr-CA" w:eastAsia="en-US"/>
              </w:rPr>
            </w:pPr>
          </w:p>
        </w:tc>
        <w:tc>
          <w:tcPr>
            <w:tcW w:w="354" w:type="dxa"/>
            <w:shd w:val="clear" w:color="auto" w:fill="FFFFFF"/>
          </w:tcPr>
          <w:p w:rsidR="009736D6" w:rsidRPr="00FF68A0" w:rsidRDefault="009736D6" w:rsidP="003D144E">
            <w:pPr>
              <w:rPr>
                <w:rFonts w:eastAsia="Times New Roman" w:cs="Calibri"/>
                <w:sz w:val="19"/>
                <w:szCs w:val="19"/>
                <w:lang w:val="fr-CA" w:eastAsia="en-US"/>
              </w:rPr>
            </w:pPr>
          </w:p>
        </w:tc>
        <w:tc>
          <w:tcPr>
            <w:tcW w:w="354" w:type="dxa"/>
            <w:shd w:val="clear" w:color="auto" w:fill="FFFFFF"/>
          </w:tcPr>
          <w:p w:rsidR="009736D6" w:rsidRPr="00FF68A0" w:rsidRDefault="009736D6" w:rsidP="003D144E">
            <w:pPr>
              <w:rPr>
                <w:rFonts w:eastAsia="Times New Roman" w:cs="Calibri"/>
                <w:sz w:val="19"/>
                <w:szCs w:val="19"/>
                <w:lang w:val="fr-CA" w:eastAsia="en-US"/>
              </w:rPr>
            </w:pPr>
          </w:p>
        </w:tc>
        <w:tc>
          <w:tcPr>
            <w:tcW w:w="348" w:type="dxa"/>
            <w:shd w:val="clear" w:color="auto" w:fill="FFFFFF"/>
          </w:tcPr>
          <w:p w:rsidR="009736D6" w:rsidRPr="00FF68A0" w:rsidRDefault="009736D6" w:rsidP="003D144E">
            <w:pPr>
              <w:rPr>
                <w:rFonts w:eastAsia="Times New Roman" w:cs="Calibri"/>
                <w:b/>
                <w:sz w:val="19"/>
                <w:szCs w:val="19"/>
                <w:lang w:val="fr-CA" w:eastAsia="en-US"/>
              </w:rPr>
            </w:pPr>
          </w:p>
        </w:tc>
        <w:tc>
          <w:tcPr>
            <w:tcW w:w="348" w:type="dxa"/>
            <w:shd w:val="clear" w:color="auto" w:fill="FFFFFF"/>
          </w:tcPr>
          <w:p w:rsidR="009736D6" w:rsidRPr="00FF68A0" w:rsidRDefault="009736D6" w:rsidP="003D144E">
            <w:pPr>
              <w:rPr>
                <w:rFonts w:eastAsia="Times New Roman" w:cs="Calibri"/>
                <w:b/>
                <w:sz w:val="19"/>
                <w:szCs w:val="19"/>
                <w:lang w:val="fr-CA" w:eastAsia="en-US"/>
              </w:rPr>
            </w:pPr>
          </w:p>
        </w:tc>
        <w:tc>
          <w:tcPr>
            <w:tcW w:w="348" w:type="dxa"/>
            <w:shd w:val="clear" w:color="auto" w:fill="FFFFFF"/>
          </w:tcPr>
          <w:p w:rsidR="009736D6" w:rsidRPr="00FF68A0" w:rsidRDefault="009736D6" w:rsidP="003D144E">
            <w:pPr>
              <w:rPr>
                <w:rFonts w:eastAsia="Times New Roman" w:cs="Calibri"/>
                <w:b/>
                <w:sz w:val="19"/>
                <w:szCs w:val="19"/>
                <w:lang w:val="fr-CA" w:eastAsia="en-US"/>
              </w:rPr>
            </w:pPr>
          </w:p>
        </w:tc>
        <w:tc>
          <w:tcPr>
            <w:tcW w:w="406" w:type="dxa"/>
            <w:shd w:val="clear" w:color="auto" w:fill="FFFFFF"/>
          </w:tcPr>
          <w:p w:rsidR="009736D6" w:rsidRPr="00FF68A0" w:rsidRDefault="009736D6" w:rsidP="003D144E">
            <w:pPr>
              <w:rPr>
                <w:rFonts w:eastAsia="Times New Roman" w:cs="Calibri"/>
                <w:b/>
                <w:sz w:val="19"/>
                <w:szCs w:val="19"/>
                <w:lang w:val="fr-CA" w:eastAsia="en-US"/>
              </w:rPr>
            </w:pPr>
          </w:p>
        </w:tc>
        <w:tc>
          <w:tcPr>
            <w:tcW w:w="406" w:type="dxa"/>
            <w:shd w:val="clear" w:color="auto" w:fill="FFFFFF"/>
          </w:tcPr>
          <w:p w:rsidR="009736D6" w:rsidRPr="00FF68A0" w:rsidRDefault="009736D6" w:rsidP="003D144E">
            <w:pPr>
              <w:rPr>
                <w:rFonts w:eastAsia="Times New Roman" w:cs="Calibri"/>
                <w:b/>
                <w:sz w:val="19"/>
                <w:szCs w:val="19"/>
                <w:lang w:val="fr-CA" w:eastAsia="en-US"/>
              </w:rPr>
            </w:pPr>
          </w:p>
        </w:tc>
        <w:tc>
          <w:tcPr>
            <w:tcW w:w="406" w:type="dxa"/>
            <w:shd w:val="clear" w:color="auto" w:fill="FFFFFF"/>
          </w:tcPr>
          <w:p w:rsidR="009736D6" w:rsidRPr="00FF68A0" w:rsidRDefault="009736D6" w:rsidP="003D144E">
            <w:pPr>
              <w:rPr>
                <w:rFonts w:eastAsia="Times New Roman" w:cs="Calibri"/>
                <w:b/>
                <w:sz w:val="19"/>
                <w:szCs w:val="19"/>
                <w:lang w:val="fr-CA" w:eastAsia="en-US"/>
              </w:rPr>
            </w:pPr>
          </w:p>
        </w:tc>
      </w:tr>
      <w:tr w:rsidR="008F6B96" w:rsidRPr="00FF68A0" w:rsidTr="008F6B96">
        <w:trPr>
          <w:jc w:val="center"/>
        </w:trPr>
        <w:tc>
          <w:tcPr>
            <w:tcW w:w="1510" w:type="dxa"/>
            <w:shd w:val="clear" w:color="auto" w:fill="auto"/>
            <w:vAlign w:val="center"/>
          </w:tcPr>
          <w:p w:rsidR="009736D6" w:rsidRPr="00FF68A0" w:rsidRDefault="009736D6" w:rsidP="003D144E">
            <w:pPr>
              <w:autoSpaceDE w:val="0"/>
              <w:autoSpaceDN w:val="0"/>
              <w:adjustRightInd w:val="0"/>
              <w:rPr>
                <w:rFonts w:eastAsia="Times New Roman" w:cs="Calibri"/>
                <w:b/>
                <w:bCs/>
                <w:sz w:val="19"/>
                <w:szCs w:val="19"/>
                <w:lang w:val="fr-CA" w:eastAsia="en-US"/>
              </w:rPr>
            </w:pPr>
            <w:r w:rsidRPr="00FF68A0">
              <w:rPr>
                <w:rFonts w:eastAsia="Times New Roman" w:cs="Calibri"/>
                <w:b/>
                <w:bCs/>
                <w:sz w:val="19"/>
                <w:szCs w:val="19"/>
                <w:lang w:val="fr-CA" w:eastAsia="en-US"/>
              </w:rPr>
              <w:t>Mesures d’atténuation</w:t>
            </w:r>
          </w:p>
        </w:tc>
        <w:tc>
          <w:tcPr>
            <w:tcW w:w="2598" w:type="dxa"/>
            <w:shd w:val="clear" w:color="auto" w:fill="auto"/>
            <w:vAlign w:val="center"/>
          </w:tcPr>
          <w:p w:rsidR="009736D6" w:rsidRPr="00FF68A0" w:rsidRDefault="009736D6" w:rsidP="003D144E">
            <w:pPr>
              <w:autoSpaceDE w:val="0"/>
              <w:autoSpaceDN w:val="0"/>
              <w:adjustRightInd w:val="0"/>
              <w:rPr>
                <w:rFonts w:eastAsia="Times New Roman" w:cs="Calibri"/>
                <w:sz w:val="19"/>
                <w:szCs w:val="19"/>
                <w:lang w:val="fr-CA" w:eastAsia="en-US"/>
              </w:rPr>
            </w:pPr>
            <w:r w:rsidRPr="00FF68A0">
              <w:rPr>
                <w:rFonts w:eastAsia="Times New Roman" w:cs="Calibri"/>
                <w:sz w:val="19"/>
                <w:szCs w:val="19"/>
                <w:lang w:val="fr-CA" w:eastAsia="en-US"/>
              </w:rPr>
              <w:t>Voir liste des mesures d’atténuation par sous-projet</w:t>
            </w:r>
          </w:p>
        </w:tc>
        <w:tc>
          <w:tcPr>
            <w:tcW w:w="1882" w:type="dxa"/>
            <w:gridSpan w:val="2"/>
            <w:shd w:val="clear" w:color="auto" w:fill="FFFFFF"/>
          </w:tcPr>
          <w:p w:rsidR="009736D6" w:rsidRPr="00FF68A0" w:rsidRDefault="009736D6" w:rsidP="003D144E">
            <w:pPr>
              <w:rPr>
                <w:rFonts w:eastAsia="Times New Roman" w:cs="Calibri"/>
                <w:b/>
                <w:sz w:val="19"/>
                <w:szCs w:val="19"/>
                <w:lang w:val="fr-CA" w:eastAsia="en-US"/>
              </w:rPr>
            </w:pPr>
            <w:r w:rsidRPr="00FF68A0">
              <w:rPr>
                <w:rFonts w:eastAsia="Times New Roman" w:cs="Calibri"/>
                <w:sz w:val="19"/>
                <w:szCs w:val="19"/>
                <w:lang w:val="fr-CA" w:eastAsia="en-US"/>
              </w:rPr>
              <w:t>Bénéficiaires de sous projets</w:t>
            </w:r>
          </w:p>
        </w:tc>
        <w:tc>
          <w:tcPr>
            <w:tcW w:w="408" w:type="dxa"/>
            <w:shd w:val="clear" w:color="auto" w:fill="FFFFFF"/>
            <w:vAlign w:val="center"/>
          </w:tcPr>
          <w:p w:rsidR="009736D6" w:rsidRPr="00FF68A0" w:rsidRDefault="009736D6" w:rsidP="003D144E">
            <w:pPr>
              <w:rPr>
                <w:rFonts w:eastAsia="Times New Roman" w:cs="Calibri"/>
                <w:b/>
                <w:sz w:val="19"/>
                <w:szCs w:val="19"/>
                <w:lang w:val="fr-CA" w:eastAsia="en-US"/>
              </w:rPr>
            </w:pPr>
          </w:p>
        </w:tc>
        <w:tc>
          <w:tcPr>
            <w:tcW w:w="403" w:type="dxa"/>
            <w:shd w:val="clear" w:color="auto" w:fill="FFFFFF"/>
            <w:vAlign w:val="center"/>
          </w:tcPr>
          <w:p w:rsidR="009736D6" w:rsidRPr="00FF68A0" w:rsidRDefault="009736D6" w:rsidP="003D144E">
            <w:pPr>
              <w:rPr>
                <w:rFonts w:eastAsia="Times New Roman" w:cs="Calibri"/>
                <w:b/>
                <w:sz w:val="19"/>
                <w:szCs w:val="19"/>
                <w:lang w:val="fr-CA" w:eastAsia="en-US"/>
              </w:rPr>
            </w:pPr>
          </w:p>
        </w:tc>
        <w:tc>
          <w:tcPr>
            <w:tcW w:w="305" w:type="dxa"/>
            <w:shd w:val="clear" w:color="auto" w:fill="FFFFFF"/>
            <w:vAlign w:val="center"/>
          </w:tcPr>
          <w:p w:rsidR="009736D6" w:rsidRPr="00FF68A0" w:rsidRDefault="009736D6" w:rsidP="003D144E">
            <w:pPr>
              <w:rPr>
                <w:rFonts w:eastAsia="Times New Roman" w:cs="Calibri"/>
                <w:b/>
                <w:sz w:val="19"/>
                <w:szCs w:val="19"/>
                <w:lang w:val="fr-CA" w:eastAsia="en-US"/>
              </w:rPr>
            </w:pPr>
          </w:p>
        </w:tc>
        <w:tc>
          <w:tcPr>
            <w:tcW w:w="354" w:type="dxa"/>
            <w:shd w:val="clear" w:color="auto" w:fill="FFFFFF"/>
            <w:vAlign w:val="center"/>
          </w:tcPr>
          <w:p w:rsidR="009736D6" w:rsidRPr="00FF68A0" w:rsidRDefault="009736D6" w:rsidP="00FF0A9A">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354" w:type="dxa"/>
            <w:shd w:val="clear" w:color="auto" w:fill="FFFFFF"/>
            <w:vAlign w:val="center"/>
          </w:tcPr>
          <w:p w:rsidR="009736D6" w:rsidRPr="00FF68A0" w:rsidRDefault="009736D6" w:rsidP="00FF0A9A">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354" w:type="dxa"/>
            <w:shd w:val="clear" w:color="auto" w:fill="FFFFFF"/>
            <w:vAlign w:val="center"/>
          </w:tcPr>
          <w:p w:rsidR="009736D6" w:rsidRPr="00FF68A0" w:rsidRDefault="009736D6" w:rsidP="00FF0A9A">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348" w:type="dxa"/>
            <w:shd w:val="clear" w:color="auto" w:fill="FFFFFF"/>
            <w:vAlign w:val="center"/>
          </w:tcPr>
          <w:p w:rsidR="009736D6" w:rsidRPr="00FF68A0" w:rsidRDefault="00003C35" w:rsidP="00FF0A9A">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348" w:type="dxa"/>
            <w:shd w:val="clear" w:color="auto" w:fill="FFFFFF"/>
            <w:vAlign w:val="center"/>
          </w:tcPr>
          <w:p w:rsidR="009736D6" w:rsidRPr="00FF68A0" w:rsidRDefault="00003C35" w:rsidP="00FF0A9A">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348" w:type="dxa"/>
            <w:shd w:val="clear" w:color="auto" w:fill="FFFFFF"/>
            <w:vAlign w:val="center"/>
          </w:tcPr>
          <w:p w:rsidR="009736D6" w:rsidRPr="00FF68A0" w:rsidRDefault="00003C35" w:rsidP="00FF0A9A">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406" w:type="dxa"/>
            <w:shd w:val="clear" w:color="auto" w:fill="FFFFFF"/>
            <w:vAlign w:val="center"/>
          </w:tcPr>
          <w:p w:rsidR="009736D6" w:rsidRPr="00FF68A0" w:rsidRDefault="00003C35" w:rsidP="00FF0A9A">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406" w:type="dxa"/>
            <w:shd w:val="clear" w:color="auto" w:fill="FFFFFF"/>
            <w:vAlign w:val="center"/>
          </w:tcPr>
          <w:p w:rsidR="009736D6" w:rsidRPr="00FF68A0" w:rsidRDefault="00003C35" w:rsidP="00FF0A9A">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406" w:type="dxa"/>
            <w:shd w:val="clear" w:color="auto" w:fill="FFFFFF"/>
          </w:tcPr>
          <w:p w:rsidR="009736D6" w:rsidRPr="00FF68A0" w:rsidRDefault="009736D6" w:rsidP="003D144E">
            <w:pPr>
              <w:rPr>
                <w:rFonts w:eastAsia="Times New Roman" w:cs="Calibri"/>
                <w:b/>
                <w:sz w:val="19"/>
                <w:szCs w:val="19"/>
                <w:lang w:val="fr-CA" w:eastAsia="en-US"/>
              </w:rPr>
            </w:pPr>
          </w:p>
        </w:tc>
      </w:tr>
      <w:tr w:rsidR="008F6B96" w:rsidRPr="00FF68A0" w:rsidTr="008F6B96">
        <w:trPr>
          <w:jc w:val="center"/>
        </w:trPr>
        <w:tc>
          <w:tcPr>
            <w:tcW w:w="1510" w:type="dxa"/>
            <w:vMerge w:val="restart"/>
            <w:shd w:val="clear" w:color="auto" w:fill="auto"/>
            <w:vAlign w:val="center"/>
          </w:tcPr>
          <w:p w:rsidR="00F11D58" w:rsidRPr="00FF68A0" w:rsidRDefault="00F11D58" w:rsidP="003D144E">
            <w:pPr>
              <w:autoSpaceDE w:val="0"/>
              <w:autoSpaceDN w:val="0"/>
              <w:adjustRightInd w:val="0"/>
              <w:rPr>
                <w:rFonts w:eastAsia="Times New Roman" w:cs="Calibri"/>
                <w:b/>
                <w:bCs/>
                <w:sz w:val="19"/>
                <w:szCs w:val="19"/>
                <w:lang w:val="fr-CA" w:eastAsia="en-US"/>
              </w:rPr>
            </w:pPr>
            <w:r w:rsidRPr="00FF68A0">
              <w:rPr>
                <w:rFonts w:eastAsia="Times New Roman" w:cs="Calibri"/>
                <w:b/>
                <w:bCs/>
                <w:sz w:val="19"/>
                <w:szCs w:val="19"/>
                <w:lang w:val="fr-CA" w:eastAsia="en-US"/>
              </w:rPr>
              <w:t>Mesures institutionnelles</w:t>
            </w:r>
          </w:p>
        </w:tc>
        <w:tc>
          <w:tcPr>
            <w:tcW w:w="2598" w:type="dxa"/>
            <w:shd w:val="clear" w:color="auto" w:fill="auto"/>
            <w:vAlign w:val="center"/>
          </w:tcPr>
          <w:p w:rsidR="00F11D58" w:rsidRPr="00FF68A0" w:rsidRDefault="00F11D58" w:rsidP="003D144E">
            <w:pPr>
              <w:autoSpaceDE w:val="0"/>
              <w:autoSpaceDN w:val="0"/>
              <w:adjustRightInd w:val="0"/>
              <w:rPr>
                <w:rFonts w:eastAsia="Times New Roman" w:cs="Calibri"/>
                <w:sz w:val="19"/>
                <w:szCs w:val="19"/>
                <w:lang w:val="fr-CA" w:eastAsia="en-US"/>
              </w:rPr>
            </w:pPr>
            <w:r w:rsidRPr="00F11D58">
              <w:rPr>
                <w:rFonts w:eastAsia="Times New Roman" w:cs="Calibri"/>
                <w:sz w:val="19"/>
                <w:szCs w:val="19"/>
                <w:lang w:eastAsia="en-US"/>
              </w:rPr>
              <w:t>Recrutement d´un Spécialiste en Sauvegardes Environnementales et Sociales</w:t>
            </w:r>
          </w:p>
        </w:tc>
        <w:tc>
          <w:tcPr>
            <w:tcW w:w="1882" w:type="dxa"/>
            <w:gridSpan w:val="2"/>
            <w:shd w:val="clear" w:color="auto" w:fill="FFFFFF"/>
          </w:tcPr>
          <w:p w:rsidR="00F11D58" w:rsidRPr="00FF68A0" w:rsidRDefault="00F11D58" w:rsidP="003D144E">
            <w:pPr>
              <w:rPr>
                <w:rFonts w:eastAsia="Times New Roman" w:cs="Calibri"/>
                <w:sz w:val="19"/>
                <w:szCs w:val="19"/>
                <w:lang w:val="fr-CA" w:eastAsia="en-US"/>
              </w:rPr>
            </w:pPr>
            <w:r>
              <w:rPr>
                <w:rFonts w:eastAsia="Times New Roman" w:cs="Calibri"/>
                <w:sz w:val="19"/>
                <w:szCs w:val="19"/>
                <w:lang w:val="fr-CA" w:eastAsia="en-US"/>
              </w:rPr>
              <w:t xml:space="preserve">PUSA / </w:t>
            </w:r>
            <w:r w:rsidR="00D906D1">
              <w:rPr>
                <w:rFonts w:eastAsia="Times New Roman" w:cs="Calibri"/>
                <w:sz w:val="19"/>
                <w:szCs w:val="19"/>
                <w:lang w:val="fr-CA" w:eastAsia="en-US"/>
              </w:rPr>
              <w:t>FAO/ BM</w:t>
            </w:r>
          </w:p>
        </w:tc>
        <w:tc>
          <w:tcPr>
            <w:tcW w:w="408" w:type="dxa"/>
            <w:shd w:val="clear" w:color="auto" w:fill="FFFFFF"/>
            <w:vAlign w:val="center"/>
          </w:tcPr>
          <w:p w:rsidR="00F11D58" w:rsidRPr="00FF68A0" w:rsidDel="00003C35" w:rsidRDefault="00D906D1" w:rsidP="003D144E">
            <w:pP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403" w:type="dxa"/>
            <w:shd w:val="clear" w:color="auto" w:fill="FFFFFF"/>
            <w:vAlign w:val="center"/>
          </w:tcPr>
          <w:p w:rsidR="00F11D58" w:rsidRPr="00FF68A0" w:rsidDel="00003C35" w:rsidRDefault="00F11D58" w:rsidP="003D144E">
            <w:pPr>
              <w:rPr>
                <w:rFonts w:eastAsia="Times New Roman" w:cs="Calibri"/>
                <w:b/>
                <w:sz w:val="19"/>
                <w:szCs w:val="19"/>
                <w:lang w:val="fr-CA" w:eastAsia="en-US"/>
              </w:rPr>
            </w:pPr>
          </w:p>
        </w:tc>
        <w:tc>
          <w:tcPr>
            <w:tcW w:w="305" w:type="dxa"/>
            <w:shd w:val="clear" w:color="auto" w:fill="FFFFFF"/>
            <w:vAlign w:val="center"/>
          </w:tcPr>
          <w:p w:rsidR="00F11D58" w:rsidRPr="00FF68A0" w:rsidDel="00003C35" w:rsidRDefault="00F11D58" w:rsidP="003D144E">
            <w:pPr>
              <w:rPr>
                <w:rFonts w:eastAsia="Times New Roman" w:cs="Calibri"/>
                <w:b/>
                <w:sz w:val="19"/>
                <w:szCs w:val="19"/>
                <w:lang w:val="fr-CA" w:eastAsia="en-US"/>
              </w:rPr>
            </w:pPr>
          </w:p>
        </w:tc>
        <w:tc>
          <w:tcPr>
            <w:tcW w:w="354" w:type="dxa"/>
            <w:shd w:val="clear" w:color="auto" w:fill="FFFFFF"/>
            <w:vAlign w:val="center"/>
          </w:tcPr>
          <w:p w:rsidR="00F11D58" w:rsidRPr="00FF68A0" w:rsidRDefault="00F11D58" w:rsidP="003D144E">
            <w:pPr>
              <w:rPr>
                <w:rFonts w:eastAsia="Times New Roman" w:cs="Calibri"/>
                <w:b/>
                <w:sz w:val="19"/>
                <w:szCs w:val="19"/>
                <w:lang w:val="fr-CA" w:eastAsia="en-US"/>
              </w:rPr>
            </w:pPr>
          </w:p>
        </w:tc>
        <w:tc>
          <w:tcPr>
            <w:tcW w:w="354" w:type="dxa"/>
            <w:shd w:val="clear" w:color="auto" w:fill="FFFFFF"/>
            <w:vAlign w:val="center"/>
          </w:tcPr>
          <w:p w:rsidR="00F11D58" w:rsidRPr="00FF68A0" w:rsidRDefault="00F11D58" w:rsidP="003D144E">
            <w:pPr>
              <w:rPr>
                <w:rFonts w:eastAsia="Times New Roman" w:cs="Calibri"/>
                <w:b/>
                <w:sz w:val="19"/>
                <w:szCs w:val="19"/>
                <w:lang w:val="fr-CA" w:eastAsia="en-US"/>
              </w:rPr>
            </w:pPr>
          </w:p>
        </w:tc>
        <w:tc>
          <w:tcPr>
            <w:tcW w:w="354" w:type="dxa"/>
            <w:shd w:val="clear" w:color="auto" w:fill="FFFFFF"/>
            <w:vAlign w:val="center"/>
          </w:tcPr>
          <w:p w:rsidR="00F11D58" w:rsidRPr="00FF68A0" w:rsidRDefault="00F11D58" w:rsidP="003D144E">
            <w:pPr>
              <w:rPr>
                <w:rFonts w:eastAsia="Times New Roman" w:cs="Calibri"/>
                <w:b/>
                <w:sz w:val="19"/>
                <w:szCs w:val="19"/>
                <w:lang w:val="fr-CA" w:eastAsia="en-US"/>
              </w:rPr>
            </w:pPr>
          </w:p>
        </w:tc>
        <w:tc>
          <w:tcPr>
            <w:tcW w:w="348" w:type="dxa"/>
            <w:shd w:val="clear" w:color="auto" w:fill="FFFFFF"/>
          </w:tcPr>
          <w:p w:rsidR="00F11D58" w:rsidRPr="00FF68A0" w:rsidRDefault="00F11D58" w:rsidP="003D144E">
            <w:pPr>
              <w:rPr>
                <w:rFonts w:eastAsia="Times New Roman" w:cs="Calibri"/>
                <w:b/>
                <w:sz w:val="19"/>
                <w:szCs w:val="19"/>
                <w:lang w:val="fr-CA" w:eastAsia="en-US"/>
              </w:rPr>
            </w:pPr>
          </w:p>
        </w:tc>
        <w:tc>
          <w:tcPr>
            <w:tcW w:w="348" w:type="dxa"/>
            <w:shd w:val="clear" w:color="auto" w:fill="FFFFFF"/>
          </w:tcPr>
          <w:p w:rsidR="00F11D58" w:rsidRPr="00FF68A0" w:rsidRDefault="00F11D58" w:rsidP="003D144E">
            <w:pPr>
              <w:rPr>
                <w:rFonts w:eastAsia="Times New Roman" w:cs="Calibri"/>
                <w:b/>
                <w:sz w:val="19"/>
                <w:szCs w:val="19"/>
                <w:lang w:val="fr-CA" w:eastAsia="en-US"/>
              </w:rPr>
            </w:pPr>
          </w:p>
        </w:tc>
        <w:tc>
          <w:tcPr>
            <w:tcW w:w="348" w:type="dxa"/>
            <w:shd w:val="clear" w:color="auto" w:fill="FFFFFF"/>
          </w:tcPr>
          <w:p w:rsidR="00F11D58" w:rsidRPr="00FF68A0" w:rsidRDefault="00F11D58" w:rsidP="003D144E">
            <w:pPr>
              <w:rPr>
                <w:rFonts w:eastAsia="Times New Roman" w:cs="Calibri"/>
                <w:b/>
                <w:sz w:val="19"/>
                <w:szCs w:val="19"/>
                <w:lang w:val="fr-CA" w:eastAsia="en-US"/>
              </w:rPr>
            </w:pPr>
          </w:p>
        </w:tc>
        <w:tc>
          <w:tcPr>
            <w:tcW w:w="406" w:type="dxa"/>
            <w:shd w:val="clear" w:color="auto" w:fill="FFFFFF"/>
          </w:tcPr>
          <w:p w:rsidR="00F11D58" w:rsidRPr="00FF68A0" w:rsidRDefault="00F11D58" w:rsidP="003D144E">
            <w:pPr>
              <w:rPr>
                <w:rFonts w:eastAsia="Times New Roman" w:cs="Calibri"/>
                <w:b/>
                <w:sz w:val="19"/>
                <w:szCs w:val="19"/>
                <w:lang w:val="fr-CA" w:eastAsia="en-US"/>
              </w:rPr>
            </w:pPr>
          </w:p>
        </w:tc>
        <w:tc>
          <w:tcPr>
            <w:tcW w:w="406" w:type="dxa"/>
            <w:shd w:val="clear" w:color="auto" w:fill="FFFFFF"/>
          </w:tcPr>
          <w:p w:rsidR="00F11D58" w:rsidRPr="00FF68A0" w:rsidRDefault="00F11D58" w:rsidP="003D144E">
            <w:pPr>
              <w:rPr>
                <w:rFonts w:eastAsia="Times New Roman" w:cs="Calibri"/>
                <w:b/>
                <w:sz w:val="19"/>
                <w:szCs w:val="19"/>
                <w:lang w:val="fr-CA" w:eastAsia="en-US"/>
              </w:rPr>
            </w:pPr>
          </w:p>
        </w:tc>
        <w:tc>
          <w:tcPr>
            <w:tcW w:w="406" w:type="dxa"/>
            <w:shd w:val="clear" w:color="auto" w:fill="FFFFFF"/>
          </w:tcPr>
          <w:p w:rsidR="00F11D58" w:rsidRPr="00FF68A0" w:rsidRDefault="00F11D58" w:rsidP="003D144E">
            <w:pPr>
              <w:rPr>
                <w:rFonts w:eastAsia="Times New Roman" w:cs="Calibri"/>
                <w:b/>
                <w:sz w:val="19"/>
                <w:szCs w:val="19"/>
                <w:lang w:val="fr-CA" w:eastAsia="en-US"/>
              </w:rPr>
            </w:pPr>
          </w:p>
        </w:tc>
      </w:tr>
      <w:tr w:rsidR="008F6B96" w:rsidRPr="00FF68A0" w:rsidTr="008F6B96">
        <w:trPr>
          <w:jc w:val="center"/>
        </w:trPr>
        <w:tc>
          <w:tcPr>
            <w:tcW w:w="1510" w:type="dxa"/>
            <w:vMerge/>
            <w:shd w:val="clear" w:color="auto" w:fill="auto"/>
            <w:vAlign w:val="center"/>
          </w:tcPr>
          <w:p w:rsidR="00F11D58" w:rsidRPr="00FF68A0" w:rsidRDefault="00F11D58" w:rsidP="003D144E">
            <w:pPr>
              <w:autoSpaceDE w:val="0"/>
              <w:autoSpaceDN w:val="0"/>
              <w:adjustRightInd w:val="0"/>
              <w:rPr>
                <w:rFonts w:eastAsia="Times New Roman" w:cs="Calibri"/>
                <w:b/>
                <w:bCs/>
                <w:sz w:val="19"/>
                <w:szCs w:val="19"/>
                <w:lang w:val="fr-CA" w:eastAsia="en-US"/>
              </w:rPr>
            </w:pPr>
          </w:p>
        </w:tc>
        <w:tc>
          <w:tcPr>
            <w:tcW w:w="2598" w:type="dxa"/>
            <w:shd w:val="clear" w:color="auto" w:fill="auto"/>
            <w:vAlign w:val="center"/>
          </w:tcPr>
          <w:p w:rsidR="00F11D58" w:rsidRPr="00FF68A0" w:rsidRDefault="00F11D58" w:rsidP="003D144E">
            <w:pPr>
              <w:autoSpaceDE w:val="0"/>
              <w:autoSpaceDN w:val="0"/>
              <w:adjustRightInd w:val="0"/>
              <w:rPr>
                <w:rFonts w:eastAsia="Times New Roman" w:cs="Calibri"/>
                <w:sz w:val="19"/>
                <w:szCs w:val="19"/>
                <w:lang w:val="fr-CA" w:eastAsia="en-US"/>
              </w:rPr>
            </w:pPr>
            <w:r w:rsidRPr="00FF68A0">
              <w:rPr>
                <w:rFonts w:eastAsia="Times New Roman" w:cs="Calibri"/>
                <w:sz w:val="19"/>
                <w:szCs w:val="19"/>
                <w:lang w:val="fr-CA" w:eastAsia="en-US"/>
              </w:rPr>
              <w:t>Désignation des Points focaux Environnement</w:t>
            </w:r>
          </w:p>
        </w:tc>
        <w:tc>
          <w:tcPr>
            <w:tcW w:w="1882" w:type="dxa"/>
            <w:gridSpan w:val="2"/>
            <w:shd w:val="clear" w:color="auto" w:fill="FFFFFF"/>
          </w:tcPr>
          <w:p w:rsidR="00F11D58" w:rsidRPr="00FF68A0" w:rsidRDefault="00F11D58" w:rsidP="003D144E">
            <w:pPr>
              <w:rPr>
                <w:rFonts w:eastAsia="Times New Roman" w:cs="Calibri"/>
                <w:sz w:val="19"/>
                <w:szCs w:val="19"/>
                <w:lang w:val="fr-CA" w:eastAsia="en-US"/>
              </w:rPr>
            </w:pPr>
            <w:r w:rsidRPr="00FF68A0">
              <w:rPr>
                <w:rFonts w:eastAsia="Times New Roman" w:cs="Calibri"/>
                <w:sz w:val="19"/>
                <w:szCs w:val="19"/>
                <w:lang w:val="fr-CA" w:eastAsia="en-US"/>
              </w:rPr>
              <w:t>MADR</w:t>
            </w:r>
          </w:p>
          <w:p w:rsidR="00F11D58" w:rsidRPr="00FF68A0" w:rsidRDefault="00F11D58" w:rsidP="003D144E">
            <w:pPr>
              <w:rPr>
                <w:rFonts w:eastAsia="Times New Roman" w:cs="Calibri"/>
                <w:sz w:val="19"/>
                <w:szCs w:val="19"/>
                <w:lang w:val="fr-CA" w:eastAsia="en-US"/>
              </w:rPr>
            </w:pPr>
            <w:r>
              <w:rPr>
                <w:rFonts w:eastAsia="Times New Roman" w:cs="Calibri"/>
                <w:sz w:val="19"/>
                <w:szCs w:val="19"/>
                <w:lang w:val="fr-CA" w:eastAsia="en-US"/>
              </w:rPr>
              <w:t>PUSA / FAO</w:t>
            </w:r>
          </w:p>
        </w:tc>
        <w:tc>
          <w:tcPr>
            <w:tcW w:w="408" w:type="dxa"/>
            <w:shd w:val="clear" w:color="auto" w:fill="FFFFFF"/>
            <w:vAlign w:val="center"/>
          </w:tcPr>
          <w:p w:rsidR="00F11D58" w:rsidRPr="00FF68A0" w:rsidRDefault="00F11D58" w:rsidP="003D144E">
            <w:pPr>
              <w:rPr>
                <w:rFonts w:eastAsia="Times New Roman" w:cs="Calibri"/>
                <w:b/>
                <w:sz w:val="19"/>
                <w:szCs w:val="19"/>
                <w:lang w:val="fr-CA" w:eastAsia="en-US"/>
              </w:rPr>
            </w:pPr>
          </w:p>
        </w:tc>
        <w:tc>
          <w:tcPr>
            <w:tcW w:w="403" w:type="dxa"/>
            <w:shd w:val="clear" w:color="auto" w:fill="FFFFFF"/>
            <w:vAlign w:val="center"/>
          </w:tcPr>
          <w:p w:rsidR="00F11D58" w:rsidRPr="00FF68A0" w:rsidRDefault="00F11D58" w:rsidP="003D144E">
            <w:pPr>
              <w:rPr>
                <w:rFonts w:eastAsia="Times New Roman" w:cs="Calibri"/>
                <w:b/>
                <w:sz w:val="19"/>
                <w:szCs w:val="19"/>
                <w:lang w:val="fr-CA" w:eastAsia="en-US"/>
              </w:rPr>
            </w:pPr>
          </w:p>
        </w:tc>
        <w:tc>
          <w:tcPr>
            <w:tcW w:w="305" w:type="dxa"/>
            <w:shd w:val="clear" w:color="auto" w:fill="FFFFFF"/>
            <w:vAlign w:val="center"/>
          </w:tcPr>
          <w:p w:rsidR="00F11D58" w:rsidRPr="00FF68A0" w:rsidRDefault="00F11D58" w:rsidP="003D144E">
            <w:pP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354" w:type="dxa"/>
            <w:shd w:val="clear" w:color="auto" w:fill="FFFFFF"/>
            <w:vAlign w:val="center"/>
          </w:tcPr>
          <w:p w:rsidR="00F11D58" w:rsidRPr="00FF68A0" w:rsidRDefault="00F11D58" w:rsidP="003D144E">
            <w:pPr>
              <w:rPr>
                <w:rFonts w:eastAsia="Times New Roman" w:cs="Calibri"/>
                <w:b/>
                <w:sz w:val="19"/>
                <w:szCs w:val="19"/>
                <w:lang w:val="fr-CA" w:eastAsia="en-US"/>
              </w:rPr>
            </w:pPr>
          </w:p>
        </w:tc>
        <w:tc>
          <w:tcPr>
            <w:tcW w:w="354" w:type="dxa"/>
            <w:shd w:val="clear" w:color="auto" w:fill="FFFFFF"/>
            <w:vAlign w:val="center"/>
          </w:tcPr>
          <w:p w:rsidR="00F11D58" w:rsidRPr="00FF68A0" w:rsidRDefault="00F11D58" w:rsidP="003D144E">
            <w:pPr>
              <w:rPr>
                <w:rFonts w:eastAsia="Times New Roman" w:cs="Calibri"/>
                <w:b/>
                <w:sz w:val="19"/>
                <w:szCs w:val="19"/>
                <w:lang w:val="fr-CA" w:eastAsia="en-US"/>
              </w:rPr>
            </w:pPr>
          </w:p>
        </w:tc>
        <w:tc>
          <w:tcPr>
            <w:tcW w:w="354" w:type="dxa"/>
            <w:shd w:val="clear" w:color="auto" w:fill="FFFFFF"/>
            <w:vAlign w:val="center"/>
          </w:tcPr>
          <w:p w:rsidR="00F11D58" w:rsidRPr="00FF68A0" w:rsidRDefault="00F11D58" w:rsidP="003D144E">
            <w:pPr>
              <w:rPr>
                <w:rFonts w:eastAsia="Times New Roman" w:cs="Calibri"/>
                <w:b/>
                <w:sz w:val="19"/>
                <w:szCs w:val="19"/>
                <w:lang w:val="fr-CA" w:eastAsia="en-US"/>
              </w:rPr>
            </w:pPr>
          </w:p>
        </w:tc>
        <w:tc>
          <w:tcPr>
            <w:tcW w:w="348" w:type="dxa"/>
            <w:shd w:val="clear" w:color="auto" w:fill="FFFFFF"/>
          </w:tcPr>
          <w:p w:rsidR="00F11D58" w:rsidRPr="00FF68A0" w:rsidRDefault="00F11D58" w:rsidP="003D144E">
            <w:pPr>
              <w:rPr>
                <w:rFonts w:eastAsia="Times New Roman" w:cs="Calibri"/>
                <w:b/>
                <w:sz w:val="19"/>
                <w:szCs w:val="19"/>
                <w:lang w:val="fr-CA" w:eastAsia="en-US"/>
              </w:rPr>
            </w:pPr>
          </w:p>
        </w:tc>
        <w:tc>
          <w:tcPr>
            <w:tcW w:w="348" w:type="dxa"/>
            <w:shd w:val="clear" w:color="auto" w:fill="FFFFFF"/>
          </w:tcPr>
          <w:p w:rsidR="00F11D58" w:rsidRPr="00FF68A0" w:rsidRDefault="00F11D58" w:rsidP="003D144E">
            <w:pPr>
              <w:rPr>
                <w:rFonts w:eastAsia="Times New Roman" w:cs="Calibri"/>
                <w:b/>
                <w:sz w:val="19"/>
                <w:szCs w:val="19"/>
                <w:lang w:val="fr-CA" w:eastAsia="en-US"/>
              </w:rPr>
            </w:pPr>
          </w:p>
        </w:tc>
        <w:tc>
          <w:tcPr>
            <w:tcW w:w="348" w:type="dxa"/>
            <w:shd w:val="clear" w:color="auto" w:fill="FFFFFF"/>
          </w:tcPr>
          <w:p w:rsidR="00F11D58" w:rsidRPr="00FF68A0" w:rsidRDefault="00F11D58" w:rsidP="003D144E">
            <w:pPr>
              <w:rPr>
                <w:rFonts w:eastAsia="Times New Roman" w:cs="Calibri"/>
                <w:b/>
                <w:sz w:val="19"/>
                <w:szCs w:val="19"/>
                <w:lang w:val="fr-CA" w:eastAsia="en-US"/>
              </w:rPr>
            </w:pPr>
          </w:p>
        </w:tc>
        <w:tc>
          <w:tcPr>
            <w:tcW w:w="406" w:type="dxa"/>
            <w:shd w:val="clear" w:color="auto" w:fill="FFFFFF"/>
          </w:tcPr>
          <w:p w:rsidR="00F11D58" w:rsidRPr="00FF68A0" w:rsidRDefault="00F11D58" w:rsidP="003D144E">
            <w:pPr>
              <w:rPr>
                <w:rFonts w:eastAsia="Times New Roman" w:cs="Calibri"/>
                <w:b/>
                <w:sz w:val="19"/>
                <w:szCs w:val="19"/>
                <w:lang w:val="fr-CA" w:eastAsia="en-US"/>
              </w:rPr>
            </w:pPr>
          </w:p>
        </w:tc>
        <w:tc>
          <w:tcPr>
            <w:tcW w:w="406" w:type="dxa"/>
            <w:shd w:val="clear" w:color="auto" w:fill="FFFFFF"/>
          </w:tcPr>
          <w:p w:rsidR="00F11D58" w:rsidRPr="00FF68A0" w:rsidRDefault="00F11D58" w:rsidP="003D144E">
            <w:pPr>
              <w:rPr>
                <w:rFonts w:eastAsia="Times New Roman" w:cs="Calibri"/>
                <w:b/>
                <w:sz w:val="19"/>
                <w:szCs w:val="19"/>
                <w:lang w:val="fr-CA" w:eastAsia="en-US"/>
              </w:rPr>
            </w:pPr>
          </w:p>
        </w:tc>
        <w:tc>
          <w:tcPr>
            <w:tcW w:w="406" w:type="dxa"/>
            <w:shd w:val="clear" w:color="auto" w:fill="FFFFFF"/>
          </w:tcPr>
          <w:p w:rsidR="00F11D58" w:rsidRPr="00FF68A0" w:rsidRDefault="00F11D58" w:rsidP="003D144E">
            <w:pPr>
              <w:rPr>
                <w:rFonts w:eastAsia="Times New Roman" w:cs="Calibri"/>
                <w:b/>
                <w:sz w:val="19"/>
                <w:szCs w:val="19"/>
                <w:lang w:val="fr-CA" w:eastAsia="en-US"/>
              </w:rPr>
            </w:pPr>
          </w:p>
        </w:tc>
      </w:tr>
      <w:tr w:rsidR="008F6B96" w:rsidRPr="00FF68A0" w:rsidTr="008F6B96">
        <w:trPr>
          <w:jc w:val="center"/>
        </w:trPr>
        <w:tc>
          <w:tcPr>
            <w:tcW w:w="1510" w:type="dxa"/>
            <w:vMerge w:val="restart"/>
            <w:shd w:val="clear" w:color="auto" w:fill="auto"/>
            <w:vAlign w:val="center"/>
          </w:tcPr>
          <w:p w:rsidR="009736D6" w:rsidRPr="00FF68A0" w:rsidRDefault="009736D6" w:rsidP="003D144E">
            <w:pPr>
              <w:autoSpaceDE w:val="0"/>
              <w:autoSpaceDN w:val="0"/>
              <w:adjustRightInd w:val="0"/>
              <w:ind w:right="-34"/>
              <w:rPr>
                <w:rFonts w:eastAsia="Times New Roman" w:cs="Calibri"/>
                <w:b/>
                <w:sz w:val="19"/>
                <w:szCs w:val="19"/>
                <w:lang w:val="fr-CA" w:eastAsia="en-US"/>
              </w:rPr>
            </w:pPr>
            <w:r w:rsidRPr="00FF68A0">
              <w:rPr>
                <w:rFonts w:eastAsia="Times New Roman" w:cs="Calibri"/>
                <w:b/>
                <w:sz w:val="19"/>
                <w:szCs w:val="19"/>
                <w:lang w:val="fr-CA" w:eastAsia="en-US"/>
              </w:rPr>
              <w:t>Mesures techniques</w:t>
            </w:r>
          </w:p>
          <w:p w:rsidR="009736D6" w:rsidRPr="00FF68A0" w:rsidRDefault="009736D6" w:rsidP="003D144E">
            <w:pPr>
              <w:rPr>
                <w:rFonts w:eastAsia="Times New Roman" w:cs="Calibri"/>
                <w:b/>
                <w:sz w:val="19"/>
                <w:szCs w:val="19"/>
                <w:lang w:val="fr-CA" w:eastAsia="en-US"/>
              </w:rPr>
            </w:pPr>
          </w:p>
        </w:tc>
        <w:tc>
          <w:tcPr>
            <w:tcW w:w="2598" w:type="dxa"/>
            <w:shd w:val="clear" w:color="auto" w:fill="auto"/>
            <w:vAlign w:val="center"/>
          </w:tcPr>
          <w:p w:rsidR="009736D6" w:rsidRPr="00FF68A0" w:rsidRDefault="009736D6" w:rsidP="003D144E">
            <w:pPr>
              <w:autoSpaceDE w:val="0"/>
              <w:autoSpaceDN w:val="0"/>
              <w:adjustRightInd w:val="0"/>
              <w:rPr>
                <w:rFonts w:eastAsia="Times New Roman" w:cs="Calibri"/>
                <w:sz w:val="19"/>
                <w:szCs w:val="19"/>
                <w:lang w:val="fr-CA" w:eastAsia="en-US"/>
              </w:rPr>
            </w:pPr>
            <w:r w:rsidRPr="00FF68A0">
              <w:rPr>
                <w:rFonts w:eastAsia="Times New Roman" w:cs="Calibri"/>
                <w:sz w:val="19"/>
                <w:szCs w:val="19"/>
                <w:lang w:val="fr-CA" w:eastAsia="en-US"/>
              </w:rPr>
              <w:t>Réalisation des E</w:t>
            </w:r>
            <w:r w:rsidR="00866A65">
              <w:rPr>
                <w:rFonts w:eastAsia="Times New Roman" w:cs="Calibri"/>
                <w:sz w:val="19"/>
                <w:szCs w:val="19"/>
                <w:lang w:val="fr-CA" w:eastAsia="en-US"/>
              </w:rPr>
              <w:t>I</w:t>
            </w:r>
            <w:r w:rsidRPr="00FF68A0">
              <w:rPr>
                <w:rFonts w:eastAsia="Times New Roman" w:cs="Calibri"/>
                <w:sz w:val="19"/>
                <w:szCs w:val="19"/>
                <w:lang w:val="fr-CA" w:eastAsia="en-US"/>
              </w:rPr>
              <w:t>ES pour certaines activités du P</w:t>
            </w:r>
            <w:r w:rsidR="00866A65">
              <w:rPr>
                <w:rFonts w:eastAsia="Times New Roman" w:cs="Calibri"/>
                <w:sz w:val="19"/>
                <w:szCs w:val="19"/>
                <w:lang w:val="fr-CA" w:eastAsia="en-US"/>
              </w:rPr>
              <w:t>USA</w:t>
            </w:r>
          </w:p>
        </w:tc>
        <w:tc>
          <w:tcPr>
            <w:tcW w:w="1882" w:type="dxa"/>
            <w:gridSpan w:val="2"/>
            <w:shd w:val="clear" w:color="auto" w:fill="FFFFFF"/>
          </w:tcPr>
          <w:p w:rsidR="009736D6" w:rsidRPr="00FF68A0" w:rsidRDefault="009736D6" w:rsidP="003D144E">
            <w:pPr>
              <w:rPr>
                <w:rFonts w:eastAsia="Times New Roman" w:cs="Calibri"/>
                <w:sz w:val="19"/>
                <w:szCs w:val="19"/>
                <w:lang w:val="fr-CA" w:eastAsia="en-US"/>
              </w:rPr>
            </w:pPr>
            <w:r w:rsidRPr="00FF68A0">
              <w:rPr>
                <w:rFonts w:eastAsia="Times New Roman" w:cs="Calibri"/>
                <w:sz w:val="19"/>
                <w:szCs w:val="19"/>
                <w:lang w:val="fr-CA" w:eastAsia="en-US"/>
              </w:rPr>
              <w:t>Consultants</w:t>
            </w:r>
          </w:p>
        </w:tc>
        <w:tc>
          <w:tcPr>
            <w:tcW w:w="408" w:type="dxa"/>
            <w:shd w:val="clear" w:color="auto" w:fill="FFFFFF"/>
            <w:vAlign w:val="center"/>
          </w:tcPr>
          <w:p w:rsidR="009736D6" w:rsidRPr="00FF68A0" w:rsidRDefault="009736D6" w:rsidP="003D144E">
            <w:pP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403" w:type="dxa"/>
            <w:shd w:val="clear" w:color="auto" w:fill="FFFFFF"/>
            <w:vAlign w:val="center"/>
          </w:tcPr>
          <w:p w:rsidR="009736D6" w:rsidRPr="00FF68A0" w:rsidRDefault="00866A65" w:rsidP="003D144E">
            <w:pP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305" w:type="dxa"/>
            <w:shd w:val="clear" w:color="auto" w:fill="FFFFFF"/>
            <w:vAlign w:val="center"/>
          </w:tcPr>
          <w:p w:rsidR="009736D6" w:rsidRPr="00FF68A0" w:rsidRDefault="00866A65" w:rsidP="003D144E">
            <w:pP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354" w:type="dxa"/>
            <w:shd w:val="clear" w:color="auto" w:fill="FFFFFF"/>
            <w:vAlign w:val="center"/>
          </w:tcPr>
          <w:p w:rsidR="009736D6" w:rsidRPr="00FF68A0" w:rsidRDefault="009736D6" w:rsidP="003D144E">
            <w:pPr>
              <w:rPr>
                <w:rFonts w:eastAsia="Times New Roman" w:cs="Calibri"/>
                <w:b/>
                <w:sz w:val="19"/>
                <w:szCs w:val="19"/>
                <w:lang w:val="fr-CA" w:eastAsia="en-US"/>
              </w:rPr>
            </w:pPr>
          </w:p>
        </w:tc>
        <w:tc>
          <w:tcPr>
            <w:tcW w:w="354" w:type="dxa"/>
            <w:shd w:val="clear" w:color="auto" w:fill="FFFFFF"/>
            <w:vAlign w:val="center"/>
          </w:tcPr>
          <w:p w:rsidR="009736D6" w:rsidRPr="00FF68A0" w:rsidRDefault="009736D6" w:rsidP="003D144E">
            <w:pPr>
              <w:rPr>
                <w:rFonts w:eastAsia="Times New Roman" w:cs="Calibri"/>
                <w:b/>
                <w:sz w:val="19"/>
                <w:szCs w:val="19"/>
                <w:lang w:val="fr-CA" w:eastAsia="en-US"/>
              </w:rPr>
            </w:pPr>
          </w:p>
        </w:tc>
        <w:tc>
          <w:tcPr>
            <w:tcW w:w="354" w:type="dxa"/>
            <w:shd w:val="clear" w:color="auto" w:fill="FFFFFF"/>
            <w:vAlign w:val="center"/>
          </w:tcPr>
          <w:p w:rsidR="009736D6" w:rsidRPr="00FF68A0" w:rsidRDefault="009736D6" w:rsidP="003D144E">
            <w:pPr>
              <w:rPr>
                <w:rFonts w:eastAsia="Times New Roman" w:cs="Calibri"/>
                <w:b/>
                <w:sz w:val="19"/>
                <w:szCs w:val="19"/>
                <w:lang w:val="fr-CA" w:eastAsia="en-US"/>
              </w:rPr>
            </w:pPr>
          </w:p>
        </w:tc>
        <w:tc>
          <w:tcPr>
            <w:tcW w:w="348" w:type="dxa"/>
            <w:shd w:val="clear" w:color="auto" w:fill="FFFFFF"/>
          </w:tcPr>
          <w:p w:rsidR="009736D6" w:rsidRPr="00FF68A0" w:rsidRDefault="009736D6" w:rsidP="003D144E">
            <w:pPr>
              <w:rPr>
                <w:rFonts w:eastAsia="Times New Roman" w:cs="Calibri"/>
                <w:b/>
                <w:sz w:val="19"/>
                <w:szCs w:val="19"/>
                <w:lang w:val="fr-CA" w:eastAsia="en-US"/>
              </w:rPr>
            </w:pPr>
          </w:p>
        </w:tc>
        <w:tc>
          <w:tcPr>
            <w:tcW w:w="348" w:type="dxa"/>
            <w:shd w:val="clear" w:color="auto" w:fill="FFFFFF"/>
          </w:tcPr>
          <w:p w:rsidR="009736D6" w:rsidRPr="00FF68A0" w:rsidRDefault="009736D6" w:rsidP="003D144E">
            <w:pPr>
              <w:rPr>
                <w:rFonts w:eastAsia="Times New Roman" w:cs="Calibri"/>
                <w:b/>
                <w:sz w:val="19"/>
                <w:szCs w:val="19"/>
                <w:lang w:val="fr-CA" w:eastAsia="en-US"/>
              </w:rPr>
            </w:pPr>
          </w:p>
        </w:tc>
        <w:tc>
          <w:tcPr>
            <w:tcW w:w="348" w:type="dxa"/>
            <w:shd w:val="clear" w:color="auto" w:fill="FFFFFF"/>
          </w:tcPr>
          <w:p w:rsidR="009736D6" w:rsidRPr="00FF68A0" w:rsidRDefault="009736D6" w:rsidP="003D144E">
            <w:pPr>
              <w:rPr>
                <w:rFonts w:eastAsia="Times New Roman" w:cs="Calibri"/>
                <w:b/>
                <w:sz w:val="19"/>
                <w:szCs w:val="19"/>
                <w:lang w:val="fr-CA" w:eastAsia="en-US"/>
              </w:rPr>
            </w:pPr>
          </w:p>
        </w:tc>
        <w:tc>
          <w:tcPr>
            <w:tcW w:w="406" w:type="dxa"/>
            <w:shd w:val="clear" w:color="auto" w:fill="FFFFFF"/>
          </w:tcPr>
          <w:p w:rsidR="009736D6" w:rsidRPr="00FF68A0" w:rsidRDefault="009736D6" w:rsidP="003D144E">
            <w:pPr>
              <w:rPr>
                <w:rFonts w:eastAsia="Times New Roman" w:cs="Calibri"/>
                <w:b/>
                <w:sz w:val="19"/>
                <w:szCs w:val="19"/>
                <w:lang w:val="fr-CA" w:eastAsia="en-US"/>
              </w:rPr>
            </w:pPr>
          </w:p>
        </w:tc>
        <w:tc>
          <w:tcPr>
            <w:tcW w:w="406" w:type="dxa"/>
            <w:shd w:val="clear" w:color="auto" w:fill="FFFFFF"/>
          </w:tcPr>
          <w:p w:rsidR="009736D6" w:rsidRPr="00FF68A0" w:rsidRDefault="009736D6" w:rsidP="003D144E">
            <w:pPr>
              <w:rPr>
                <w:rFonts w:eastAsia="Times New Roman" w:cs="Calibri"/>
                <w:b/>
                <w:sz w:val="19"/>
                <w:szCs w:val="19"/>
                <w:lang w:val="fr-CA" w:eastAsia="en-US"/>
              </w:rPr>
            </w:pPr>
          </w:p>
        </w:tc>
        <w:tc>
          <w:tcPr>
            <w:tcW w:w="406" w:type="dxa"/>
            <w:shd w:val="clear" w:color="auto" w:fill="FFFFFF"/>
          </w:tcPr>
          <w:p w:rsidR="009736D6" w:rsidRPr="00FF68A0" w:rsidRDefault="009736D6" w:rsidP="003D144E">
            <w:pPr>
              <w:rPr>
                <w:rFonts w:eastAsia="Times New Roman" w:cs="Calibri"/>
                <w:b/>
                <w:sz w:val="19"/>
                <w:szCs w:val="19"/>
                <w:lang w:val="fr-CA" w:eastAsia="en-US"/>
              </w:rPr>
            </w:pPr>
          </w:p>
        </w:tc>
      </w:tr>
      <w:tr w:rsidR="008F6B96" w:rsidRPr="00FF68A0" w:rsidTr="008F6B96">
        <w:trPr>
          <w:jc w:val="center"/>
        </w:trPr>
        <w:tc>
          <w:tcPr>
            <w:tcW w:w="1510" w:type="dxa"/>
            <w:vMerge/>
            <w:shd w:val="clear" w:color="auto" w:fill="auto"/>
            <w:vAlign w:val="center"/>
          </w:tcPr>
          <w:p w:rsidR="006F2413" w:rsidRPr="00FF68A0" w:rsidRDefault="006F2413" w:rsidP="003D144E">
            <w:pPr>
              <w:rPr>
                <w:rFonts w:eastAsia="Times New Roman" w:cs="Calibri"/>
                <w:sz w:val="19"/>
                <w:szCs w:val="19"/>
                <w:lang w:val="fr-CA" w:eastAsia="en-US"/>
              </w:rPr>
            </w:pPr>
          </w:p>
        </w:tc>
        <w:tc>
          <w:tcPr>
            <w:tcW w:w="2598" w:type="dxa"/>
            <w:shd w:val="clear" w:color="auto" w:fill="auto"/>
            <w:vAlign w:val="center"/>
          </w:tcPr>
          <w:p w:rsidR="006F2413" w:rsidRPr="00FF68A0" w:rsidRDefault="006F2413" w:rsidP="003D144E">
            <w:pPr>
              <w:autoSpaceDE w:val="0"/>
              <w:autoSpaceDN w:val="0"/>
              <w:adjustRightInd w:val="0"/>
              <w:rPr>
                <w:rFonts w:eastAsia="Times New Roman" w:cs="Calibri"/>
                <w:sz w:val="19"/>
                <w:szCs w:val="19"/>
                <w:lang w:val="fr-CA" w:eastAsia="en-US"/>
              </w:rPr>
            </w:pPr>
            <w:r w:rsidRPr="00FF68A0">
              <w:rPr>
                <w:rFonts w:eastAsia="Times New Roman" w:cs="Calibri"/>
                <w:sz w:val="19"/>
                <w:szCs w:val="19"/>
                <w:lang w:val="fr-CA" w:eastAsia="en-US"/>
              </w:rPr>
              <w:t>Directives, bonnes pratiques agricoles et manuel d’entretien des</w:t>
            </w:r>
            <w:r>
              <w:rPr>
                <w:rFonts w:eastAsia="Times New Roman" w:cs="Calibri"/>
                <w:sz w:val="19"/>
                <w:szCs w:val="19"/>
                <w:lang w:val="fr-CA" w:eastAsia="en-US"/>
              </w:rPr>
              <w:t xml:space="preserve"> </w:t>
            </w:r>
            <w:r w:rsidRPr="00FF68A0">
              <w:rPr>
                <w:rFonts w:eastAsia="Times New Roman" w:cs="Calibri"/>
                <w:sz w:val="19"/>
                <w:szCs w:val="19"/>
                <w:lang w:val="fr-CA" w:eastAsia="en-US"/>
              </w:rPr>
              <w:t>infrastructures agricoles</w:t>
            </w:r>
          </w:p>
        </w:tc>
        <w:tc>
          <w:tcPr>
            <w:tcW w:w="1882" w:type="dxa"/>
            <w:gridSpan w:val="2"/>
            <w:vMerge w:val="restart"/>
            <w:shd w:val="clear" w:color="auto" w:fill="FFFFFF"/>
          </w:tcPr>
          <w:p w:rsidR="006F2413" w:rsidRPr="00FF68A0" w:rsidRDefault="006F2413" w:rsidP="003D144E">
            <w:pPr>
              <w:rPr>
                <w:rFonts w:eastAsia="Times New Roman" w:cs="Calibri"/>
                <w:sz w:val="19"/>
                <w:szCs w:val="19"/>
                <w:lang w:val="fr-CA" w:eastAsia="en-US"/>
              </w:rPr>
            </w:pPr>
            <w:r w:rsidRPr="00FF68A0">
              <w:rPr>
                <w:rFonts w:eastAsia="Times New Roman" w:cs="Calibri"/>
                <w:sz w:val="19"/>
                <w:szCs w:val="19"/>
                <w:lang w:val="fr-CA" w:eastAsia="en-US"/>
              </w:rPr>
              <w:t>D</w:t>
            </w:r>
            <w:r>
              <w:rPr>
                <w:rFonts w:eastAsia="Times New Roman" w:cs="Calibri"/>
                <w:sz w:val="19"/>
                <w:szCs w:val="19"/>
                <w:lang w:val="fr-CA" w:eastAsia="en-US"/>
              </w:rPr>
              <w:t>G</w:t>
            </w:r>
            <w:r w:rsidRPr="00FF68A0">
              <w:rPr>
                <w:rFonts w:eastAsia="Times New Roman" w:cs="Calibri"/>
                <w:sz w:val="19"/>
                <w:szCs w:val="19"/>
                <w:lang w:val="fr-CA" w:eastAsia="en-US"/>
              </w:rPr>
              <w:t>A</w:t>
            </w:r>
          </w:p>
          <w:p w:rsidR="006F2413" w:rsidRPr="00FF68A0" w:rsidRDefault="006F2413" w:rsidP="003D144E">
            <w:pPr>
              <w:rPr>
                <w:rFonts w:eastAsia="Times New Roman" w:cs="Calibri"/>
                <w:sz w:val="19"/>
                <w:szCs w:val="19"/>
                <w:lang w:val="fr-CA" w:eastAsia="en-US"/>
              </w:rPr>
            </w:pPr>
            <w:r w:rsidRPr="00FF68A0">
              <w:rPr>
                <w:rFonts w:eastAsia="Times New Roman" w:cs="Calibri"/>
                <w:sz w:val="19"/>
                <w:szCs w:val="19"/>
                <w:lang w:val="fr-CA" w:eastAsia="en-US"/>
              </w:rPr>
              <w:t xml:space="preserve">Bénéficiaires </w:t>
            </w:r>
          </w:p>
          <w:p w:rsidR="006F2413" w:rsidRPr="00FF68A0" w:rsidRDefault="006F2413" w:rsidP="003D144E">
            <w:pPr>
              <w:rPr>
                <w:rFonts w:eastAsia="Times New Roman" w:cs="Calibri"/>
                <w:sz w:val="19"/>
                <w:szCs w:val="19"/>
                <w:lang w:val="fr-CA" w:eastAsia="en-US"/>
              </w:rPr>
            </w:pPr>
            <w:r w:rsidRPr="00FF68A0">
              <w:rPr>
                <w:rFonts w:eastAsia="Times New Roman" w:cs="Calibri"/>
                <w:sz w:val="19"/>
                <w:szCs w:val="19"/>
                <w:lang w:val="fr-CA" w:eastAsia="en-US"/>
              </w:rPr>
              <w:t>P</w:t>
            </w:r>
            <w:r>
              <w:rPr>
                <w:rFonts w:eastAsia="Times New Roman" w:cs="Calibri"/>
                <w:sz w:val="19"/>
                <w:szCs w:val="19"/>
                <w:lang w:val="fr-CA" w:eastAsia="en-US"/>
              </w:rPr>
              <w:t>USA /FAO</w:t>
            </w:r>
          </w:p>
          <w:p w:rsidR="006F2413" w:rsidRPr="00FF68A0" w:rsidRDefault="006F2413" w:rsidP="003D144E">
            <w:pPr>
              <w:rPr>
                <w:rFonts w:eastAsia="Times New Roman" w:cs="Calibri"/>
                <w:sz w:val="19"/>
                <w:szCs w:val="19"/>
                <w:lang w:val="fr-CA" w:eastAsia="en-US"/>
              </w:rPr>
            </w:pPr>
          </w:p>
        </w:tc>
        <w:tc>
          <w:tcPr>
            <w:tcW w:w="408" w:type="dxa"/>
            <w:shd w:val="clear" w:color="auto" w:fill="FFFFFF"/>
            <w:vAlign w:val="center"/>
          </w:tcPr>
          <w:p w:rsidR="006F2413" w:rsidRPr="00FF68A0" w:rsidRDefault="006F2413" w:rsidP="003D144E">
            <w:pPr>
              <w:rPr>
                <w:rFonts w:eastAsia="Times New Roman" w:cs="Calibri"/>
                <w:b/>
                <w:sz w:val="19"/>
                <w:szCs w:val="19"/>
                <w:lang w:val="fr-CA" w:eastAsia="en-US"/>
              </w:rPr>
            </w:pPr>
          </w:p>
        </w:tc>
        <w:tc>
          <w:tcPr>
            <w:tcW w:w="403" w:type="dxa"/>
            <w:shd w:val="clear" w:color="auto" w:fill="FFFFFF"/>
            <w:vAlign w:val="center"/>
          </w:tcPr>
          <w:p w:rsidR="006F2413" w:rsidRPr="00FF68A0" w:rsidRDefault="006F2413" w:rsidP="003D144E">
            <w:pPr>
              <w:rPr>
                <w:rFonts w:eastAsia="Times New Roman" w:cs="Calibri"/>
                <w:b/>
                <w:sz w:val="19"/>
                <w:szCs w:val="19"/>
                <w:lang w:val="fr-CA" w:eastAsia="en-US"/>
              </w:rPr>
            </w:pPr>
          </w:p>
        </w:tc>
        <w:tc>
          <w:tcPr>
            <w:tcW w:w="305" w:type="dxa"/>
            <w:shd w:val="clear" w:color="auto" w:fill="FFFFFF"/>
            <w:vAlign w:val="center"/>
          </w:tcPr>
          <w:p w:rsidR="006F2413" w:rsidRPr="00FF68A0" w:rsidRDefault="006F2413" w:rsidP="003D144E">
            <w:pP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354" w:type="dxa"/>
            <w:shd w:val="clear" w:color="auto" w:fill="FFFFFF"/>
            <w:vAlign w:val="center"/>
          </w:tcPr>
          <w:p w:rsidR="006F2413" w:rsidRPr="00FF68A0" w:rsidRDefault="006F2413" w:rsidP="003D144E">
            <w:pPr>
              <w:rPr>
                <w:rFonts w:eastAsia="Times New Roman" w:cs="Calibri"/>
                <w:b/>
                <w:sz w:val="19"/>
                <w:szCs w:val="19"/>
                <w:lang w:val="fr-CA" w:eastAsia="en-US"/>
              </w:rPr>
            </w:pPr>
          </w:p>
        </w:tc>
        <w:tc>
          <w:tcPr>
            <w:tcW w:w="354" w:type="dxa"/>
            <w:shd w:val="clear" w:color="auto" w:fill="FFFFFF"/>
            <w:vAlign w:val="center"/>
          </w:tcPr>
          <w:p w:rsidR="006F2413" w:rsidRPr="00FF68A0" w:rsidRDefault="006F2413" w:rsidP="003D144E">
            <w:pPr>
              <w:rPr>
                <w:rFonts w:eastAsia="Times New Roman" w:cs="Calibri"/>
                <w:b/>
                <w:sz w:val="19"/>
                <w:szCs w:val="19"/>
                <w:lang w:val="fr-CA" w:eastAsia="en-US"/>
              </w:rPr>
            </w:pPr>
          </w:p>
        </w:tc>
        <w:tc>
          <w:tcPr>
            <w:tcW w:w="354" w:type="dxa"/>
            <w:shd w:val="clear" w:color="auto" w:fill="FFFFFF"/>
            <w:vAlign w:val="center"/>
          </w:tcPr>
          <w:p w:rsidR="006F2413" w:rsidRPr="00FF68A0" w:rsidRDefault="006F2413" w:rsidP="003D144E">
            <w:pPr>
              <w:rPr>
                <w:rFonts w:eastAsia="Times New Roman" w:cs="Calibri"/>
                <w:b/>
                <w:sz w:val="19"/>
                <w:szCs w:val="19"/>
                <w:lang w:val="fr-CA" w:eastAsia="en-US"/>
              </w:rPr>
            </w:pPr>
          </w:p>
        </w:tc>
        <w:tc>
          <w:tcPr>
            <w:tcW w:w="348" w:type="dxa"/>
            <w:shd w:val="clear" w:color="auto" w:fill="FFFFFF"/>
          </w:tcPr>
          <w:p w:rsidR="006F2413" w:rsidRPr="00FF68A0" w:rsidRDefault="006F2413" w:rsidP="003D144E">
            <w:pPr>
              <w:rPr>
                <w:rFonts w:eastAsia="Times New Roman" w:cs="Calibri"/>
                <w:b/>
                <w:sz w:val="19"/>
                <w:szCs w:val="19"/>
                <w:lang w:val="fr-CA" w:eastAsia="en-US"/>
              </w:rPr>
            </w:pPr>
          </w:p>
        </w:tc>
        <w:tc>
          <w:tcPr>
            <w:tcW w:w="348" w:type="dxa"/>
            <w:shd w:val="clear" w:color="auto" w:fill="FFFFFF"/>
          </w:tcPr>
          <w:p w:rsidR="006F2413" w:rsidRPr="00FF68A0" w:rsidRDefault="006F2413" w:rsidP="003D144E">
            <w:pPr>
              <w:rPr>
                <w:rFonts w:eastAsia="Times New Roman" w:cs="Calibri"/>
                <w:b/>
                <w:sz w:val="19"/>
                <w:szCs w:val="19"/>
                <w:lang w:val="fr-CA" w:eastAsia="en-US"/>
              </w:rPr>
            </w:pPr>
          </w:p>
        </w:tc>
        <w:tc>
          <w:tcPr>
            <w:tcW w:w="348" w:type="dxa"/>
            <w:shd w:val="clear" w:color="auto" w:fill="FFFFFF"/>
          </w:tcPr>
          <w:p w:rsidR="006F2413" w:rsidRPr="00FF68A0" w:rsidRDefault="006F2413" w:rsidP="003D144E">
            <w:pPr>
              <w:rPr>
                <w:rFonts w:eastAsia="Times New Roman" w:cs="Calibri"/>
                <w:b/>
                <w:sz w:val="19"/>
                <w:szCs w:val="19"/>
                <w:lang w:val="fr-CA" w:eastAsia="en-US"/>
              </w:rPr>
            </w:pPr>
          </w:p>
        </w:tc>
        <w:tc>
          <w:tcPr>
            <w:tcW w:w="406" w:type="dxa"/>
            <w:shd w:val="clear" w:color="auto" w:fill="FFFFFF"/>
          </w:tcPr>
          <w:p w:rsidR="006F2413" w:rsidRPr="00FF68A0" w:rsidRDefault="006F2413" w:rsidP="003D144E">
            <w:pPr>
              <w:rPr>
                <w:rFonts w:eastAsia="Times New Roman" w:cs="Calibri"/>
                <w:b/>
                <w:sz w:val="19"/>
                <w:szCs w:val="19"/>
                <w:lang w:val="fr-CA" w:eastAsia="en-US"/>
              </w:rPr>
            </w:pPr>
          </w:p>
        </w:tc>
        <w:tc>
          <w:tcPr>
            <w:tcW w:w="406" w:type="dxa"/>
            <w:shd w:val="clear" w:color="auto" w:fill="FFFFFF"/>
          </w:tcPr>
          <w:p w:rsidR="006F2413" w:rsidRPr="00FF68A0" w:rsidRDefault="006F2413" w:rsidP="003D144E">
            <w:pPr>
              <w:rPr>
                <w:rFonts w:eastAsia="Times New Roman" w:cs="Calibri"/>
                <w:b/>
                <w:sz w:val="19"/>
                <w:szCs w:val="19"/>
                <w:lang w:val="fr-CA" w:eastAsia="en-US"/>
              </w:rPr>
            </w:pPr>
          </w:p>
        </w:tc>
        <w:tc>
          <w:tcPr>
            <w:tcW w:w="406" w:type="dxa"/>
            <w:shd w:val="clear" w:color="auto" w:fill="FFFFFF"/>
          </w:tcPr>
          <w:p w:rsidR="006F2413" w:rsidRPr="00FF68A0" w:rsidRDefault="006F2413" w:rsidP="003D144E">
            <w:pPr>
              <w:rPr>
                <w:rFonts w:eastAsia="Times New Roman" w:cs="Calibri"/>
                <w:b/>
                <w:sz w:val="19"/>
                <w:szCs w:val="19"/>
                <w:lang w:val="fr-CA" w:eastAsia="en-US"/>
              </w:rPr>
            </w:pPr>
          </w:p>
        </w:tc>
      </w:tr>
      <w:tr w:rsidR="008F6B96" w:rsidRPr="00FF68A0" w:rsidTr="008F6B96">
        <w:trPr>
          <w:jc w:val="center"/>
        </w:trPr>
        <w:tc>
          <w:tcPr>
            <w:tcW w:w="1510" w:type="dxa"/>
            <w:vMerge/>
            <w:shd w:val="clear" w:color="auto" w:fill="auto"/>
            <w:vAlign w:val="center"/>
          </w:tcPr>
          <w:p w:rsidR="006F2413" w:rsidRPr="00FF68A0" w:rsidRDefault="006F2413" w:rsidP="003D144E">
            <w:pPr>
              <w:rPr>
                <w:rFonts w:eastAsia="Times New Roman" w:cs="Calibri"/>
                <w:sz w:val="19"/>
                <w:szCs w:val="19"/>
                <w:lang w:val="fr-CA" w:eastAsia="en-US"/>
              </w:rPr>
            </w:pPr>
          </w:p>
        </w:tc>
        <w:tc>
          <w:tcPr>
            <w:tcW w:w="2598" w:type="dxa"/>
            <w:shd w:val="clear" w:color="auto" w:fill="auto"/>
            <w:vAlign w:val="center"/>
          </w:tcPr>
          <w:p w:rsidR="006F2413" w:rsidRPr="00FF68A0" w:rsidRDefault="006F2413" w:rsidP="003D144E">
            <w:pPr>
              <w:rPr>
                <w:rFonts w:eastAsia="Times New Roman" w:cs="Calibri"/>
                <w:sz w:val="19"/>
                <w:szCs w:val="19"/>
                <w:lang w:val="fr-CA" w:eastAsia="en-US"/>
              </w:rPr>
            </w:pPr>
            <w:r w:rsidRPr="00576C7D">
              <w:rPr>
                <w:rFonts w:eastAsia="Times New Roman" w:cs="Calibri"/>
                <w:sz w:val="19"/>
                <w:szCs w:val="19"/>
                <w:lang w:eastAsia="en-US"/>
              </w:rPr>
              <w:t>Mesures d’élimination de facteurs de vulnérabilité des activités agricoles</w:t>
            </w:r>
          </w:p>
        </w:tc>
        <w:tc>
          <w:tcPr>
            <w:tcW w:w="1882" w:type="dxa"/>
            <w:gridSpan w:val="2"/>
            <w:vMerge/>
            <w:shd w:val="clear" w:color="auto" w:fill="FFFFFF"/>
          </w:tcPr>
          <w:p w:rsidR="006F2413" w:rsidRPr="00FF68A0" w:rsidRDefault="006F2413" w:rsidP="003D144E">
            <w:pPr>
              <w:rPr>
                <w:rFonts w:eastAsia="Times New Roman" w:cs="Calibri"/>
                <w:sz w:val="19"/>
                <w:szCs w:val="19"/>
                <w:lang w:val="fr-CA" w:eastAsia="en-US"/>
              </w:rPr>
            </w:pPr>
          </w:p>
        </w:tc>
        <w:tc>
          <w:tcPr>
            <w:tcW w:w="408" w:type="dxa"/>
            <w:shd w:val="clear" w:color="auto" w:fill="FFFFFF"/>
            <w:vAlign w:val="center"/>
          </w:tcPr>
          <w:p w:rsidR="006F2413" w:rsidRPr="00FF68A0" w:rsidRDefault="006F2413" w:rsidP="003D144E">
            <w:pPr>
              <w:rPr>
                <w:rFonts w:eastAsia="Times New Roman" w:cs="Calibri"/>
                <w:b/>
                <w:sz w:val="19"/>
                <w:szCs w:val="19"/>
                <w:lang w:val="fr-CA" w:eastAsia="en-US"/>
              </w:rPr>
            </w:pPr>
          </w:p>
        </w:tc>
        <w:tc>
          <w:tcPr>
            <w:tcW w:w="403" w:type="dxa"/>
            <w:shd w:val="clear" w:color="auto" w:fill="FFFFFF"/>
            <w:vAlign w:val="center"/>
          </w:tcPr>
          <w:p w:rsidR="006F2413" w:rsidRPr="00FF68A0" w:rsidRDefault="006F2413" w:rsidP="003D144E">
            <w:pPr>
              <w:rPr>
                <w:rFonts w:eastAsia="Times New Roman" w:cs="Calibri"/>
                <w:b/>
                <w:sz w:val="19"/>
                <w:szCs w:val="19"/>
                <w:lang w:val="fr-CA" w:eastAsia="en-US"/>
              </w:rPr>
            </w:pPr>
          </w:p>
        </w:tc>
        <w:tc>
          <w:tcPr>
            <w:tcW w:w="305" w:type="dxa"/>
            <w:shd w:val="clear" w:color="auto" w:fill="FFFFFF"/>
            <w:vAlign w:val="center"/>
          </w:tcPr>
          <w:p w:rsidR="006F2413" w:rsidRPr="00FF68A0" w:rsidRDefault="006F2413" w:rsidP="003D144E">
            <w:pPr>
              <w:rPr>
                <w:rFonts w:eastAsia="Times New Roman" w:cs="Calibri"/>
                <w:b/>
                <w:sz w:val="19"/>
                <w:szCs w:val="19"/>
                <w:lang w:val="fr-CA" w:eastAsia="en-US"/>
              </w:rPr>
            </w:pPr>
          </w:p>
        </w:tc>
        <w:tc>
          <w:tcPr>
            <w:tcW w:w="354" w:type="dxa"/>
            <w:shd w:val="clear" w:color="auto" w:fill="FFFFFF"/>
            <w:vAlign w:val="center"/>
          </w:tcPr>
          <w:p w:rsidR="006F2413" w:rsidRPr="00FF68A0" w:rsidRDefault="006F2413" w:rsidP="003D144E">
            <w:pPr>
              <w:rPr>
                <w:rFonts w:eastAsia="Times New Roman" w:cs="Calibri"/>
                <w:b/>
                <w:sz w:val="19"/>
                <w:szCs w:val="19"/>
                <w:lang w:val="fr-CA" w:eastAsia="en-US"/>
              </w:rPr>
            </w:pPr>
          </w:p>
        </w:tc>
        <w:tc>
          <w:tcPr>
            <w:tcW w:w="354" w:type="dxa"/>
            <w:shd w:val="clear" w:color="auto" w:fill="FFFFFF"/>
            <w:vAlign w:val="center"/>
          </w:tcPr>
          <w:p w:rsidR="006F2413" w:rsidRPr="00FF68A0" w:rsidRDefault="006F2413" w:rsidP="003D144E">
            <w:pP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354" w:type="dxa"/>
            <w:shd w:val="clear" w:color="auto" w:fill="FFFFFF"/>
            <w:vAlign w:val="center"/>
          </w:tcPr>
          <w:p w:rsidR="006F2413" w:rsidRPr="00FF68A0" w:rsidRDefault="006F2413" w:rsidP="003D144E">
            <w:pPr>
              <w:rPr>
                <w:rFonts w:eastAsia="Times New Roman" w:cs="Calibri"/>
                <w:b/>
                <w:sz w:val="19"/>
                <w:szCs w:val="19"/>
                <w:lang w:val="fr-CA" w:eastAsia="en-US"/>
              </w:rPr>
            </w:pPr>
          </w:p>
        </w:tc>
        <w:tc>
          <w:tcPr>
            <w:tcW w:w="348" w:type="dxa"/>
            <w:shd w:val="clear" w:color="auto" w:fill="FFFFFF"/>
          </w:tcPr>
          <w:p w:rsidR="006F2413" w:rsidRPr="00FF68A0" w:rsidRDefault="006F2413" w:rsidP="003D144E">
            <w:pPr>
              <w:rPr>
                <w:rFonts w:eastAsia="Times New Roman" w:cs="Calibri"/>
                <w:b/>
                <w:sz w:val="19"/>
                <w:szCs w:val="19"/>
                <w:lang w:val="fr-CA" w:eastAsia="en-US"/>
              </w:rPr>
            </w:pPr>
          </w:p>
        </w:tc>
        <w:tc>
          <w:tcPr>
            <w:tcW w:w="348" w:type="dxa"/>
            <w:shd w:val="clear" w:color="auto" w:fill="FFFFFF"/>
          </w:tcPr>
          <w:p w:rsidR="006F2413" w:rsidRPr="00FF68A0" w:rsidRDefault="006F2413" w:rsidP="003D144E">
            <w:pPr>
              <w:rPr>
                <w:rFonts w:eastAsia="Times New Roman" w:cs="Calibri"/>
                <w:b/>
                <w:sz w:val="19"/>
                <w:szCs w:val="19"/>
                <w:lang w:val="fr-CA" w:eastAsia="en-US"/>
              </w:rPr>
            </w:pPr>
          </w:p>
        </w:tc>
        <w:tc>
          <w:tcPr>
            <w:tcW w:w="348" w:type="dxa"/>
            <w:shd w:val="clear" w:color="auto" w:fill="FFFFFF"/>
          </w:tcPr>
          <w:p w:rsidR="006F2413" w:rsidRPr="00FF68A0" w:rsidRDefault="006F2413" w:rsidP="003D144E">
            <w:pPr>
              <w:rPr>
                <w:rFonts w:eastAsia="Times New Roman" w:cs="Calibri"/>
                <w:b/>
                <w:sz w:val="19"/>
                <w:szCs w:val="19"/>
                <w:lang w:val="fr-CA" w:eastAsia="en-US"/>
              </w:rPr>
            </w:pPr>
          </w:p>
        </w:tc>
        <w:tc>
          <w:tcPr>
            <w:tcW w:w="406" w:type="dxa"/>
            <w:shd w:val="clear" w:color="auto" w:fill="FFFFFF"/>
          </w:tcPr>
          <w:p w:rsidR="006F2413" w:rsidRPr="00FF68A0" w:rsidRDefault="006F2413" w:rsidP="003D144E">
            <w:pPr>
              <w:rPr>
                <w:rFonts w:eastAsia="Times New Roman" w:cs="Calibri"/>
                <w:b/>
                <w:sz w:val="19"/>
                <w:szCs w:val="19"/>
                <w:lang w:val="fr-CA" w:eastAsia="en-US"/>
              </w:rPr>
            </w:pPr>
          </w:p>
        </w:tc>
        <w:tc>
          <w:tcPr>
            <w:tcW w:w="406" w:type="dxa"/>
            <w:shd w:val="clear" w:color="auto" w:fill="FFFFFF"/>
          </w:tcPr>
          <w:p w:rsidR="006F2413" w:rsidRPr="00FF68A0" w:rsidRDefault="006F2413" w:rsidP="003D144E">
            <w:pPr>
              <w:rPr>
                <w:rFonts w:eastAsia="Times New Roman" w:cs="Calibri"/>
                <w:b/>
                <w:sz w:val="19"/>
                <w:szCs w:val="19"/>
                <w:lang w:val="fr-CA" w:eastAsia="en-US"/>
              </w:rPr>
            </w:pPr>
          </w:p>
        </w:tc>
        <w:tc>
          <w:tcPr>
            <w:tcW w:w="406" w:type="dxa"/>
            <w:shd w:val="clear" w:color="auto" w:fill="FFFFFF"/>
          </w:tcPr>
          <w:p w:rsidR="006F2413" w:rsidRPr="00FF68A0" w:rsidRDefault="006F2413" w:rsidP="003D144E">
            <w:pPr>
              <w:rPr>
                <w:rFonts w:eastAsia="Times New Roman" w:cs="Calibri"/>
                <w:b/>
                <w:sz w:val="19"/>
                <w:szCs w:val="19"/>
                <w:lang w:val="fr-CA" w:eastAsia="en-US"/>
              </w:rPr>
            </w:pPr>
          </w:p>
        </w:tc>
      </w:tr>
      <w:tr w:rsidR="008F6B96" w:rsidRPr="00FF68A0" w:rsidTr="008F6B96">
        <w:trPr>
          <w:jc w:val="center"/>
        </w:trPr>
        <w:tc>
          <w:tcPr>
            <w:tcW w:w="1510" w:type="dxa"/>
            <w:shd w:val="clear" w:color="auto" w:fill="auto"/>
            <w:vAlign w:val="center"/>
          </w:tcPr>
          <w:p w:rsidR="006A5B0F" w:rsidRPr="00FF68A0" w:rsidRDefault="006A5B0F" w:rsidP="003D144E">
            <w:pPr>
              <w:autoSpaceDE w:val="0"/>
              <w:autoSpaceDN w:val="0"/>
              <w:adjustRightInd w:val="0"/>
              <w:rPr>
                <w:rFonts w:eastAsia="Times New Roman" w:cs="Calibri"/>
                <w:sz w:val="19"/>
                <w:szCs w:val="19"/>
                <w:lang w:val="fr-CA" w:eastAsia="en-US"/>
              </w:rPr>
            </w:pPr>
            <w:r w:rsidRPr="00FF68A0">
              <w:rPr>
                <w:rFonts w:eastAsia="Times New Roman" w:cs="Calibri"/>
                <w:b/>
                <w:bCs/>
                <w:sz w:val="19"/>
                <w:szCs w:val="19"/>
                <w:lang w:val="fr-CA" w:eastAsia="en-US"/>
              </w:rPr>
              <w:t xml:space="preserve">Formation </w:t>
            </w:r>
          </w:p>
          <w:p w:rsidR="006A5B0F" w:rsidRPr="00FF68A0" w:rsidRDefault="006A5B0F" w:rsidP="003D144E">
            <w:pPr>
              <w:rPr>
                <w:rFonts w:eastAsia="Times New Roman" w:cs="Calibri"/>
                <w:sz w:val="19"/>
                <w:szCs w:val="19"/>
                <w:lang w:val="fr-CA" w:eastAsia="en-US"/>
              </w:rPr>
            </w:pPr>
          </w:p>
        </w:tc>
        <w:tc>
          <w:tcPr>
            <w:tcW w:w="2598" w:type="dxa"/>
            <w:shd w:val="clear" w:color="auto" w:fill="auto"/>
            <w:vAlign w:val="center"/>
          </w:tcPr>
          <w:p w:rsidR="006A5B0F" w:rsidRPr="00FF68A0" w:rsidRDefault="006A5B0F" w:rsidP="003D144E">
            <w:pPr>
              <w:autoSpaceDE w:val="0"/>
              <w:autoSpaceDN w:val="0"/>
              <w:adjustRightInd w:val="0"/>
              <w:rPr>
                <w:rFonts w:eastAsia="Times New Roman" w:cs="Calibri"/>
                <w:sz w:val="19"/>
                <w:szCs w:val="19"/>
                <w:lang w:val="fr-CA" w:eastAsia="en-US"/>
              </w:rPr>
            </w:pPr>
            <w:r w:rsidRPr="00FF68A0">
              <w:rPr>
                <w:rFonts w:eastAsia="Times New Roman" w:cs="Calibri"/>
                <w:sz w:val="19"/>
                <w:szCs w:val="19"/>
                <w:lang w:val="fr-CA" w:eastAsia="en-US"/>
              </w:rPr>
              <w:t>Formation des PFE</w:t>
            </w:r>
            <w:r w:rsidR="00D80DAC">
              <w:rPr>
                <w:rFonts w:eastAsia="Times New Roman" w:cs="Calibri"/>
                <w:sz w:val="19"/>
                <w:szCs w:val="19"/>
                <w:lang w:val="fr-CA" w:eastAsia="en-US"/>
              </w:rPr>
              <w:t>S</w:t>
            </w:r>
            <w:r w:rsidRPr="00FF68A0">
              <w:rPr>
                <w:rFonts w:eastAsia="Times New Roman" w:cs="Calibri"/>
                <w:sz w:val="19"/>
                <w:szCs w:val="19"/>
                <w:lang w:val="fr-CA" w:eastAsia="en-US"/>
              </w:rPr>
              <w:t xml:space="preserve"> en gestion environnementale des projets</w:t>
            </w:r>
          </w:p>
        </w:tc>
        <w:tc>
          <w:tcPr>
            <w:tcW w:w="1882" w:type="dxa"/>
            <w:gridSpan w:val="2"/>
            <w:shd w:val="clear" w:color="auto" w:fill="FFFFFF"/>
          </w:tcPr>
          <w:p w:rsidR="006A5B0F" w:rsidRPr="00FF68A0" w:rsidRDefault="006A5B0F" w:rsidP="003D144E">
            <w:pPr>
              <w:tabs>
                <w:tab w:val="num" w:pos="360"/>
              </w:tabs>
              <w:rPr>
                <w:rFonts w:eastAsia="Times New Roman" w:cs="Calibri"/>
                <w:sz w:val="19"/>
                <w:szCs w:val="19"/>
                <w:lang w:val="fr-CA" w:eastAsia="en-US"/>
              </w:rPr>
            </w:pPr>
            <w:r w:rsidRPr="00FF68A0">
              <w:rPr>
                <w:rFonts w:eastAsia="Times New Roman" w:cs="Calibri"/>
                <w:sz w:val="19"/>
                <w:szCs w:val="19"/>
                <w:lang w:val="fr-CA" w:eastAsia="en-US"/>
              </w:rPr>
              <w:t>Consultants</w:t>
            </w:r>
          </w:p>
          <w:p w:rsidR="00BA673E" w:rsidRDefault="00BA673E" w:rsidP="003D144E">
            <w:pPr>
              <w:rPr>
                <w:rFonts w:eastAsia="Times New Roman" w:cs="Calibri"/>
                <w:sz w:val="19"/>
                <w:szCs w:val="19"/>
                <w:lang w:val="fr-CA" w:eastAsia="en-US"/>
              </w:rPr>
            </w:pPr>
            <w:r>
              <w:rPr>
                <w:rFonts w:eastAsia="Times New Roman" w:cs="Calibri"/>
                <w:sz w:val="19"/>
                <w:szCs w:val="19"/>
                <w:lang w:val="fr-CA" w:eastAsia="en-US"/>
              </w:rPr>
              <w:t>AAAC</w:t>
            </w:r>
            <w:r w:rsidR="007227C7">
              <w:rPr>
                <w:rFonts w:eastAsia="Times New Roman" w:cs="Calibri"/>
                <w:sz w:val="19"/>
                <w:szCs w:val="19"/>
                <w:lang w:val="fr-CA" w:eastAsia="en-US"/>
              </w:rPr>
              <w:t> / SSES</w:t>
            </w:r>
          </w:p>
          <w:p w:rsidR="00312E68" w:rsidRPr="00773726" w:rsidRDefault="00773726" w:rsidP="003D144E">
            <w:pPr>
              <w:rPr>
                <w:rFonts w:eastAsia="Times New Roman" w:cs="Calibri"/>
                <w:sz w:val="19"/>
                <w:szCs w:val="19"/>
                <w:lang w:val="fr-CA" w:eastAsia="en-US"/>
              </w:rPr>
            </w:pPr>
            <w:r w:rsidRPr="00FF68A0">
              <w:rPr>
                <w:rFonts w:eastAsia="Times New Roman" w:cs="Calibri"/>
                <w:sz w:val="19"/>
                <w:szCs w:val="19"/>
                <w:lang w:val="fr-CA" w:eastAsia="en-US"/>
              </w:rPr>
              <w:t>Spécialisées</w:t>
            </w:r>
            <w:r w:rsidR="006A5B0F" w:rsidRPr="00FF68A0">
              <w:rPr>
                <w:rFonts w:eastAsia="Times New Roman" w:cs="Calibri"/>
                <w:sz w:val="19"/>
                <w:szCs w:val="19"/>
                <w:lang w:val="fr-CA" w:eastAsia="en-US"/>
              </w:rPr>
              <w:t xml:space="preserve"> en animation</w:t>
            </w:r>
            <w:r w:rsidR="001E249C">
              <w:rPr>
                <w:rFonts w:eastAsia="Times New Roman" w:cs="Calibri"/>
                <w:sz w:val="19"/>
                <w:szCs w:val="19"/>
                <w:lang w:val="fr-CA" w:eastAsia="en-US"/>
              </w:rPr>
              <w:t>, ONG</w:t>
            </w:r>
          </w:p>
        </w:tc>
        <w:tc>
          <w:tcPr>
            <w:tcW w:w="408" w:type="dxa"/>
            <w:shd w:val="clear" w:color="auto" w:fill="FFFFFF"/>
            <w:vAlign w:val="center"/>
          </w:tcPr>
          <w:p w:rsidR="006A5B0F" w:rsidRPr="00FF68A0" w:rsidRDefault="006A5B0F" w:rsidP="003D144E">
            <w:pPr>
              <w:rPr>
                <w:rFonts w:eastAsia="Times New Roman" w:cs="Calibri"/>
                <w:b/>
                <w:sz w:val="19"/>
                <w:szCs w:val="19"/>
                <w:lang w:val="fr-CA" w:eastAsia="en-US"/>
              </w:rPr>
            </w:pPr>
          </w:p>
        </w:tc>
        <w:tc>
          <w:tcPr>
            <w:tcW w:w="403" w:type="dxa"/>
            <w:shd w:val="clear" w:color="auto" w:fill="FFFFFF"/>
            <w:vAlign w:val="center"/>
          </w:tcPr>
          <w:p w:rsidR="006A5B0F" w:rsidRPr="00FF68A0" w:rsidRDefault="006A5B0F" w:rsidP="003D144E">
            <w:pPr>
              <w:rPr>
                <w:rFonts w:eastAsia="Times New Roman" w:cs="Calibri"/>
                <w:b/>
                <w:sz w:val="19"/>
                <w:szCs w:val="19"/>
                <w:lang w:val="fr-CA" w:eastAsia="en-US"/>
              </w:rPr>
            </w:pPr>
          </w:p>
        </w:tc>
        <w:tc>
          <w:tcPr>
            <w:tcW w:w="305" w:type="dxa"/>
            <w:shd w:val="clear" w:color="auto" w:fill="FFFFFF"/>
            <w:vAlign w:val="center"/>
          </w:tcPr>
          <w:p w:rsidR="006A5B0F" w:rsidRPr="00FF68A0" w:rsidRDefault="008F665D" w:rsidP="003D144E">
            <w:pP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354" w:type="dxa"/>
            <w:shd w:val="clear" w:color="auto" w:fill="FFFFFF"/>
            <w:vAlign w:val="center"/>
          </w:tcPr>
          <w:p w:rsidR="006A5B0F" w:rsidRPr="00FF68A0" w:rsidRDefault="006A5B0F" w:rsidP="003D144E">
            <w:pPr>
              <w:rPr>
                <w:rFonts w:eastAsia="Times New Roman" w:cs="Calibri"/>
                <w:b/>
                <w:sz w:val="19"/>
                <w:szCs w:val="19"/>
                <w:lang w:val="fr-CA" w:eastAsia="en-US"/>
              </w:rPr>
            </w:pPr>
          </w:p>
        </w:tc>
        <w:tc>
          <w:tcPr>
            <w:tcW w:w="354" w:type="dxa"/>
            <w:shd w:val="clear" w:color="auto" w:fill="FFFFFF"/>
            <w:vAlign w:val="center"/>
          </w:tcPr>
          <w:p w:rsidR="006A5B0F" w:rsidRPr="00FF68A0" w:rsidRDefault="006A5B0F" w:rsidP="003D144E">
            <w:pPr>
              <w:rPr>
                <w:rFonts w:eastAsia="Times New Roman" w:cs="Calibri"/>
                <w:b/>
                <w:sz w:val="19"/>
                <w:szCs w:val="19"/>
                <w:lang w:val="fr-CA" w:eastAsia="en-US"/>
              </w:rPr>
            </w:pPr>
          </w:p>
        </w:tc>
        <w:tc>
          <w:tcPr>
            <w:tcW w:w="354" w:type="dxa"/>
            <w:shd w:val="clear" w:color="auto" w:fill="FFFFFF"/>
            <w:vAlign w:val="center"/>
          </w:tcPr>
          <w:p w:rsidR="006A5B0F" w:rsidRPr="00FF68A0" w:rsidRDefault="006A5B0F" w:rsidP="003D144E">
            <w:pPr>
              <w:rPr>
                <w:rFonts w:eastAsia="Times New Roman" w:cs="Calibri"/>
                <w:b/>
                <w:sz w:val="19"/>
                <w:szCs w:val="19"/>
                <w:lang w:val="fr-CA" w:eastAsia="en-US"/>
              </w:rPr>
            </w:pPr>
          </w:p>
        </w:tc>
        <w:tc>
          <w:tcPr>
            <w:tcW w:w="348" w:type="dxa"/>
            <w:shd w:val="clear" w:color="auto" w:fill="FFFFFF"/>
          </w:tcPr>
          <w:p w:rsidR="006A5B0F" w:rsidRPr="00FF68A0" w:rsidRDefault="006A5B0F" w:rsidP="003D144E">
            <w:pPr>
              <w:rPr>
                <w:rFonts w:eastAsia="Times New Roman" w:cs="Calibri"/>
                <w:b/>
                <w:sz w:val="19"/>
                <w:szCs w:val="19"/>
                <w:lang w:val="fr-CA" w:eastAsia="en-US"/>
              </w:rPr>
            </w:pPr>
          </w:p>
        </w:tc>
        <w:tc>
          <w:tcPr>
            <w:tcW w:w="348" w:type="dxa"/>
            <w:shd w:val="clear" w:color="auto" w:fill="FFFFFF"/>
          </w:tcPr>
          <w:p w:rsidR="006A5B0F" w:rsidRPr="00FF68A0" w:rsidRDefault="006A5B0F" w:rsidP="003D144E">
            <w:pPr>
              <w:rPr>
                <w:rFonts w:eastAsia="Times New Roman" w:cs="Calibri"/>
                <w:b/>
                <w:sz w:val="19"/>
                <w:szCs w:val="19"/>
                <w:lang w:val="fr-CA" w:eastAsia="en-US"/>
              </w:rPr>
            </w:pPr>
          </w:p>
        </w:tc>
        <w:tc>
          <w:tcPr>
            <w:tcW w:w="348" w:type="dxa"/>
            <w:shd w:val="clear" w:color="auto" w:fill="FFFFFF"/>
          </w:tcPr>
          <w:p w:rsidR="006A5B0F" w:rsidRPr="00FF68A0" w:rsidRDefault="006A5B0F" w:rsidP="003D144E">
            <w:pPr>
              <w:rPr>
                <w:rFonts w:eastAsia="Times New Roman" w:cs="Calibri"/>
                <w:b/>
                <w:sz w:val="19"/>
                <w:szCs w:val="19"/>
                <w:lang w:val="fr-CA" w:eastAsia="en-US"/>
              </w:rPr>
            </w:pPr>
          </w:p>
        </w:tc>
        <w:tc>
          <w:tcPr>
            <w:tcW w:w="406" w:type="dxa"/>
            <w:shd w:val="clear" w:color="auto" w:fill="FFFFFF"/>
          </w:tcPr>
          <w:p w:rsidR="006A5B0F" w:rsidRPr="00FF68A0" w:rsidRDefault="006A5B0F" w:rsidP="003D144E">
            <w:pPr>
              <w:rPr>
                <w:rFonts w:eastAsia="Times New Roman" w:cs="Calibri"/>
                <w:b/>
                <w:sz w:val="19"/>
                <w:szCs w:val="19"/>
                <w:lang w:val="fr-CA" w:eastAsia="en-US"/>
              </w:rPr>
            </w:pPr>
          </w:p>
        </w:tc>
        <w:tc>
          <w:tcPr>
            <w:tcW w:w="406" w:type="dxa"/>
            <w:shd w:val="clear" w:color="auto" w:fill="FFFFFF"/>
          </w:tcPr>
          <w:p w:rsidR="006A5B0F" w:rsidRPr="00FF68A0" w:rsidRDefault="006A5B0F" w:rsidP="003D144E">
            <w:pPr>
              <w:rPr>
                <w:rFonts w:eastAsia="Times New Roman" w:cs="Calibri"/>
                <w:b/>
                <w:sz w:val="19"/>
                <w:szCs w:val="19"/>
                <w:lang w:val="fr-CA" w:eastAsia="en-US"/>
              </w:rPr>
            </w:pPr>
          </w:p>
        </w:tc>
        <w:tc>
          <w:tcPr>
            <w:tcW w:w="406" w:type="dxa"/>
            <w:shd w:val="clear" w:color="auto" w:fill="FFFFFF"/>
          </w:tcPr>
          <w:p w:rsidR="006A5B0F" w:rsidRPr="00FF68A0" w:rsidRDefault="006A5B0F" w:rsidP="003D144E">
            <w:pPr>
              <w:rPr>
                <w:rFonts w:eastAsia="Times New Roman" w:cs="Calibri"/>
                <w:b/>
                <w:sz w:val="19"/>
                <w:szCs w:val="19"/>
                <w:lang w:val="fr-CA" w:eastAsia="en-US"/>
              </w:rPr>
            </w:pPr>
          </w:p>
        </w:tc>
      </w:tr>
      <w:tr w:rsidR="008F6B96" w:rsidRPr="00FF68A0" w:rsidTr="008F6B96">
        <w:trPr>
          <w:jc w:val="center"/>
        </w:trPr>
        <w:tc>
          <w:tcPr>
            <w:tcW w:w="1510" w:type="dxa"/>
            <w:shd w:val="clear" w:color="auto" w:fill="auto"/>
            <w:vAlign w:val="center"/>
          </w:tcPr>
          <w:p w:rsidR="006A5B0F" w:rsidRPr="00FF68A0" w:rsidRDefault="006A5B0F" w:rsidP="003D144E">
            <w:pPr>
              <w:autoSpaceDE w:val="0"/>
              <w:autoSpaceDN w:val="0"/>
              <w:adjustRightInd w:val="0"/>
              <w:rPr>
                <w:rFonts w:eastAsia="Times New Roman" w:cs="Calibri"/>
                <w:sz w:val="19"/>
                <w:szCs w:val="19"/>
                <w:lang w:val="fr-CA" w:eastAsia="en-US"/>
              </w:rPr>
            </w:pPr>
            <w:r w:rsidRPr="00FF68A0">
              <w:rPr>
                <w:rFonts w:eastAsia="Times New Roman" w:cs="Calibri"/>
                <w:b/>
                <w:bCs/>
                <w:sz w:val="19"/>
                <w:szCs w:val="19"/>
                <w:lang w:val="fr-CA" w:eastAsia="en-US"/>
              </w:rPr>
              <w:t xml:space="preserve">Sensibilisation </w:t>
            </w:r>
          </w:p>
          <w:p w:rsidR="006A5B0F" w:rsidRPr="00FF68A0" w:rsidRDefault="006A5B0F" w:rsidP="003D144E">
            <w:pPr>
              <w:rPr>
                <w:rFonts w:eastAsia="Times New Roman" w:cs="Calibri"/>
                <w:sz w:val="19"/>
                <w:szCs w:val="19"/>
                <w:lang w:val="fr-CA" w:eastAsia="en-US"/>
              </w:rPr>
            </w:pPr>
          </w:p>
        </w:tc>
        <w:tc>
          <w:tcPr>
            <w:tcW w:w="2598" w:type="dxa"/>
            <w:shd w:val="clear" w:color="auto" w:fill="auto"/>
            <w:vAlign w:val="center"/>
          </w:tcPr>
          <w:p w:rsidR="006A5B0F" w:rsidRPr="00FF68A0" w:rsidRDefault="006A5B0F" w:rsidP="003D144E">
            <w:pPr>
              <w:autoSpaceDE w:val="0"/>
              <w:autoSpaceDN w:val="0"/>
              <w:adjustRightInd w:val="0"/>
              <w:rPr>
                <w:rFonts w:eastAsia="Times New Roman" w:cs="Calibri"/>
                <w:sz w:val="19"/>
                <w:szCs w:val="19"/>
                <w:lang w:val="fr-CA" w:eastAsia="en-US"/>
              </w:rPr>
            </w:pPr>
            <w:r w:rsidRPr="00FF68A0">
              <w:rPr>
                <w:rFonts w:eastAsia="Times New Roman" w:cs="Calibri"/>
                <w:sz w:val="19"/>
                <w:szCs w:val="19"/>
                <w:lang w:val="fr-CA" w:eastAsia="en-US"/>
              </w:rPr>
              <w:t>Sensibilisation et mobilisation des populations locales et des producteurs et transformateurs agricoles</w:t>
            </w:r>
          </w:p>
        </w:tc>
        <w:tc>
          <w:tcPr>
            <w:tcW w:w="1882" w:type="dxa"/>
            <w:gridSpan w:val="2"/>
            <w:shd w:val="clear" w:color="auto" w:fill="FFFFFF"/>
          </w:tcPr>
          <w:p w:rsidR="006A5B0F" w:rsidRPr="00FF68A0" w:rsidRDefault="006A5B0F" w:rsidP="003D144E">
            <w:pPr>
              <w:tabs>
                <w:tab w:val="num" w:pos="360"/>
              </w:tabs>
              <w:rPr>
                <w:rFonts w:eastAsia="Times New Roman" w:cs="Calibri"/>
                <w:sz w:val="19"/>
                <w:szCs w:val="19"/>
                <w:lang w:val="fr-CA" w:eastAsia="en-US"/>
              </w:rPr>
            </w:pPr>
            <w:r w:rsidRPr="00FF68A0">
              <w:rPr>
                <w:rFonts w:eastAsia="Times New Roman" w:cs="Calibri"/>
                <w:sz w:val="19"/>
                <w:szCs w:val="19"/>
                <w:lang w:val="fr-CA" w:eastAsia="en-US"/>
              </w:rPr>
              <w:t>Consultants</w:t>
            </w:r>
          </w:p>
          <w:p w:rsidR="006A5B0F" w:rsidRPr="00FF68A0" w:rsidRDefault="006A5B0F" w:rsidP="003D144E">
            <w:pPr>
              <w:rPr>
                <w:rFonts w:eastAsia="Times New Roman" w:cs="Calibri"/>
                <w:b/>
                <w:sz w:val="19"/>
                <w:szCs w:val="19"/>
                <w:lang w:val="fr-CA" w:eastAsia="en-US"/>
              </w:rPr>
            </w:pPr>
            <w:r w:rsidRPr="00FF68A0">
              <w:rPr>
                <w:rFonts w:eastAsia="Times New Roman" w:cs="Calibri"/>
                <w:sz w:val="19"/>
                <w:szCs w:val="19"/>
                <w:lang w:val="fr-CA" w:eastAsia="en-US"/>
              </w:rPr>
              <w:t>ONG spécialisées en animation</w:t>
            </w:r>
          </w:p>
        </w:tc>
        <w:tc>
          <w:tcPr>
            <w:tcW w:w="408" w:type="dxa"/>
            <w:shd w:val="clear" w:color="auto" w:fill="FFFFFF"/>
            <w:vAlign w:val="center"/>
          </w:tcPr>
          <w:p w:rsidR="006A5B0F" w:rsidRPr="00FF68A0" w:rsidRDefault="006A5B0F" w:rsidP="003D144E">
            <w:pPr>
              <w:rPr>
                <w:rFonts w:eastAsia="Times New Roman" w:cs="Calibri"/>
                <w:b/>
                <w:sz w:val="19"/>
                <w:szCs w:val="19"/>
                <w:lang w:val="fr-CA" w:eastAsia="en-US"/>
              </w:rPr>
            </w:pPr>
          </w:p>
        </w:tc>
        <w:tc>
          <w:tcPr>
            <w:tcW w:w="403" w:type="dxa"/>
            <w:shd w:val="clear" w:color="auto" w:fill="FFFFFF"/>
            <w:vAlign w:val="center"/>
          </w:tcPr>
          <w:p w:rsidR="006A5B0F" w:rsidRPr="00FF68A0" w:rsidRDefault="006A5B0F" w:rsidP="003D144E">
            <w:pPr>
              <w:rPr>
                <w:rFonts w:eastAsia="Times New Roman" w:cs="Calibri"/>
                <w:b/>
                <w:sz w:val="19"/>
                <w:szCs w:val="19"/>
                <w:lang w:val="fr-CA" w:eastAsia="en-US"/>
              </w:rPr>
            </w:pPr>
          </w:p>
        </w:tc>
        <w:tc>
          <w:tcPr>
            <w:tcW w:w="305" w:type="dxa"/>
            <w:shd w:val="clear" w:color="auto" w:fill="FFFFFF"/>
            <w:vAlign w:val="center"/>
          </w:tcPr>
          <w:p w:rsidR="006A5B0F" w:rsidRPr="00FF68A0" w:rsidRDefault="006A5B0F" w:rsidP="003D144E">
            <w:pPr>
              <w:rPr>
                <w:rFonts w:eastAsia="Times New Roman" w:cs="Calibri"/>
                <w:b/>
                <w:sz w:val="19"/>
                <w:szCs w:val="19"/>
                <w:lang w:val="fr-CA" w:eastAsia="en-US"/>
              </w:rPr>
            </w:pPr>
          </w:p>
        </w:tc>
        <w:tc>
          <w:tcPr>
            <w:tcW w:w="354" w:type="dxa"/>
            <w:shd w:val="clear" w:color="auto" w:fill="FFFFFF"/>
            <w:vAlign w:val="center"/>
          </w:tcPr>
          <w:p w:rsidR="006A5B0F" w:rsidRPr="00FF68A0" w:rsidRDefault="006A5B0F" w:rsidP="00773726">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354" w:type="dxa"/>
            <w:shd w:val="clear" w:color="auto" w:fill="FFFFFF"/>
            <w:vAlign w:val="center"/>
          </w:tcPr>
          <w:p w:rsidR="006A5B0F" w:rsidRPr="00FF68A0" w:rsidRDefault="006A5B0F" w:rsidP="00773726">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354" w:type="dxa"/>
            <w:shd w:val="clear" w:color="auto" w:fill="FFFFFF"/>
            <w:vAlign w:val="center"/>
          </w:tcPr>
          <w:p w:rsidR="006A5B0F" w:rsidRPr="00FF68A0" w:rsidRDefault="008A5B28" w:rsidP="00773726">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348" w:type="dxa"/>
            <w:shd w:val="clear" w:color="auto" w:fill="FFFFFF"/>
            <w:vAlign w:val="center"/>
          </w:tcPr>
          <w:p w:rsidR="006A5B0F" w:rsidRPr="00FF68A0" w:rsidRDefault="008A5B28" w:rsidP="00773726">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348" w:type="dxa"/>
            <w:shd w:val="clear" w:color="auto" w:fill="FFFFFF"/>
            <w:vAlign w:val="center"/>
          </w:tcPr>
          <w:p w:rsidR="006A5B0F" w:rsidRPr="00FF68A0" w:rsidRDefault="008A5B28" w:rsidP="00773726">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348" w:type="dxa"/>
            <w:shd w:val="clear" w:color="auto" w:fill="FFFFFF"/>
            <w:vAlign w:val="center"/>
          </w:tcPr>
          <w:p w:rsidR="006A5B0F" w:rsidRPr="00FF68A0" w:rsidRDefault="00521246" w:rsidP="00773726">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406" w:type="dxa"/>
            <w:shd w:val="clear" w:color="auto" w:fill="FFFFFF"/>
          </w:tcPr>
          <w:p w:rsidR="006A5B0F" w:rsidRPr="00FF68A0" w:rsidRDefault="006A5B0F" w:rsidP="003D144E">
            <w:pPr>
              <w:rPr>
                <w:rFonts w:eastAsia="Times New Roman" w:cs="Calibri"/>
                <w:b/>
                <w:sz w:val="19"/>
                <w:szCs w:val="19"/>
                <w:lang w:val="fr-CA" w:eastAsia="en-US"/>
              </w:rPr>
            </w:pPr>
          </w:p>
        </w:tc>
        <w:tc>
          <w:tcPr>
            <w:tcW w:w="406" w:type="dxa"/>
            <w:shd w:val="clear" w:color="auto" w:fill="FFFFFF"/>
          </w:tcPr>
          <w:p w:rsidR="006A5B0F" w:rsidRPr="00FF68A0" w:rsidRDefault="006A5B0F" w:rsidP="003D144E">
            <w:pPr>
              <w:rPr>
                <w:rFonts w:eastAsia="Times New Roman" w:cs="Calibri"/>
                <w:b/>
                <w:sz w:val="19"/>
                <w:szCs w:val="19"/>
                <w:lang w:val="fr-CA" w:eastAsia="en-US"/>
              </w:rPr>
            </w:pPr>
          </w:p>
        </w:tc>
        <w:tc>
          <w:tcPr>
            <w:tcW w:w="406" w:type="dxa"/>
            <w:shd w:val="clear" w:color="auto" w:fill="FFFFFF"/>
          </w:tcPr>
          <w:p w:rsidR="006A5B0F" w:rsidRPr="00FF68A0" w:rsidRDefault="006A5B0F" w:rsidP="003D144E">
            <w:pPr>
              <w:rPr>
                <w:rFonts w:eastAsia="Times New Roman" w:cs="Calibri"/>
                <w:b/>
                <w:sz w:val="19"/>
                <w:szCs w:val="19"/>
                <w:lang w:val="fr-CA" w:eastAsia="en-US"/>
              </w:rPr>
            </w:pPr>
          </w:p>
        </w:tc>
      </w:tr>
      <w:tr w:rsidR="00A72E43" w:rsidRPr="00FF68A0" w:rsidTr="008F6B96">
        <w:trPr>
          <w:jc w:val="center"/>
        </w:trPr>
        <w:tc>
          <w:tcPr>
            <w:tcW w:w="1510" w:type="dxa"/>
            <w:vMerge w:val="restart"/>
            <w:shd w:val="clear" w:color="auto" w:fill="auto"/>
            <w:vAlign w:val="center"/>
          </w:tcPr>
          <w:p w:rsidR="00A72E43" w:rsidRPr="00FF68A0" w:rsidRDefault="00A72E43" w:rsidP="003D144E">
            <w:pPr>
              <w:rPr>
                <w:rFonts w:eastAsia="Times New Roman" w:cs="Calibri"/>
                <w:sz w:val="19"/>
                <w:szCs w:val="19"/>
                <w:lang w:val="fr-CA" w:eastAsia="en-US"/>
              </w:rPr>
            </w:pPr>
            <w:r w:rsidRPr="00FF68A0">
              <w:rPr>
                <w:rFonts w:eastAsia="Times New Roman" w:cs="Calibri"/>
                <w:b/>
                <w:bCs/>
                <w:sz w:val="19"/>
                <w:szCs w:val="19"/>
                <w:lang w:val="fr-CA" w:eastAsia="en-US"/>
              </w:rPr>
              <w:t>Mesures de suivi</w:t>
            </w:r>
          </w:p>
        </w:tc>
        <w:tc>
          <w:tcPr>
            <w:tcW w:w="2598" w:type="dxa"/>
            <w:vMerge w:val="restart"/>
            <w:shd w:val="clear" w:color="auto" w:fill="auto"/>
            <w:vAlign w:val="center"/>
          </w:tcPr>
          <w:p w:rsidR="00A72E43" w:rsidRPr="00FF68A0" w:rsidRDefault="00A72E43" w:rsidP="003D144E">
            <w:pPr>
              <w:autoSpaceDE w:val="0"/>
              <w:autoSpaceDN w:val="0"/>
              <w:adjustRightInd w:val="0"/>
              <w:rPr>
                <w:rFonts w:eastAsia="Times New Roman" w:cs="Calibri"/>
                <w:sz w:val="19"/>
                <w:szCs w:val="19"/>
                <w:lang w:val="fr-CA" w:eastAsia="en-US"/>
              </w:rPr>
            </w:pPr>
            <w:r w:rsidRPr="00FF68A0">
              <w:rPr>
                <w:rFonts w:eastAsia="Times New Roman" w:cs="Calibri"/>
                <w:sz w:val="19"/>
                <w:szCs w:val="19"/>
                <w:lang w:val="fr-CA" w:eastAsia="en-US"/>
              </w:rPr>
              <w:t>Suivi environnemental et surveillance environnementale du P</w:t>
            </w:r>
            <w:r>
              <w:rPr>
                <w:rFonts w:eastAsia="Times New Roman" w:cs="Calibri"/>
                <w:sz w:val="19"/>
                <w:szCs w:val="19"/>
                <w:lang w:val="fr-CA" w:eastAsia="en-US"/>
              </w:rPr>
              <w:t>USA</w:t>
            </w:r>
          </w:p>
          <w:p w:rsidR="00A72E43" w:rsidRPr="00FF68A0" w:rsidRDefault="00A72E43" w:rsidP="003D144E">
            <w:pPr>
              <w:rPr>
                <w:rFonts w:eastAsia="Times New Roman" w:cs="Calibri"/>
                <w:sz w:val="19"/>
                <w:szCs w:val="19"/>
                <w:lang w:val="fr-CA" w:eastAsia="en-US"/>
              </w:rPr>
            </w:pPr>
          </w:p>
        </w:tc>
        <w:tc>
          <w:tcPr>
            <w:tcW w:w="1024" w:type="dxa"/>
            <w:shd w:val="clear" w:color="auto" w:fill="auto"/>
            <w:vAlign w:val="center"/>
          </w:tcPr>
          <w:p w:rsidR="00A72E43" w:rsidRPr="00FF68A0" w:rsidRDefault="00A72E43" w:rsidP="003D144E">
            <w:pPr>
              <w:autoSpaceDE w:val="0"/>
              <w:autoSpaceDN w:val="0"/>
              <w:adjustRightInd w:val="0"/>
              <w:rPr>
                <w:rFonts w:eastAsia="Times New Roman" w:cs="Calibri"/>
                <w:sz w:val="19"/>
                <w:szCs w:val="19"/>
                <w:lang w:val="fr-CA" w:eastAsia="en-US"/>
              </w:rPr>
            </w:pPr>
            <w:r w:rsidRPr="00FF68A0">
              <w:rPr>
                <w:rFonts w:eastAsia="Times New Roman" w:cs="Calibri"/>
                <w:sz w:val="19"/>
                <w:szCs w:val="19"/>
                <w:lang w:val="fr-CA" w:eastAsia="en-US"/>
              </w:rPr>
              <w:t>Suivi de proximité</w:t>
            </w:r>
          </w:p>
        </w:tc>
        <w:tc>
          <w:tcPr>
            <w:tcW w:w="858" w:type="dxa"/>
            <w:shd w:val="clear" w:color="auto" w:fill="FFFFFF"/>
          </w:tcPr>
          <w:p w:rsidR="00A72E43" w:rsidRPr="00FF68A0" w:rsidRDefault="00A72E43" w:rsidP="00157035">
            <w:pPr>
              <w:numPr>
                <w:ilvl w:val="0"/>
                <w:numId w:val="177"/>
              </w:numPr>
              <w:spacing w:after="160" w:line="256" w:lineRule="auto"/>
              <w:ind w:left="103" w:hanging="103"/>
              <w:contextualSpacing/>
              <w:rPr>
                <w:rFonts w:eastAsia="Calibri" w:cs="Calibri"/>
                <w:sz w:val="19"/>
                <w:szCs w:val="19"/>
                <w:lang w:eastAsia="en-US"/>
              </w:rPr>
            </w:pPr>
            <w:r w:rsidRPr="00FF68A0">
              <w:rPr>
                <w:rFonts w:eastAsia="Calibri" w:cs="Calibri"/>
                <w:sz w:val="19"/>
                <w:szCs w:val="19"/>
                <w:lang w:eastAsia="en-US"/>
              </w:rPr>
              <w:t>AAAC</w:t>
            </w:r>
          </w:p>
          <w:p w:rsidR="00A72E43" w:rsidRDefault="00A72E43" w:rsidP="00157035">
            <w:pPr>
              <w:numPr>
                <w:ilvl w:val="0"/>
                <w:numId w:val="177"/>
              </w:numPr>
              <w:spacing w:after="160" w:line="256" w:lineRule="auto"/>
              <w:ind w:left="103" w:hanging="103"/>
              <w:contextualSpacing/>
              <w:rPr>
                <w:rFonts w:eastAsia="Calibri" w:cs="Calibri"/>
                <w:sz w:val="19"/>
                <w:szCs w:val="19"/>
                <w:lang w:eastAsia="en-US"/>
              </w:rPr>
            </w:pPr>
            <w:r>
              <w:rPr>
                <w:rFonts w:eastAsia="Calibri" w:cs="Calibri"/>
                <w:sz w:val="19"/>
                <w:szCs w:val="19"/>
                <w:lang w:eastAsia="en-US"/>
              </w:rPr>
              <w:t>PUSA</w:t>
            </w:r>
          </w:p>
          <w:p w:rsidR="00A72E43" w:rsidRPr="00FF68A0" w:rsidRDefault="00A72E43" w:rsidP="00157035">
            <w:pPr>
              <w:numPr>
                <w:ilvl w:val="0"/>
                <w:numId w:val="177"/>
              </w:numPr>
              <w:spacing w:after="160" w:line="256" w:lineRule="auto"/>
              <w:ind w:left="103" w:hanging="103"/>
              <w:contextualSpacing/>
              <w:rPr>
                <w:rFonts w:eastAsia="Calibri" w:cs="Calibri"/>
                <w:sz w:val="19"/>
                <w:szCs w:val="19"/>
                <w:lang w:eastAsia="en-US"/>
              </w:rPr>
            </w:pPr>
            <w:r>
              <w:rPr>
                <w:rFonts w:eastAsia="Calibri" w:cs="Calibri"/>
                <w:sz w:val="19"/>
                <w:szCs w:val="19"/>
                <w:lang w:eastAsia="en-US"/>
              </w:rPr>
              <w:t>FAO</w:t>
            </w:r>
          </w:p>
        </w:tc>
        <w:tc>
          <w:tcPr>
            <w:tcW w:w="408" w:type="dxa"/>
            <w:shd w:val="clear" w:color="auto" w:fill="FFFFFF"/>
            <w:vAlign w:val="center"/>
          </w:tcPr>
          <w:p w:rsidR="00A72E43" w:rsidRPr="00FF68A0" w:rsidRDefault="00A72E43" w:rsidP="003D144E">
            <w:pPr>
              <w:rPr>
                <w:rFonts w:eastAsia="Times New Roman" w:cs="Calibri"/>
                <w:b/>
                <w:sz w:val="19"/>
                <w:szCs w:val="19"/>
                <w:lang w:val="fr-CA" w:eastAsia="en-US"/>
              </w:rPr>
            </w:pPr>
          </w:p>
        </w:tc>
        <w:tc>
          <w:tcPr>
            <w:tcW w:w="403" w:type="dxa"/>
            <w:shd w:val="clear" w:color="auto" w:fill="FFFFFF"/>
            <w:vAlign w:val="center"/>
          </w:tcPr>
          <w:p w:rsidR="00A72E43" w:rsidRPr="00FF68A0" w:rsidRDefault="00A72E43" w:rsidP="003D144E">
            <w:pPr>
              <w:rPr>
                <w:rFonts w:eastAsia="Times New Roman" w:cs="Calibri"/>
                <w:b/>
                <w:sz w:val="19"/>
                <w:szCs w:val="19"/>
                <w:lang w:val="fr-CA" w:eastAsia="en-US"/>
              </w:rPr>
            </w:pPr>
          </w:p>
        </w:tc>
        <w:tc>
          <w:tcPr>
            <w:tcW w:w="305" w:type="dxa"/>
            <w:shd w:val="clear" w:color="auto" w:fill="FFFFFF"/>
            <w:vAlign w:val="center"/>
          </w:tcPr>
          <w:p w:rsidR="00A72E43" w:rsidRPr="00FF68A0" w:rsidRDefault="00A72E43" w:rsidP="00773726">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354" w:type="dxa"/>
            <w:shd w:val="clear" w:color="auto" w:fill="FFFFFF"/>
            <w:vAlign w:val="center"/>
          </w:tcPr>
          <w:p w:rsidR="00A72E43" w:rsidRPr="00FF68A0" w:rsidRDefault="00A72E43" w:rsidP="00773726">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354" w:type="dxa"/>
            <w:shd w:val="clear" w:color="auto" w:fill="FFFFFF"/>
            <w:vAlign w:val="center"/>
          </w:tcPr>
          <w:p w:rsidR="00A72E43" w:rsidRPr="00FF68A0" w:rsidRDefault="00A72E43" w:rsidP="00773726">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354" w:type="dxa"/>
            <w:shd w:val="clear" w:color="auto" w:fill="FFFFFF"/>
            <w:vAlign w:val="center"/>
          </w:tcPr>
          <w:p w:rsidR="00A72E43" w:rsidRPr="00FF68A0" w:rsidRDefault="00A72E43" w:rsidP="00773726">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348" w:type="dxa"/>
            <w:shd w:val="clear" w:color="auto" w:fill="FFFFFF"/>
            <w:vAlign w:val="center"/>
          </w:tcPr>
          <w:p w:rsidR="00A72E43" w:rsidRPr="00FF68A0" w:rsidRDefault="00A72E43" w:rsidP="00773726">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348" w:type="dxa"/>
            <w:shd w:val="clear" w:color="auto" w:fill="FFFFFF"/>
            <w:vAlign w:val="center"/>
          </w:tcPr>
          <w:p w:rsidR="00A72E43" w:rsidRPr="00FF68A0" w:rsidRDefault="00A72E43" w:rsidP="00773726">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348" w:type="dxa"/>
            <w:shd w:val="clear" w:color="auto" w:fill="FFFFFF"/>
            <w:vAlign w:val="center"/>
          </w:tcPr>
          <w:p w:rsidR="00A72E43" w:rsidRPr="00FF68A0" w:rsidRDefault="00A72E43" w:rsidP="00773726">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406" w:type="dxa"/>
            <w:shd w:val="clear" w:color="auto" w:fill="FFFFFF"/>
            <w:vAlign w:val="center"/>
          </w:tcPr>
          <w:p w:rsidR="00A72E43" w:rsidRPr="00FF68A0" w:rsidRDefault="00A72E43" w:rsidP="00773726">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406" w:type="dxa"/>
            <w:shd w:val="clear" w:color="auto" w:fill="FFFFFF"/>
            <w:vAlign w:val="center"/>
          </w:tcPr>
          <w:p w:rsidR="00A72E43" w:rsidRPr="00FF68A0" w:rsidRDefault="00A72E43" w:rsidP="00773726">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406" w:type="dxa"/>
            <w:shd w:val="clear" w:color="auto" w:fill="FFFFFF"/>
            <w:vAlign w:val="center"/>
          </w:tcPr>
          <w:p w:rsidR="00A72E43" w:rsidRPr="00FF68A0" w:rsidRDefault="00A72E43" w:rsidP="00773726">
            <w:pPr>
              <w:jc w:val="center"/>
              <w:rPr>
                <w:rFonts w:eastAsia="Times New Roman" w:cs="Calibri"/>
                <w:b/>
                <w:sz w:val="19"/>
                <w:szCs w:val="19"/>
                <w:lang w:val="fr-CA" w:eastAsia="en-US"/>
              </w:rPr>
            </w:pPr>
            <w:r w:rsidRPr="00FF68A0">
              <w:rPr>
                <w:rFonts w:eastAsia="Times New Roman" w:cs="Calibri"/>
                <w:b/>
                <w:sz w:val="19"/>
                <w:szCs w:val="19"/>
                <w:lang w:val="fr-CA" w:eastAsia="en-US"/>
              </w:rPr>
              <w:t>X</w:t>
            </w:r>
          </w:p>
        </w:tc>
      </w:tr>
      <w:tr w:rsidR="00A72E43" w:rsidRPr="00FF68A0" w:rsidTr="008F6B96">
        <w:trPr>
          <w:jc w:val="center"/>
        </w:trPr>
        <w:tc>
          <w:tcPr>
            <w:tcW w:w="1510" w:type="dxa"/>
            <w:vMerge/>
            <w:shd w:val="clear" w:color="auto" w:fill="auto"/>
            <w:vAlign w:val="center"/>
          </w:tcPr>
          <w:p w:rsidR="00A72E43" w:rsidRPr="00FF68A0" w:rsidRDefault="00A72E43" w:rsidP="003D144E">
            <w:pPr>
              <w:rPr>
                <w:rFonts w:eastAsia="Times New Roman" w:cs="Calibri"/>
                <w:sz w:val="19"/>
                <w:szCs w:val="19"/>
                <w:lang w:val="fr-CA" w:eastAsia="en-US"/>
              </w:rPr>
            </w:pPr>
          </w:p>
        </w:tc>
        <w:tc>
          <w:tcPr>
            <w:tcW w:w="2598" w:type="dxa"/>
            <w:vMerge/>
            <w:shd w:val="clear" w:color="auto" w:fill="auto"/>
            <w:vAlign w:val="center"/>
          </w:tcPr>
          <w:p w:rsidR="00A72E43" w:rsidRPr="00FF68A0" w:rsidRDefault="00A72E43" w:rsidP="003D144E">
            <w:pPr>
              <w:rPr>
                <w:rFonts w:eastAsia="Times New Roman" w:cs="Calibri"/>
                <w:sz w:val="19"/>
                <w:szCs w:val="19"/>
                <w:lang w:val="fr-CA" w:eastAsia="en-US"/>
              </w:rPr>
            </w:pPr>
          </w:p>
        </w:tc>
        <w:tc>
          <w:tcPr>
            <w:tcW w:w="1024" w:type="dxa"/>
            <w:shd w:val="clear" w:color="auto" w:fill="auto"/>
            <w:vAlign w:val="center"/>
          </w:tcPr>
          <w:p w:rsidR="00A72E43" w:rsidRPr="00FF0A9A" w:rsidRDefault="00A72E43" w:rsidP="00FF0A9A">
            <w:pPr>
              <w:autoSpaceDE w:val="0"/>
              <w:autoSpaceDN w:val="0"/>
              <w:adjustRightInd w:val="0"/>
              <w:rPr>
                <w:rFonts w:eastAsia="Times New Roman" w:cs="Calibri"/>
                <w:sz w:val="19"/>
                <w:szCs w:val="19"/>
                <w:lang w:val="fr-CA" w:eastAsia="en-US"/>
              </w:rPr>
            </w:pPr>
            <w:r w:rsidRPr="00FF0A9A">
              <w:rPr>
                <w:rFonts w:eastAsia="Times New Roman" w:cs="Calibri"/>
                <w:sz w:val="19"/>
                <w:szCs w:val="19"/>
                <w:lang w:val="fr-CA" w:eastAsia="en-US"/>
              </w:rPr>
              <w:t xml:space="preserve">Supervision </w:t>
            </w:r>
          </w:p>
          <w:p w:rsidR="00A72E43" w:rsidRPr="00FF68A0" w:rsidRDefault="00A72E43" w:rsidP="00A72E43">
            <w:pPr>
              <w:rPr>
                <w:rFonts w:eastAsia="Times New Roman" w:cs="Calibri"/>
                <w:sz w:val="19"/>
                <w:szCs w:val="19"/>
                <w:lang w:val="fr-CA" w:eastAsia="en-US"/>
              </w:rPr>
            </w:pPr>
          </w:p>
        </w:tc>
        <w:tc>
          <w:tcPr>
            <w:tcW w:w="858" w:type="dxa"/>
            <w:shd w:val="clear" w:color="auto" w:fill="auto"/>
          </w:tcPr>
          <w:p w:rsidR="00A72E43" w:rsidRDefault="00A72E43" w:rsidP="00157035">
            <w:pPr>
              <w:numPr>
                <w:ilvl w:val="0"/>
                <w:numId w:val="177"/>
              </w:numPr>
              <w:spacing w:after="160" w:line="256" w:lineRule="auto"/>
              <w:ind w:left="103" w:hanging="103"/>
              <w:contextualSpacing/>
              <w:rPr>
                <w:rFonts w:eastAsia="Calibri" w:cs="Calibri"/>
                <w:sz w:val="19"/>
                <w:szCs w:val="19"/>
                <w:lang w:eastAsia="en-US"/>
              </w:rPr>
            </w:pPr>
            <w:r>
              <w:rPr>
                <w:rFonts w:eastAsia="Calibri" w:cs="Calibri"/>
                <w:sz w:val="19"/>
                <w:szCs w:val="19"/>
                <w:lang w:eastAsia="en-US"/>
              </w:rPr>
              <w:t>BM</w:t>
            </w:r>
          </w:p>
          <w:p w:rsidR="00A72E43" w:rsidRDefault="00A72E43" w:rsidP="00157035">
            <w:pPr>
              <w:numPr>
                <w:ilvl w:val="0"/>
                <w:numId w:val="177"/>
              </w:numPr>
              <w:spacing w:after="160" w:line="256" w:lineRule="auto"/>
              <w:ind w:left="103" w:hanging="103"/>
              <w:contextualSpacing/>
              <w:rPr>
                <w:rFonts w:eastAsia="Calibri" w:cs="Calibri"/>
                <w:sz w:val="19"/>
                <w:szCs w:val="19"/>
                <w:lang w:eastAsia="en-US"/>
              </w:rPr>
            </w:pPr>
            <w:r>
              <w:rPr>
                <w:rFonts w:eastAsia="Calibri" w:cs="Calibri"/>
                <w:sz w:val="19"/>
                <w:szCs w:val="19"/>
                <w:lang w:eastAsia="en-US"/>
              </w:rPr>
              <w:t>FAO</w:t>
            </w:r>
          </w:p>
          <w:p w:rsidR="00A72E43" w:rsidRDefault="00A72E43" w:rsidP="00157035">
            <w:pPr>
              <w:numPr>
                <w:ilvl w:val="0"/>
                <w:numId w:val="177"/>
              </w:numPr>
              <w:spacing w:after="160" w:line="256" w:lineRule="auto"/>
              <w:ind w:left="103" w:hanging="103"/>
              <w:contextualSpacing/>
              <w:rPr>
                <w:rFonts w:eastAsia="Calibri" w:cs="Calibri"/>
                <w:sz w:val="19"/>
                <w:szCs w:val="19"/>
                <w:lang w:eastAsia="en-US"/>
              </w:rPr>
            </w:pPr>
            <w:r>
              <w:rPr>
                <w:rFonts w:eastAsia="Calibri" w:cs="Calibri"/>
                <w:sz w:val="19"/>
                <w:szCs w:val="19"/>
                <w:lang w:eastAsia="en-US"/>
              </w:rPr>
              <w:t>PUSA</w:t>
            </w:r>
          </w:p>
          <w:p w:rsidR="00A72E43" w:rsidRPr="00FF68A0" w:rsidRDefault="00A72E43" w:rsidP="00157035">
            <w:pPr>
              <w:numPr>
                <w:ilvl w:val="0"/>
                <w:numId w:val="177"/>
              </w:numPr>
              <w:spacing w:after="160" w:line="256" w:lineRule="auto"/>
              <w:ind w:left="103" w:hanging="103"/>
              <w:contextualSpacing/>
              <w:rPr>
                <w:rFonts w:eastAsia="Calibri" w:cs="Calibri"/>
                <w:sz w:val="19"/>
                <w:szCs w:val="19"/>
                <w:lang w:eastAsia="en-US"/>
              </w:rPr>
            </w:pPr>
            <w:r>
              <w:rPr>
                <w:rFonts w:eastAsia="Calibri" w:cs="Calibri"/>
                <w:sz w:val="19"/>
                <w:szCs w:val="19"/>
                <w:lang w:eastAsia="en-US"/>
              </w:rPr>
              <w:t>AAAC</w:t>
            </w:r>
          </w:p>
        </w:tc>
        <w:tc>
          <w:tcPr>
            <w:tcW w:w="408" w:type="dxa"/>
            <w:shd w:val="clear" w:color="auto" w:fill="auto"/>
            <w:vAlign w:val="center"/>
          </w:tcPr>
          <w:p w:rsidR="00A72E43" w:rsidRPr="00FF68A0" w:rsidRDefault="00A72E43" w:rsidP="003D144E">
            <w:pPr>
              <w:rPr>
                <w:rFonts w:eastAsia="Times New Roman" w:cs="Calibri"/>
                <w:b/>
                <w:sz w:val="19"/>
                <w:szCs w:val="19"/>
                <w:lang w:val="fr-CA" w:eastAsia="en-US"/>
              </w:rPr>
            </w:pPr>
          </w:p>
        </w:tc>
        <w:tc>
          <w:tcPr>
            <w:tcW w:w="403" w:type="dxa"/>
            <w:shd w:val="clear" w:color="auto" w:fill="auto"/>
            <w:vAlign w:val="center"/>
          </w:tcPr>
          <w:p w:rsidR="00A72E43" w:rsidRPr="00FF68A0" w:rsidRDefault="00A72E43" w:rsidP="003D144E">
            <w:pPr>
              <w:rPr>
                <w:rFonts w:eastAsia="Times New Roman" w:cs="Calibri"/>
                <w:b/>
                <w:sz w:val="19"/>
                <w:szCs w:val="19"/>
                <w:lang w:val="fr-CA" w:eastAsia="en-US"/>
              </w:rPr>
            </w:pPr>
          </w:p>
        </w:tc>
        <w:tc>
          <w:tcPr>
            <w:tcW w:w="305" w:type="dxa"/>
            <w:shd w:val="clear" w:color="auto" w:fill="auto"/>
            <w:vAlign w:val="center"/>
          </w:tcPr>
          <w:p w:rsidR="00A72E43" w:rsidRPr="00FF68A0" w:rsidRDefault="00A72E43" w:rsidP="003D144E">
            <w:pPr>
              <w:rPr>
                <w:rFonts w:eastAsia="Times New Roman" w:cs="Calibri"/>
                <w:b/>
                <w:sz w:val="19"/>
                <w:szCs w:val="19"/>
                <w:lang w:val="fr-CA" w:eastAsia="en-US"/>
              </w:rPr>
            </w:pPr>
          </w:p>
        </w:tc>
        <w:tc>
          <w:tcPr>
            <w:tcW w:w="354" w:type="dxa"/>
            <w:shd w:val="clear" w:color="auto" w:fill="auto"/>
            <w:vAlign w:val="center"/>
          </w:tcPr>
          <w:p w:rsidR="00A72E43" w:rsidRPr="00773726" w:rsidRDefault="00A72E43" w:rsidP="003D144E">
            <w:pPr>
              <w:rPr>
                <w:rFonts w:eastAsia="Times New Roman" w:cs="Calibri"/>
                <w:sz w:val="19"/>
                <w:szCs w:val="19"/>
                <w:lang w:val="fr-CA" w:eastAsia="en-US"/>
              </w:rPr>
            </w:pPr>
            <w:r w:rsidRPr="00FF68A0">
              <w:rPr>
                <w:rFonts w:eastAsia="Times New Roman" w:cs="Calibri"/>
                <w:b/>
                <w:sz w:val="19"/>
                <w:szCs w:val="19"/>
                <w:lang w:val="fr-CA" w:eastAsia="en-US"/>
              </w:rPr>
              <w:t>X</w:t>
            </w:r>
          </w:p>
        </w:tc>
        <w:tc>
          <w:tcPr>
            <w:tcW w:w="354" w:type="dxa"/>
            <w:shd w:val="clear" w:color="auto" w:fill="auto"/>
            <w:vAlign w:val="center"/>
          </w:tcPr>
          <w:p w:rsidR="00A72E43" w:rsidRPr="00773726" w:rsidRDefault="00A72E43" w:rsidP="003D144E">
            <w:pPr>
              <w:rPr>
                <w:rFonts w:eastAsia="Times New Roman" w:cs="Calibri"/>
                <w:sz w:val="19"/>
                <w:szCs w:val="19"/>
                <w:lang w:val="fr-CA" w:eastAsia="en-US"/>
              </w:rPr>
            </w:pPr>
            <w:r w:rsidRPr="00FF68A0">
              <w:rPr>
                <w:rFonts w:eastAsia="Times New Roman" w:cs="Calibri"/>
                <w:b/>
                <w:sz w:val="19"/>
                <w:szCs w:val="19"/>
                <w:lang w:val="fr-CA" w:eastAsia="en-US"/>
              </w:rPr>
              <w:t>X</w:t>
            </w:r>
          </w:p>
        </w:tc>
        <w:tc>
          <w:tcPr>
            <w:tcW w:w="354" w:type="dxa"/>
            <w:shd w:val="clear" w:color="auto" w:fill="auto"/>
            <w:vAlign w:val="center"/>
          </w:tcPr>
          <w:p w:rsidR="00A72E43" w:rsidRPr="00773726" w:rsidRDefault="00A72E43" w:rsidP="003D144E">
            <w:pPr>
              <w:rPr>
                <w:rFonts w:eastAsia="Times New Roman" w:cs="Calibri"/>
                <w:sz w:val="19"/>
                <w:szCs w:val="19"/>
                <w:lang w:val="fr-CA" w:eastAsia="en-US"/>
              </w:rPr>
            </w:pPr>
            <w:r w:rsidRPr="00FF68A0">
              <w:rPr>
                <w:rFonts w:eastAsia="Times New Roman" w:cs="Calibri"/>
                <w:b/>
                <w:sz w:val="19"/>
                <w:szCs w:val="19"/>
                <w:lang w:val="fr-CA" w:eastAsia="en-US"/>
              </w:rPr>
              <w:t>X</w:t>
            </w:r>
          </w:p>
        </w:tc>
        <w:tc>
          <w:tcPr>
            <w:tcW w:w="348" w:type="dxa"/>
            <w:vAlign w:val="center"/>
          </w:tcPr>
          <w:p w:rsidR="00A72E43" w:rsidRPr="00773726" w:rsidRDefault="00A72E43" w:rsidP="003D144E">
            <w:pPr>
              <w:rPr>
                <w:rFonts w:eastAsia="Times New Roman" w:cs="Calibri"/>
                <w:sz w:val="19"/>
                <w:szCs w:val="19"/>
                <w:lang w:val="fr-CA" w:eastAsia="en-US"/>
              </w:rPr>
            </w:pPr>
            <w:r w:rsidRPr="00FF68A0">
              <w:rPr>
                <w:rFonts w:eastAsia="Times New Roman" w:cs="Calibri"/>
                <w:b/>
                <w:sz w:val="19"/>
                <w:szCs w:val="19"/>
                <w:lang w:val="fr-CA" w:eastAsia="en-US"/>
              </w:rPr>
              <w:t>X</w:t>
            </w:r>
          </w:p>
        </w:tc>
        <w:tc>
          <w:tcPr>
            <w:tcW w:w="348" w:type="dxa"/>
            <w:vAlign w:val="center"/>
          </w:tcPr>
          <w:p w:rsidR="00A72E43" w:rsidRPr="00773726" w:rsidRDefault="00A72E43" w:rsidP="003D144E">
            <w:pPr>
              <w:rPr>
                <w:rFonts w:eastAsia="Times New Roman" w:cs="Calibri"/>
                <w:sz w:val="19"/>
                <w:szCs w:val="19"/>
                <w:lang w:val="fr-CA" w:eastAsia="en-US"/>
              </w:rPr>
            </w:pPr>
            <w:r w:rsidRPr="00FF68A0">
              <w:rPr>
                <w:rFonts w:eastAsia="Times New Roman" w:cs="Calibri"/>
                <w:b/>
                <w:sz w:val="19"/>
                <w:szCs w:val="19"/>
                <w:lang w:val="fr-CA" w:eastAsia="en-US"/>
              </w:rPr>
              <w:t>X</w:t>
            </w:r>
          </w:p>
        </w:tc>
        <w:tc>
          <w:tcPr>
            <w:tcW w:w="348" w:type="dxa"/>
            <w:vAlign w:val="center"/>
          </w:tcPr>
          <w:p w:rsidR="00A72E43" w:rsidRPr="00773726" w:rsidRDefault="00A72E43" w:rsidP="003D144E">
            <w:pPr>
              <w:rPr>
                <w:rFonts w:eastAsia="Times New Roman" w:cs="Calibri"/>
                <w:sz w:val="19"/>
                <w:szCs w:val="19"/>
                <w:lang w:val="fr-CA" w:eastAsia="en-US"/>
              </w:rPr>
            </w:pPr>
            <w:r w:rsidRPr="00FF68A0">
              <w:rPr>
                <w:rFonts w:eastAsia="Times New Roman" w:cs="Calibri"/>
                <w:b/>
                <w:sz w:val="19"/>
                <w:szCs w:val="19"/>
                <w:lang w:val="fr-CA" w:eastAsia="en-US"/>
              </w:rPr>
              <w:t>X</w:t>
            </w:r>
          </w:p>
        </w:tc>
        <w:tc>
          <w:tcPr>
            <w:tcW w:w="406" w:type="dxa"/>
            <w:vAlign w:val="center"/>
          </w:tcPr>
          <w:p w:rsidR="00A72E43" w:rsidRPr="00773726" w:rsidRDefault="00A72E43" w:rsidP="003D144E">
            <w:pPr>
              <w:rPr>
                <w:rFonts w:eastAsia="Times New Roman" w:cs="Calibri"/>
                <w:sz w:val="19"/>
                <w:szCs w:val="19"/>
                <w:lang w:val="fr-CA" w:eastAsia="en-US"/>
              </w:rPr>
            </w:pPr>
            <w:r w:rsidRPr="00FF68A0">
              <w:rPr>
                <w:rFonts w:eastAsia="Times New Roman" w:cs="Calibri"/>
                <w:b/>
                <w:sz w:val="19"/>
                <w:szCs w:val="19"/>
                <w:lang w:val="fr-CA" w:eastAsia="en-US"/>
              </w:rPr>
              <w:t>X</w:t>
            </w:r>
          </w:p>
        </w:tc>
        <w:tc>
          <w:tcPr>
            <w:tcW w:w="406" w:type="dxa"/>
            <w:vAlign w:val="center"/>
          </w:tcPr>
          <w:p w:rsidR="00A72E43" w:rsidRPr="00773726" w:rsidRDefault="00A72E43" w:rsidP="003D144E">
            <w:pPr>
              <w:rPr>
                <w:rFonts w:eastAsia="Times New Roman" w:cs="Calibri"/>
                <w:sz w:val="19"/>
                <w:szCs w:val="19"/>
                <w:lang w:val="fr-CA" w:eastAsia="en-US"/>
              </w:rPr>
            </w:pPr>
            <w:r w:rsidRPr="00FF68A0">
              <w:rPr>
                <w:rFonts w:eastAsia="Times New Roman" w:cs="Calibri"/>
                <w:b/>
                <w:sz w:val="19"/>
                <w:szCs w:val="19"/>
                <w:lang w:val="fr-CA" w:eastAsia="en-US"/>
              </w:rPr>
              <w:t>X</w:t>
            </w:r>
          </w:p>
        </w:tc>
        <w:tc>
          <w:tcPr>
            <w:tcW w:w="406" w:type="dxa"/>
            <w:vAlign w:val="center"/>
          </w:tcPr>
          <w:p w:rsidR="00A72E43" w:rsidRPr="00773726" w:rsidRDefault="00A72E43" w:rsidP="003D144E">
            <w:pPr>
              <w:rPr>
                <w:rFonts w:eastAsia="Times New Roman" w:cs="Calibri"/>
                <w:sz w:val="19"/>
                <w:szCs w:val="19"/>
                <w:lang w:val="fr-CA" w:eastAsia="en-US"/>
              </w:rPr>
            </w:pPr>
            <w:r w:rsidRPr="00FF68A0">
              <w:rPr>
                <w:rFonts w:eastAsia="Times New Roman" w:cs="Calibri"/>
                <w:b/>
                <w:sz w:val="19"/>
                <w:szCs w:val="19"/>
                <w:lang w:val="fr-CA" w:eastAsia="en-US"/>
              </w:rPr>
              <w:t>X</w:t>
            </w:r>
          </w:p>
        </w:tc>
      </w:tr>
      <w:tr w:rsidR="00A72E43" w:rsidRPr="00FF68A0" w:rsidTr="008F6B96">
        <w:trPr>
          <w:jc w:val="center"/>
        </w:trPr>
        <w:tc>
          <w:tcPr>
            <w:tcW w:w="1510" w:type="dxa"/>
            <w:vMerge/>
            <w:shd w:val="clear" w:color="auto" w:fill="auto"/>
            <w:vAlign w:val="center"/>
          </w:tcPr>
          <w:p w:rsidR="00A72E43" w:rsidRPr="00FF68A0" w:rsidRDefault="00A72E43" w:rsidP="003D144E">
            <w:pPr>
              <w:rPr>
                <w:rFonts w:eastAsia="Times New Roman" w:cs="Calibri"/>
                <w:sz w:val="19"/>
                <w:szCs w:val="19"/>
                <w:lang w:val="fr-CA" w:eastAsia="en-US"/>
              </w:rPr>
            </w:pPr>
          </w:p>
        </w:tc>
        <w:tc>
          <w:tcPr>
            <w:tcW w:w="2598" w:type="dxa"/>
            <w:vMerge w:val="restart"/>
            <w:shd w:val="clear" w:color="auto" w:fill="auto"/>
            <w:vAlign w:val="center"/>
          </w:tcPr>
          <w:p w:rsidR="00A72E43" w:rsidRPr="00FF68A0" w:rsidRDefault="00A72E43" w:rsidP="003D144E">
            <w:pPr>
              <w:rPr>
                <w:rFonts w:eastAsia="Times New Roman" w:cs="Calibri"/>
                <w:sz w:val="19"/>
                <w:szCs w:val="19"/>
                <w:lang w:val="fr-CA" w:eastAsia="en-US"/>
              </w:rPr>
            </w:pPr>
            <w:r w:rsidRPr="00F96430">
              <w:rPr>
                <w:sz w:val="20"/>
                <w:szCs w:val="20"/>
              </w:rPr>
              <w:t xml:space="preserve">Évaluation </w:t>
            </w:r>
            <w:r w:rsidR="00A73BE0">
              <w:rPr>
                <w:sz w:val="20"/>
                <w:szCs w:val="20"/>
              </w:rPr>
              <w:t>AEI</w:t>
            </w:r>
          </w:p>
        </w:tc>
        <w:tc>
          <w:tcPr>
            <w:tcW w:w="1024" w:type="dxa"/>
            <w:shd w:val="clear" w:color="auto" w:fill="auto"/>
            <w:vAlign w:val="center"/>
          </w:tcPr>
          <w:p w:rsidR="00A72E43" w:rsidRPr="00FF68A0" w:rsidRDefault="00B46AFA" w:rsidP="00A72E43">
            <w:pPr>
              <w:rPr>
                <w:rFonts w:eastAsia="Times New Roman" w:cs="Calibri"/>
                <w:sz w:val="19"/>
                <w:szCs w:val="19"/>
                <w:lang w:val="fr-CA" w:eastAsia="en-US"/>
              </w:rPr>
            </w:pPr>
            <w:r w:rsidRPr="00FF68A0">
              <w:rPr>
                <w:rFonts w:eastAsia="Times New Roman" w:cs="Calibri"/>
                <w:sz w:val="19"/>
                <w:szCs w:val="19"/>
                <w:lang w:val="fr-CA" w:eastAsia="en-US"/>
              </w:rPr>
              <w:t>Mi</w:t>
            </w:r>
            <w:r w:rsidR="00A72E43" w:rsidRPr="00FF68A0">
              <w:rPr>
                <w:rFonts w:eastAsia="Times New Roman" w:cs="Calibri"/>
                <w:sz w:val="19"/>
                <w:szCs w:val="19"/>
                <w:lang w:val="fr-CA" w:eastAsia="en-US"/>
              </w:rPr>
              <w:t>-parcours</w:t>
            </w:r>
          </w:p>
        </w:tc>
        <w:tc>
          <w:tcPr>
            <w:tcW w:w="858" w:type="dxa"/>
            <w:shd w:val="clear" w:color="auto" w:fill="auto"/>
          </w:tcPr>
          <w:p w:rsidR="00A72E43" w:rsidRDefault="00A72E43" w:rsidP="00157035">
            <w:pPr>
              <w:numPr>
                <w:ilvl w:val="0"/>
                <w:numId w:val="177"/>
              </w:numPr>
              <w:spacing w:after="160" w:line="256" w:lineRule="auto"/>
              <w:ind w:left="103" w:hanging="103"/>
              <w:contextualSpacing/>
              <w:rPr>
                <w:rFonts w:eastAsia="Calibri" w:cs="Calibri"/>
                <w:sz w:val="19"/>
                <w:szCs w:val="19"/>
                <w:lang w:eastAsia="en-US"/>
              </w:rPr>
            </w:pPr>
            <w:r>
              <w:rPr>
                <w:rFonts w:eastAsia="Calibri" w:cs="Calibri"/>
                <w:sz w:val="19"/>
                <w:szCs w:val="19"/>
                <w:lang w:eastAsia="en-US"/>
              </w:rPr>
              <w:t>BM</w:t>
            </w:r>
          </w:p>
          <w:p w:rsidR="00A72E43" w:rsidRDefault="00A72E43" w:rsidP="00157035">
            <w:pPr>
              <w:numPr>
                <w:ilvl w:val="0"/>
                <w:numId w:val="177"/>
              </w:numPr>
              <w:spacing w:after="160" w:line="256" w:lineRule="auto"/>
              <w:ind w:left="103" w:hanging="103"/>
              <w:contextualSpacing/>
              <w:rPr>
                <w:rFonts w:eastAsia="Calibri" w:cs="Calibri"/>
                <w:sz w:val="19"/>
                <w:szCs w:val="19"/>
                <w:lang w:eastAsia="en-US"/>
              </w:rPr>
            </w:pPr>
            <w:r>
              <w:rPr>
                <w:rFonts w:eastAsia="Calibri" w:cs="Calibri"/>
                <w:sz w:val="19"/>
                <w:szCs w:val="19"/>
                <w:lang w:eastAsia="en-US"/>
              </w:rPr>
              <w:t>FAO</w:t>
            </w:r>
          </w:p>
          <w:p w:rsidR="00A72E43" w:rsidRPr="00FF68A0" w:rsidRDefault="00A72E43" w:rsidP="00157035">
            <w:pPr>
              <w:numPr>
                <w:ilvl w:val="0"/>
                <w:numId w:val="177"/>
              </w:numPr>
              <w:spacing w:after="160" w:line="256" w:lineRule="auto"/>
              <w:ind w:left="103" w:hanging="103"/>
              <w:contextualSpacing/>
              <w:rPr>
                <w:rFonts w:eastAsia="Calibri" w:cs="Calibri"/>
                <w:sz w:val="19"/>
                <w:szCs w:val="19"/>
                <w:lang w:eastAsia="en-US"/>
              </w:rPr>
            </w:pPr>
            <w:r>
              <w:rPr>
                <w:rFonts w:eastAsia="Calibri" w:cs="Calibri"/>
                <w:sz w:val="19"/>
                <w:szCs w:val="19"/>
                <w:lang w:eastAsia="en-US"/>
              </w:rPr>
              <w:t>PUSA</w:t>
            </w:r>
          </w:p>
        </w:tc>
        <w:tc>
          <w:tcPr>
            <w:tcW w:w="408" w:type="dxa"/>
            <w:shd w:val="clear" w:color="auto" w:fill="auto"/>
            <w:vAlign w:val="center"/>
          </w:tcPr>
          <w:p w:rsidR="00A72E43" w:rsidRPr="00FF68A0" w:rsidRDefault="00A72E43" w:rsidP="003D144E">
            <w:pPr>
              <w:rPr>
                <w:rFonts w:eastAsia="Times New Roman" w:cs="Calibri"/>
                <w:b/>
                <w:sz w:val="19"/>
                <w:szCs w:val="19"/>
                <w:lang w:val="fr-CA" w:eastAsia="en-US"/>
              </w:rPr>
            </w:pPr>
          </w:p>
        </w:tc>
        <w:tc>
          <w:tcPr>
            <w:tcW w:w="403" w:type="dxa"/>
            <w:shd w:val="clear" w:color="auto" w:fill="auto"/>
            <w:vAlign w:val="center"/>
          </w:tcPr>
          <w:p w:rsidR="00A72E43" w:rsidRPr="00FF68A0" w:rsidRDefault="00A72E43" w:rsidP="003D144E">
            <w:pPr>
              <w:rPr>
                <w:rFonts w:eastAsia="Times New Roman" w:cs="Calibri"/>
                <w:b/>
                <w:sz w:val="19"/>
                <w:szCs w:val="19"/>
                <w:lang w:val="fr-CA" w:eastAsia="en-US"/>
              </w:rPr>
            </w:pPr>
          </w:p>
        </w:tc>
        <w:tc>
          <w:tcPr>
            <w:tcW w:w="305" w:type="dxa"/>
            <w:shd w:val="clear" w:color="auto" w:fill="auto"/>
            <w:vAlign w:val="center"/>
          </w:tcPr>
          <w:p w:rsidR="00A72E43" w:rsidRPr="00FF68A0" w:rsidRDefault="00A72E43" w:rsidP="003D144E">
            <w:pPr>
              <w:rPr>
                <w:rFonts w:eastAsia="Times New Roman" w:cs="Calibri"/>
                <w:b/>
                <w:sz w:val="19"/>
                <w:szCs w:val="19"/>
                <w:lang w:val="fr-CA" w:eastAsia="en-US"/>
              </w:rPr>
            </w:pPr>
          </w:p>
        </w:tc>
        <w:tc>
          <w:tcPr>
            <w:tcW w:w="354" w:type="dxa"/>
            <w:shd w:val="clear" w:color="auto" w:fill="auto"/>
            <w:vAlign w:val="center"/>
          </w:tcPr>
          <w:p w:rsidR="00A72E43" w:rsidRPr="00FF68A0" w:rsidRDefault="00A72E43" w:rsidP="003D144E">
            <w:pPr>
              <w:rPr>
                <w:rFonts w:eastAsia="Times New Roman" w:cs="Calibri"/>
                <w:b/>
                <w:sz w:val="19"/>
                <w:szCs w:val="19"/>
                <w:lang w:val="fr-CA" w:eastAsia="en-US"/>
              </w:rPr>
            </w:pPr>
          </w:p>
        </w:tc>
        <w:tc>
          <w:tcPr>
            <w:tcW w:w="354" w:type="dxa"/>
            <w:shd w:val="clear" w:color="auto" w:fill="auto"/>
            <w:vAlign w:val="center"/>
          </w:tcPr>
          <w:p w:rsidR="00A72E43" w:rsidRPr="00FF68A0" w:rsidRDefault="00A72E43" w:rsidP="003D144E">
            <w:pPr>
              <w:rPr>
                <w:rFonts w:eastAsia="Times New Roman" w:cs="Calibri"/>
                <w:b/>
                <w:sz w:val="19"/>
                <w:szCs w:val="19"/>
                <w:lang w:val="fr-CA" w:eastAsia="en-US"/>
              </w:rPr>
            </w:pPr>
          </w:p>
        </w:tc>
        <w:tc>
          <w:tcPr>
            <w:tcW w:w="354" w:type="dxa"/>
            <w:shd w:val="clear" w:color="auto" w:fill="auto"/>
            <w:vAlign w:val="center"/>
          </w:tcPr>
          <w:p w:rsidR="00A72E43" w:rsidRPr="00FF68A0" w:rsidRDefault="00A72E43" w:rsidP="003D144E">
            <w:pPr>
              <w:rPr>
                <w:rFonts w:eastAsia="Times New Roman" w:cs="Calibri"/>
                <w:b/>
                <w:sz w:val="19"/>
                <w:szCs w:val="19"/>
                <w:lang w:val="fr-CA" w:eastAsia="en-US"/>
              </w:rPr>
            </w:pPr>
            <w:r w:rsidRPr="00FF68A0">
              <w:rPr>
                <w:rFonts w:eastAsia="Times New Roman" w:cs="Calibri"/>
                <w:b/>
                <w:sz w:val="19"/>
                <w:szCs w:val="19"/>
                <w:lang w:val="fr-CA" w:eastAsia="en-US"/>
              </w:rPr>
              <w:t>X</w:t>
            </w:r>
          </w:p>
        </w:tc>
        <w:tc>
          <w:tcPr>
            <w:tcW w:w="348" w:type="dxa"/>
          </w:tcPr>
          <w:p w:rsidR="00A72E43" w:rsidRPr="00FF68A0" w:rsidRDefault="00A72E43" w:rsidP="003D144E">
            <w:pPr>
              <w:rPr>
                <w:rFonts w:eastAsia="Times New Roman" w:cs="Calibri"/>
                <w:b/>
                <w:sz w:val="19"/>
                <w:szCs w:val="19"/>
                <w:lang w:val="fr-CA" w:eastAsia="en-US"/>
              </w:rPr>
            </w:pPr>
          </w:p>
        </w:tc>
        <w:tc>
          <w:tcPr>
            <w:tcW w:w="348" w:type="dxa"/>
          </w:tcPr>
          <w:p w:rsidR="00A72E43" w:rsidRPr="00FF68A0" w:rsidRDefault="00A72E43" w:rsidP="003D144E">
            <w:pPr>
              <w:rPr>
                <w:rFonts w:eastAsia="Times New Roman" w:cs="Calibri"/>
                <w:b/>
                <w:sz w:val="19"/>
                <w:szCs w:val="19"/>
                <w:lang w:val="fr-CA" w:eastAsia="en-US"/>
              </w:rPr>
            </w:pPr>
          </w:p>
        </w:tc>
        <w:tc>
          <w:tcPr>
            <w:tcW w:w="348" w:type="dxa"/>
          </w:tcPr>
          <w:p w:rsidR="00A72E43" w:rsidRPr="00FF68A0" w:rsidRDefault="00A72E43" w:rsidP="003D144E">
            <w:pPr>
              <w:rPr>
                <w:rFonts w:eastAsia="Times New Roman" w:cs="Calibri"/>
                <w:b/>
                <w:sz w:val="19"/>
                <w:szCs w:val="19"/>
                <w:lang w:val="fr-CA" w:eastAsia="en-US"/>
              </w:rPr>
            </w:pPr>
          </w:p>
        </w:tc>
        <w:tc>
          <w:tcPr>
            <w:tcW w:w="406" w:type="dxa"/>
          </w:tcPr>
          <w:p w:rsidR="00A72E43" w:rsidRPr="00FF68A0" w:rsidRDefault="00A72E43" w:rsidP="003D144E">
            <w:pPr>
              <w:rPr>
                <w:rFonts w:eastAsia="Times New Roman" w:cs="Calibri"/>
                <w:b/>
                <w:sz w:val="19"/>
                <w:szCs w:val="19"/>
                <w:lang w:val="fr-CA" w:eastAsia="en-US"/>
              </w:rPr>
            </w:pPr>
          </w:p>
        </w:tc>
        <w:tc>
          <w:tcPr>
            <w:tcW w:w="406" w:type="dxa"/>
          </w:tcPr>
          <w:p w:rsidR="00A72E43" w:rsidRPr="00FF68A0" w:rsidRDefault="00A72E43" w:rsidP="003D144E">
            <w:pPr>
              <w:rPr>
                <w:rFonts w:eastAsia="Times New Roman" w:cs="Calibri"/>
                <w:b/>
                <w:sz w:val="19"/>
                <w:szCs w:val="19"/>
                <w:lang w:val="fr-CA" w:eastAsia="en-US"/>
              </w:rPr>
            </w:pPr>
          </w:p>
        </w:tc>
        <w:tc>
          <w:tcPr>
            <w:tcW w:w="406" w:type="dxa"/>
          </w:tcPr>
          <w:p w:rsidR="00A72E43" w:rsidRPr="00FF68A0" w:rsidRDefault="00A72E43" w:rsidP="003D144E">
            <w:pPr>
              <w:rPr>
                <w:rFonts w:eastAsia="Times New Roman" w:cs="Calibri"/>
                <w:b/>
                <w:sz w:val="19"/>
                <w:szCs w:val="19"/>
                <w:lang w:val="fr-CA" w:eastAsia="en-US"/>
              </w:rPr>
            </w:pPr>
          </w:p>
        </w:tc>
      </w:tr>
      <w:tr w:rsidR="00A72E43" w:rsidRPr="00FF68A0" w:rsidTr="008F6B96">
        <w:trPr>
          <w:jc w:val="center"/>
        </w:trPr>
        <w:tc>
          <w:tcPr>
            <w:tcW w:w="1510" w:type="dxa"/>
            <w:vMerge/>
            <w:shd w:val="clear" w:color="auto" w:fill="auto"/>
            <w:vAlign w:val="center"/>
          </w:tcPr>
          <w:p w:rsidR="00A72E43" w:rsidRPr="00FF68A0" w:rsidRDefault="00A72E43" w:rsidP="003D144E">
            <w:pPr>
              <w:rPr>
                <w:rFonts w:eastAsia="Times New Roman" w:cs="Calibri"/>
                <w:sz w:val="19"/>
                <w:szCs w:val="19"/>
                <w:lang w:val="fr-CA" w:eastAsia="en-US"/>
              </w:rPr>
            </w:pPr>
          </w:p>
        </w:tc>
        <w:tc>
          <w:tcPr>
            <w:tcW w:w="2598" w:type="dxa"/>
            <w:vMerge/>
            <w:shd w:val="clear" w:color="auto" w:fill="auto"/>
            <w:vAlign w:val="center"/>
          </w:tcPr>
          <w:p w:rsidR="00A72E43" w:rsidRPr="00FF68A0" w:rsidRDefault="00A72E43" w:rsidP="003D144E">
            <w:pPr>
              <w:rPr>
                <w:rFonts w:eastAsia="Times New Roman" w:cs="Calibri"/>
                <w:sz w:val="19"/>
                <w:szCs w:val="19"/>
                <w:lang w:val="fr-CA" w:eastAsia="en-US"/>
              </w:rPr>
            </w:pPr>
          </w:p>
        </w:tc>
        <w:tc>
          <w:tcPr>
            <w:tcW w:w="1024" w:type="dxa"/>
            <w:shd w:val="clear" w:color="auto" w:fill="auto"/>
            <w:vAlign w:val="center"/>
          </w:tcPr>
          <w:p w:rsidR="00A72E43" w:rsidRPr="00FF68A0" w:rsidRDefault="00A72E43" w:rsidP="003D144E">
            <w:pPr>
              <w:rPr>
                <w:rFonts w:eastAsia="Times New Roman" w:cs="Calibri"/>
                <w:sz w:val="19"/>
                <w:szCs w:val="19"/>
                <w:lang w:val="fr-CA" w:eastAsia="en-US"/>
              </w:rPr>
            </w:pPr>
            <w:r w:rsidRPr="00FF68A0">
              <w:rPr>
                <w:rFonts w:eastAsia="Times New Roman" w:cs="Calibri"/>
                <w:sz w:val="19"/>
                <w:szCs w:val="19"/>
                <w:lang w:val="fr-CA" w:eastAsia="en-US"/>
              </w:rPr>
              <w:t>Finale</w:t>
            </w:r>
          </w:p>
        </w:tc>
        <w:tc>
          <w:tcPr>
            <w:tcW w:w="858" w:type="dxa"/>
            <w:shd w:val="clear" w:color="auto" w:fill="auto"/>
          </w:tcPr>
          <w:p w:rsidR="00A72E43" w:rsidRDefault="00A72E43" w:rsidP="00157035">
            <w:pPr>
              <w:numPr>
                <w:ilvl w:val="0"/>
                <w:numId w:val="177"/>
              </w:numPr>
              <w:spacing w:after="160" w:line="256" w:lineRule="auto"/>
              <w:ind w:left="103" w:hanging="103"/>
              <w:contextualSpacing/>
              <w:rPr>
                <w:rFonts w:eastAsia="Calibri" w:cs="Calibri"/>
                <w:sz w:val="19"/>
                <w:szCs w:val="19"/>
                <w:lang w:eastAsia="en-US"/>
              </w:rPr>
            </w:pPr>
            <w:r>
              <w:rPr>
                <w:rFonts w:eastAsia="Calibri" w:cs="Calibri"/>
                <w:sz w:val="19"/>
                <w:szCs w:val="19"/>
                <w:lang w:eastAsia="en-US"/>
              </w:rPr>
              <w:t>BM</w:t>
            </w:r>
          </w:p>
          <w:p w:rsidR="00A72E43" w:rsidRDefault="00A72E43" w:rsidP="00157035">
            <w:pPr>
              <w:numPr>
                <w:ilvl w:val="0"/>
                <w:numId w:val="177"/>
              </w:numPr>
              <w:spacing w:after="160" w:line="256" w:lineRule="auto"/>
              <w:ind w:left="103" w:hanging="103"/>
              <w:contextualSpacing/>
              <w:rPr>
                <w:rFonts w:eastAsia="Calibri" w:cs="Calibri"/>
                <w:sz w:val="19"/>
                <w:szCs w:val="19"/>
                <w:lang w:eastAsia="en-US"/>
              </w:rPr>
            </w:pPr>
            <w:r>
              <w:rPr>
                <w:rFonts w:eastAsia="Calibri" w:cs="Calibri"/>
                <w:sz w:val="19"/>
                <w:szCs w:val="19"/>
                <w:lang w:eastAsia="en-US"/>
              </w:rPr>
              <w:t>FAO</w:t>
            </w:r>
          </w:p>
          <w:p w:rsidR="00A72E43" w:rsidRPr="00FF68A0" w:rsidRDefault="00A72E43" w:rsidP="00157035">
            <w:pPr>
              <w:numPr>
                <w:ilvl w:val="0"/>
                <w:numId w:val="177"/>
              </w:numPr>
              <w:spacing w:after="160" w:line="256" w:lineRule="auto"/>
              <w:ind w:left="103" w:hanging="103"/>
              <w:contextualSpacing/>
              <w:rPr>
                <w:rFonts w:eastAsia="Calibri" w:cs="Calibri"/>
                <w:sz w:val="19"/>
                <w:szCs w:val="19"/>
                <w:lang w:eastAsia="en-US"/>
              </w:rPr>
            </w:pPr>
            <w:r>
              <w:rPr>
                <w:rFonts w:eastAsia="Calibri" w:cs="Calibri"/>
                <w:sz w:val="19"/>
                <w:szCs w:val="19"/>
                <w:lang w:eastAsia="en-US"/>
              </w:rPr>
              <w:t>PUSA</w:t>
            </w:r>
          </w:p>
        </w:tc>
        <w:tc>
          <w:tcPr>
            <w:tcW w:w="408" w:type="dxa"/>
            <w:shd w:val="clear" w:color="auto" w:fill="auto"/>
            <w:vAlign w:val="center"/>
          </w:tcPr>
          <w:p w:rsidR="00A72E43" w:rsidRPr="00FF68A0" w:rsidRDefault="00A72E43" w:rsidP="003D144E">
            <w:pPr>
              <w:rPr>
                <w:rFonts w:eastAsia="Times New Roman" w:cs="Calibri"/>
                <w:b/>
                <w:sz w:val="19"/>
                <w:szCs w:val="19"/>
                <w:lang w:val="fr-CA" w:eastAsia="en-US"/>
              </w:rPr>
            </w:pPr>
          </w:p>
        </w:tc>
        <w:tc>
          <w:tcPr>
            <w:tcW w:w="403" w:type="dxa"/>
            <w:shd w:val="clear" w:color="auto" w:fill="auto"/>
            <w:vAlign w:val="center"/>
          </w:tcPr>
          <w:p w:rsidR="00A72E43" w:rsidRPr="00FF68A0" w:rsidRDefault="00A72E43" w:rsidP="003D144E">
            <w:pPr>
              <w:rPr>
                <w:rFonts w:eastAsia="Times New Roman" w:cs="Calibri"/>
                <w:b/>
                <w:sz w:val="19"/>
                <w:szCs w:val="19"/>
                <w:lang w:val="fr-CA" w:eastAsia="en-US"/>
              </w:rPr>
            </w:pPr>
          </w:p>
        </w:tc>
        <w:tc>
          <w:tcPr>
            <w:tcW w:w="305" w:type="dxa"/>
            <w:shd w:val="clear" w:color="auto" w:fill="auto"/>
            <w:vAlign w:val="center"/>
          </w:tcPr>
          <w:p w:rsidR="00A72E43" w:rsidRPr="00FF68A0" w:rsidRDefault="00A72E43" w:rsidP="003D144E">
            <w:pPr>
              <w:rPr>
                <w:rFonts w:eastAsia="Times New Roman" w:cs="Calibri"/>
                <w:b/>
                <w:sz w:val="19"/>
                <w:szCs w:val="19"/>
                <w:lang w:val="fr-CA" w:eastAsia="en-US"/>
              </w:rPr>
            </w:pPr>
          </w:p>
        </w:tc>
        <w:tc>
          <w:tcPr>
            <w:tcW w:w="354" w:type="dxa"/>
            <w:shd w:val="clear" w:color="auto" w:fill="auto"/>
            <w:vAlign w:val="center"/>
          </w:tcPr>
          <w:p w:rsidR="00A72E43" w:rsidRPr="00FF68A0" w:rsidRDefault="00A72E43" w:rsidP="003D144E">
            <w:pPr>
              <w:rPr>
                <w:rFonts w:eastAsia="Times New Roman" w:cs="Calibri"/>
                <w:b/>
                <w:sz w:val="19"/>
                <w:szCs w:val="19"/>
                <w:lang w:val="fr-CA" w:eastAsia="en-US"/>
              </w:rPr>
            </w:pPr>
          </w:p>
        </w:tc>
        <w:tc>
          <w:tcPr>
            <w:tcW w:w="354" w:type="dxa"/>
            <w:shd w:val="clear" w:color="auto" w:fill="auto"/>
            <w:vAlign w:val="center"/>
          </w:tcPr>
          <w:p w:rsidR="00A72E43" w:rsidRPr="00FF68A0" w:rsidRDefault="00A72E43" w:rsidP="003D144E">
            <w:pPr>
              <w:rPr>
                <w:rFonts w:eastAsia="Times New Roman" w:cs="Calibri"/>
                <w:b/>
                <w:sz w:val="19"/>
                <w:szCs w:val="19"/>
                <w:lang w:val="fr-CA" w:eastAsia="en-US"/>
              </w:rPr>
            </w:pPr>
          </w:p>
        </w:tc>
        <w:tc>
          <w:tcPr>
            <w:tcW w:w="354" w:type="dxa"/>
            <w:shd w:val="clear" w:color="auto" w:fill="auto"/>
            <w:vAlign w:val="center"/>
          </w:tcPr>
          <w:p w:rsidR="00A72E43" w:rsidRPr="00FF68A0" w:rsidRDefault="00A72E43" w:rsidP="003D144E">
            <w:pPr>
              <w:rPr>
                <w:rFonts w:eastAsia="Times New Roman" w:cs="Calibri"/>
                <w:b/>
                <w:sz w:val="19"/>
                <w:szCs w:val="19"/>
                <w:lang w:val="fr-CA" w:eastAsia="en-US"/>
              </w:rPr>
            </w:pPr>
          </w:p>
        </w:tc>
        <w:tc>
          <w:tcPr>
            <w:tcW w:w="348" w:type="dxa"/>
          </w:tcPr>
          <w:p w:rsidR="00A72E43" w:rsidRPr="00FF68A0" w:rsidRDefault="00A72E43" w:rsidP="003D144E">
            <w:pPr>
              <w:rPr>
                <w:rFonts w:eastAsia="Times New Roman" w:cs="Calibri"/>
                <w:b/>
                <w:sz w:val="19"/>
                <w:szCs w:val="19"/>
                <w:lang w:val="fr-CA" w:eastAsia="en-US"/>
              </w:rPr>
            </w:pPr>
          </w:p>
        </w:tc>
        <w:tc>
          <w:tcPr>
            <w:tcW w:w="348" w:type="dxa"/>
          </w:tcPr>
          <w:p w:rsidR="00A72E43" w:rsidRPr="00FF68A0" w:rsidRDefault="00A72E43" w:rsidP="003D144E">
            <w:pPr>
              <w:rPr>
                <w:rFonts w:eastAsia="Times New Roman" w:cs="Calibri"/>
                <w:b/>
                <w:sz w:val="19"/>
                <w:szCs w:val="19"/>
                <w:lang w:val="fr-CA" w:eastAsia="en-US"/>
              </w:rPr>
            </w:pPr>
          </w:p>
        </w:tc>
        <w:tc>
          <w:tcPr>
            <w:tcW w:w="348" w:type="dxa"/>
          </w:tcPr>
          <w:p w:rsidR="00A72E43" w:rsidRPr="00FF68A0" w:rsidRDefault="00A72E43" w:rsidP="003D144E">
            <w:pPr>
              <w:rPr>
                <w:rFonts w:eastAsia="Times New Roman" w:cs="Calibri"/>
                <w:b/>
                <w:sz w:val="19"/>
                <w:szCs w:val="19"/>
                <w:lang w:val="fr-CA" w:eastAsia="en-US"/>
              </w:rPr>
            </w:pPr>
          </w:p>
        </w:tc>
        <w:tc>
          <w:tcPr>
            <w:tcW w:w="406" w:type="dxa"/>
          </w:tcPr>
          <w:p w:rsidR="00A72E43" w:rsidRPr="00FF68A0" w:rsidRDefault="00A72E43" w:rsidP="003D144E">
            <w:pPr>
              <w:rPr>
                <w:rFonts w:eastAsia="Times New Roman" w:cs="Calibri"/>
                <w:b/>
                <w:sz w:val="19"/>
                <w:szCs w:val="19"/>
                <w:lang w:val="fr-CA" w:eastAsia="en-US"/>
              </w:rPr>
            </w:pPr>
          </w:p>
        </w:tc>
        <w:tc>
          <w:tcPr>
            <w:tcW w:w="406" w:type="dxa"/>
          </w:tcPr>
          <w:p w:rsidR="00A72E43" w:rsidRPr="00FF68A0" w:rsidRDefault="00A72E43" w:rsidP="003D144E">
            <w:pPr>
              <w:rPr>
                <w:rFonts w:eastAsia="Times New Roman" w:cs="Calibri"/>
                <w:b/>
                <w:sz w:val="19"/>
                <w:szCs w:val="19"/>
                <w:lang w:val="fr-CA" w:eastAsia="en-US"/>
              </w:rPr>
            </w:pPr>
          </w:p>
        </w:tc>
        <w:tc>
          <w:tcPr>
            <w:tcW w:w="406" w:type="dxa"/>
          </w:tcPr>
          <w:p w:rsidR="00A72E43" w:rsidRPr="00FF68A0" w:rsidRDefault="00A72E43" w:rsidP="003D144E">
            <w:pPr>
              <w:rPr>
                <w:rFonts w:eastAsia="Times New Roman" w:cs="Calibri"/>
                <w:b/>
                <w:sz w:val="19"/>
                <w:szCs w:val="19"/>
                <w:lang w:val="fr-CA" w:eastAsia="en-US"/>
              </w:rPr>
            </w:pPr>
            <w:r w:rsidRPr="00FF68A0">
              <w:rPr>
                <w:rFonts w:eastAsia="Times New Roman" w:cs="Calibri"/>
                <w:b/>
                <w:sz w:val="19"/>
                <w:szCs w:val="19"/>
                <w:lang w:val="fr-CA" w:eastAsia="en-US"/>
              </w:rPr>
              <w:t>X</w:t>
            </w:r>
          </w:p>
        </w:tc>
      </w:tr>
      <w:bookmarkEnd w:id="310"/>
      <w:bookmarkEnd w:id="311"/>
    </w:tbl>
    <w:p w:rsidR="007131E8" w:rsidRPr="00FF68A0" w:rsidRDefault="007131E8" w:rsidP="007131E8">
      <w:pPr>
        <w:contextualSpacing/>
        <w:jc w:val="both"/>
        <w:rPr>
          <w:rFonts w:eastAsia="Calibri" w:cs="Calibri"/>
          <w:caps/>
          <w:lang w:eastAsia="en-US"/>
        </w:rPr>
      </w:pPr>
    </w:p>
    <w:p w:rsidR="00E547CB" w:rsidRPr="00393987" w:rsidRDefault="00E547CB" w:rsidP="00E547CB">
      <w:pPr>
        <w:rPr>
          <w:vanish/>
        </w:rPr>
      </w:pPr>
    </w:p>
    <w:p w:rsidR="00E547CB" w:rsidRPr="00D901AE" w:rsidRDefault="00E547CB" w:rsidP="00FF0A9A"/>
    <w:p w:rsidR="00A10969" w:rsidRDefault="00A10969" w:rsidP="0060566C">
      <w:pPr>
        <w:pStyle w:val="PargrafodaLista"/>
        <w:numPr>
          <w:ilvl w:val="1"/>
          <w:numId w:val="99"/>
        </w:numPr>
        <w:spacing w:after="120" w:line="240" w:lineRule="auto"/>
        <w:ind w:right="-709"/>
        <w:outlineLvl w:val="1"/>
        <w:rPr>
          <w:rFonts w:ascii="Times New Roman" w:hAnsi="Times New Roman"/>
          <w:b/>
          <w:bCs/>
          <w:sz w:val="24"/>
          <w:szCs w:val="24"/>
        </w:rPr>
      </w:pPr>
      <w:bookmarkStart w:id="312" w:name="_Toc73459759"/>
      <w:r w:rsidRPr="00A05698">
        <w:rPr>
          <w:rFonts w:ascii="Times New Roman" w:hAnsi="Times New Roman"/>
          <w:b/>
          <w:bCs/>
          <w:sz w:val="24"/>
          <w:szCs w:val="24"/>
        </w:rPr>
        <w:t>DESCRIPTION DU RE</w:t>
      </w:r>
      <w:r w:rsidR="0060566C">
        <w:rPr>
          <w:rFonts w:ascii="Times New Roman" w:hAnsi="Times New Roman"/>
          <w:b/>
          <w:bCs/>
          <w:sz w:val="24"/>
          <w:szCs w:val="24"/>
        </w:rPr>
        <w:t xml:space="preserve">NFORCEMENT DES CAPACITES, DE LA </w:t>
      </w:r>
      <w:r w:rsidRPr="00A05698">
        <w:rPr>
          <w:rFonts w:ascii="Times New Roman" w:hAnsi="Times New Roman"/>
          <w:b/>
          <w:bCs/>
          <w:sz w:val="24"/>
          <w:szCs w:val="24"/>
        </w:rPr>
        <w:t xml:space="preserve">FORMATION </w:t>
      </w:r>
      <w:r w:rsidR="0091740E" w:rsidRPr="00A05698">
        <w:rPr>
          <w:rFonts w:ascii="Times New Roman" w:hAnsi="Times New Roman"/>
          <w:b/>
          <w:bCs/>
          <w:sz w:val="24"/>
          <w:szCs w:val="24"/>
        </w:rPr>
        <w:t>ET DE L</w:t>
      </w:r>
      <w:r w:rsidR="00A05714" w:rsidRPr="00A05698">
        <w:rPr>
          <w:rFonts w:ascii="Times New Roman" w:hAnsi="Times New Roman"/>
          <w:b/>
          <w:bCs/>
          <w:sz w:val="24"/>
          <w:szCs w:val="24"/>
        </w:rPr>
        <w:t>’</w:t>
      </w:r>
      <w:r w:rsidR="0091740E" w:rsidRPr="00A05698">
        <w:rPr>
          <w:rFonts w:ascii="Times New Roman" w:hAnsi="Times New Roman"/>
          <w:b/>
          <w:bCs/>
          <w:sz w:val="24"/>
          <w:szCs w:val="24"/>
        </w:rPr>
        <w:t>ASSISTANCE TECHNIQUE</w:t>
      </w:r>
      <w:bookmarkEnd w:id="312"/>
    </w:p>
    <w:p w:rsidR="00CD66A1" w:rsidRPr="00CD66A1" w:rsidRDefault="00CD66A1" w:rsidP="0060566C">
      <w:pPr>
        <w:pStyle w:val="PargrafodaLista"/>
        <w:spacing w:after="120" w:line="240" w:lineRule="auto"/>
        <w:ind w:left="1068" w:right="-709"/>
        <w:outlineLvl w:val="1"/>
        <w:rPr>
          <w:rFonts w:ascii="Times New Roman" w:hAnsi="Times New Roman"/>
          <w:b/>
          <w:bCs/>
          <w:sz w:val="24"/>
          <w:szCs w:val="24"/>
        </w:rPr>
      </w:pPr>
    </w:p>
    <w:p w:rsidR="00D3691B" w:rsidRPr="00A05698" w:rsidRDefault="00EE4FEF" w:rsidP="00157035">
      <w:pPr>
        <w:pStyle w:val="PargrafodaLista"/>
        <w:numPr>
          <w:ilvl w:val="2"/>
          <w:numId w:val="99"/>
        </w:numPr>
        <w:spacing w:after="120" w:line="240" w:lineRule="auto"/>
        <w:ind w:right="-50"/>
        <w:outlineLvl w:val="1"/>
        <w:rPr>
          <w:rFonts w:ascii="Times New Roman" w:hAnsi="Times New Roman"/>
          <w:b/>
          <w:bCs/>
          <w:sz w:val="24"/>
          <w:szCs w:val="24"/>
        </w:rPr>
      </w:pPr>
      <w:bookmarkStart w:id="313" w:name="_Toc55460171"/>
      <w:bookmarkStart w:id="314" w:name="_Toc55465564"/>
      <w:bookmarkStart w:id="315" w:name="_Toc73459760"/>
      <w:r w:rsidRPr="00A05698">
        <w:rPr>
          <w:rFonts w:ascii="Times New Roman" w:hAnsi="Times New Roman"/>
          <w:b/>
          <w:bCs/>
          <w:sz w:val="24"/>
          <w:szCs w:val="24"/>
        </w:rPr>
        <w:t>Responsabilité de mise en œuvre de la sélection environnementale et sociale</w:t>
      </w:r>
      <w:bookmarkEnd w:id="313"/>
      <w:bookmarkEnd w:id="314"/>
      <w:bookmarkEnd w:id="315"/>
    </w:p>
    <w:p w:rsidR="00D3691B" w:rsidRPr="004D1BD0" w:rsidRDefault="00D3691B" w:rsidP="0060566C">
      <w:pPr>
        <w:autoSpaceDE w:val="0"/>
        <w:autoSpaceDN w:val="0"/>
        <w:adjustRightInd w:val="0"/>
        <w:ind w:left="142" w:right="-851"/>
        <w:jc w:val="both"/>
      </w:pPr>
      <w:r w:rsidRPr="004D1BD0">
        <w:t>Cette approche environnementale prend en compte la majorité des cas qui peuvent se produire et qui sont inclus dans le Cadre de Gestion Environnementale et Sociale ainsi que la plupart des parties prenantes qui ont ou peuvent intervenir à un moment donné du cycle de projet</w:t>
      </w:r>
      <w:r w:rsidR="00762774" w:rsidRPr="004D1BD0">
        <w:t xml:space="preserve"> </w:t>
      </w:r>
      <w:r w:rsidR="00A93E4A" w:rsidRPr="004D1BD0">
        <w:t>PUSA.</w:t>
      </w:r>
      <w:r w:rsidRPr="004D1BD0">
        <w:t xml:space="preserve"> Le tableau ci-dessus donne un récapitulatif des étapes et des responsabilités institutionnelles pour la sélection et la préparation, l’évaluation, l’approbation et la mise en œuvre des sous-projets.</w:t>
      </w:r>
    </w:p>
    <w:p w:rsidR="00D3691B" w:rsidRPr="00A05698" w:rsidRDefault="00956A5B" w:rsidP="0060566C">
      <w:pPr>
        <w:pStyle w:val="PargrafodaLista"/>
        <w:numPr>
          <w:ilvl w:val="2"/>
          <w:numId w:val="99"/>
        </w:numPr>
        <w:spacing w:after="120" w:line="240" w:lineRule="auto"/>
        <w:ind w:right="-851"/>
        <w:outlineLvl w:val="1"/>
        <w:rPr>
          <w:rFonts w:ascii="Times New Roman" w:hAnsi="Times New Roman"/>
          <w:b/>
          <w:bCs/>
          <w:sz w:val="24"/>
          <w:szCs w:val="24"/>
        </w:rPr>
      </w:pPr>
      <w:bookmarkStart w:id="316" w:name="_Toc55460172"/>
      <w:bookmarkStart w:id="317" w:name="_Toc55465565"/>
      <w:bookmarkStart w:id="318" w:name="_Toc73459761"/>
      <w:r w:rsidRPr="00A05698">
        <w:rPr>
          <w:rFonts w:ascii="Times New Roman" w:hAnsi="Times New Roman"/>
          <w:b/>
          <w:bCs/>
          <w:sz w:val="24"/>
          <w:szCs w:val="24"/>
        </w:rPr>
        <w:t>Recommandations pour la gestion environnementale et sociale du projet</w:t>
      </w:r>
      <w:bookmarkEnd w:id="316"/>
      <w:bookmarkEnd w:id="317"/>
      <w:bookmarkEnd w:id="318"/>
    </w:p>
    <w:p w:rsidR="00D3691B" w:rsidRPr="00A05698" w:rsidRDefault="00D3691B" w:rsidP="0060566C">
      <w:pPr>
        <w:pStyle w:val="Cabealho3"/>
        <w:keepLines/>
        <w:numPr>
          <w:ilvl w:val="2"/>
          <w:numId w:val="112"/>
        </w:numPr>
        <w:spacing w:before="120" w:after="120"/>
        <w:ind w:left="1134" w:right="-851"/>
        <w:jc w:val="both"/>
        <w:rPr>
          <w:rFonts w:ascii="Times New Roman" w:hAnsi="Times New Roman"/>
          <w:sz w:val="24"/>
          <w:szCs w:val="24"/>
        </w:rPr>
      </w:pPr>
      <w:bookmarkStart w:id="319" w:name="_Toc55460173"/>
      <w:bookmarkStart w:id="320" w:name="_Toc55465566"/>
      <w:r w:rsidRPr="00A05698">
        <w:rPr>
          <w:rFonts w:ascii="Times New Roman" w:hAnsi="Times New Roman"/>
          <w:sz w:val="24"/>
          <w:szCs w:val="24"/>
        </w:rPr>
        <w:t>Mesures de renforcement institutionnel</w:t>
      </w:r>
      <w:bookmarkEnd w:id="319"/>
      <w:bookmarkEnd w:id="320"/>
    </w:p>
    <w:p w:rsidR="0019528C" w:rsidRPr="004D1BD0" w:rsidRDefault="00D3691B" w:rsidP="0060566C">
      <w:pPr>
        <w:autoSpaceDE w:val="0"/>
        <w:autoSpaceDN w:val="0"/>
        <w:adjustRightInd w:val="0"/>
        <w:ind w:left="142" w:right="-851"/>
        <w:jc w:val="both"/>
      </w:pPr>
      <w:r w:rsidRPr="004D1BD0">
        <w:t xml:space="preserve">A travers les protocoles d'accord d'intervention </w:t>
      </w:r>
      <w:r w:rsidR="00471FE4" w:rsidRPr="004D1BD0">
        <w:t xml:space="preserve">qui sera </w:t>
      </w:r>
      <w:r w:rsidRPr="004D1BD0">
        <w:t>signés entre les différents services techniques de l'Etat (mi</w:t>
      </w:r>
      <w:r w:rsidR="00D10B93" w:rsidRPr="004D1BD0">
        <w:t>nistère et agences), le projet PUSA</w:t>
      </w:r>
      <w:r w:rsidRPr="004D1BD0">
        <w:t xml:space="preserve"> désigne</w:t>
      </w:r>
      <w:r w:rsidR="001160AC">
        <w:t>ra</w:t>
      </w:r>
      <w:r w:rsidRPr="004D1BD0">
        <w:t xml:space="preserve"> des points focaux au niveau de chaque région. </w:t>
      </w:r>
    </w:p>
    <w:p w:rsidR="00D3691B" w:rsidRPr="004D1BD0" w:rsidRDefault="00D3691B" w:rsidP="0060566C">
      <w:pPr>
        <w:autoSpaceDE w:val="0"/>
        <w:autoSpaceDN w:val="0"/>
        <w:adjustRightInd w:val="0"/>
        <w:ind w:left="142" w:right="-851"/>
        <w:jc w:val="both"/>
      </w:pPr>
      <w:r w:rsidRPr="004D1BD0">
        <w:t>En ce qui concerne le</w:t>
      </w:r>
      <w:r w:rsidR="00DF4513" w:rsidRPr="004D1BD0">
        <w:t xml:space="preserve"> secteur de l'environnement, l’AAAC </w:t>
      </w:r>
      <w:r w:rsidRPr="004D1BD0">
        <w:t>est chargé de répondre aux besoins de gestion et de suivi pour garantir la prise en compte des aspects environnementaux.</w:t>
      </w:r>
    </w:p>
    <w:p w:rsidR="00D3691B" w:rsidRPr="004D1BD0" w:rsidRDefault="00D3691B" w:rsidP="0060566C">
      <w:pPr>
        <w:autoSpaceDE w:val="0"/>
        <w:autoSpaceDN w:val="0"/>
        <w:adjustRightInd w:val="0"/>
        <w:ind w:left="142" w:right="-851"/>
        <w:jc w:val="both"/>
      </w:pPr>
      <w:r w:rsidRPr="004D1BD0">
        <w:t>Sa mission consiste :</w:t>
      </w:r>
    </w:p>
    <w:p w:rsidR="00D3691B" w:rsidRPr="00CD66A1" w:rsidRDefault="00D3691B" w:rsidP="0060566C">
      <w:pPr>
        <w:pStyle w:val="PargrafodaLista"/>
        <w:numPr>
          <w:ilvl w:val="0"/>
          <w:numId w:val="113"/>
        </w:numPr>
        <w:autoSpaceDE w:val="0"/>
        <w:autoSpaceDN w:val="0"/>
        <w:adjustRightInd w:val="0"/>
        <w:ind w:left="993" w:right="-851"/>
        <w:jc w:val="both"/>
        <w:rPr>
          <w:rFonts w:ascii="Times New Roman" w:hAnsi="Times New Roman"/>
          <w:sz w:val="22"/>
          <w:szCs w:val="22"/>
        </w:rPr>
      </w:pPr>
      <w:r w:rsidRPr="00CD66A1">
        <w:rPr>
          <w:rFonts w:ascii="Times New Roman" w:hAnsi="Times New Roman"/>
          <w:sz w:val="22"/>
          <w:szCs w:val="22"/>
        </w:rPr>
        <w:t>S'assurer de l'application des procédures environnementales et sociales dans la mise en œuvre des activités du projet ;</w:t>
      </w:r>
    </w:p>
    <w:p w:rsidR="00D3691B" w:rsidRPr="00CD66A1" w:rsidRDefault="00D3691B" w:rsidP="0060566C">
      <w:pPr>
        <w:pStyle w:val="PargrafodaLista"/>
        <w:numPr>
          <w:ilvl w:val="0"/>
          <w:numId w:val="113"/>
        </w:numPr>
        <w:autoSpaceDE w:val="0"/>
        <w:autoSpaceDN w:val="0"/>
        <w:adjustRightInd w:val="0"/>
        <w:ind w:left="993" w:right="-851"/>
        <w:jc w:val="both"/>
        <w:rPr>
          <w:rFonts w:ascii="Times New Roman" w:hAnsi="Times New Roman"/>
          <w:sz w:val="22"/>
          <w:szCs w:val="22"/>
        </w:rPr>
      </w:pPr>
      <w:r w:rsidRPr="00CD66A1">
        <w:rPr>
          <w:rFonts w:ascii="Times New Roman" w:hAnsi="Times New Roman"/>
          <w:sz w:val="22"/>
          <w:szCs w:val="22"/>
        </w:rPr>
        <w:t>Mettre en œuvre des activités de formation et de sensibilisation au profit des acteurs nationaux et locaux sur le besoin de prise en compte des questions environnementale</w:t>
      </w:r>
      <w:r w:rsidR="00CD66A1" w:rsidRPr="00CD66A1">
        <w:rPr>
          <w:rFonts w:ascii="Times New Roman" w:hAnsi="Times New Roman"/>
          <w:sz w:val="22"/>
          <w:szCs w:val="22"/>
        </w:rPr>
        <w:t xml:space="preserve">s et sociales dans les projets </w:t>
      </w:r>
    </w:p>
    <w:p w:rsidR="00D3691B" w:rsidRPr="00CD66A1" w:rsidRDefault="00D3691B" w:rsidP="0060566C">
      <w:pPr>
        <w:pStyle w:val="PargrafodaLista"/>
        <w:numPr>
          <w:ilvl w:val="0"/>
          <w:numId w:val="113"/>
        </w:numPr>
        <w:autoSpaceDE w:val="0"/>
        <w:autoSpaceDN w:val="0"/>
        <w:adjustRightInd w:val="0"/>
        <w:ind w:left="993" w:right="-851"/>
        <w:jc w:val="both"/>
        <w:rPr>
          <w:rFonts w:ascii="Times New Roman" w:hAnsi="Times New Roman"/>
          <w:sz w:val="22"/>
          <w:szCs w:val="22"/>
        </w:rPr>
      </w:pPr>
      <w:r w:rsidRPr="00CD66A1">
        <w:rPr>
          <w:rFonts w:ascii="Times New Roman" w:hAnsi="Times New Roman"/>
          <w:sz w:val="22"/>
          <w:szCs w:val="22"/>
        </w:rPr>
        <w:t>Garantir la supervision périodique de la mise en œuvre du CGES.</w:t>
      </w:r>
    </w:p>
    <w:p w:rsidR="00D3691B" w:rsidRPr="004D1BD0" w:rsidRDefault="00D3691B" w:rsidP="0060566C">
      <w:pPr>
        <w:autoSpaceDE w:val="0"/>
        <w:autoSpaceDN w:val="0"/>
        <w:adjustRightInd w:val="0"/>
        <w:ind w:left="142" w:right="-851"/>
        <w:jc w:val="both"/>
      </w:pPr>
      <w:r w:rsidRPr="004D1BD0">
        <w:t>Cette même démarche est également réalisée avec les autres services techniques qui sont désignés comme Point Focal et qui travaillent avec le Coordonnateur régional du projet.</w:t>
      </w:r>
    </w:p>
    <w:p w:rsidR="00D3691B" w:rsidRPr="004D1BD0" w:rsidRDefault="00D3691B" w:rsidP="0060566C">
      <w:pPr>
        <w:pStyle w:val="Cabealho3"/>
        <w:keepLines/>
        <w:numPr>
          <w:ilvl w:val="2"/>
          <w:numId w:val="112"/>
        </w:numPr>
        <w:spacing w:before="120" w:after="120"/>
        <w:ind w:left="1134" w:right="-851"/>
        <w:jc w:val="both"/>
        <w:rPr>
          <w:rFonts w:ascii="Times New Roman" w:hAnsi="Times New Roman"/>
          <w:sz w:val="24"/>
          <w:szCs w:val="24"/>
        </w:rPr>
      </w:pPr>
      <w:bookmarkStart w:id="321" w:name="_Toc55460174"/>
      <w:bookmarkStart w:id="322" w:name="_Toc55465567"/>
      <w:r w:rsidRPr="004D1BD0">
        <w:rPr>
          <w:rFonts w:ascii="Times New Roman" w:hAnsi="Times New Roman"/>
          <w:sz w:val="24"/>
          <w:szCs w:val="24"/>
        </w:rPr>
        <w:t>Mesures de renforcement technique</w:t>
      </w:r>
      <w:bookmarkEnd w:id="321"/>
      <w:bookmarkEnd w:id="322"/>
    </w:p>
    <w:p w:rsidR="00BA3A32" w:rsidRPr="004D1BD0" w:rsidRDefault="00D3691B" w:rsidP="0060566C">
      <w:pPr>
        <w:autoSpaceDE w:val="0"/>
        <w:autoSpaceDN w:val="0"/>
        <w:adjustRightInd w:val="0"/>
        <w:ind w:left="142" w:right="-851"/>
        <w:jc w:val="both"/>
      </w:pPr>
      <w:r w:rsidRPr="004D1BD0">
        <w:t>Les mesures de renforcement technique portent sur la proposition pour la réalisation et la mise en œuvre des études d'impact environnemental et social ; sur l'élabora</w:t>
      </w:r>
      <w:r w:rsidR="004D16F6" w:rsidRPr="004D1BD0">
        <w:t xml:space="preserve">tion d'un manuel de gestion du projet PUSA </w:t>
      </w:r>
      <w:r w:rsidRPr="004D1BD0">
        <w:t>et sur les bonnes pratiques de production agricole, sur le suivi-évaluation des activités du projet ;</w:t>
      </w:r>
    </w:p>
    <w:p w:rsidR="00D3691B" w:rsidRPr="004D1BD0" w:rsidRDefault="00D3691B" w:rsidP="0060566C">
      <w:pPr>
        <w:pStyle w:val="PargrafodaLista"/>
        <w:numPr>
          <w:ilvl w:val="0"/>
          <w:numId w:val="85"/>
        </w:numPr>
        <w:spacing w:before="60" w:after="60" w:line="240" w:lineRule="auto"/>
        <w:ind w:right="-851"/>
        <w:contextualSpacing w:val="0"/>
        <w:jc w:val="both"/>
        <w:rPr>
          <w:rFonts w:ascii="Times New Roman" w:hAnsi="Times New Roman"/>
          <w:b/>
          <w:bCs/>
          <w:i/>
          <w:iCs/>
          <w:sz w:val="24"/>
          <w:szCs w:val="24"/>
        </w:rPr>
      </w:pPr>
      <w:r w:rsidRPr="004D1BD0">
        <w:rPr>
          <w:rFonts w:ascii="Times New Roman" w:hAnsi="Times New Roman"/>
          <w:b/>
          <w:bCs/>
          <w:i/>
          <w:iCs/>
          <w:sz w:val="24"/>
          <w:szCs w:val="24"/>
        </w:rPr>
        <w:t>Provision pour la réalisation des</w:t>
      </w:r>
      <w:r w:rsidR="00A73BE0">
        <w:rPr>
          <w:rFonts w:ascii="Times New Roman" w:hAnsi="Times New Roman"/>
          <w:b/>
          <w:bCs/>
          <w:i/>
          <w:iCs/>
          <w:sz w:val="24"/>
          <w:szCs w:val="24"/>
        </w:rPr>
        <w:t xml:space="preserve"> AEI</w:t>
      </w:r>
      <w:r w:rsidRPr="004D1BD0">
        <w:rPr>
          <w:rFonts w:ascii="Times New Roman" w:hAnsi="Times New Roman"/>
          <w:b/>
          <w:bCs/>
          <w:i/>
          <w:iCs/>
          <w:sz w:val="24"/>
          <w:szCs w:val="24"/>
        </w:rPr>
        <w:t xml:space="preserve"> et leur mise en œuvre </w:t>
      </w:r>
    </w:p>
    <w:p w:rsidR="00BA3A32" w:rsidRPr="004D1BD0" w:rsidRDefault="00D3691B" w:rsidP="0060566C">
      <w:pPr>
        <w:autoSpaceDE w:val="0"/>
        <w:autoSpaceDN w:val="0"/>
        <w:adjustRightInd w:val="0"/>
        <w:ind w:left="142" w:right="-851"/>
        <w:jc w:val="both"/>
      </w:pPr>
      <w:r w:rsidRPr="004D1BD0">
        <w:t xml:space="preserve">Certaines activités du projet vont nécessiter la conduite d’évaluations environnementales approfondies accompagnées d'un Plan de Gestion environnementale et Sociale en vue d’atténuer, de réduire, ou de compenser leurs impacts négatifs sur les milieux biophysique et humain. Les services de consultants chargés de leurs élaborations et les coûts de mise en œuvre de leurs </w:t>
      </w:r>
      <w:r w:rsidR="00A73BE0">
        <w:t>AEI</w:t>
      </w:r>
      <w:r w:rsidRPr="004D1BD0">
        <w:t xml:space="preserve"> vont nécessiter des fonds qu’il convient de prévoir. En sus de cela, des activités exécutées sans évaluation environnementale et sociale préalable doivent faire l’objet d’audits environnementaux et sociaux. </w:t>
      </w:r>
    </w:p>
    <w:p w:rsidR="00D3691B" w:rsidRPr="004D1BD0" w:rsidRDefault="00D3691B" w:rsidP="0060566C">
      <w:pPr>
        <w:pStyle w:val="PargrafodaLista"/>
        <w:numPr>
          <w:ilvl w:val="0"/>
          <w:numId w:val="85"/>
        </w:numPr>
        <w:spacing w:before="60" w:after="60" w:line="240" w:lineRule="auto"/>
        <w:ind w:right="-851"/>
        <w:contextualSpacing w:val="0"/>
        <w:jc w:val="both"/>
        <w:rPr>
          <w:rFonts w:ascii="Times New Roman" w:hAnsi="Times New Roman"/>
          <w:b/>
          <w:bCs/>
          <w:i/>
          <w:iCs/>
          <w:sz w:val="24"/>
          <w:szCs w:val="24"/>
        </w:rPr>
      </w:pPr>
      <w:r w:rsidRPr="004D1BD0">
        <w:rPr>
          <w:rFonts w:ascii="Times New Roman" w:hAnsi="Times New Roman"/>
          <w:b/>
          <w:bCs/>
          <w:i/>
          <w:iCs/>
          <w:sz w:val="24"/>
          <w:szCs w:val="24"/>
        </w:rPr>
        <w:t>Suivi et Evaluation des activités du projet</w:t>
      </w:r>
    </w:p>
    <w:p w:rsidR="00D3691B" w:rsidRPr="004D1BD0" w:rsidRDefault="00D3691B" w:rsidP="0060566C">
      <w:pPr>
        <w:autoSpaceDE w:val="0"/>
        <w:autoSpaceDN w:val="0"/>
        <w:adjustRightInd w:val="0"/>
        <w:ind w:left="142" w:right="-851"/>
        <w:jc w:val="both"/>
      </w:pPr>
      <w:r w:rsidRPr="004D1BD0">
        <w:t xml:space="preserve">Le programme va porter sur la surveillance, le suivi, la supervision, l'évaluation à mi-parcours et l'évaluation annuelle. Le suivi sera permanent et sera toutefois, complété par des missions de supervision. La surveillance de proximité est confiée aux bureaux de contrôle, sous la supervision de </w:t>
      </w:r>
      <w:r w:rsidR="004616A0" w:rsidRPr="004D1BD0">
        <w:t>l’AAAC</w:t>
      </w:r>
      <w:r w:rsidRPr="004D1BD0">
        <w:t xml:space="preserve"> avec l'implication des Commissions environnementales, de réclamation. Un budget relatif au suivi doit être prévu. Le suivi externe est assuré par le C</w:t>
      </w:r>
      <w:r w:rsidR="009670DF">
        <w:t xml:space="preserve">omité </w:t>
      </w:r>
      <w:r w:rsidR="00F15A3F">
        <w:t>régional de suivi environnemental</w:t>
      </w:r>
      <w:r w:rsidR="00400F54">
        <w:t xml:space="preserve"> (CRSE)</w:t>
      </w:r>
      <w:r w:rsidRPr="004D1BD0">
        <w:t xml:space="preserve">, sous la coordination de </w:t>
      </w:r>
      <w:r w:rsidR="00F57D1D" w:rsidRPr="004D1BD0">
        <w:t>l’AAAC</w:t>
      </w:r>
      <w:r w:rsidRPr="004D1BD0">
        <w:t xml:space="preserve">. </w:t>
      </w:r>
    </w:p>
    <w:p w:rsidR="00D3691B" w:rsidRPr="004D1BD0" w:rsidRDefault="00D3691B" w:rsidP="0060566C">
      <w:pPr>
        <w:autoSpaceDE w:val="0"/>
        <w:autoSpaceDN w:val="0"/>
        <w:adjustRightInd w:val="0"/>
        <w:ind w:left="142" w:right="-851"/>
        <w:jc w:val="both"/>
      </w:pPr>
      <w:r w:rsidRPr="004D1BD0">
        <w:t>Quant à l’évaluation qui consiste à marquer une halte pour faire le point et apporter des réajustements dans la dynamique d’ensemble visant à atteindre les objectifs fixés, elle interviendra au stade de mi-parcours et au terme du projet. Le comité technique va assurer la supervision environnementale et sociale et pourra renseigner le comité de pilotage. En plus, le suivi va nécessiter au besoin des analyses de laboratoires (physicochimiques, biologiques et bactériologiques, toxicologiques et sanitaires).</w:t>
      </w:r>
    </w:p>
    <w:p w:rsidR="00D3691B" w:rsidRPr="004D1BD0" w:rsidRDefault="00D3691B" w:rsidP="0060566C">
      <w:pPr>
        <w:pStyle w:val="Cabealho3"/>
        <w:keepLines/>
        <w:numPr>
          <w:ilvl w:val="2"/>
          <w:numId w:val="112"/>
        </w:numPr>
        <w:spacing w:before="120" w:after="120"/>
        <w:ind w:left="1134" w:right="-851"/>
        <w:jc w:val="both"/>
        <w:rPr>
          <w:rFonts w:ascii="Times New Roman" w:hAnsi="Times New Roman"/>
          <w:sz w:val="24"/>
          <w:szCs w:val="24"/>
        </w:rPr>
      </w:pPr>
      <w:bookmarkStart w:id="323" w:name="_Toc55460175"/>
      <w:bookmarkStart w:id="324" w:name="_Toc55465568"/>
      <w:r w:rsidRPr="004D1BD0">
        <w:rPr>
          <w:rFonts w:ascii="Times New Roman" w:hAnsi="Times New Roman"/>
          <w:sz w:val="24"/>
          <w:szCs w:val="24"/>
        </w:rPr>
        <w:t>Formation des acteurs impliqués dans la mise en œuvre du projet</w:t>
      </w:r>
      <w:bookmarkEnd w:id="323"/>
      <w:bookmarkEnd w:id="324"/>
    </w:p>
    <w:p w:rsidR="00D3691B" w:rsidRPr="004D1BD0" w:rsidRDefault="00D3691B" w:rsidP="0060566C">
      <w:pPr>
        <w:autoSpaceDE w:val="0"/>
        <w:autoSpaceDN w:val="0"/>
        <w:adjustRightInd w:val="0"/>
        <w:ind w:left="142" w:right="-851"/>
        <w:jc w:val="both"/>
      </w:pPr>
      <w:r w:rsidRPr="004D1BD0">
        <w:t>La formation en gestion environnementale et sociale va concerner l'Unité de Coordination du Projet et les services techniques partenaires (bénéficiant d'un protocole d'intervention) sur les enjeux environnementaux et sociaux</w:t>
      </w:r>
      <w:r w:rsidR="008205AD">
        <w:t>,</w:t>
      </w:r>
      <w:r w:rsidRPr="004D1BD0">
        <w:t xml:space="preserve"> </w:t>
      </w:r>
      <w:r w:rsidR="008205AD">
        <w:t xml:space="preserve">y compris ceux d’EAS/HS </w:t>
      </w:r>
      <w:r w:rsidRPr="004D1BD0">
        <w:t xml:space="preserve">liés à la mise en œuvre des activités du projet </w:t>
      </w:r>
      <w:r w:rsidR="00BA39BF" w:rsidRPr="004D1BD0">
        <w:t xml:space="preserve">PUSA </w:t>
      </w:r>
      <w:r w:rsidRPr="004D1BD0">
        <w:t xml:space="preserve">d'amélioration de la sécurité alimentaire. Ces acteurs </w:t>
      </w:r>
      <w:r w:rsidR="00BA39BF" w:rsidRPr="004D1BD0">
        <w:t xml:space="preserve">ont la responsabilité d'assurer </w:t>
      </w:r>
      <w:r w:rsidRPr="004D1BD0">
        <w:t xml:space="preserve">l'intégration de la dimension environnementale et sociale dans les </w:t>
      </w:r>
      <w:r w:rsidR="00D03404" w:rsidRPr="004D1BD0">
        <w:t xml:space="preserve">sous </w:t>
      </w:r>
      <w:r w:rsidRPr="004D1BD0">
        <w:t>projets. Ils assurent chacun en ce qui le concerne les études, le suivi ou le contrôle envir</w:t>
      </w:r>
      <w:r w:rsidR="005B4527" w:rsidRPr="004D1BD0">
        <w:t>onnemental des projets</w:t>
      </w:r>
      <w:r w:rsidRPr="004D1BD0">
        <w:t>.</w:t>
      </w:r>
    </w:p>
    <w:p w:rsidR="00D3691B" w:rsidRPr="004D1BD0" w:rsidRDefault="00D3691B" w:rsidP="0060566C">
      <w:pPr>
        <w:autoSpaceDE w:val="0"/>
        <w:autoSpaceDN w:val="0"/>
        <w:adjustRightInd w:val="0"/>
        <w:ind w:left="142" w:right="-851"/>
        <w:jc w:val="both"/>
      </w:pPr>
      <w:r w:rsidRPr="004D1BD0">
        <w:t xml:space="preserve">Il consiste à organiser un atelier régional de formation pour imprégner les différents acteurs partenaires impliqués dans le suivi des travaux prévus dans les dispositions du CGES. Les sujets seront centrés autour </w:t>
      </w:r>
    </w:p>
    <w:p w:rsidR="00D3691B" w:rsidRPr="00527FF0" w:rsidRDefault="00D3691B" w:rsidP="0060566C">
      <w:pPr>
        <w:pStyle w:val="PargrafodaLista"/>
        <w:numPr>
          <w:ilvl w:val="0"/>
          <w:numId w:val="86"/>
        </w:numPr>
        <w:spacing w:before="60" w:after="60" w:line="240" w:lineRule="auto"/>
        <w:ind w:right="-851"/>
        <w:jc w:val="both"/>
        <w:rPr>
          <w:rFonts w:ascii="Times New Roman" w:hAnsi="Times New Roman"/>
          <w:sz w:val="22"/>
          <w:szCs w:val="22"/>
        </w:rPr>
      </w:pPr>
      <w:r w:rsidRPr="00527FF0">
        <w:rPr>
          <w:rFonts w:ascii="Times New Roman" w:hAnsi="Times New Roman"/>
          <w:sz w:val="22"/>
          <w:szCs w:val="22"/>
        </w:rPr>
        <w:t xml:space="preserve">Des enjeux environnementaux et sociaux des </w:t>
      </w:r>
      <w:r w:rsidR="00FF26A9" w:rsidRPr="00527FF0">
        <w:rPr>
          <w:rFonts w:ascii="Times New Roman" w:hAnsi="Times New Roman"/>
          <w:sz w:val="22"/>
          <w:szCs w:val="22"/>
        </w:rPr>
        <w:t xml:space="preserve">sous </w:t>
      </w:r>
      <w:r w:rsidR="000B3509" w:rsidRPr="00527FF0">
        <w:rPr>
          <w:rFonts w:ascii="Times New Roman" w:hAnsi="Times New Roman"/>
          <w:sz w:val="22"/>
          <w:szCs w:val="22"/>
        </w:rPr>
        <w:t>projet </w:t>
      </w:r>
      <w:r w:rsidR="00ED5B49" w:rsidRPr="00527FF0">
        <w:rPr>
          <w:rFonts w:ascii="Times New Roman" w:hAnsi="Times New Roman"/>
          <w:sz w:val="22"/>
          <w:szCs w:val="22"/>
        </w:rPr>
        <w:t>PUSA ;</w:t>
      </w:r>
    </w:p>
    <w:p w:rsidR="00D3691B" w:rsidRPr="00527FF0" w:rsidRDefault="00D3691B" w:rsidP="0060566C">
      <w:pPr>
        <w:pStyle w:val="PargrafodaLista"/>
        <w:numPr>
          <w:ilvl w:val="0"/>
          <w:numId w:val="86"/>
        </w:numPr>
        <w:spacing w:before="60" w:after="60" w:line="240" w:lineRule="auto"/>
        <w:ind w:right="-851"/>
        <w:jc w:val="both"/>
        <w:rPr>
          <w:rFonts w:ascii="Times New Roman" w:hAnsi="Times New Roman"/>
          <w:sz w:val="22"/>
          <w:szCs w:val="22"/>
        </w:rPr>
      </w:pPr>
      <w:r w:rsidRPr="00527FF0">
        <w:rPr>
          <w:rFonts w:ascii="Times New Roman" w:hAnsi="Times New Roman"/>
          <w:sz w:val="22"/>
          <w:szCs w:val="22"/>
        </w:rPr>
        <w:t>De l'hygiène et la sécurité des travailleurs ;</w:t>
      </w:r>
    </w:p>
    <w:p w:rsidR="00D3691B" w:rsidRPr="00527FF0" w:rsidRDefault="00D3691B" w:rsidP="0060566C">
      <w:pPr>
        <w:pStyle w:val="PargrafodaLista"/>
        <w:numPr>
          <w:ilvl w:val="0"/>
          <w:numId w:val="86"/>
        </w:numPr>
        <w:spacing w:before="60" w:after="60" w:line="240" w:lineRule="auto"/>
        <w:ind w:right="-851"/>
        <w:jc w:val="both"/>
        <w:rPr>
          <w:rFonts w:ascii="Times New Roman" w:hAnsi="Times New Roman"/>
          <w:sz w:val="22"/>
          <w:szCs w:val="22"/>
        </w:rPr>
      </w:pPr>
      <w:r w:rsidRPr="00527FF0">
        <w:rPr>
          <w:rFonts w:ascii="Times New Roman" w:hAnsi="Times New Roman"/>
          <w:sz w:val="22"/>
          <w:szCs w:val="22"/>
        </w:rPr>
        <w:t>Des réglementations environnementales et sociales appropriées ;</w:t>
      </w:r>
    </w:p>
    <w:p w:rsidR="00D3691B" w:rsidRPr="00527FF0" w:rsidRDefault="00D3691B" w:rsidP="0060566C">
      <w:pPr>
        <w:pStyle w:val="PargrafodaLista"/>
        <w:numPr>
          <w:ilvl w:val="0"/>
          <w:numId w:val="86"/>
        </w:numPr>
        <w:spacing w:before="60" w:after="60" w:line="240" w:lineRule="auto"/>
        <w:ind w:right="-851"/>
        <w:jc w:val="both"/>
        <w:rPr>
          <w:rFonts w:ascii="Times New Roman" w:hAnsi="Times New Roman"/>
          <w:sz w:val="22"/>
          <w:szCs w:val="22"/>
        </w:rPr>
      </w:pPr>
      <w:r w:rsidRPr="00527FF0">
        <w:rPr>
          <w:rFonts w:ascii="Times New Roman" w:hAnsi="Times New Roman"/>
          <w:sz w:val="22"/>
          <w:szCs w:val="22"/>
        </w:rPr>
        <w:t>Des directives de la B</w:t>
      </w:r>
      <w:r w:rsidR="000B3509" w:rsidRPr="00527FF0">
        <w:rPr>
          <w:rFonts w:ascii="Times New Roman" w:hAnsi="Times New Roman"/>
          <w:sz w:val="22"/>
          <w:szCs w:val="22"/>
        </w:rPr>
        <w:t xml:space="preserve">anque Mondiale </w:t>
      </w:r>
      <w:r w:rsidR="00070C2A" w:rsidRPr="00527FF0">
        <w:rPr>
          <w:rFonts w:ascii="Times New Roman" w:hAnsi="Times New Roman"/>
          <w:sz w:val="22"/>
          <w:szCs w:val="22"/>
        </w:rPr>
        <w:t>et de la FAO</w:t>
      </w:r>
    </w:p>
    <w:p w:rsidR="00D3691B" w:rsidRPr="00527FF0" w:rsidRDefault="00D3691B" w:rsidP="0060566C">
      <w:pPr>
        <w:pStyle w:val="PargrafodaLista"/>
        <w:numPr>
          <w:ilvl w:val="0"/>
          <w:numId w:val="86"/>
        </w:numPr>
        <w:spacing w:before="60" w:after="60" w:line="240" w:lineRule="auto"/>
        <w:ind w:right="-851"/>
        <w:jc w:val="both"/>
        <w:rPr>
          <w:rFonts w:ascii="Times New Roman" w:hAnsi="Times New Roman"/>
          <w:sz w:val="22"/>
          <w:szCs w:val="22"/>
        </w:rPr>
      </w:pPr>
      <w:r w:rsidRPr="00527FF0">
        <w:rPr>
          <w:rFonts w:ascii="Times New Roman" w:hAnsi="Times New Roman"/>
          <w:sz w:val="22"/>
          <w:szCs w:val="22"/>
        </w:rPr>
        <w:t>Des méthodes d'évaluation environnementale.</w:t>
      </w:r>
    </w:p>
    <w:p w:rsidR="00237E86" w:rsidRPr="00527FF0" w:rsidRDefault="00D3691B" w:rsidP="0060566C">
      <w:pPr>
        <w:pStyle w:val="PargrafodaLista"/>
        <w:numPr>
          <w:ilvl w:val="0"/>
          <w:numId w:val="86"/>
        </w:numPr>
        <w:spacing w:before="60" w:after="60" w:line="240" w:lineRule="auto"/>
        <w:ind w:right="-851"/>
        <w:jc w:val="both"/>
        <w:rPr>
          <w:rFonts w:ascii="Times New Roman" w:hAnsi="Times New Roman"/>
          <w:sz w:val="22"/>
          <w:szCs w:val="22"/>
        </w:rPr>
      </w:pPr>
      <w:r w:rsidRPr="00527FF0">
        <w:rPr>
          <w:rFonts w:ascii="Times New Roman" w:hAnsi="Times New Roman"/>
          <w:sz w:val="22"/>
          <w:szCs w:val="22"/>
        </w:rPr>
        <w:t xml:space="preserve">Le développement durable et le changement climatique. </w:t>
      </w:r>
    </w:p>
    <w:p w:rsidR="00D3691B" w:rsidRPr="004D1BD0" w:rsidRDefault="00D3691B" w:rsidP="0060566C">
      <w:pPr>
        <w:autoSpaceDE w:val="0"/>
        <w:autoSpaceDN w:val="0"/>
        <w:adjustRightInd w:val="0"/>
        <w:ind w:left="142" w:right="-851"/>
        <w:jc w:val="both"/>
      </w:pPr>
      <w:r w:rsidRPr="004D1BD0">
        <w:t>La formation vise aussi à renforcer leur compétence en matière d'évaluation environnementale, de contrôle environnemental des travaux et de suivi environnemental afin qu'ils puissent jouer leur rôle respectif de manière plus efficace dans la mise en œuvre des projets.</w:t>
      </w:r>
    </w:p>
    <w:p w:rsidR="00D3691B" w:rsidRPr="00A05698" w:rsidRDefault="00D3691B" w:rsidP="0060566C">
      <w:pPr>
        <w:autoSpaceDE w:val="0"/>
        <w:autoSpaceDN w:val="0"/>
        <w:adjustRightInd w:val="0"/>
        <w:ind w:left="142" w:right="-851"/>
        <w:jc w:val="both"/>
      </w:pPr>
      <w:r w:rsidRPr="004D1BD0">
        <w:t xml:space="preserve">Des formateurs qualifiés seront recrutés par le projet </w:t>
      </w:r>
      <w:r w:rsidR="000B6994" w:rsidRPr="004D1BD0">
        <w:t xml:space="preserve">PUSA </w:t>
      </w:r>
      <w:r w:rsidRPr="004D1BD0">
        <w:t>et appuyés, au be</w:t>
      </w:r>
      <w:r w:rsidR="000B6994" w:rsidRPr="004D1BD0">
        <w:t>soin, par les agents de l’AAAC</w:t>
      </w:r>
      <w:r w:rsidRPr="004D1BD0">
        <w:t xml:space="preserve"> avec l'appui de consultants nationaux en évaluation environnementale et</w:t>
      </w:r>
      <w:r w:rsidRPr="00A05698">
        <w:t xml:space="preserve"> sociale.</w:t>
      </w:r>
    </w:p>
    <w:p w:rsidR="00D3691B" w:rsidRPr="004D1BD0" w:rsidRDefault="00D3691B" w:rsidP="0060566C">
      <w:pPr>
        <w:pStyle w:val="PargrafodaLista"/>
        <w:numPr>
          <w:ilvl w:val="0"/>
          <w:numId w:val="61"/>
        </w:numPr>
        <w:spacing w:before="120" w:after="120" w:line="240" w:lineRule="auto"/>
        <w:ind w:left="426" w:right="-851"/>
        <w:jc w:val="both"/>
        <w:rPr>
          <w:rFonts w:ascii="Times New Roman" w:hAnsi="Times New Roman"/>
          <w:b/>
          <w:i/>
          <w:sz w:val="24"/>
          <w:szCs w:val="24"/>
        </w:rPr>
      </w:pPr>
      <w:r w:rsidRPr="004D1BD0">
        <w:rPr>
          <w:rFonts w:ascii="Times New Roman" w:hAnsi="Times New Roman"/>
          <w:b/>
          <w:i/>
          <w:sz w:val="24"/>
          <w:szCs w:val="24"/>
        </w:rPr>
        <w:t>Modules de formation</w:t>
      </w:r>
    </w:p>
    <w:p w:rsidR="00D3691B" w:rsidRPr="004D1BD0" w:rsidRDefault="00D3691B" w:rsidP="0060566C">
      <w:pPr>
        <w:autoSpaceDE w:val="0"/>
        <w:autoSpaceDN w:val="0"/>
        <w:adjustRightInd w:val="0"/>
        <w:ind w:left="142" w:right="-851"/>
        <w:jc w:val="both"/>
      </w:pPr>
      <w:r w:rsidRPr="004D1BD0">
        <w:t>Les modules de formation ont été élaborés sur la base de consultations itératives des partenaires ayant signé un protocole d'accord avec le projet</w:t>
      </w:r>
      <w:r w:rsidR="000B6994" w:rsidRPr="004D1BD0">
        <w:t xml:space="preserve"> PUSA</w:t>
      </w:r>
      <w:r w:rsidRPr="004D1BD0">
        <w:t xml:space="preserve">. </w:t>
      </w:r>
    </w:p>
    <w:p w:rsidR="00D3691B" w:rsidRPr="004D1BD0" w:rsidRDefault="00D3691B" w:rsidP="0060566C">
      <w:pPr>
        <w:autoSpaceDE w:val="0"/>
        <w:autoSpaceDN w:val="0"/>
        <w:adjustRightInd w:val="0"/>
        <w:ind w:left="142" w:right="-851"/>
        <w:jc w:val="both"/>
      </w:pPr>
      <w:r w:rsidRPr="004D1BD0">
        <w:t xml:space="preserve">Les activités de renforcement vont accompagner la mise en œuvre des actions de production agricoles, </w:t>
      </w:r>
      <w:r w:rsidR="00A40864" w:rsidRPr="004D1BD0">
        <w:t xml:space="preserve">de la gestion </w:t>
      </w:r>
      <w:r w:rsidR="000E1A4B" w:rsidRPr="004D1BD0">
        <w:t>des risques</w:t>
      </w:r>
      <w:r w:rsidR="00A40864" w:rsidRPr="004D1BD0">
        <w:t xml:space="preserve"> </w:t>
      </w:r>
      <w:r w:rsidR="00D74B9C" w:rsidRPr="004D1BD0">
        <w:t xml:space="preserve">liées à la </w:t>
      </w:r>
      <w:r w:rsidR="001D67C3" w:rsidRPr="004D1BD0">
        <w:t>pandémie, de</w:t>
      </w:r>
      <w:r w:rsidRPr="004D1BD0">
        <w:t xml:space="preserve"> la gestion des pesticides et de la gestion des </w:t>
      </w:r>
      <w:r w:rsidR="008829BD" w:rsidRPr="004D1BD0">
        <w:t>déchets</w:t>
      </w:r>
      <w:r w:rsidRPr="004D1BD0">
        <w:t>. Il s’agira de doter les producteurs de nouvelles capacités techniques et organisationnelles, en partant de la situation existante. L’</w:t>
      </w:r>
      <w:r w:rsidR="001D67C3" w:rsidRPr="004D1BD0">
        <w:t>objectif</w:t>
      </w:r>
      <w:r w:rsidRPr="004D1BD0">
        <w:t xml:space="preserve"> est d’optimiser la valorisation des infrastructures mis en place tout en assurant un transfert de compétences en vue de pérennisation. </w:t>
      </w:r>
    </w:p>
    <w:p w:rsidR="00D3691B" w:rsidRPr="004D1BD0" w:rsidRDefault="00D3691B" w:rsidP="0060566C">
      <w:pPr>
        <w:autoSpaceDE w:val="0"/>
        <w:autoSpaceDN w:val="0"/>
        <w:adjustRightInd w:val="0"/>
        <w:ind w:left="142" w:right="-851"/>
        <w:jc w:val="both"/>
      </w:pPr>
      <w:r w:rsidRPr="004D1BD0">
        <w:t>Pour ce faire, des programmes de formation, d’appui à l’organisation et à la structuration s</w:t>
      </w:r>
      <w:r w:rsidR="004F3A22" w:rsidRPr="004D1BD0">
        <w:t>eront menées</w:t>
      </w:r>
      <w:r w:rsidRPr="004D1BD0">
        <w:t xml:space="preserve"> pour les bénéficiaires directs des activités. Un accent sera également mis sur le renforcement des capacités des acteurs locaux impliqués dans la mise en œuvre des actions, comme les collectivités </w:t>
      </w:r>
      <w:r w:rsidR="001D67C3" w:rsidRPr="004D1BD0">
        <w:t>territoriales.</w:t>
      </w:r>
    </w:p>
    <w:p w:rsidR="00237E86" w:rsidRPr="004D1BD0" w:rsidRDefault="00D3691B" w:rsidP="0060566C">
      <w:pPr>
        <w:autoSpaceDE w:val="0"/>
        <w:autoSpaceDN w:val="0"/>
        <w:adjustRightInd w:val="0"/>
        <w:ind w:left="142" w:right="-851"/>
        <w:jc w:val="both"/>
      </w:pPr>
      <w:r w:rsidRPr="004D1BD0">
        <w:t xml:space="preserve">Dans le but d’accompagner la valorisation des infrastructures de l’Agropole centre, diverses mesures de formation seront mises en </w:t>
      </w:r>
      <w:r w:rsidR="001D67C3" w:rsidRPr="004D1BD0">
        <w:t>œuvre</w:t>
      </w:r>
      <w:r w:rsidRPr="004D1BD0">
        <w:t xml:space="preserve"> pour accompagner les bénéficiaires du projet.</w:t>
      </w:r>
    </w:p>
    <w:p w:rsidR="00D3691B" w:rsidRPr="004D1BD0" w:rsidRDefault="00D3691B" w:rsidP="0060566C">
      <w:pPr>
        <w:pStyle w:val="PargrafodaLista"/>
        <w:numPr>
          <w:ilvl w:val="0"/>
          <w:numId w:val="87"/>
        </w:numPr>
        <w:spacing w:before="40" w:after="40" w:line="240" w:lineRule="auto"/>
        <w:ind w:left="851" w:right="-851" w:hanging="284"/>
        <w:jc w:val="both"/>
        <w:rPr>
          <w:rFonts w:ascii="Times New Roman" w:hAnsi="Times New Roman"/>
          <w:b/>
          <w:i/>
          <w:sz w:val="24"/>
          <w:szCs w:val="24"/>
        </w:rPr>
      </w:pPr>
      <w:r w:rsidRPr="004D1BD0">
        <w:rPr>
          <w:rFonts w:ascii="Times New Roman" w:hAnsi="Times New Roman"/>
          <w:b/>
          <w:i/>
          <w:sz w:val="24"/>
          <w:szCs w:val="24"/>
        </w:rPr>
        <w:t>Formation sur les activités agricoles portant</w:t>
      </w:r>
    </w:p>
    <w:p w:rsidR="00D3691B" w:rsidRPr="00527FF0"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527FF0">
        <w:rPr>
          <w:rFonts w:ascii="Times New Roman" w:hAnsi="Times New Roman"/>
          <w:sz w:val="22"/>
          <w:szCs w:val="22"/>
        </w:rPr>
        <w:t>Sur les techniques de mise en place et de suivi des pépinières ;</w:t>
      </w:r>
    </w:p>
    <w:p w:rsidR="00D3691B" w:rsidRPr="00527FF0"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527FF0">
        <w:rPr>
          <w:rFonts w:ascii="Times New Roman" w:hAnsi="Times New Roman"/>
          <w:sz w:val="22"/>
          <w:szCs w:val="22"/>
        </w:rPr>
        <w:t>Sur les techniques de repiquage ;</w:t>
      </w:r>
    </w:p>
    <w:p w:rsidR="00D3691B" w:rsidRPr="00527FF0"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527FF0">
        <w:rPr>
          <w:rFonts w:ascii="Times New Roman" w:hAnsi="Times New Roman"/>
          <w:sz w:val="22"/>
          <w:szCs w:val="22"/>
        </w:rPr>
        <w:t>Sur les techniques de fertilisation (minérale et organique) ;</w:t>
      </w:r>
    </w:p>
    <w:p w:rsidR="00D3691B" w:rsidRPr="00527FF0"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527FF0">
        <w:rPr>
          <w:rFonts w:ascii="Times New Roman" w:hAnsi="Times New Roman"/>
          <w:sz w:val="22"/>
          <w:szCs w:val="22"/>
        </w:rPr>
        <w:t>Sur les techniques d'entretien des cultures (surveillance phytosanitaire) ;</w:t>
      </w:r>
    </w:p>
    <w:p w:rsidR="00D3691B" w:rsidRPr="00527FF0"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527FF0">
        <w:rPr>
          <w:rFonts w:ascii="Times New Roman" w:hAnsi="Times New Roman"/>
          <w:sz w:val="22"/>
          <w:szCs w:val="22"/>
        </w:rPr>
        <w:t>Sur les techniques de récolte ;</w:t>
      </w:r>
    </w:p>
    <w:p w:rsidR="00D3691B" w:rsidRPr="00527FF0"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527FF0">
        <w:rPr>
          <w:rFonts w:ascii="Times New Roman" w:hAnsi="Times New Roman"/>
          <w:sz w:val="22"/>
          <w:szCs w:val="22"/>
        </w:rPr>
        <w:t>Sur les techniques d’utilisation des appareils de traitement ;</w:t>
      </w:r>
    </w:p>
    <w:p w:rsidR="00D3691B" w:rsidRPr="00527FF0"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527FF0">
        <w:rPr>
          <w:rFonts w:ascii="Times New Roman" w:hAnsi="Times New Roman"/>
          <w:sz w:val="22"/>
          <w:szCs w:val="22"/>
        </w:rPr>
        <w:t>Sur les techniques de stockage et de conservation des produits agricoles ;</w:t>
      </w:r>
    </w:p>
    <w:p w:rsidR="00D3691B" w:rsidRPr="00527FF0" w:rsidRDefault="00D3691B" w:rsidP="0060566C">
      <w:pPr>
        <w:pStyle w:val="PargrafodaLista"/>
        <w:numPr>
          <w:ilvl w:val="0"/>
          <w:numId w:val="86"/>
        </w:numPr>
        <w:spacing w:before="40" w:after="40" w:line="240" w:lineRule="auto"/>
        <w:ind w:left="1134" w:right="-851" w:hanging="357"/>
        <w:contextualSpacing w:val="0"/>
        <w:jc w:val="both"/>
        <w:rPr>
          <w:rFonts w:ascii="Times New Roman" w:hAnsi="Times New Roman"/>
          <w:sz w:val="22"/>
          <w:szCs w:val="22"/>
        </w:rPr>
      </w:pPr>
      <w:r w:rsidRPr="00527FF0">
        <w:rPr>
          <w:rFonts w:ascii="Times New Roman" w:hAnsi="Times New Roman"/>
          <w:sz w:val="22"/>
          <w:szCs w:val="22"/>
        </w:rPr>
        <w:t>Sur les systèmes d’information du marché.</w:t>
      </w:r>
    </w:p>
    <w:p w:rsidR="00D3691B" w:rsidRPr="004D1BD0" w:rsidRDefault="00D3691B" w:rsidP="0060566C">
      <w:pPr>
        <w:pStyle w:val="PargrafodaLista"/>
        <w:numPr>
          <w:ilvl w:val="0"/>
          <w:numId w:val="87"/>
        </w:numPr>
        <w:spacing w:before="40" w:after="40" w:line="240" w:lineRule="auto"/>
        <w:ind w:left="851" w:right="-851" w:hanging="284"/>
        <w:jc w:val="both"/>
        <w:rPr>
          <w:rFonts w:ascii="Times New Roman" w:hAnsi="Times New Roman"/>
          <w:b/>
          <w:i/>
          <w:sz w:val="24"/>
          <w:szCs w:val="24"/>
        </w:rPr>
      </w:pPr>
      <w:r w:rsidRPr="004D1BD0">
        <w:rPr>
          <w:rFonts w:ascii="Times New Roman" w:hAnsi="Times New Roman"/>
          <w:b/>
          <w:i/>
          <w:sz w:val="24"/>
          <w:szCs w:val="24"/>
        </w:rPr>
        <w:t xml:space="preserve">Formation sur les évaluations environnementales et sociales </w:t>
      </w:r>
    </w:p>
    <w:p w:rsidR="00D3691B" w:rsidRPr="00527FF0"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527FF0">
        <w:rPr>
          <w:rFonts w:ascii="Times New Roman" w:hAnsi="Times New Roman"/>
          <w:sz w:val="22"/>
          <w:szCs w:val="22"/>
        </w:rPr>
        <w:t xml:space="preserve">Bonne connaissance des procédures d’organisation et de conduite des EIES ; </w:t>
      </w:r>
    </w:p>
    <w:p w:rsidR="00D3691B" w:rsidRPr="00527FF0"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527FF0">
        <w:rPr>
          <w:rFonts w:ascii="Times New Roman" w:hAnsi="Times New Roman"/>
          <w:sz w:val="22"/>
          <w:szCs w:val="22"/>
        </w:rPr>
        <w:t xml:space="preserve">Appréciation objective du contenu des rapports d’EIES ; </w:t>
      </w:r>
    </w:p>
    <w:p w:rsidR="008205AD" w:rsidRPr="00527FF0"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527FF0">
        <w:rPr>
          <w:rFonts w:ascii="Times New Roman" w:hAnsi="Times New Roman"/>
          <w:sz w:val="22"/>
          <w:szCs w:val="22"/>
        </w:rPr>
        <w:t>Connaissance des procédures environ</w:t>
      </w:r>
      <w:r w:rsidR="002078CA" w:rsidRPr="00527FF0">
        <w:rPr>
          <w:rFonts w:ascii="Times New Roman" w:hAnsi="Times New Roman"/>
          <w:sz w:val="22"/>
          <w:szCs w:val="22"/>
        </w:rPr>
        <w:t>nementales et sociales de la Banque Mondiale</w:t>
      </w:r>
      <w:r w:rsidR="008205AD" w:rsidRPr="00527FF0">
        <w:rPr>
          <w:rFonts w:ascii="Times New Roman" w:hAnsi="Times New Roman"/>
          <w:sz w:val="22"/>
          <w:szCs w:val="22"/>
        </w:rPr>
        <w:t xml:space="preserve"> (dont ces liées a la prévention et repose aux EAS/HS;</w:t>
      </w:r>
    </w:p>
    <w:p w:rsidR="00D3691B" w:rsidRPr="00527FF0"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527FF0">
        <w:rPr>
          <w:rFonts w:ascii="Times New Roman" w:hAnsi="Times New Roman"/>
          <w:sz w:val="22"/>
          <w:szCs w:val="22"/>
        </w:rPr>
        <w:t xml:space="preserve"> Utilisation des rapports d’EIES dans l’appréciation de la situation de référence, des résultats et des impacts des activités du Projet ; </w:t>
      </w:r>
    </w:p>
    <w:p w:rsidR="00D3691B" w:rsidRPr="00527FF0"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527FF0">
        <w:rPr>
          <w:rFonts w:ascii="Times New Roman" w:hAnsi="Times New Roman"/>
          <w:sz w:val="22"/>
          <w:szCs w:val="22"/>
        </w:rPr>
        <w:t xml:space="preserve">Connaissance du processus de suivi de la mise en œuvre des EIES ; </w:t>
      </w:r>
    </w:p>
    <w:p w:rsidR="00D3691B" w:rsidRPr="00527FF0"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527FF0">
        <w:rPr>
          <w:rFonts w:ascii="Times New Roman" w:hAnsi="Times New Roman"/>
          <w:sz w:val="22"/>
          <w:szCs w:val="22"/>
        </w:rPr>
        <w:t>Intégration du genre dans les activités de développement rural.</w:t>
      </w:r>
    </w:p>
    <w:p w:rsidR="00D3691B" w:rsidRPr="004D1BD0" w:rsidRDefault="00D3691B" w:rsidP="0060566C">
      <w:pPr>
        <w:pStyle w:val="PargrafodaLista"/>
        <w:numPr>
          <w:ilvl w:val="0"/>
          <w:numId w:val="87"/>
        </w:numPr>
        <w:spacing w:before="40" w:after="40" w:line="240" w:lineRule="auto"/>
        <w:ind w:left="851" w:right="-851" w:hanging="284"/>
        <w:jc w:val="both"/>
        <w:rPr>
          <w:rFonts w:ascii="Times New Roman" w:hAnsi="Times New Roman"/>
          <w:b/>
          <w:i/>
          <w:sz w:val="24"/>
          <w:szCs w:val="24"/>
        </w:rPr>
      </w:pPr>
      <w:r w:rsidRPr="004D1BD0">
        <w:rPr>
          <w:rFonts w:ascii="Times New Roman" w:hAnsi="Times New Roman"/>
          <w:b/>
          <w:i/>
          <w:sz w:val="24"/>
          <w:szCs w:val="24"/>
        </w:rPr>
        <w:t xml:space="preserve"> Formation sur le suivi environnemental et social </w:t>
      </w:r>
    </w:p>
    <w:p w:rsidR="00D3691B" w:rsidRPr="00527FF0"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527FF0">
        <w:rPr>
          <w:rFonts w:ascii="Times New Roman" w:hAnsi="Times New Roman"/>
          <w:sz w:val="22"/>
          <w:szCs w:val="22"/>
        </w:rPr>
        <w:t xml:space="preserve">Comment vérifier l’introduction dans les contrats de l’entrepreneur chargé des travaux des clauses environnementales et vérifier la conformité de ces dites clauses ; </w:t>
      </w:r>
    </w:p>
    <w:p w:rsidR="00D3691B" w:rsidRPr="00527FF0"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527FF0">
        <w:rPr>
          <w:rFonts w:ascii="Times New Roman" w:hAnsi="Times New Roman"/>
          <w:sz w:val="22"/>
          <w:szCs w:val="22"/>
        </w:rPr>
        <w:t xml:space="preserve">Comment faire respecter et appliquer les lois et règlements sur l’environnement ; </w:t>
      </w:r>
    </w:p>
    <w:p w:rsidR="00D3691B" w:rsidRPr="00527FF0"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527FF0">
        <w:rPr>
          <w:rFonts w:ascii="Times New Roman" w:hAnsi="Times New Roman"/>
          <w:sz w:val="22"/>
          <w:szCs w:val="22"/>
        </w:rPr>
        <w:t xml:space="preserve">Comment recommander des mesures appropriées en vue de minimiser les impacts ; </w:t>
      </w:r>
    </w:p>
    <w:p w:rsidR="00D3691B" w:rsidRPr="00527FF0"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527FF0">
        <w:rPr>
          <w:rFonts w:ascii="Times New Roman" w:hAnsi="Times New Roman"/>
          <w:sz w:val="22"/>
          <w:szCs w:val="22"/>
        </w:rPr>
        <w:t>Comment faire le point sur le suivi général des recommandations émises dans l’étude d’impact ;</w:t>
      </w:r>
    </w:p>
    <w:p w:rsidR="00D3691B" w:rsidRPr="00527FF0"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527FF0">
        <w:rPr>
          <w:rFonts w:ascii="Times New Roman" w:hAnsi="Times New Roman"/>
          <w:sz w:val="22"/>
          <w:szCs w:val="22"/>
        </w:rPr>
        <w:t xml:space="preserve">Comment s’assurer de l’effectivité de la mise en œuvre des actions de sensibilisation des populations sur la protection et la gestion de l’environnement ; </w:t>
      </w:r>
    </w:p>
    <w:p w:rsidR="00D3691B" w:rsidRPr="00527FF0"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527FF0">
        <w:rPr>
          <w:rFonts w:ascii="Times New Roman" w:hAnsi="Times New Roman"/>
          <w:sz w:val="22"/>
          <w:szCs w:val="22"/>
        </w:rPr>
        <w:t xml:space="preserve">Comment s’assurer de l’effectivité de la prise en compte du genre. </w:t>
      </w:r>
    </w:p>
    <w:p w:rsidR="00D3691B" w:rsidRPr="004D1BD0" w:rsidRDefault="00D3691B" w:rsidP="0060566C">
      <w:pPr>
        <w:pStyle w:val="PargrafodaLista"/>
        <w:numPr>
          <w:ilvl w:val="0"/>
          <w:numId w:val="87"/>
        </w:numPr>
        <w:spacing w:before="40" w:after="40" w:line="240" w:lineRule="auto"/>
        <w:ind w:left="851" w:right="-851" w:hanging="284"/>
        <w:jc w:val="both"/>
        <w:rPr>
          <w:rFonts w:ascii="Times New Roman" w:hAnsi="Times New Roman"/>
          <w:b/>
          <w:i/>
          <w:sz w:val="24"/>
          <w:szCs w:val="24"/>
        </w:rPr>
      </w:pPr>
      <w:r w:rsidRPr="004D1BD0">
        <w:rPr>
          <w:rFonts w:ascii="Times New Roman" w:hAnsi="Times New Roman"/>
          <w:b/>
          <w:i/>
          <w:sz w:val="24"/>
          <w:szCs w:val="24"/>
        </w:rPr>
        <w:t xml:space="preserve">Formation sur la gestion des ressources naturelles et de l’environnement (GRNE) </w:t>
      </w:r>
    </w:p>
    <w:p w:rsidR="00D3691B" w:rsidRPr="00D7539E"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D7539E">
        <w:rPr>
          <w:rFonts w:ascii="Times New Roman" w:hAnsi="Times New Roman"/>
          <w:sz w:val="22"/>
          <w:szCs w:val="22"/>
        </w:rPr>
        <w:t xml:space="preserve">Bonne connaissance des objectifs de la GRNE dans le cadre d’un développement durable ; </w:t>
      </w:r>
    </w:p>
    <w:p w:rsidR="00D3691B" w:rsidRPr="00D7539E"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D7539E">
        <w:rPr>
          <w:rFonts w:ascii="Times New Roman" w:hAnsi="Times New Roman"/>
          <w:sz w:val="22"/>
          <w:szCs w:val="22"/>
        </w:rPr>
        <w:t xml:space="preserve">Bonne identification de la situation de référence, des contraintes et atouts d’une bonne GRNE ; </w:t>
      </w:r>
    </w:p>
    <w:p w:rsidR="00D3691B" w:rsidRPr="00D7539E"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D7539E">
        <w:rPr>
          <w:rFonts w:ascii="Times New Roman" w:hAnsi="Times New Roman"/>
          <w:sz w:val="22"/>
          <w:szCs w:val="22"/>
        </w:rPr>
        <w:t>Meilleure connaissance des principes, techniques et outils de conservation dura</w:t>
      </w:r>
      <w:r w:rsidR="00D7539E">
        <w:rPr>
          <w:rFonts w:ascii="Times New Roman" w:hAnsi="Times New Roman"/>
          <w:sz w:val="22"/>
          <w:szCs w:val="22"/>
        </w:rPr>
        <w:t xml:space="preserve">ble des ressources naturelles </w:t>
      </w:r>
    </w:p>
    <w:p w:rsidR="00D3691B" w:rsidRPr="00D7539E" w:rsidRDefault="00E04182"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D7539E">
        <w:rPr>
          <w:rFonts w:ascii="Times New Roman" w:hAnsi="Times New Roman"/>
          <w:sz w:val="22"/>
          <w:szCs w:val="22"/>
        </w:rPr>
        <w:t>Élaboration</w:t>
      </w:r>
      <w:r w:rsidR="00D3691B" w:rsidRPr="00D7539E">
        <w:rPr>
          <w:rFonts w:ascii="Times New Roman" w:hAnsi="Times New Roman"/>
          <w:sz w:val="22"/>
          <w:szCs w:val="22"/>
        </w:rPr>
        <w:t xml:space="preserve"> d’indicateurs de suivi/évaluation des activités de GRNE ;</w:t>
      </w:r>
    </w:p>
    <w:p w:rsidR="00D3691B" w:rsidRPr="00D7539E"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D7539E">
        <w:rPr>
          <w:rFonts w:ascii="Times New Roman" w:hAnsi="Times New Roman"/>
          <w:sz w:val="22"/>
          <w:szCs w:val="22"/>
        </w:rPr>
        <w:t>Formation sur la gestion de l’eau d’alimentation humaine et sur la lutte contre les vecteurs des maladies liées à l’eau ; </w:t>
      </w:r>
    </w:p>
    <w:p w:rsidR="00D3691B" w:rsidRPr="00D7539E"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D7539E">
        <w:rPr>
          <w:rFonts w:ascii="Times New Roman" w:hAnsi="Times New Roman"/>
          <w:sz w:val="22"/>
          <w:szCs w:val="22"/>
        </w:rPr>
        <w:t>Bonne connaissance par rapport aux développements durables et le changement climatique.</w:t>
      </w:r>
    </w:p>
    <w:p w:rsidR="00D3691B" w:rsidRPr="004D1BD0" w:rsidRDefault="00D3691B" w:rsidP="0060566C">
      <w:pPr>
        <w:pStyle w:val="PargrafodaLista"/>
        <w:numPr>
          <w:ilvl w:val="0"/>
          <w:numId w:val="87"/>
        </w:numPr>
        <w:spacing w:before="40" w:after="40" w:line="240" w:lineRule="auto"/>
        <w:ind w:left="851" w:right="-851" w:hanging="284"/>
        <w:jc w:val="both"/>
        <w:rPr>
          <w:rFonts w:ascii="Times New Roman" w:hAnsi="Times New Roman"/>
          <w:b/>
          <w:i/>
          <w:sz w:val="24"/>
          <w:szCs w:val="24"/>
        </w:rPr>
      </w:pPr>
      <w:r w:rsidRPr="004D1BD0">
        <w:rPr>
          <w:rFonts w:ascii="Times New Roman" w:hAnsi="Times New Roman"/>
          <w:b/>
          <w:i/>
          <w:sz w:val="24"/>
          <w:szCs w:val="24"/>
        </w:rPr>
        <w:t xml:space="preserve">Formation sur la gestion des pesticides </w:t>
      </w:r>
    </w:p>
    <w:p w:rsidR="00D3691B" w:rsidRPr="00D7539E"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D7539E">
        <w:rPr>
          <w:rFonts w:ascii="Times New Roman" w:hAnsi="Times New Roman"/>
          <w:sz w:val="22"/>
          <w:szCs w:val="22"/>
        </w:rPr>
        <w:t xml:space="preserve">Information sur les risques ainsi que les conseils de santé et de sécurité ; </w:t>
      </w:r>
    </w:p>
    <w:p w:rsidR="00D3691B" w:rsidRPr="00D7539E"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D7539E">
        <w:rPr>
          <w:rFonts w:ascii="Times New Roman" w:hAnsi="Times New Roman"/>
          <w:sz w:val="22"/>
          <w:szCs w:val="22"/>
        </w:rPr>
        <w:t xml:space="preserve">Connaissances de base sur les procédures de manipulation et de gestion des risques ; </w:t>
      </w:r>
    </w:p>
    <w:p w:rsidR="00D3691B" w:rsidRPr="00D7539E"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D7539E">
        <w:rPr>
          <w:rFonts w:ascii="Times New Roman" w:hAnsi="Times New Roman"/>
          <w:sz w:val="22"/>
          <w:szCs w:val="22"/>
        </w:rPr>
        <w:t xml:space="preserve">Port des équipements de protection et de sécurité ; </w:t>
      </w:r>
    </w:p>
    <w:p w:rsidR="00D3691B" w:rsidRPr="00D7539E"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D7539E">
        <w:rPr>
          <w:rFonts w:ascii="Times New Roman" w:hAnsi="Times New Roman"/>
          <w:sz w:val="22"/>
          <w:szCs w:val="22"/>
        </w:rPr>
        <w:t xml:space="preserve">Risques liés au transport des pesticides ; </w:t>
      </w:r>
    </w:p>
    <w:p w:rsidR="00D3691B" w:rsidRPr="00D7539E"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D7539E">
        <w:rPr>
          <w:rFonts w:ascii="Times New Roman" w:hAnsi="Times New Roman"/>
          <w:sz w:val="22"/>
          <w:szCs w:val="22"/>
        </w:rPr>
        <w:t xml:space="preserve">Procédures de manipulation, chargement et déchargement ; </w:t>
      </w:r>
    </w:p>
    <w:p w:rsidR="00D3691B" w:rsidRPr="00D7539E"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D7539E">
        <w:rPr>
          <w:rFonts w:ascii="Times New Roman" w:hAnsi="Times New Roman"/>
          <w:sz w:val="22"/>
          <w:szCs w:val="22"/>
        </w:rPr>
        <w:t>Stockage des pesticides en milieu paysan ;</w:t>
      </w:r>
      <w:r w:rsidR="001F5CCB" w:rsidRPr="00D7539E">
        <w:rPr>
          <w:rFonts w:ascii="Times New Roman" w:hAnsi="Times New Roman"/>
          <w:sz w:val="22"/>
          <w:szCs w:val="22"/>
        </w:rPr>
        <w:t> </w:t>
      </w:r>
      <w:r w:rsidRPr="00D7539E">
        <w:rPr>
          <w:rFonts w:ascii="Times New Roman" w:hAnsi="Times New Roman"/>
          <w:sz w:val="22"/>
          <w:szCs w:val="22"/>
        </w:rPr>
        <w:t xml:space="preserve"> </w:t>
      </w:r>
    </w:p>
    <w:p w:rsidR="00D3691B" w:rsidRPr="00D7539E"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D7539E">
        <w:rPr>
          <w:rFonts w:ascii="Times New Roman" w:hAnsi="Times New Roman"/>
          <w:sz w:val="22"/>
          <w:szCs w:val="22"/>
        </w:rPr>
        <w:t xml:space="preserve">Gestion des emballages et pesticides usagés ; </w:t>
      </w:r>
    </w:p>
    <w:p w:rsidR="00D3691B" w:rsidRPr="00D7539E"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D7539E">
        <w:rPr>
          <w:rFonts w:ascii="Times New Roman" w:hAnsi="Times New Roman"/>
          <w:sz w:val="22"/>
          <w:szCs w:val="22"/>
        </w:rPr>
        <w:t xml:space="preserve">Gestion des pesticides en cas d’épandage accidentel ; </w:t>
      </w:r>
    </w:p>
    <w:p w:rsidR="00D3691B" w:rsidRPr="00D7539E"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D7539E">
        <w:rPr>
          <w:rFonts w:ascii="Times New Roman" w:hAnsi="Times New Roman"/>
          <w:sz w:val="22"/>
          <w:szCs w:val="22"/>
        </w:rPr>
        <w:t xml:space="preserve">Les mesures d’urgence et de secours en cas d’intoxication aux produits phytosanitaires ; </w:t>
      </w:r>
    </w:p>
    <w:p w:rsidR="00D3691B" w:rsidRPr="00D7539E"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D7539E">
        <w:rPr>
          <w:rFonts w:ascii="Times New Roman" w:hAnsi="Times New Roman"/>
          <w:sz w:val="22"/>
          <w:szCs w:val="22"/>
        </w:rPr>
        <w:t xml:space="preserve">Le contrôle des émissions ; </w:t>
      </w:r>
    </w:p>
    <w:p w:rsidR="00D3691B" w:rsidRPr="00D7539E"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D7539E">
        <w:rPr>
          <w:rFonts w:ascii="Times New Roman" w:hAnsi="Times New Roman"/>
          <w:sz w:val="22"/>
          <w:szCs w:val="22"/>
        </w:rPr>
        <w:t xml:space="preserve">La surveillance du processus et des résidus ; </w:t>
      </w:r>
    </w:p>
    <w:p w:rsidR="00D3691B" w:rsidRPr="00D7539E" w:rsidRDefault="00D3691B"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D7539E">
        <w:rPr>
          <w:rFonts w:ascii="Times New Roman" w:hAnsi="Times New Roman"/>
          <w:sz w:val="22"/>
          <w:szCs w:val="22"/>
        </w:rPr>
        <w:t>Elimination des stocks périmés.</w:t>
      </w:r>
    </w:p>
    <w:p w:rsidR="002F5402" w:rsidRPr="00974433" w:rsidRDefault="002F5402" w:rsidP="0060566C">
      <w:pPr>
        <w:pStyle w:val="PargrafodaLista"/>
        <w:numPr>
          <w:ilvl w:val="0"/>
          <w:numId w:val="87"/>
        </w:numPr>
        <w:spacing w:before="40" w:after="40" w:line="240" w:lineRule="auto"/>
        <w:ind w:left="851" w:right="-851" w:hanging="284"/>
        <w:jc w:val="both"/>
        <w:rPr>
          <w:rFonts w:ascii="Times New Roman" w:hAnsi="Times New Roman"/>
          <w:b/>
          <w:i/>
          <w:sz w:val="24"/>
          <w:szCs w:val="24"/>
        </w:rPr>
      </w:pPr>
      <w:r w:rsidRPr="00974433">
        <w:rPr>
          <w:rFonts w:ascii="Times New Roman" w:hAnsi="Times New Roman"/>
          <w:b/>
          <w:i/>
          <w:sz w:val="24"/>
          <w:szCs w:val="24"/>
        </w:rPr>
        <w:t>Formation sur la gestion de risques d’EAS/HS</w:t>
      </w:r>
    </w:p>
    <w:p w:rsidR="002F5402" w:rsidRPr="00D7539E" w:rsidRDefault="002F5402"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D7539E">
        <w:rPr>
          <w:rFonts w:ascii="Times New Roman" w:hAnsi="Times New Roman"/>
          <w:sz w:val="22"/>
          <w:szCs w:val="22"/>
        </w:rPr>
        <w:t>Les risques d’EAS/HS et leurs conséquences</w:t>
      </w:r>
    </w:p>
    <w:p w:rsidR="002F5402" w:rsidRPr="00D7539E" w:rsidRDefault="002F5402"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D7539E">
        <w:rPr>
          <w:rFonts w:ascii="Times New Roman" w:hAnsi="Times New Roman"/>
          <w:sz w:val="22"/>
          <w:szCs w:val="22"/>
        </w:rPr>
        <w:t>Le contenu du code de bonne conduite prohibant tout acte d’EAS/HS</w:t>
      </w:r>
    </w:p>
    <w:p w:rsidR="002F5402" w:rsidRPr="00D7539E" w:rsidRDefault="002F5402" w:rsidP="0060566C">
      <w:pPr>
        <w:pStyle w:val="PargrafodaLista"/>
        <w:numPr>
          <w:ilvl w:val="0"/>
          <w:numId w:val="86"/>
        </w:numPr>
        <w:spacing w:before="40" w:after="40" w:line="240" w:lineRule="auto"/>
        <w:ind w:left="1134" w:right="-851"/>
        <w:jc w:val="both"/>
        <w:rPr>
          <w:rFonts w:ascii="Times New Roman" w:hAnsi="Times New Roman"/>
          <w:sz w:val="22"/>
          <w:szCs w:val="22"/>
        </w:rPr>
      </w:pPr>
      <w:r w:rsidRPr="00D7539E">
        <w:rPr>
          <w:rFonts w:ascii="Times New Roman" w:hAnsi="Times New Roman"/>
          <w:sz w:val="22"/>
          <w:szCs w:val="22"/>
        </w:rPr>
        <w:t xml:space="preserve">Le processus du MGP sensible à l’EAS/HS, y compris le circuit de référencement vers les services spécialisés destinés aux survivant(e)s de VBG dans les zones d’intervention du projet </w:t>
      </w:r>
    </w:p>
    <w:p w:rsidR="0005793E" w:rsidRPr="004D1BD0" w:rsidRDefault="0005793E" w:rsidP="0060566C">
      <w:pPr>
        <w:pStyle w:val="PargrafodaLista"/>
        <w:spacing w:before="40" w:after="40" w:line="240" w:lineRule="auto"/>
        <w:ind w:left="0" w:right="-851"/>
        <w:rPr>
          <w:rFonts w:ascii="Times New Roman" w:hAnsi="Times New Roman"/>
          <w:sz w:val="24"/>
          <w:szCs w:val="24"/>
        </w:rPr>
      </w:pPr>
    </w:p>
    <w:p w:rsidR="00D3691B" w:rsidRPr="004D1BD0" w:rsidRDefault="00D3691B" w:rsidP="0060566C">
      <w:pPr>
        <w:pStyle w:val="PargrafodaLista"/>
        <w:numPr>
          <w:ilvl w:val="0"/>
          <w:numId w:val="87"/>
        </w:numPr>
        <w:spacing w:before="40" w:after="40" w:line="240" w:lineRule="auto"/>
        <w:ind w:left="851" w:right="-851" w:hanging="284"/>
        <w:jc w:val="both"/>
        <w:rPr>
          <w:rFonts w:ascii="Times New Roman" w:hAnsi="Times New Roman"/>
          <w:b/>
          <w:i/>
          <w:sz w:val="24"/>
          <w:szCs w:val="24"/>
        </w:rPr>
      </w:pPr>
      <w:r w:rsidRPr="004D1BD0">
        <w:rPr>
          <w:rFonts w:ascii="Times New Roman" w:hAnsi="Times New Roman"/>
          <w:b/>
          <w:i/>
          <w:sz w:val="24"/>
          <w:szCs w:val="24"/>
        </w:rPr>
        <w:t>Information et Sensibilisation</w:t>
      </w:r>
    </w:p>
    <w:p w:rsidR="009B7E08" w:rsidRPr="00D7539E" w:rsidRDefault="00D3691B" w:rsidP="0060566C">
      <w:pPr>
        <w:autoSpaceDE w:val="0"/>
        <w:autoSpaceDN w:val="0"/>
        <w:adjustRightInd w:val="0"/>
        <w:ind w:left="284" w:right="-851"/>
        <w:jc w:val="both"/>
      </w:pPr>
      <w:r w:rsidRPr="004D1BD0">
        <w:t xml:space="preserve">Cette partie est destinée aux agents du ministère de </w:t>
      </w:r>
      <w:r w:rsidR="008334B0" w:rsidRPr="004D1BD0">
        <w:t>l’agriculture</w:t>
      </w:r>
      <w:r w:rsidRPr="004D1BD0">
        <w:t xml:space="preserve"> qui devrait se charger de sa mise en œuvre lors des séances de sensibilisation et de </w:t>
      </w:r>
      <w:r w:rsidR="004B17C4" w:rsidRPr="004D1BD0">
        <w:t xml:space="preserve">mobilisation </w:t>
      </w:r>
      <w:r w:rsidR="004B17C4">
        <w:t>des</w:t>
      </w:r>
      <w:r w:rsidR="00306359">
        <w:t xml:space="preserve"> </w:t>
      </w:r>
      <w:r w:rsidR="009610B4">
        <w:t>tra</w:t>
      </w:r>
      <w:r w:rsidR="00EC7FEA">
        <w:t xml:space="preserve">vailleurs, </w:t>
      </w:r>
      <w:r w:rsidRPr="004D1BD0">
        <w:t>des populations</w:t>
      </w:r>
      <w:r w:rsidR="00D7539E">
        <w:t xml:space="preserve"> autour des activités du projet</w:t>
      </w:r>
    </w:p>
    <w:p w:rsidR="00D3691B" w:rsidRPr="00A05698" w:rsidRDefault="00D3691B" w:rsidP="00FE4AA9">
      <w:pPr>
        <w:pStyle w:val="Primeiroavanodecorpodetexto2"/>
        <w:spacing w:after="0" w:line="240" w:lineRule="auto"/>
        <w:ind w:right="-50"/>
        <w:jc w:val="center"/>
        <w:rPr>
          <w:rFonts w:ascii="Times New Roman" w:hAnsi="Times New Roman"/>
          <w:b/>
        </w:rPr>
      </w:pPr>
      <w:bookmarkStart w:id="325" w:name="_Toc55460647"/>
      <w:bookmarkStart w:id="326" w:name="_Toc73522630"/>
      <w:r w:rsidRPr="00A05698">
        <w:rPr>
          <w:rFonts w:ascii="Times New Roman" w:hAnsi="Times New Roman"/>
          <w:b/>
        </w:rPr>
        <w:t xml:space="preserve">Tableau </w:t>
      </w:r>
      <w:r w:rsidRPr="00A05698">
        <w:rPr>
          <w:rFonts w:ascii="Times New Roman" w:hAnsi="Times New Roman"/>
          <w:b/>
        </w:rPr>
        <w:fldChar w:fldCharType="begin"/>
      </w:r>
      <w:r w:rsidRPr="00A05698">
        <w:rPr>
          <w:rFonts w:ascii="Times New Roman" w:hAnsi="Times New Roman"/>
          <w:b/>
        </w:rPr>
        <w:instrText xml:space="preserve"> </w:instrText>
      </w:r>
      <w:r w:rsidR="006C5620">
        <w:rPr>
          <w:rFonts w:ascii="Times New Roman" w:hAnsi="Times New Roman"/>
          <w:b/>
        </w:rPr>
        <w:instrText>SEQ</w:instrText>
      </w:r>
      <w:r w:rsidRPr="00A05698">
        <w:rPr>
          <w:rFonts w:ascii="Times New Roman" w:hAnsi="Times New Roman"/>
          <w:b/>
        </w:rPr>
        <w:instrText xml:space="preserve"> Tableau \* ARABIC </w:instrText>
      </w:r>
      <w:r w:rsidRPr="00A05698">
        <w:rPr>
          <w:rFonts w:ascii="Times New Roman" w:hAnsi="Times New Roman"/>
          <w:b/>
        </w:rPr>
        <w:fldChar w:fldCharType="separate"/>
      </w:r>
      <w:r w:rsidR="00485BA4">
        <w:rPr>
          <w:rFonts w:ascii="Times New Roman" w:hAnsi="Times New Roman"/>
          <w:b/>
          <w:noProof/>
        </w:rPr>
        <w:t>24</w:t>
      </w:r>
      <w:r w:rsidRPr="00A05698">
        <w:rPr>
          <w:rFonts w:ascii="Times New Roman" w:hAnsi="Times New Roman"/>
          <w:b/>
        </w:rPr>
        <w:fldChar w:fldCharType="end"/>
      </w:r>
      <w:r w:rsidRPr="00A05698">
        <w:rPr>
          <w:rFonts w:ascii="Times New Roman" w:hAnsi="Times New Roman"/>
          <w:b/>
        </w:rPr>
        <w:t>. Thèmes développés dans la sensibilisation et mobilisation des populations</w:t>
      </w:r>
      <w:bookmarkEnd w:id="325"/>
      <w:bookmarkEnd w:id="326"/>
    </w:p>
    <w:tbl>
      <w:tblPr>
        <w:tblW w:w="92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3969"/>
        <w:gridCol w:w="2693"/>
      </w:tblGrid>
      <w:tr w:rsidR="00D3691B" w:rsidRPr="00D7539E" w:rsidTr="00422A2E">
        <w:trPr>
          <w:trHeight w:val="397"/>
          <w:jc w:val="center"/>
        </w:trPr>
        <w:tc>
          <w:tcPr>
            <w:tcW w:w="2552" w:type="dxa"/>
            <w:tcBorders>
              <w:top w:val="single" w:sz="4" w:space="0" w:color="5B9BD5"/>
              <w:left w:val="single" w:sz="4" w:space="0" w:color="5B9BD5"/>
              <w:bottom w:val="single" w:sz="4" w:space="0" w:color="5B9BD5"/>
              <w:right w:val="single" w:sz="4" w:space="0" w:color="5B9BD5"/>
            </w:tcBorders>
            <w:shd w:val="clear" w:color="auto" w:fill="BDD6EE"/>
            <w:vAlign w:val="center"/>
          </w:tcPr>
          <w:p w:rsidR="00D3691B" w:rsidRPr="00D7539E" w:rsidRDefault="00D3691B" w:rsidP="00422A2E">
            <w:pPr>
              <w:jc w:val="center"/>
              <w:rPr>
                <w:rFonts w:eastAsia="Calibri"/>
                <w:b/>
                <w:sz w:val="21"/>
                <w:szCs w:val="21"/>
              </w:rPr>
            </w:pPr>
            <w:r w:rsidRPr="00D7539E">
              <w:rPr>
                <w:rFonts w:eastAsia="Calibri"/>
                <w:b/>
                <w:sz w:val="21"/>
                <w:szCs w:val="21"/>
              </w:rPr>
              <w:t>Acteurs cibles</w:t>
            </w:r>
          </w:p>
        </w:tc>
        <w:tc>
          <w:tcPr>
            <w:tcW w:w="3969" w:type="dxa"/>
            <w:tcBorders>
              <w:top w:val="single" w:sz="4" w:space="0" w:color="5B9BD5"/>
              <w:left w:val="single" w:sz="4" w:space="0" w:color="5B9BD5"/>
              <w:bottom w:val="single" w:sz="4" w:space="0" w:color="5B9BD5"/>
              <w:right w:val="single" w:sz="4" w:space="0" w:color="5B9BD5"/>
            </w:tcBorders>
            <w:shd w:val="clear" w:color="auto" w:fill="BDD6EE"/>
            <w:vAlign w:val="center"/>
          </w:tcPr>
          <w:p w:rsidR="00D3691B" w:rsidRPr="00D7539E" w:rsidRDefault="00D3691B" w:rsidP="004F4212">
            <w:pPr>
              <w:rPr>
                <w:rFonts w:eastAsia="Calibri"/>
                <w:b/>
                <w:sz w:val="21"/>
                <w:szCs w:val="21"/>
              </w:rPr>
            </w:pPr>
            <w:r w:rsidRPr="00D7539E">
              <w:rPr>
                <w:rFonts w:eastAsia="Calibri"/>
                <w:b/>
                <w:sz w:val="21"/>
                <w:szCs w:val="21"/>
              </w:rPr>
              <w:t>Thèmes développés</w:t>
            </w:r>
          </w:p>
        </w:tc>
        <w:tc>
          <w:tcPr>
            <w:tcW w:w="2693" w:type="dxa"/>
            <w:tcBorders>
              <w:top w:val="single" w:sz="4" w:space="0" w:color="5B9BD5"/>
              <w:left w:val="single" w:sz="4" w:space="0" w:color="5B9BD5"/>
              <w:bottom w:val="single" w:sz="4" w:space="0" w:color="5B9BD5"/>
              <w:right w:val="single" w:sz="4" w:space="0" w:color="5B9BD5"/>
            </w:tcBorders>
            <w:shd w:val="clear" w:color="auto" w:fill="BDD6EE"/>
            <w:vAlign w:val="center"/>
          </w:tcPr>
          <w:p w:rsidR="00D3691B" w:rsidRPr="00D7539E" w:rsidRDefault="00D3691B" w:rsidP="004F4212">
            <w:pPr>
              <w:rPr>
                <w:rFonts w:eastAsia="Calibri"/>
                <w:b/>
                <w:sz w:val="21"/>
                <w:szCs w:val="21"/>
              </w:rPr>
            </w:pPr>
            <w:r w:rsidRPr="00D7539E">
              <w:rPr>
                <w:rFonts w:eastAsia="Calibri"/>
                <w:b/>
                <w:sz w:val="21"/>
                <w:szCs w:val="21"/>
              </w:rPr>
              <w:t>Résultats attendus</w:t>
            </w:r>
          </w:p>
        </w:tc>
      </w:tr>
      <w:tr w:rsidR="00D3691B" w:rsidRPr="00D7539E" w:rsidTr="00422A2E">
        <w:trPr>
          <w:jc w:val="center"/>
        </w:trPr>
        <w:tc>
          <w:tcPr>
            <w:tcW w:w="2552" w:type="dxa"/>
            <w:vMerge w:val="restart"/>
            <w:tcBorders>
              <w:top w:val="single" w:sz="4" w:space="0" w:color="5B9BD5"/>
              <w:left w:val="single" w:sz="4" w:space="0" w:color="5B9BD5"/>
              <w:bottom w:val="single" w:sz="4" w:space="0" w:color="5B9BD5"/>
              <w:right w:val="single" w:sz="4" w:space="0" w:color="5B9BD5"/>
            </w:tcBorders>
            <w:shd w:val="clear" w:color="auto" w:fill="auto"/>
            <w:vAlign w:val="center"/>
          </w:tcPr>
          <w:p w:rsidR="00750154" w:rsidRPr="00D7539E" w:rsidRDefault="00750154" w:rsidP="00157035">
            <w:pPr>
              <w:numPr>
                <w:ilvl w:val="0"/>
                <w:numId w:val="88"/>
              </w:numPr>
              <w:tabs>
                <w:tab w:val="left" w:pos="232"/>
              </w:tabs>
              <w:ind w:left="34" w:firstLine="0"/>
              <w:contextualSpacing/>
              <w:jc w:val="both"/>
              <w:rPr>
                <w:rFonts w:eastAsia="Calibri"/>
                <w:sz w:val="21"/>
                <w:szCs w:val="21"/>
              </w:rPr>
            </w:pPr>
            <w:r w:rsidRPr="00D7539E">
              <w:rPr>
                <w:rFonts w:eastAsia="Calibri"/>
                <w:sz w:val="21"/>
                <w:szCs w:val="21"/>
              </w:rPr>
              <w:t>Travailleurs</w:t>
            </w:r>
            <w:r w:rsidR="002E4491" w:rsidRPr="00D7539E">
              <w:rPr>
                <w:rFonts w:eastAsia="Calibri"/>
                <w:sz w:val="21"/>
                <w:szCs w:val="21"/>
              </w:rPr>
              <w:t> ;</w:t>
            </w:r>
          </w:p>
          <w:p w:rsidR="00D3691B" w:rsidRPr="00D7539E" w:rsidRDefault="00D3691B" w:rsidP="00157035">
            <w:pPr>
              <w:numPr>
                <w:ilvl w:val="0"/>
                <w:numId w:val="88"/>
              </w:numPr>
              <w:tabs>
                <w:tab w:val="left" w:pos="232"/>
              </w:tabs>
              <w:ind w:left="34" w:firstLine="0"/>
              <w:contextualSpacing/>
              <w:jc w:val="both"/>
              <w:rPr>
                <w:rFonts w:eastAsia="Calibri"/>
                <w:sz w:val="21"/>
                <w:szCs w:val="21"/>
              </w:rPr>
            </w:pPr>
            <w:r w:rsidRPr="00D7539E">
              <w:rPr>
                <w:rFonts w:eastAsia="Calibri"/>
                <w:sz w:val="21"/>
                <w:szCs w:val="21"/>
              </w:rPr>
              <w:t>Populations,</w:t>
            </w:r>
          </w:p>
          <w:p w:rsidR="00D3691B" w:rsidRPr="00D7539E" w:rsidRDefault="00D3691B" w:rsidP="00157035">
            <w:pPr>
              <w:numPr>
                <w:ilvl w:val="0"/>
                <w:numId w:val="88"/>
              </w:numPr>
              <w:tabs>
                <w:tab w:val="left" w:pos="232"/>
              </w:tabs>
              <w:ind w:left="34" w:firstLine="0"/>
              <w:contextualSpacing/>
              <w:jc w:val="both"/>
              <w:rPr>
                <w:rFonts w:eastAsia="Calibri"/>
                <w:sz w:val="21"/>
                <w:szCs w:val="21"/>
              </w:rPr>
            </w:pPr>
            <w:r w:rsidRPr="00D7539E">
              <w:rPr>
                <w:rFonts w:eastAsia="Calibri"/>
                <w:sz w:val="21"/>
                <w:szCs w:val="21"/>
              </w:rPr>
              <w:t>Membres des Conseils départementaux</w:t>
            </w:r>
          </w:p>
          <w:p w:rsidR="00D3691B" w:rsidRPr="00D7539E" w:rsidRDefault="00D3691B" w:rsidP="00157035">
            <w:pPr>
              <w:numPr>
                <w:ilvl w:val="0"/>
                <w:numId w:val="88"/>
              </w:numPr>
              <w:tabs>
                <w:tab w:val="left" w:pos="232"/>
              </w:tabs>
              <w:ind w:left="34" w:firstLine="0"/>
              <w:contextualSpacing/>
              <w:jc w:val="both"/>
              <w:rPr>
                <w:rFonts w:eastAsia="Calibri"/>
                <w:sz w:val="21"/>
                <w:szCs w:val="21"/>
              </w:rPr>
            </w:pPr>
            <w:r w:rsidRPr="00D7539E">
              <w:rPr>
                <w:rFonts w:eastAsia="Calibri"/>
                <w:sz w:val="21"/>
                <w:szCs w:val="21"/>
              </w:rPr>
              <w:t>Membres des Conseils municipaux</w:t>
            </w:r>
          </w:p>
          <w:p w:rsidR="00D3691B" w:rsidRPr="00D7539E" w:rsidRDefault="00D3691B" w:rsidP="00157035">
            <w:pPr>
              <w:numPr>
                <w:ilvl w:val="0"/>
                <w:numId w:val="88"/>
              </w:numPr>
              <w:tabs>
                <w:tab w:val="left" w:pos="232"/>
              </w:tabs>
              <w:ind w:left="34" w:firstLine="0"/>
              <w:contextualSpacing/>
              <w:jc w:val="both"/>
              <w:rPr>
                <w:rFonts w:eastAsia="Calibri"/>
                <w:sz w:val="21"/>
                <w:szCs w:val="21"/>
              </w:rPr>
            </w:pPr>
            <w:r w:rsidRPr="00D7539E">
              <w:rPr>
                <w:rFonts w:eastAsia="Calibri"/>
                <w:sz w:val="21"/>
                <w:szCs w:val="21"/>
              </w:rPr>
              <w:t>Membres des Cons</w:t>
            </w:r>
            <w:r w:rsidR="004A0DCE" w:rsidRPr="00D7539E">
              <w:rPr>
                <w:rFonts w:eastAsia="Calibri"/>
                <w:sz w:val="21"/>
                <w:szCs w:val="21"/>
              </w:rPr>
              <w:t>eils Villageois</w:t>
            </w:r>
          </w:p>
          <w:p w:rsidR="00D3691B" w:rsidRPr="00D7539E" w:rsidRDefault="00D3691B" w:rsidP="00157035">
            <w:pPr>
              <w:numPr>
                <w:ilvl w:val="0"/>
                <w:numId w:val="88"/>
              </w:numPr>
              <w:tabs>
                <w:tab w:val="left" w:pos="232"/>
              </w:tabs>
              <w:ind w:left="34" w:firstLine="0"/>
              <w:contextualSpacing/>
              <w:jc w:val="both"/>
              <w:rPr>
                <w:rFonts w:eastAsia="Calibri"/>
                <w:sz w:val="21"/>
                <w:szCs w:val="21"/>
              </w:rPr>
            </w:pPr>
            <w:r w:rsidRPr="00D7539E">
              <w:rPr>
                <w:rFonts w:eastAsia="Calibri"/>
                <w:sz w:val="21"/>
                <w:szCs w:val="21"/>
              </w:rPr>
              <w:t xml:space="preserve">Associations de Producteurs agricoles et (OP, ONG, </w:t>
            </w:r>
            <w:r w:rsidR="00897E5D" w:rsidRPr="00D7539E">
              <w:rPr>
                <w:rFonts w:eastAsia="Calibri"/>
                <w:sz w:val="21"/>
                <w:szCs w:val="21"/>
              </w:rPr>
              <w:t xml:space="preserve">ANAG ; </w:t>
            </w:r>
            <w:r w:rsidRPr="00D7539E">
              <w:rPr>
                <w:rFonts w:eastAsia="Calibri"/>
                <w:sz w:val="21"/>
                <w:szCs w:val="21"/>
              </w:rPr>
              <w:t>etc.)</w:t>
            </w:r>
          </w:p>
        </w:tc>
        <w:tc>
          <w:tcPr>
            <w:tcW w:w="3969" w:type="dxa"/>
            <w:tcBorders>
              <w:top w:val="single" w:sz="4" w:space="0" w:color="5B9BD5"/>
              <w:left w:val="single" w:sz="4" w:space="0" w:color="5B9BD5"/>
              <w:bottom w:val="single" w:sz="4" w:space="0" w:color="5B9BD5"/>
              <w:right w:val="single" w:sz="4" w:space="0" w:color="5B9BD5"/>
            </w:tcBorders>
            <w:shd w:val="clear" w:color="auto" w:fill="auto"/>
            <w:vAlign w:val="center"/>
          </w:tcPr>
          <w:p w:rsidR="00D3691B" w:rsidRDefault="00D3691B" w:rsidP="004F4212">
            <w:pPr>
              <w:rPr>
                <w:rFonts w:eastAsia="Calibri"/>
                <w:sz w:val="21"/>
                <w:szCs w:val="21"/>
              </w:rPr>
            </w:pPr>
            <w:r w:rsidRPr="00D7539E">
              <w:rPr>
                <w:rFonts w:eastAsia="Calibri"/>
                <w:sz w:val="21"/>
                <w:szCs w:val="21"/>
              </w:rPr>
              <w:t>La nature de</w:t>
            </w:r>
            <w:r w:rsidR="00E9718C" w:rsidRPr="00D7539E">
              <w:rPr>
                <w:rFonts w:eastAsia="Calibri"/>
                <w:sz w:val="21"/>
                <w:szCs w:val="21"/>
              </w:rPr>
              <w:t>s</w:t>
            </w:r>
            <w:r w:rsidRPr="00D7539E">
              <w:rPr>
                <w:rFonts w:eastAsia="Calibri"/>
                <w:sz w:val="21"/>
                <w:szCs w:val="21"/>
              </w:rPr>
              <w:t xml:space="preserve"> travaux</w:t>
            </w:r>
          </w:p>
          <w:p w:rsidR="006D19C6" w:rsidRPr="00D7539E" w:rsidRDefault="006D19C6" w:rsidP="00D97DC3">
            <w:pPr>
              <w:pStyle w:val="Textodecomentrio"/>
              <w:rPr>
                <w:rFonts w:eastAsia="Calibri"/>
                <w:sz w:val="21"/>
                <w:szCs w:val="21"/>
              </w:rPr>
            </w:pPr>
          </w:p>
        </w:tc>
        <w:tc>
          <w:tcPr>
            <w:tcW w:w="2693" w:type="dxa"/>
            <w:tcBorders>
              <w:top w:val="single" w:sz="4" w:space="0" w:color="5B9BD5"/>
              <w:left w:val="single" w:sz="4" w:space="0" w:color="5B9BD5"/>
              <w:bottom w:val="single" w:sz="4" w:space="0" w:color="5B9BD5"/>
              <w:right w:val="single" w:sz="4" w:space="0" w:color="5B9BD5"/>
            </w:tcBorders>
            <w:shd w:val="clear" w:color="auto" w:fill="auto"/>
            <w:vAlign w:val="center"/>
          </w:tcPr>
          <w:p w:rsidR="00D3691B" w:rsidRPr="00D7539E" w:rsidRDefault="00D3691B" w:rsidP="004F4212">
            <w:pPr>
              <w:rPr>
                <w:rFonts w:eastAsia="Calibri"/>
                <w:sz w:val="21"/>
                <w:szCs w:val="21"/>
              </w:rPr>
            </w:pPr>
            <w:r w:rsidRPr="00D7539E">
              <w:rPr>
                <w:rFonts w:eastAsia="Calibri"/>
                <w:sz w:val="21"/>
                <w:szCs w:val="21"/>
              </w:rPr>
              <w:t>Populations informées sur la nature des travaux</w:t>
            </w:r>
          </w:p>
        </w:tc>
      </w:tr>
      <w:tr w:rsidR="00D3691B" w:rsidRPr="00D7539E" w:rsidTr="00422A2E">
        <w:trPr>
          <w:jc w:val="center"/>
        </w:trPr>
        <w:tc>
          <w:tcPr>
            <w:tcW w:w="2552" w:type="dxa"/>
            <w:vMerge/>
            <w:tcBorders>
              <w:top w:val="single" w:sz="4" w:space="0" w:color="5B9BD5"/>
              <w:left w:val="single" w:sz="4" w:space="0" w:color="5B9BD5"/>
              <w:bottom w:val="single" w:sz="4" w:space="0" w:color="5B9BD5"/>
              <w:right w:val="single" w:sz="4" w:space="0" w:color="5B9BD5"/>
            </w:tcBorders>
            <w:shd w:val="clear" w:color="auto" w:fill="auto"/>
            <w:vAlign w:val="center"/>
          </w:tcPr>
          <w:p w:rsidR="00D3691B" w:rsidRPr="00D7539E" w:rsidRDefault="00D3691B" w:rsidP="004F4212">
            <w:pPr>
              <w:rPr>
                <w:rFonts w:eastAsia="Calibri"/>
                <w:sz w:val="21"/>
                <w:szCs w:val="21"/>
              </w:rPr>
            </w:pPr>
          </w:p>
        </w:tc>
        <w:tc>
          <w:tcPr>
            <w:tcW w:w="3969" w:type="dxa"/>
            <w:tcBorders>
              <w:top w:val="single" w:sz="4" w:space="0" w:color="5B9BD5"/>
              <w:left w:val="single" w:sz="4" w:space="0" w:color="5B9BD5"/>
              <w:bottom w:val="single" w:sz="4" w:space="0" w:color="5B9BD5"/>
              <w:right w:val="single" w:sz="4" w:space="0" w:color="5B9BD5"/>
            </w:tcBorders>
            <w:shd w:val="clear" w:color="auto" w:fill="auto"/>
            <w:vAlign w:val="center"/>
          </w:tcPr>
          <w:p w:rsidR="00D3691B" w:rsidRPr="00D7539E" w:rsidRDefault="00D3691B" w:rsidP="00157035">
            <w:pPr>
              <w:numPr>
                <w:ilvl w:val="0"/>
                <w:numId w:val="88"/>
              </w:numPr>
              <w:tabs>
                <w:tab w:val="left" w:pos="232"/>
              </w:tabs>
              <w:ind w:left="34" w:firstLine="0"/>
              <w:contextualSpacing/>
              <w:jc w:val="both"/>
              <w:rPr>
                <w:rFonts w:eastAsia="Calibri"/>
                <w:sz w:val="21"/>
                <w:szCs w:val="21"/>
              </w:rPr>
            </w:pPr>
            <w:r w:rsidRPr="00D7539E">
              <w:rPr>
                <w:rFonts w:eastAsia="Calibri"/>
                <w:sz w:val="21"/>
                <w:szCs w:val="21"/>
              </w:rPr>
              <w:t>L’implication des acteurs locaux,</w:t>
            </w:r>
          </w:p>
          <w:p w:rsidR="00D3691B" w:rsidRPr="00D7539E" w:rsidRDefault="00D3691B" w:rsidP="00157035">
            <w:pPr>
              <w:numPr>
                <w:ilvl w:val="0"/>
                <w:numId w:val="88"/>
              </w:numPr>
              <w:tabs>
                <w:tab w:val="left" w:pos="232"/>
              </w:tabs>
              <w:ind w:left="34" w:firstLine="0"/>
              <w:contextualSpacing/>
              <w:jc w:val="both"/>
              <w:rPr>
                <w:rFonts w:eastAsia="Calibri"/>
                <w:sz w:val="21"/>
                <w:szCs w:val="21"/>
              </w:rPr>
            </w:pPr>
            <w:r w:rsidRPr="00D7539E">
              <w:rPr>
                <w:rFonts w:eastAsia="Calibri"/>
                <w:sz w:val="21"/>
                <w:szCs w:val="21"/>
              </w:rPr>
              <w:t>Les enjeux environnementaux et sociaux</w:t>
            </w:r>
            <w:r w:rsidR="00E9718C" w:rsidRPr="00D7539E">
              <w:rPr>
                <w:rFonts w:eastAsia="Calibri"/>
                <w:sz w:val="21"/>
                <w:szCs w:val="21"/>
              </w:rPr>
              <w:t xml:space="preserve"> du projet,</w:t>
            </w:r>
          </w:p>
          <w:p w:rsidR="006D19C6" w:rsidRDefault="00D3691B" w:rsidP="00157035">
            <w:pPr>
              <w:numPr>
                <w:ilvl w:val="0"/>
                <w:numId w:val="88"/>
              </w:numPr>
              <w:tabs>
                <w:tab w:val="left" w:pos="232"/>
              </w:tabs>
              <w:ind w:left="34" w:firstLine="0"/>
              <w:contextualSpacing/>
              <w:jc w:val="both"/>
              <w:rPr>
                <w:rFonts w:eastAsia="Calibri"/>
                <w:sz w:val="21"/>
                <w:szCs w:val="21"/>
              </w:rPr>
            </w:pPr>
            <w:r w:rsidRPr="00D7539E">
              <w:rPr>
                <w:rFonts w:eastAsia="Calibri"/>
                <w:sz w:val="21"/>
                <w:szCs w:val="21"/>
              </w:rPr>
              <w:t xml:space="preserve">Bonnes pratiques agricoles, </w:t>
            </w:r>
          </w:p>
          <w:p w:rsidR="00E9718C" w:rsidRPr="00D7539E" w:rsidRDefault="00D97DC3" w:rsidP="00D97DC3">
            <w:pPr>
              <w:tabs>
                <w:tab w:val="left" w:pos="232"/>
              </w:tabs>
              <w:contextualSpacing/>
              <w:jc w:val="both"/>
              <w:rPr>
                <w:rFonts w:eastAsia="Calibri"/>
                <w:sz w:val="21"/>
                <w:szCs w:val="21"/>
              </w:rPr>
            </w:pPr>
            <w:r>
              <w:rPr>
                <w:rFonts w:eastAsia="Calibri"/>
                <w:sz w:val="21"/>
                <w:szCs w:val="21"/>
              </w:rPr>
              <w:t xml:space="preserve">- </w:t>
            </w:r>
            <w:r w:rsidRPr="00D97DC3">
              <w:rPr>
                <w:rFonts w:eastAsia="Calibri"/>
                <w:sz w:val="21"/>
                <w:szCs w:val="21"/>
              </w:rPr>
              <w:t>Formation</w:t>
            </w:r>
            <w:r w:rsidR="006D19C6" w:rsidRPr="00D97DC3">
              <w:rPr>
                <w:rFonts w:eastAsia="Calibri"/>
                <w:sz w:val="21"/>
                <w:szCs w:val="21"/>
              </w:rPr>
              <w:t xml:space="preserve"> de Procédures de gestion du travail</w:t>
            </w:r>
          </w:p>
        </w:tc>
        <w:tc>
          <w:tcPr>
            <w:tcW w:w="2693" w:type="dxa"/>
            <w:tcBorders>
              <w:top w:val="single" w:sz="4" w:space="0" w:color="5B9BD5"/>
              <w:left w:val="single" w:sz="4" w:space="0" w:color="5B9BD5"/>
              <w:bottom w:val="single" w:sz="4" w:space="0" w:color="5B9BD5"/>
              <w:right w:val="single" w:sz="4" w:space="0" w:color="5B9BD5"/>
            </w:tcBorders>
            <w:shd w:val="clear" w:color="auto" w:fill="auto"/>
            <w:vAlign w:val="center"/>
          </w:tcPr>
          <w:p w:rsidR="00D3691B" w:rsidRPr="00D7539E" w:rsidRDefault="00D3691B" w:rsidP="004F4212">
            <w:pPr>
              <w:rPr>
                <w:rFonts w:eastAsia="Calibri"/>
                <w:sz w:val="21"/>
                <w:szCs w:val="21"/>
              </w:rPr>
            </w:pPr>
            <w:r w:rsidRPr="00D7539E">
              <w:rPr>
                <w:rFonts w:eastAsia="Calibri"/>
                <w:sz w:val="21"/>
                <w:szCs w:val="21"/>
              </w:rPr>
              <w:t>Populations sensibilisées sur les enjeux environnementaux et sociaux</w:t>
            </w:r>
          </w:p>
        </w:tc>
      </w:tr>
      <w:tr w:rsidR="00D3691B" w:rsidRPr="00D7539E" w:rsidTr="00422A2E">
        <w:trPr>
          <w:jc w:val="center"/>
        </w:trPr>
        <w:tc>
          <w:tcPr>
            <w:tcW w:w="2552" w:type="dxa"/>
            <w:vMerge/>
            <w:tcBorders>
              <w:top w:val="single" w:sz="4" w:space="0" w:color="5B9BD5"/>
              <w:left w:val="single" w:sz="4" w:space="0" w:color="5B9BD5"/>
              <w:bottom w:val="single" w:sz="4" w:space="0" w:color="5B9BD5"/>
              <w:right w:val="single" w:sz="4" w:space="0" w:color="5B9BD5"/>
            </w:tcBorders>
            <w:shd w:val="clear" w:color="auto" w:fill="auto"/>
            <w:vAlign w:val="center"/>
          </w:tcPr>
          <w:p w:rsidR="00D3691B" w:rsidRPr="00D7539E" w:rsidRDefault="00D3691B" w:rsidP="004F4212">
            <w:pPr>
              <w:rPr>
                <w:rFonts w:eastAsia="Calibri"/>
                <w:sz w:val="21"/>
                <w:szCs w:val="21"/>
              </w:rPr>
            </w:pPr>
          </w:p>
        </w:tc>
        <w:tc>
          <w:tcPr>
            <w:tcW w:w="3969" w:type="dxa"/>
            <w:tcBorders>
              <w:top w:val="single" w:sz="4" w:space="0" w:color="5B9BD5"/>
              <w:left w:val="single" w:sz="4" w:space="0" w:color="5B9BD5"/>
              <w:bottom w:val="single" w:sz="4" w:space="0" w:color="5B9BD5"/>
              <w:right w:val="single" w:sz="4" w:space="0" w:color="5B9BD5"/>
            </w:tcBorders>
            <w:shd w:val="clear" w:color="auto" w:fill="auto"/>
            <w:vAlign w:val="center"/>
          </w:tcPr>
          <w:p w:rsidR="00D3691B" w:rsidRPr="00D7539E" w:rsidRDefault="00D3691B" w:rsidP="00157035">
            <w:pPr>
              <w:numPr>
                <w:ilvl w:val="0"/>
                <w:numId w:val="88"/>
              </w:numPr>
              <w:tabs>
                <w:tab w:val="left" w:pos="232"/>
              </w:tabs>
              <w:ind w:left="34" w:firstLine="0"/>
              <w:contextualSpacing/>
              <w:jc w:val="both"/>
              <w:rPr>
                <w:rFonts w:eastAsia="Calibri"/>
                <w:sz w:val="21"/>
                <w:szCs w:val="21"/>
              </w:rPr>
            </w:pPr>
            <w:r w:rsidRPr="00D7539E">
              <w:rPr>
                <w:rFonts w:eastAsia="Calibri"/>
                <w:sz w:val="21"/>
                <w:szCs w:val="21"/>
              </w:rPr>
              <w:t>La sécurité, la sant</w:t>
            </w:r>
            <w:r w:rsidR="00B23B38" w:rsidRPr="00D7539E">
              <w:rPr>
                <w:rFonts w:eastAsia="Calibri"/>
                <w:sz w:val="21"/>
                <w:szCs w:val="21"/>
              </w:rPr>
              <w:t xml:space="preserve">é et l’hygiène lors de la mise en œuvre </w:t>
            </w:r>
            <w:r w:rsidRPr="00D7539E">
              <w:rPr>
                <w:rFonts w:eastAsia="Calibri"/>
                <w:sz w:val="21"/>
                <w:szCs w:val="21"/>
              </w:rPr>
              <w:t>et l’exploitatio</w:t>
            </w:r>
            <w:r w:rsidR="00B23B38" w:rsidRPr="00D7539E">
              <w:rPr>
                <w:rFonts w:eastAsia="Calibri"/>
                <w:sz w:val="21"/>
                <w:szCs w:val="21"/>
              </w:rPr>
              <w:t xml:space="preserve">n </w:t>
            </w:r>
            <w:r w:rsidR="000E1A4B" w:rsidRPr="00D7539E">
              <w:rPr>
                <w:rFonts w:eastAsia="Calibri"/>
                <w:sz w:val="21"/>
                <w:szCs w:val="21"/>
              </w:rPr>
              <w:t>des différentes composantes</w:t>
            </w:r>
            <w:r w:rsidR="00B23B38" w:rsidRPr="00D7539E">
              <w:rPr>
                <w:rFonts w:eastAsia="Calibri"/>
                <w:sz w:val="21"/>
                <w:szCs w:val="21"/>
              </w:rPr>
              <w:t xml:space="preserve"> du projet</w:t>
            </w:r>
            <w:r w:rsidRPr="00D7539E">
              <w:rPr>
                <w:rFonts w:eastAsia="Calibri"/>
                <w:sz w:val="21"/>
                <w:szCs w:val="21"/>
              </w:rPr>
              <w:t>,</w:t>
            </w:r>
          </w:p>
          <w:p w:rsidR="00D3691B" w:rsidRPr="00D7539E" w:rsidRDefault="00D3691B" w:rsidP="00157035">
            <w:pPr>
              <w:numPr>
                <w:ilvl w:val="0"/>
                <w:numId w:val="88"/>
              </w:numPr>
              <w:tabs>
                <w:tab w:val="left" w:pos="232"/>
              </w:tabs>
              <w:ind w:left="34" w:firstLine="0"/>
              <w:contextualSpacing/>
              <w:jc w:val="both"/>
              <w:rPr>
                <w:rFonts w:eastAsia="Calibri"/>
                <w:sz w:val="21"/>
                <w:szCs w:val="21"/>
              </w:rPr>
            </w:pPr>
            <w:r w:rsidRPr="00D7539E">
              <w:rPr>
                <w:rFonts w:eastAsia="Calibri"/>
                <w:sz w:val="21"/>
                <w:szCs w:val="21"/>
              </w:rPr>
              <w:t xml:space="preserve">Les facteurs de vulnérabilité des activités agricoles, </w:t>
            </w:r>
          </w:p>
          <w:p w:rsidR="00255945" w:rsidRPr="00D7539E" w:rsidRDefault="00255945" w:rsidP="00157035">
            <w:pPr>
              <w:numPr>
                <w:ilvl w:val="0"/>
                <w:numId w:val="88"/>
              </w:numPr>
              <w:tabs>
                <w:tab w:val="left" w:pos="232"/>
              </w:tabs>
              <w:ind w:left="34" w:firstLine="0"/>
              <w:contextualSpacing/>
              <w:jc w:val="both"/>
              <w:rPr>
                <w:rFonts w:eastAsia="Calibri"/>
                <w:sz w:val="21"/>
                <w:szCs w:val="21"/>
              </w:rPr>
            </w:pPr>
            <w:r w:rsidRPr="00D7539E">
              <w:rPr>
                <w:rFonts w:eastAsia="Calibri"/>
                <w:sz w:val="21"/>
                <w:szCs w:val="21"/>
              </w:rPr>
              <w:t xml:space="preserve">L’utilisation des </w:t>
            </w:r>
            <w:r w:rsidR="00297160" w:rsidRPr="00D7539E">
              <w:rPr>
                <w:rFonts w:eastAsia="Calibri"/>
                <w:sz w:val="21"/>
                <w:szCs w:val="21"/>
              </w:rPr>
              <w:t>pesticides,</w:t>
            </w:r>
          </w:p>
          <w:p w:rsidR="00D3691B" w:rsidRPr="00D7539E" w:rsidRDefault="00A1475C" w:rsidP="00157035">
            <w:pPr>
              <w:numPr>
                <w:ilvl w:val="0"/>
                <w:numId w:val="88"/>
              </w:numPr>
              <w:tabs>
                <w:tab w:val="left" w:pos="232"/>
              </w:tabs>
              <w:ind w:left="34" w:firstLine="0"/>
              <w:contextualSpacing/>
              <w:jc w:val="both"/>
              <w:rPr>
                <w:rFonts w:eastAsia="Calibri"/>
                <w:sz w:val="21"/>
                <w:szCs w:val="21"/>
              </w:rPr>
            </w:pPr>
            <w:r w:rsidRPr="00D7539E">
              <w:rPr>
                <w:rFonts w:eastAsia="Calibri"/>
                <w:sz w:val="21"/>
                <w:szCs w:val="21"/>
              </w:rPr>
              <w:t>La</w:t>
            </w:r>
            <w:r w:rsidR="00D3691B" w:rsidRPr="00D7539E">
              <w:rPr>
                <w:rFonts w:eastAsia="Calibri"/>
                <w:sz w:val="21"/>
                <w:szCs w:val="21"/>
              </w:rPr>
              <w:t xml:space="preserve"> malnutrition sévère, etc.</w:t>
            </w:r>
          </w:p>
          <w:p w:rsidR="002F5402" w:rsidRPr="00D7539E" w:rsidRDefault="002F5402" w:rsidP="00157035">
            <w:pPr>
              <w:numPr>
                <w:ilvl w:val="0"/>
                <w:numId w:val="88"/>
              </w:numPr>
              <w:tabs>
                <w:tab w:val="left" w:pos="232"/>
              </w:tabs>
              <w:ind w:left="34" w:firstLine="0"/>
              <w:contextualSpacing/>
              <w:jc w:val="both"/>
              <w:rPr>
                <w:rFonts w:eastAsia="Calibri"/>
                <w:sz w:val="21"/>
                <w:szCs w:val="21"/>
              </w:rPr>
            </w:pPr>
            <w:r w:rsidRPr="00D7539E">
              <w:rPr>
                <w:rFonts w:eastAsia="Calibri"/>
                <w:sz w:val="21"/>
                <w:szCs w:val="21"/>
              </w:rPr>
              <w:t>Les risques d’EAS/HS, code de bonne conduite du projet et le fonctionnement du MGP sensible à l’EAS/HS</w:t>
            </w:r>
          </w:p>
        </w:tc>
        <w:tc>
          <w:tcPr>
            <w:tcW w:w="2693" w:type="dxa"/>
            <w:tcBorders>
              <w:top w:val="single" w:sz="4" w:space="0" w:color="5B9BD5"/>
              <w:left w:val="single" w:sz="4" w:space="0" w:color="5B9BD5"/>
              <w:bottom w:val="single" w:sz="4" w:space="0" w:color="5B9BD5"/>
              <w:right w:val="single" w:sz="4" w:space="0" w:color="5B9BD5"/>
            </w:tcBorders>
            <w:shd w:val="clear" w:color="auto" w:fill="auto"/>
            <w:vAlign w:val="center"/>
          </w:tcPr>
          <w:p w:rsidR="00D3691B" w:rsidRPr="00D7539E" w:rsidRDefault="00D3691B" w:rsidP="004F4212">
            <w:pPr>
              <w:rPr>
                <w:rFonts w:eastAsia="Calibri"/>
                <w:sz w:val="21"/>
                <w:szCs w:val="21"/>
              </w:rPr>
            </w:pPr>
          </w:p>
          <w:p w:rsidR="00D3691B" w:rsidRPr="00D7539E" w:rsidRDefault="00D3691B" w:rsidP="004F4212">
            <w:pPr>
              <w:rPr>
                <w:rFonts w:eastAsia="Calibri"/>
                <w:sz w:val="21"/>
                <w:szCs w:val="21"/>
              </w:rPr>
            </w:pPr>
            <w:r w:rsidRPr="00D7539E">
              <w:rPr>
                <w:rFonts w:eastAsia="Calibri"/>
                <w:sz w:val="21"/>
                <w:szCs w:val="21"/>
              </w:rPr>
              <w:t>Populations sensibilisées sur les risques sanitaires</w:t>
            </w:r>
          </w:p>
          <w:p w:rsidR="00D3691B" w:rsidRPr="00D7539E" w:rsidRDefault="00D3691B" w:rsidP="004F4212">
            <w:pPr>
              <w:rPr>
                <w:rFonts w:eastAsia="Calibri"/>
                <w:sz w:val="21"/>
                <w:szCs w:val="21"/>
              </w:rPr>
            </w:pPr>
          </w:p>
          <w:p w:rsidR="00D3691B" w:rsidRPr="00D7539E" w:rsidRDefault="00D3691B" w:rsidP="004F4212">
            <w:pPr>
              <w:rPr>
                <w:rFonts w:eastAsia="Calibri"/>
                <w:sz w:val="21"/>
                <w:szCs w:val="21"/>
              </w:rPr>
            </w:pPr>
          </w:p>
        </w:tc>
      </w:tr>
    </w:tbl>
    <w:p w:rsidR="00F56061" w:rsidRDefault="00F56061" w:rsidP="004F4212">
      <w:bookmarkStart w:id="327" w:name="_Toc55460176"/>
      <w:bookmarkStart w:id="328" w:name="_Toc55465569"/>
    </w:p>
    <w:p w:rsidR="00BE4C10" w:rsidRPr="008371D1" w:rsidRDefault="00BE4C10" w:rsidP="0060566C">
      <w:pPr>
        <w:pStyle w:val="PargrafodaLista"/>
        <w:numPr>
          <w:ilvl w:val="2"/>
          <w:numId w:val="99"/>
        </w:numPr>
        <w:spacing w:after="120" w:line="240" w:lineRule="auto"/>
        <w:ind w:right="-851"/>
        <w:outlineLvl w:val="1"/>
        <w:rPr>
          <w:rFonts w:ascii="Times New Roman" w:hAnsi="Times New Roman"/>
          <w:b/>
          <w:bCs/>
          <w:sz w:val="24"/>
          <w:szCs w:val="24"/>
        </w:rPr>
      </w:pPr>
      <w:bookmarkStart w:id="329" w:name="_Toc73459762"/>
      <w:r w:rsidRPr="008371D1">
        <w:rPr>
          <w:rFonts w:ascii="Times New Roman" w:hAnsi="Times New Roman"/>
          <w:b/>
          <w:bCs/>
          <w:sz w:val="24"/>
          <w:szCs w:val="24"/>
        </w:rPr>
        <w:t>Evaluation des capacités des parties prenantes en matière de gestion environnementale et sociale</w:t>
      </w:r>
      <w:bookmarkEnd w:id="329"/>
      <w:r w:rsidRPr="008371D1">
        <w:rPr>
          <w:rFonts w:ascii="Times New Roman" w:hAnsi="Times New Roman"/>
          <w:b/>
          <w:bCs/>
          <w:sz w:val="24"/>
          <w:szCs w:val="24"/>
        </w:rPr>
        <w:t xml:space="preserve"> </w:t>
      </w:r>
    </w:p>
    <w:p w:rsidR="00BE4C10" w:rsidRPr="00BE4C10" w:rsidRDefault="00BE4C10" w:rsidP="0060566C">
      <w:pPr>
        <w:autoSpaceDE w:val="0"/>
        <w:autoSpaceDN w:val="0"/>
        <w:adjustRightInd w:val="0"/>
        <w:ind w:left="142" w:right="-851"/>
        <w:jc w:val="both"/>
      </w:pPr>
      <w:r w:rsidRPr="00BE4C10">
        <w:t>La gestion environnementale et sociale du projet implique diverses parties prenantes dont les qualifications et les expériences doivent répondre aux exigences du CGES conformément aux exigences de la Banque mondiale et celles de la législation nationale applicables au Projet</w:t>
      </w:r>
      <w:r w:rsidR="005F6C80">
        <w:t xml:space="preserve"> PUSA</w:t>
      </w:r>
      <w:r w:rsidRPr="00BE4C10">
        <w:t xml:space="preserve">. </w:t>
      </w:r>
    </w:p>
    <w:p w:rsidR="00BE4C10" w:rsidRPr="00BE4C10" w:rsidRDefault="00BE4C10" w:rsidP="0060566C">
      <w:pPr>
        <w:autoSpaceDE w:val="0"/>
        <w:autoSpaceDN w:val="0"/>
        <w:adjustRightInd w:val="0"/>
        <w:ind w:left="142" w:right="-851"/>
        <w:jc w:val="both"/>
      </w:pPr>
      <w:r w:rsidRPr="00BE4C10">
        <w:t xml:space="preserve">L’analyse des capacités en matière de gestion environnementale et sociale révèle que certaines entités disposent de ressources humaines et techniques aptes à prendre en charge les exigences du CGES. </w:t>
      </w:r>
    </w:p>
    <w:p w:rsidR="0012067B" w:rsidRDefault="0012067B" w:rsidP="0060566C">
      <w:pPr>
        <w:ind w:right="-851"/>
      </w:pPr>
    </w:p>
    <w:p w:rsidR="004B1238" w:rsidRPr="00CE6B52" w:rsidRDefault="004B1238" w:rsidP="0060566C">
      <w:pPr>
        <w:pStyle w:val="PargrafodaLista"/>
        <w:numPr>
          <w:ilvl w:val="0"/>
          <w:numId w:val="87"/>
        </w:numPr>
        <w:ind w:right="-851"/>
        <w:jc w:val="both"/>
        <w:rPr>
          <w:rFonts w:ascii="Times" w:hAnsi="Times"/>
          <w:sz w:val="22"/>
          <w:szCs w:val="22"/>
        </w:rPr>
      </w:pPr>
      <w:r w:rsidRPr="008371D1">
        <w:rPr>
          <w:rFonts w:ascii="Times" w:hAnsi="Times"/>
          <w:b/>
          <w:sz w:val="22"/>
          <w:szCs w:val="22"/>
        </w:rPr>
        <w:t>L’UCP</w:t>
      </w:r>
      <w:r w:rsidR="00654E14" w:rsidRPr="008371D1">
        <w:rPr>
          <w:rFonts w:ascii="Times" w:hAnsi="Times"/>
          <w:b/>
          <w:sz w:val="22"/>
          <w:szCs w:val="22"/>
        </w:rPr>
        <w:t xml:space="preserve"> du projet PUSA</w:t>
      </w:r>
      <w:r w:rsidR="00654E14" w:rsidRPr="00CE6B52">
        <w:rPr>
          <w:rFonts w:ascii="Times" w:hAnsi="Times"/>
          <w:sz w:val="22"/>
          <w:szCs w:val="22"/>
        </w:rPr>
        <w:t xml:space="preserve"> </w:t>
      </w:r>
      <w:r w:rsidRPr="008371D1">
        <w:rPr>
          <w:rFonts w:ascii="Times" w:hAnsi="Times"/>
          <w:sz w:val="22"/>
          <w:szCs w:val="22"/>
        </w:rPr>
        <w:t>qui,</w:t>
      </w:r>
      <w:r w:rsidR="00654E14" w:rsidRPr="00CE6B52">
        <w:rPr>
          <w:rFonts w:ascii="Times" w:hAnsi="Times"/>
          <w:sz w:val="22"/>
          <w:szCs w:val="22"/>
        </w:rPr>
        <w:t xml:space="preserve"> </w:t>
      </w:r>
      <w:r w:rsidRPr="008371D1">
        <w:rPr>
          <w:rFonts w:ascii="Times" w:hAnsi="Times"/>
          <w:sz w:val="22"/>
          <w:szCs w:val="22"/>
        </w:rPr>
        <w:t>en</w:t>
      </w:r>
      <w:r w:rsidR="00654E14" w:rsidRPr="00CE6B52">
        <w:rPr>
          <w:rFonts w:ascii="Times" w:hAnsi="Times"/>
          <w:sz w:val="22"/>
          <w:szCs w:val="22"/>
        </w:rPr>
        <w:t xml:space="preserve"> </w:t>
      </w:r>
      <w:r w:rsidRPr="008371D1">
        <w:rPr>
          <w:rFonts w:ascii="Times" w:hAnsi="Times"/>
          <w:sz w:val="22"/>
          <w:szCs w:val="22"/>
        </w:rPr>
        <w:t>son</w:t>
      </w:r>
      <w:r w:rsidR="00654E14" w:rsidRPr="00CE6B52">
        <w:rPr>
          <w:rFonts w:ascii="Times" w:hAnsi="Times"/>
          <w:sz w:val="22"/>
          <w:szCs w:val="22"/>
        </w:rPr>
        <w:t xml:space="preserve"> </w:t>
      </w:r>
      <w:r w:rsidRPr="008371D1">
        <w:rPr>
          <w:rFonts w:ascii="Times" w:hAnsi="Times"/>
          <w:sz w:val="22"/>
          <w:szCs w:val="22"/>
        </w:rPr>
        <w:t>sein,</w:t>
      </w:r>
      <w:r w:rsidR="00654E14" w:rsidRPr="00CE6B52">
        <w:rPr>
          <w:rFonts w:ascii="Times" w:hAnsi="Times"/>
          <w:sz w:val="22"/>
          <w:szCs w:val="22"/>
        </w:rPr>
        <w:t xml:space="preserve"> </w:t>
      </w:r>
      <w:r w:rsidRPr="008371D1">
        <w:rPr>
          <w:rFonts w:ascii="Times" w:hAnsi="Times"/>
          <w:sz w:val="22"/>
          <w:szCs w:val="22"/>
        </w:rPr>
        <w:t>dispose</w:t>
      </w:r>
      <w:r w:rsidR="00654E14" w:rsidRPr="00CE6B52">
        <w:rPr>
          <w:rFonts w:ascii="Times" w:hAnsi="Times"/>
          <w:sz w:val="22"/>
          <w:szCs w:val="22"/>
        </w:rPr>
        <w:t xml:space="preserve"> </w:t>
      </w:r>
      <w:r w:rsidRPr="008371D1">
        <w:rPr>
          <w:rFonts w:ascii="Times" w:hAnsi="Times"/>
          <w:sz w:val="22"/>
          <w:szCs w:val="22"/>
        </w:rPr>
        <w:t>d’un</w:t>
      </w:r>
      <w:r w:rsidR="00654E14" w:rsidRPr="00CE6B52">
        <w:rPr>
          <w:rFonts w:ascii="Times" w:hAnsi="Times"/>
          <w:sz w:val="22"/>
          <w:szCs w:val="22"/>
        </w:rPr>
        <w:t xml:space="preserve"> </w:t>
      </w:r>
      <w:r w:rsidRPr="008371D1">
        <w:rPr>
          <w:rFonts w:ascii="Times" w:hAnsi="Times"/>
          <w:sz w:val="22"/>
          <w:szCs w:val="22"/>
        </w:rPr>
        <w:t>Spécialiste</w:t>
      </w:r>
      <w:r w:rsidR="00654E14" w:rsidRPr="00CE6B52">
        <w:rPr>
          <w:rFonts w:ascii="Times" w:hAnsi="Times"/>
          <w:sz w:val="22"/>
          <w:szCs w:val="22"/>
        </w:rPr>
        <w:t xml:space="preserve"> </w:t>
      </w:r>
      <w:r w:rsidRPr="008371D1">
        <w:rPr>
          <w:rFonts w:ascii="Times" w:hAnsi="Times"/>
          <w:sz w:val="22"/>
          <w:szCs w:val="22"/>
        </w:rPr>
        <w:t>en</w:t>
      </w:r>
      <w:r w:rsidR="00654E14" w:rsidRPr="00CE6B52">
        <w:rPr>
          <w:rFonts w:ascii="Times" w:hAnsi="Times"/>
          <w:sz w:val="22"/>
          <w:szCs w:val="22"/>
        </w:rPr>
        <w:t xml:space="preserve"> </w:t>
      </w:r>
      <w:r w:rsidRPr="008371D1">
        <w:rPr>
          <w:rFonts w:ascii="Times" w:hAnsi="Times"/>
          <w:sz w:val="22"/>
          <w:szCs w:val="22"/>
        </w:rPr>
        <w:t xml:space="preserve">Sauvegarde Environnementale, et d’un Spécialiste Suivi-Evaluation, tandis que le Spécialiste Hygiène, Santé et Sécurité sera bientôt mobilisé. Par ailleurs, l’UCP </w:t>
      </w:r>
      <w:r w:rsidR="007550B1" w:rsidRPr="00CE6B52">
        <w:rPr>
          <w:rFonts w:ascii="Times" w:hAnsi="Times"/>
          <w:sz w:val="22"/>
          <w:szCs w:val="22"/>
        </w:rPr>
        <w:t xml:space="preserve">a aussi des </w:t>
      </w:r>
      <w:r w:rsidRPr="008371D1">
        <w:rPr>
          <w:rFonts w:ascii="Times" w:hAnsi="Times"/>
          <w:sz w:val="22"/>
          <w:szCs w:val="22"/>
        </w:rPr>
        <w:t>personne</w:t>
      </w:r>
      <w:r w:rsidR="007550B1" w:rsidRPr="00CE6B52">
        <w:rPr>
          <w:rFonts w:ascii="Times" w:hAnsi="Times"/>
          <w:sz w:val="22"/>
          <w:szCs w:val="22"/>
        </w:rPr>
        <w:t>s</w:t>
      </w:r>
      <w:r w:rsidRPr="008371D1">
        <w:rPr>
          <w:rFonts w:ascii="Times" w:hAnsi="Times"/>
          <w:sz w:val="22"/>
          <w:szCs w:val="22"/>
        </w:rPr>
        <w:t xml:space="preserve"> de soutien également apte à accompagner le processus d’acquisition et de paiement des biens et services dans le cadre de la mise en œuvre du CGES. </w:t>
      </w:r>
    </w:p>
    <w:p w:rsidR="00B0248C" w:rsidRPr="008371D1" w:rsidRDefault="00B0248C" w:rsidP="0060566C">
      <w:pPr>
        <w:pStyle w:val="PargrafodaLista"/>
        <w:numPr>
          <w:ilvl w:val="0"/>
          <w:numId w:val="87"/>
        </w:numPr>
        <w:ind w:right="-851"/>
        <w:jc w:val="both"/>
        <w:rPr>
          <w:rFonts w:ascii="Times" w:hAnsi="Times"/>
          <w:sz w:val="22"/>
          <w:szCs w:val="22"/>
        </w:rPr>
      </w:pPr>
      <w:r w:rsidRPr="00FE566F">
        <w:rPr>
          <w:rFonts w:ascii="Times" w:hAnsi="Times"/>
          <w:b/>
          <w:bCs/>
          <w:sz w:val="22"/>
          <w:szCs w:val="22"/>
        </w:rPr>
        <w:t xml:space="preserve">Les entités regroupées autour de l’AAAC </w:t>
      </w:r>
      <w:r w:rsidRPr="00FE566F">
        <w:rPr>
          <w:rFonts w:ascii="Times" w:hAnsi="Times"/>
          <w:sz w:val="22"/>
          <w:szCs w:val="22"/>
        </w:rPr>
        <w:t>ainsi que les CRSE disposent de beaucoup d’expériences dans le processus de classification / revue et dans le suivi environnemental des projets fi</w:t>
      </w:r>
      <w:r w:rsidR="001E3166" w:rsidRPr="00FE566F">
        <w:rPr>
          <w:rFonts w:ascii="Times" w:hAnsi="Times"/>
          <w:sz w:val="22"/>
          <w:szCs w:val="22"/>
        </w:rPr>
        <w:t>nancés par la Banque Mondiale en Guinée Bissau</w:t>
      </w:r>
      <w:r w:rsidRPr="00FE566F">
        <w:rPr>
          <w:rFonts w:ascii="Times" w:hAnsi="Times"/>
          <w:sz w:val="22"/>
          <w:szCs w:val="22"/>
        </w:rPr>
        <w:t xml:space="preserve">. </w:t>
      </w:r>
      <w:r w:rsidRPr="00FE566F">
        <w:rPr>
          <w:rFonts w:ascii="MS Mincho" w:eastAsia="MS Mincho" w:hAnsi="MS Mincho" w:cs="MS Mincho"/>
          <w:sz w:val="22"/>
          <w:szCs w:val="22"/>
        </w:rPr>
        <w:t> </w:t>
      </w:r>
    </w:p>
    <w:p w:rsidR="005412E9" w:rsidRPr="008371D1" w:rsidRDefault="006D4C15" w:rsidP="0060566C">
      <w:pPr>
        <w:pStyle w:val="PargrafodaLista"/>
        <w:numPr>
          <w:ilvl w:val="0"/>
          <w:numId w:val="87"/>
        </w:numPr>
        <w:ind w:right="-851"/>
        <w:jc w:val="both"/>
        <w:rPr>
          <w:rFonts w:ascii="Times" w:hAnsi="Times"/>
          <w:sz w:val="22"/>
          <w:szCs w:val="22"/>
        </w:rPr>
      </w:pPr>
      <w:r w:rsidRPr="00CE6B52">
        <w:rPr>
          <w:rFonts w:ascii="Times" w:hAnsi="Times"/>
          <w:b/>
          <w:bCs/>
          <w:sz w:val="22"/>
          <w:szCs w:val="22"/>
        </w:rPr>
        <w:t>La direction générale</w:t>
      </w:r>
      <w:r w:rsidR="00427825" w:rsidRPr="00FE566F">
        <w:rPr>
          <w:rFonts w:ascii="Times" w:hAnsi="Times"/>
          <w:b/>
          <w:bCs/>
          <w:sz w:val="22"/>
          <w:szCs w:val="22"/>
        </w:rPr>
        <w:t xml:space="preserve"> de </w:t>
      </w:r>
      <w:r w:rsidRPr="00FE566F">
        <w:rPr>
          <w:rFonts w:ascii="Times" w:hAnsi="Times"/>
          <w:b/>
          <w:bCs/>
          <w:sz w:val="22"/>
          <w:szCs w:val="22"/>
        </w:rPr>
        <w:t>l’agriculture DGA</w:t>
      </w:r>
      <w:r w:rsidR="00427825" w:rsidRPr="00FE566F">
        <w:rPr>
          <w:rFonts w:ascii="Times" w:hAnsi="Times"/>
          <w:b/>
          <w:bCs/>
          <w:sz w:val="22"/>
          <w:szCs w:val="22"/>
        </w:rPr>
        <w:t xml:space="preserve"> </w:t>
      </w:r>
      <w:r w:rsidR="00EB6523" w:rsidRPr="00FE566F">
        <w:rPr>
          <w:rFonts w:ascii="Times" w:hAnsi="Times"/>
          <w:b/>
          <w:bCs/>
          <w:sz w:val="22"/>
          <w:szCs w:val="22"/>
        </w:rPr>
        <w:t>:</w:t>
      </w:r>
      <w:r w:rsidR="00231722" w:rsidRPr="00FE566F">
        <w:rPr>
          <w:rFonts w:ascii="Times" w:hAnsi="Times"/>
          <w:b/>
          <w:bCs/>
          <w:sz w:val="22"/>
          <w:szCs w:val="22"/>
        </w:rPr>
        <w:t xml:space="preserve"> </w:t>
      </w:r>
      <w:r w:rsidRPr="00FE566F">
        <w:rPr>
          <w:rFonts w:ascii="Times" w:hAnsi="Times"/>
          <w:b/>
          <w:bCs/>
          <w:sz w:val="22"/>
          <w:szCs w:val="22"/>
        </w:rPr>
        <w:t>elle dispose</w:t>
      </w:r>
      <w:r w:rsidR="00231722" w:rsidRPr="00FE566F">
        <w:rPr>
          <w:rFonts w:ascii="Times" w:hAnsi="Times"/>
          <w:sz w:val="22"/>
          <w:szCs w:val="22"/>
        </w:rPr>
        <w:t xml:space="preserve"> de beaucoup d</w:t>
      </w:r>
      <w:r w:rsidRPr="00FE566F">
        <w:rPr>
          <w:rFonts w:ascii="Times" w:hAnsi="Times"/>
          <w:sz w:val="22"/>
          <w:szCs w:val="22"/>
        </w:rPr>
        <w:t xml:space="preserve">’expériences dans la mise en œuvre de ces genres de projet </w:t>
      </w:r>
      <w:r w:rsidR="00FE566F" w:rsidRPr="00FE566F">
        <w:rPr>
          <w:rFonts w:ascii="Times" w:hAnsi="Times"/>
          <w:sz w:val="22"/>
          <w:szCs w:val="22"/>
        </w:rPr>
        <w:t>mais il</w:t>
      </w:r>
      <w:r w:rsidR="00427825" w:rsidRPr="00FE566F">
        <w:rPr>
          <w:rFonts w:ascii="Times" w:hAnsi="Times"/>
          <w:sz w:val="22"/>
          <w:szCs w:val="22"/>
        </w:rPr>
        <w:t xml:space="preserve"> </w:t>
      </w:r>
      <w:r w:rsidR="00EB6523" w:rsidRPr="00FE566F">
        <w:rPr>
          <w:rFonts w:ascii="Times" w:hAnsi="Times"/>
          <w:sz w:val="22"/>
          <w:szCs w:val="22"/>
        </w:rPr>
        <w:t>tient</w:t>
      </w:r>
      <w:r w:rsidR="00427825" w:rsidRPr="00FE566F">
        <w:rPr>
          <w:rFonts w:ascii="Times" w:hAnsi="Times"/>
          <w:sz w:val="22"/>
          <w:szCs w:val="22"/>
        </w:rPr>
        <w:t xml:space="preserve"> </w:t>
      </w:r>
      <w:r w:rsidR="00EB6523" w:rsidRPr="00FE566F">
        <w:rPr>
          <w:rFonts w:ascii="Times" w:hAnsi="Times"/>
          <w:sz w:val="22"/>
          <w:szCs w:val="22"/>
        </w:rPr>
        <w:t>lieu</w:t>
      </w:r>
      <w:r w:rsidR="00427825" w:rsidRPr="00FE566F">
        <w:rPr>
          <w:rFonts w:ascii="Times" w:hAnsi="Times"/>
          <w:sz w:val="22"/>
          <w:szCs w:val="22"/>
        </w:rPr>
        <w:t xml:space="preserve"> </w:t>
      </w:r>
      <w:r w:rsidR="00EB6523" w:rsidRPr="00FE566F">
        <w:rPr>
          <w:rFonts w:ascii="Times" w:hAnsi="Times"/>
          <w:sz w:val="22"/>
          <w:szCs w:val="22"/>
        </w:rPr>
        <w:t>de</w:t>
      </w:r>
      <w:r w:rsidR="00427825" w:rsidRPr="00FE566F">
        <w:rPr>
          <w:rFonts w:ascii="Times" w:hAnsi="Times"/>
          <w:sz w:val="22"/>
          <w:szCs w:val="22"/>
        </w:rPr>
        <w:t xml:space="preserve"> </w:t>
      </w:r>
      <w:r w:rsidR="00EB6523" w:rsidRPr="00FE566F">
        <w:rPr>
          <w:rFonts w:ascii="Times" w:hAnsi="Times"/>
          <w:sz w:val="22"/>
          <w:szCs w:val="22"/>
        </w:rPr>
        <w:t>préciser</w:t>
      </w:r>
      <w:r w:rsidR="00427825" w:rsidRPr="00FE566F">
        <w:rPr>
          <w:rFonts w:ascii="Times" w:hAnsi="Times"/>
          <w:sz w:val="22"/>
          <w:szCs w:val="22"/>
        </w:rPr>
        <w:t xml:space="preserve"> </w:t>
      </w:r>
      <w:r w:rsidR="00EB6523" w:rsidRPr="00FE566F">
        <w:rPr>
          <w:rFonts w:ascii="Times" w:hAnsi="Times"/>
          <w:sz w:val="22"/>
          <w:szCs w:val="22"/>
        </w:rPr>
        <w:t>que</w:t>
      </w:r>
      <w:r w:rsidR="00427825" w:rsidRPr="00FE566F">
        <w:rPr>
          <w:rFonts w:ascii="Times" w:hAnsi="Times"/>
          <w:sz w:val="22"/>
          <w:szCs w:val="22"/>
        </w:rPr>
        <w:t xml:space="preserve"> </w:t>
      </w:r>
      <w:r w:rsidR="00EB6523" w:rsidRPr="00FE566F">
        <w:rPr>
          <w:rFonts w:ascii="Times" w:hAnsi="Times"/>
          <w:sz w:val="22"/>
          <w:szCs w:val="22"/>
        </w:rPr>
        <w:t>cette</w:t>
      </w:r>
      <w:r w:rsidR="00427825" w:rsidRPr="00FE566F">
        <w:rPr>
          <w:rFonts w:ascii="Times" w:hAnsi="Times"/>
          <w:sz w:val="22"/>
          <w:szCs w:val="22"/>
        </w:rPr>
        <w:t xml:space="preserve"> </w:t>
      </w:r>
      <w:r w:rsidR="00EB6523" w:rsidRPr="00FE566F">
        <w:rPr>
          <w:rFonts w:ascii="Times" w:hAnsi="Times"/>
          <w:sz w:val="22"/>
          <w:szCs w:val="22"/>
        </w:rPr>
        <w:t>entité</w:t>
      </w:r>
      <w:r w:rsidR="00427825" w:rsidRPr="00FE566F">
        <w:rPr>
          <w:rFonts w:ascii="Times" w:hAnsi="Times"/>
          <w:sz w:val="22"/>
          <w:szCs w:val="22"/>
        </w:rPr>
        <w:t xml:space="preserve"> </w:t>
      </w:r>
      <w:r w:rsidR="00EB6523" w:rsidRPr="00FE566F">
        <w:rPr>
          <w:rFonts w:ascii="Times" w:hAnsi="Times"/>
          <w:sz w:val="22"/>
          <w:szCs w:val="22"/>
        </w:rPr>
        <w:t>n’est</w:t>
      </w:r>
      <w:r w:rsidR="00427825" w:rsidRPr="00FE566F">
        <w:rPr>
          <w:rFonts w:ascii="Times" w:hAnsi="Times"/>
          <w:sz w:val="22"/>
          <w:szCs w:val="22"/>
        </w:rPr>
        <w:t xml:space="preserve"> </w:t>
      </w:r>
      <w:r w:rsidR="00EB6523" w:rsidRPr="00FE566F">
        <w:rPr>
          <w:rFonts w:ascii="Times" w:hAnsi="Times"/>
          <w:sz w:val="22"/>
          <w:szCs w:val="22"/>
        </w:rPr>
        <w:t>pas</w:t>
      </w:r>
      <w:r w:rsidR="00427825" w:rsidRPr="00FE566F">
        <w:rPr>
          <w:rFonts w:ascii="Times" w:hAnsi="Times"/>
          <w:sz w:val="22"/>
          <w:szCs w:val="22"/>
        </w:rPr>
        <w:t xml:space="preserve"> </w:t>
      </w:r>
      <w:r w:rsidR="00EB6523" w:rsidRPr="00FE566F">
        <w:rPr>
          <w:rFonts w:ascii="Times" w:hAnsi="Times"/>
          <w:sz w:val="22"/>
          <w:szCs w:val="22"/>
        </w:rPr>
        <w:t>outillée</w:t>
      </w:r>
      <w:r w:rsidR="00427825" w:rsidRPr="00FE566F">
        <w:rPr>
          <w:rFonts w:ascii="Times" w:hAnsi="Times"/>
          <w:sz w:val="22"/>
          <w:szCs w:val="22"/>
        </w:rPr>
        <w:t xml:space="preserve"> </w:t>
      </w:r>
      <w:r w:rsidR="00EB6523" w:rsidRPr="00FE566F">
        <w:rPr>
          <w:rFonts w:ascii="Times" w:hAnsi="Times"/>
          <w:sz w:val="22"/>
          <w:szCs w:val="22"/>
        </w:rPr>
        <w:t>sur</w:t>
      </w:r>
      <w:r w:rsidR="00427825" w:rsidRPr="00FE566F">
        <w:rPr>
          <w:rFonts w:ascii="Times" w:hAnsi="Times"/>
          <w:sz w:val="22"/>
          <w:szCs w:val="22"/>
        </w:rPr>
        <w:t xml:space="preserve"> </w:t>
      </w:r>
      <w:r w:rsidR="00EB6523" w:rsidRPr="00FE566F">
        <w:rPr>
          <w:rFonts w:ascii="Times" w:hAnsi="Times"/>
          <w:sz w:val="22"/>
          <w:szCs w:val="22"/>
        </w:rPr>
        <w:t>le</w:t>
      </w:r>
      <w:r w:rsidR="00427825" w:rsidRPr="00FE566F">
        <w:rPr>
          <w:rFonts w:ascii="Times" w:hAnsi="Times"/>
          <w:sz w:val="22"/>
          <w:szCs w:val="22"/>
        </w:rPr>
        <w:t xml:space="preserve"> </w:t>
      </w:r>
      <w:r w:rsidR="00EB6523" w:rsidRPr="00FE566F">
        <w:rPr>
          <w:rFonts w:ascii="Times" w:hAnsi="Times"/>
          <w:sz w:val="22"/>
          <w:szCs w:val="22"/>
        </w:rPr>
        <w:t>plan</w:t>
      </w:r>
      <w:r w:rsidR="00427825" w:rsidRPr="00FE566F">
        <w:rPr>
          <w:rFonts w:ascii="Times" w:hAnsi="Times"/>
          <w:sz w:val="22"/>
          <w:szCs w:val="22"/>
        </w:rPr>
        <w:t xml:space="preserve"> </w:t>
      </w:r>
      <w:r w:rsidR="00231722" w:rsidRPr="00FE566F">
        <w:rPr>
          <w:rFonts w:ascii="Times" w:hAnsi="Times"/>
          <w:sz w:val="22"/>
          <w:szCs w:val="22"/>
        </w:rPr>
        <w:t>l</w:t>
      </w:r>
      <w:r w:rsidR="00EB6523" w:rsidRPr="00FE566F">
        <w:rPr>
          <w:rFonts w:ascii="Times" w:hAnsi="Times"/>
          <w:sz w:val="22"/>
          <w:szCs w:val="22"/>
        </w:rPr>
        <w:t xml:space="preserve">ogistique. </w:t>
      </w:r>
    </w:p>
    <w:p w:rsidR="002A20A6" w:rsidRPr="008371D1" w:rsidRDefault="002A20A6" w:rsidP="0060566C">
      <w:pPr>
        <w:pStyle w:val="PargrafodaLista"/>
        <w:numPr>
          <w:ilvl w:val="0"/>
          <w:numId w:val="87"/>
        </w:numPr>
        <w:ind w:right="-851"/>
        <w:jc w:val="both"/>
        <w:rPr>
          <w:rFonts w:ascii="Times" w:hAnsi="Times"/>
          <w:sz w:val="22"/>
          <w:szCs w:val="22"/>
        </w:rPr>
      </w:pPr>
      <w:r w:rsidRPr="008371D1">
        <w:rPr>
          <w:rFonts w:ascii="Times" w:hAnsi="Times"/>
          <w:b/>
          <w:sz w:val="22"/>
          <w:szCs w:val="22"/>
        </w:rPr>
        <w:t xml:space="preserve">La Direction des Services de protection des végétaux </w:t>
      </w:r>
      <w:r w:rsidR="006E4110" w:rsidRPr="008371D1">
        <w:rPr>
          <w:rFonts w:ascii="Times" w:hAnsi="Times"/>
          <w:b/>
          <w:sz w:val="22"/>
          <w:szCs w:val="22"/>
        </w:rPr>
        <w:t>(DSPV)</w:t>
      </w:r>
      <w:r w:rsidR="006E4110" w:rsidRPr="00CE6B52">
        <w:rPr>
          <w:rFonts w:ascii="Times" w:hAnsi="Times"/>
          <w:sz w:val="22"/>
          <w:szCs w:val="22"/>
        </w:rPr>
        <w:t xml:space="preserve"> </w:t>
      </w:r>
      <w:r w:rsidRPr="008371D1">
        <w:rPr>
          <w:rFonts w:ascii="Times" w:hAnsi="Times"/>
          <w:sz w:val="22"/>
          <w:szCs w:val="22"/>
        </w:rPr>
        <w:t>ne dispose pas spécifiquement d’expériences dans la gestion environn</w:t>
      </w:r>
      <w:r w:rsidR="001C1E47" w:rsidRPr="00CE6B52">
        <w:rPr>
          <w:rFonts w:ascii="Times" w:hAnsi="Times"/>
          <w:sz w:val="22"/>
          <w:szCs w:val="22"/>
        </w:rPr>
        <w:t>ementale et sociale de projet</w:t>
      </w:r>
      <w:r w:rsidRPr="008371D1">
        <w:rPr>
          <w:rFonts w:ascii="Times" w:hAnsi="Times"/>
          <w:sz w:val="22"/>
          <w:szCs w:val="22"/>
        </w:rPr>
        <w:t>. Cependant</w:t>
      </w:r>
      <w:r w:rsidR="00AC22B3" w:rsidRPr="00CE6B52">
        <w:rPr>
          <w:rFonts w:ascii="Times" w:hAnsi="Times"/>
          <w:sz w:val="22"/>
          <w:szCs w:val="22"/>
        </w:rPr>
        <w:t>, elle a participé activement à</w:t>
      </w:r>
      <w:r w:rsidR="008B5E88" w:rsidRPr="00FE566F">
        <w:rPr>
          <w:rFonts w:ascii="Times" w:hAnsi="Times"/>
          <w:sz w:val="22"/>
          <w:szCs w:val="22"/>
        </w:rPr>
        <w:t xml:space="preserve"> </w:t>
      </w:r>
      <w:r w:rsidRPr="008371D1">
        <w:rPr>
          <w:rFonts w:ascii="Times" w:hAnsi="Times"/>
          <w:sz w:val="22"/>
          <w:szCs w:val="22"/>
        </w:rPr>
        <w:t xml:space="preserve">l'accompagnement de la mise en œuvre de certain projet à travers des conseils pour l'acquisition de produits phytosanitaires et l'élaboration d'un manuel de bonnes pratiques sur l'utilisation des pesticides par les producteurs et les techniciens. </w:t>
      </w:r>
      <w:r w:rsidR="008C770B" w:rsidRPr="008371D1">
        <w:rPr>
          <w:rFonts w:ascii="Times" w:hAnsi="Times"/>
          <w:sz w:val="22"/>
          <w:szCs w:val="22"/>
        </w:rPr>
        <w:t>La</w:t>
      </w:r>
      <w:r w:rsidRPr="008371D1">
        <w:rPr>
          <w:rFonts w:ascii="Times" w:hAnsi="Times"/>
          <w:sz w:val="22"/>
          <w:szCs w:val="22"/>
        </w:rPr>
        <w:t xml:space="preserve"> direction manque de moyens techniques et matériels pour suivre et évaluer les aspects relatifs à la santé et à l’environnement des différentes campagnes. </w:t>
      </w:r>
    </w:p>
    <w:p w:rsidR="0058405B" w:rsidRDefault="0058405B" w:rsidP="0060566C">
      <w:pPr>
        <w:pStyle w:val="PargrafodaLista"/>
        <w:numPr>
          <w:ilvl w:val="0"/>
          <w:numId w:val="87"/>
        </w:numPr>
        <w:ind w:right="-851"/>
        <w:jc w:val="both"/>
        <w:rPr>
          <w:rFonts w:ascii="Times" w:eastAsia="MS Mincho" w:hAnsi="Times" w:cs="MS Mincho"/>
          <w:sz w:val="22"/>
          <w:szCs w:val="22"/>
        </w:rPr>
      </w:pPr>
      <w:r w:rsidRPr="00CE6B52">
        <w:rPr>
          <w:rFonts w:ascii="Times" w:hAnsi="Times"/>
          <w:b/>
          <w:bCs/>
          <w:sz w:val="22"/>
          <w:szCs w:val="22"/>
        </w:rPr>
        <w:t>Les</w:t>
      </w:r>
      <w:r w:rsidRPr="00FE566F">
        <w:rPr>
          <w:rFonts w:ascii="Times" w:hAnsi="Times"/>
          <w:b/>
          <w:bCs/>
          <w:sz w:val="22"/>
          <w:szCs w:val="22"/>
        </w:rPr>
        <w:t xml:space="preserve"> Communes</w:t>
      </w:r>
      <w:r w:rsidRPr="00FE566F">
        <w:rPr>
          <w:rFonts w:ascii="Times" w:hAnsi="Times"/>
          <w:sz w:val="22"/>
          <w:szCs w:val="22"/>
        </w:rPr>
        <w:t xml:space="preserve">, au regard des compétences qu’elles assument, disposent de services techniques relativement performants et rencontrent des difficultés financières et </w:t>
      </w:r>
      <w:r w:rsidR="00CE6B52" w:rsidRPr="008371D1">
        <w:rPr>
          <w:rFonts w:ascii="Times" w:eastAsia="MS Mincho" w:hAnsi="Times" w:cs="MS Mincho"/>
          <w:sz w:val="22"/>
          <w:szCs w:val="22"/>
        </w:rPr>
        <w:t xml:space="preserve">matérielles à exercer leurs prérogatives en matière d’amélioration des conditions de vie, de gestion de l’environnement et des déchets. </w:t>
      </w:r>
    </w:p>
    <w:p w:rsidR="00E76027" w:rsidRPr="00E76027" w:rsidRDefault="00E76027" w:rsidP="0060566C">
      <w:pPr>
        <w:pStyle w:val="PargrafodaLista"/>
        <w:ind w:right="-851"/>
        <w:jc w:val="both"/>
        <w:rPr>
          <w:rFonts w:ascii="Times" w:eastAsia="MS Mincho" w:hAnsi="Times" w:cs="MS Mincho"/>
          <w:sz w:val="22"/>
          <w:szCs w:val="22"/>
        </w:rPr>
      </w:pPr>
    </w:p>
    <w:p w:rsidR="0013131B" w:rsidRPr="0060566C" w:rsidRDefault="0013131B" w:rsidP="0060566C">
      <w:pPr>
        <w:widowControl w:val="0"/>
        <w:autoSpaceDE w:val="0"/>
        <w:autoSpaceDN w:val="0"/>
        <w:adjustRightInd w:val="0"/>
        <w:ind w:right="-851"/>
        <w:rPr>
          <w:rFonts w:ascii="Times" w:hAnsi="Times" w:cs="Times"/>
          <w:b/>
          <w:color w:val="000000"/>
          <w:lang w:eastAsia="en-US"/>
        </w:rPr>
      </w:pPr>
      <w:r w:rsidRPr="0060566C">
        <w:rPr>
          <w:rFonts w:ascii="Tahoma" w:hAnsi="Tahoma" w:cs="Tahoma"/>
          <w:b/>
          <w:color w:val="000000"/>
          <w:lang w:eastAsia="en-US"/>
        </w:rPr>
        <w:t xml:space="preserve">Mesures de renforcement des capacités de gestion environnementale des acteurs du projet </w:t>
      </w:r>
    </w:p>
    <w:p w:rsidR="00966572" w:rsidRDefault="00966572" w:rsidP="004F4212">
      <w:pPr>
        <w:rPr>
          <w:rFonts w:ascii="Times" w:eastAsia="Calibri" w:hAnsi="Times" w:cs="Times"/>
          <w:b/>
          <w:color w:val="000000"/>
          <w:sz w:val="20"/>
          <w:szCs w:val="20"/>
          <w:lang w:eastAsia="en-US"/>
        </w:rPr>
      </w:pPr>
    </w:p>
    <w:tbl>
      <w:tblPr>
        <w:tblStyle w:val="Tabelacomgrelha"/>
        <w:tblpPr w:leftFromText="141" w:rightFromText="141" w:vertAnchor="text" w:horzAnchor="page" w:tblpX="1386" w:tblpY="125"/>
        <w:tblW w:w="0" w:type="auto"/>
        <w:tblLook w:val="04A0" w:firstRow="1" w:lastRow="0" w:firstColumn="1" w:lastColumn="0" w:noHBand="0" w:noVBand="1"/>
      </w:tblPr>
      <w:tblGrid>
        <w:gridCol w:w="1497"/>
        <w:gridCol w:w="5003"/>
        <w:gridCol w:w="2562"/>
      </w:tblGrid>
      <w:tr w:rsidR="0060566C" w:rsidRPr="00E76027" w:rsidTr="0060566C">
        <w:tc>
          <w:tcPr>
            <w:tcW w:w="1497" w:type="dxa"/>
            <w:vAlign w:val="center"/>
          </w:tcPr>
          <w:p w:rsidR="0060566C" w:rsidRPr="00E76027" w:rsidRDefault="0060566C" w:rsidP="0060566C">
            <w:pPr>
              <w:widowControl w:val="0"/>
              <w:autoSpaceDE w:val="0"/>
              <w:autoSpaceDN w:val="0"/>
              <w:adjustRightInd w:val="0"/>
              <w:jc w:val="center"/>
              <w:rPr>
                <w:rFonts w:cs="Times"/>
                <w:b/>
                <w:color w:val="000000" w:themeColor="text1"/>
                <w:sz w:val="21"/>
                <w:szCs w:val="21"/>
                <w:lang w:eastAsia="en-US"/>
              </w:rPr>
            </w:pPr>
            <w:r w:rsidRPr="00E76027">
              <w:rPr>
                <w:rFonts w:cs="Tahoma"/>
                <w:b/>
                <w:color w:val="000000" w:themeColor="text1"/>
                <w:sz w:val="21"/>
                <w:szCs w:val="21"/>
                <w:lang w:eastAsia="en-US"/>
              </w:rPr>
              <w:t>Acteurs</w:t>
            </w:r>
          </w:p>
        </w:tc>
        <w:tc>
          <w:tcPr>
            <w:tcW w:w="5003" w:type="dxa"/>
            <w:vAlign w:val="center"/>
          </w:tcPr>
          <w:p w:rsidR="0060566C" w:rsidRPr="00E76027" w:rsidRDefault="0060566C" w:rsidP="0060566C">
            <w:pPr>
              <w:widowControl w:val="0"/>
              <w:autoSpaceDE w:val="0"/>
              <w:autoSpaceDN w:val="0"/>
              <w:adjustRightInd w:val="0"/>
              <w:jc w:val="center"/>
              <w:rPr>
                <w:rFonts w:cs="Times"/>
                <w:b/>
                <w:color w:val="000000" w:themeColor="text1"/>
                <w:sz w:val="21"/>
                <w:szCs w:val="21"/>
                <w:lang w:eastAsia="en-US"/>
              </w:rPr>
            </w:pPr>
            <w:r w:rsidRPr="00E76027">
              <w:rPr>
                <w:rFonts w:cs="Tahoma"/>
                <w:b/>
                <w:color w:val="000000" w:themeColor="text1"/>
                <w:sz w:val="21"/>
                <w:szCs w:val="21"/>
                <w:lang w:eastAsia="en-US"/>
              </w:rPr>
              <w:t>Propositions</w:t>
            </w:r>
          </w:p>
        </w:tc>
        <w:tc>
          <w:tcPr>
            <w:tcW w:w="2562" w:type="dxa"/>
            <w:vAlign w:val="center"/>
          </w:tcPr>
          <w:p w:rsidR="0060566C" w:rsidRPr="00E76027" w:rsidRDefault="0060566C" w:rsidP="0060566C">
            <w:pPr>
              <w:widowControl w:val="0"/>
              <w:autoSpaceDE w:val="0"/>
              <w:autoSpaceDN w:val="0"/>
              <w:adjustRightInd w:val="0"/>
              <w:jc w:val="center"/>
              <w:rPr>
                <w:rFonts w:cs="Times"/>
                <w:b/>
                <w:color w:val="000000" w:themeColor="text1"/>
                <w:sz w:val="21"/>
                <w:szCs w:val="21"/>
                <w:lang w:eastAsia="en-US"/>
              </w:rPr>
            </w:pPr>
            <w:r w:rsidRPr="00E76027">
              <w:rPr>
                <w:rFonts w:cs="Tahoma"/>
                <w:b/>
                <w:color w:val="000000" w:themeColor="text1"/>
                <w:sz w:val="21"/>
                <w:szCs w:val="21"/>
                <w:lang w:eastAsia="en-US"/>
              </w:rPr>
              <w:t>Budget Estimatif du volet renforcement des capacités</w:t>
            </w:r>
          </w:p>
        </w:tc>
      </w:tr>
      <w:tr w:rsidR="0060566C" w:rsidRPr="00856AC2" w:rsidTr="0060566C">
        <w:tc>
          <w:tcPr>
            <w:tcW w:w="1497" w:type="dxa"/>
          </w:tcPr>
          <w:p w:rsidR="0060566C" w:rsidRPr="00856AC2" w:rsidRDefault="0060566C" w:rsidP="0060566C">
            <w:pPr>
              <w:pStyle w:val="PargrafodaLista"/>
              <w:spacing w:after="0" w:line="240" w:lineRule="auto"/>
              <w:ind w:left="0" w:right="-50"/>
              <w:jc w:val="both"/>
              <w:rPr>
                <w:rFonts w:ascii="Times" w:hAnsi="Times"/>
                <w:sz w:val="21"/>
                <w:szCs w:val="21"/>
              </w:rPr>
            </w:pPr>
            <w:r w:rsidRPr="00856AC2">
              <w:rPr>
                <w:rFonts w:ascii="Times" w:hAnsi="Times"/>
                <w:b/>
                <w:sz w:val="21"/>
                <w:szCs w:val="21"/>
              </w:rPr>
              <w:t>UCP du projet PUSA</w:t>
            </w:r>
          </w:p>
        </w:tc>
        <w:tc>
          <w:tcPr>
            <w:tcW w:w="5003" w:type="dxa"/>
          </w:tcPr>
          <w:p w:rsidR="0060566C" w:rsidRPr="00856AC2" w:rsidRDefault="0060566C" w:rsidP="0060566C">
            <w:pPr>
              <w:ind w:right="-50"/>
              <w:jc w:val="both"/>
              <w:rPr>
                <w:rFonts w:ascii="Times" w:hAnsi="Times"/>
                <w:sz w:val="21"/>
                <w:szCs w:val="21"/>
              </w:rPr>
            </w:pPr>
            <w:r w:rsidRPr="00856AC2">
              <w:rPr>
                <w:rFonts w:ascii="Times" w:hAnsi="Times"/>
                <w:sz w:val="21"/>
                <w:szCs w:val="21"/>
              </w:rPr>
              <w:t xml:space="preserve">▪Recruter un Spécialiste en Genre et sauvegarde Sociale (SGSS) </w:t>
            </w:r>
          </w:p>
        </w:tc>
        <w:tc>
          <w:tcPr>
            <w:tcW w:w="2562" w:type="dxa"/>
            <w:vAlign w:val="center"/>
          </w:tcPr>
          <w:p w:rsidR="0060566C" w:rsidRPr="0060566C" w:rsidRDefault="0060566C" w:rsidP="0060566C">
            <w:pPr>
              <w:ind w:right="-50"/>
              <w:jc w:val="center"/>
              <w:rPr>
                <w:rFonts w:ascii="Times" w:hAnsi="Times"/>
                <w:b/>
                <w:sz w:val="21"/>
                <w:szCs w:val="21"/>
              </w:rPr>
            </w:pPr>
            <w:r w:rsidRPr="0060566C">
              <w:rPr>
                <w:rFonts w:ascii="Times" w:hAnsi="Times"/>
                <w:b/>
                <w:sz w:val="21"/>
                <w:szCs w:val="21"/>
              </w:rPr>
              <w:t>Dans le budget du Projet</w:t>
            </w:r>
          </w:p>
          <w:p w:rsidR="0060566C" w:rsidRPr="0060566C" w:rsidRDefault="0060566C" w:rsidP="0060566C">
            <w:pPr>
              <w:pStyle w:val="PargrafodaLista"/>
              <w:spacing w:after="0" w:line="240" w:lineRule="auto"/>
              <w:ind w:left="0" w:right="-50"/>
              <w:jc w:val="center"/>
              <w:rPr>
                <w:rFonts w:ascii="Times" w:hAnsi="Times"/>
                <w:b/>
                <w:sz w:val="21"/>
                <w:szCs w:val="21"/>
              </w:rPr>
            </w:pPr>
          </w:p>
        </w:tc>
      </w:tr>
      <w:tr w:rsidR="0060566C" w:rsidRPr="00856AC2" w:rsidTr="0060566C">
        <w:tc>
          <w:tcPr>
            <w:tcW w:w="1497" w:type="dxa"/>
          </w:tcPr>
          <w:p w:rsidR="0060566C" w:rsidRPr="00856AC2" w:rsidRDefault="0060566C" w:rsidP="0060566C">
            <w:pPr>
              <w:pStyle w:val="PargrafodaLista"/>
              <w:spacing w:after="0" w:line="240" w:lineRule="auto"/>
              <w:ind w:left="0" w:right="-50"/>
              <w:jc w:val="both"/>
              <w:rPr>
                <w:rFonts w:ascii="Times" w:hAnsi="Times"/>
                <w:sz w:val="21"/>
                <w:szCs w:val="21"/>
              </w:rPr>
            </w:pPr>
            <w:r w:rsidRPr="00856AC2">
              <w:rPr>
                <w:rFonts w:ascii="Times" w:hAnsi="Times"/>
                <w:b/>
                <w:bCs/>
                <w:sz w:val="21"/>
                <w:szCs w:val="21"/>
              </w:rPr>
              <w:t>AAAC</w:t>
            </w:r>
          </w:p>
        </w:tc>
        <w:tc>
          <w:tcPr>
            <w:tcW w:w="5003" w:type="dxa"/>
          </w:tcPr>
          <w:p w:rsidR="0060566C" w:rsidRPr="00856AC2" w:rsidRDefault="0060566C" w:rsidP="0060566C">
            <w:pPr>
              <w:ind w:right="-50"/>
              <w:jc w:val="both"/>
              <w:rPr>
                <w:rFonts w:ascii="Times" w:hAnsi="Times"/>
                <w:sz w:val="21"/>
                <w:szCs w:val="21"/>
              </w:rPr>
            </w:pPr>
            <w:r w:rsidRPr="00856AC2">
              <w:rPr>
                <w:rFonts w:ascii="Times" w:hAnsi="Times"/>
                <w:sz w:val="21"/>
                <w:szCs w:val="21"/>
              </w:rPr>
              <w:t>Mettre en place un protocole de collaboration assorti d’un budget avec AAAC pour accomplir les différentes activités indiquées dans la procédure de gestion environnementale et sociale (inspection, suivi, approbation de rapports -Former les équipes AAAC sur les NES de la BM et les exigences s</w:t>
            </w:r>
            <w:r>
              <w:rPr>
                <w:rFonts w:ascii="Times" w:hAnsi="Times"/>
                <w:sz w:val="21"/>
                <w:szCs w:val="21"/>
              </w:rPr>
              <w:t xml:space="preserve">ociales du CGES </w:t>
            </w:r>
          </w:p>
          <w:p w:rsidR="0060566C" w:rsidRPr="00856AC2" w:rsidRDefault="0060566C" w:rsidP="0060566C">
            <w:pPr>
              <w:ind w:right="-50"/>
              <w:jc w:val="both"/>
              <w:rPr>
                <w:rFonts w:ascii="Times" w:hAnsi="Times"/>
                <w:sz w:val="21"/>
                <w:szCs w:val="21"/>
              </w:rPr>
            </w:pPr>
            <w:r w:rsidRPr="00856AC2">
              <w:rPr>
                <w:rFonts w:ascii="Times" w:hAnsi="Times"/>
                <w:sz w:val="21"/>
                <w:szCs w:val="21"/>
              </w:rPr>
              <w:t xml:space="preserve">-Former les équipes AAAC sur les problématiques HSS et sur les mécanismes de gestion des plaintes, etc. </w:t>
            </w:r>
          </w:p>
        </w:tc>
        <w:tc>
          <w:tcPr>
            <w:tcW w:w="2562" w:type="dxa"/>
            <w:vAlign w:val="center"/>
          </w:tcPr>
          <w:p w:rsidR="0060566C" w:rsidRPr="0060566C" w:rsidRDefault="0060566C" w:rsidP="0060566C">
            <w:pPr>
              <w:ind w:right="-50"/>
              <w:jc w:val="center"/>
              <w:rPr>
                <w:rFonts w:ascii="Times" w:hAnsi="Times"/>
                <w:b/>
                <w:sz w:val="21"/>
                <w:szCs w:val="21"/>
              </w:rPr>
            </w:pPr>
            <w:r w:rsidRPr="0060566C">
              <w:rPr>
                <w:rFonts w:ascii="Times" w:hAnsi="Times"/>
                <w:b/>
                <w:sz w:val="21"/>
                <w:szCs w:val="21"/>
              </w:rPr>
              <w:t>10 000 000</w:t>
            </w:r>
          </w:p>
        </w:tc>
      </w:tr>
      <w:tr w:rsidR="0060566C" w:rsidRPr="00856AC2" w:rsidTr="0060566C">
        <w:tc>
          <w:tcPr>
            <w:tcW w:w="1497" w:type="dxa"/>
          </w:tcPr>
          <w:p w:rsidR="0060566C" w:rsidRPr="00856AC2" w:rsidRDefault="0060566C" w:rsidP="0060566C">
            <w:pPr>
              <w:pStyle w:val="PargrafodaLista"/>
              <w:spacing w:after="0" w:line="240" w:lineRule="auto"/>
              <w:ind w:left="0" w:right="-50"/>
              <w:jc w:val="both"/>
              <w:rPr>
                <w:rFonts w:ascii="Times" w:hAnsi="Times"/>
                <w:sz w:val="21"/>
                <w:szCs w:val="21"/>
              </w:rPr>
            </w:pPr>
            <w:r w:rsidRPr="00856AC2">
              <w:rPr>
                <w:rFonts w:ascii="Times" w:hAnsi="Times"/>
                <w:b/>
                <w:bCs/>
                <w:sz w:val="21"/>
                <w:szCs w:val="21"/>
              </w:rPr>
              <w:t>DGA et DSPV</w:t>
            </w:r>
          </w:p>
        </w:tc>
        <w:tc>
          <w:tcPr>
            <w:tcW w:w="5003" w:type="dxa"/>
          </w:tcPr>
          <w:p w:rsidR="0060566C" w:rsidRPr="00856AC2" w:rsidRDefault="0060566C" w:rsidP="0060566C">
            <w:pPr>
              <w:ind w:right="-50"/>
              <w:jc w:val="both"/>
              <w:rPr>
                <w:rFonts w:ascii="Times" w:hAnsi="Times"/>
                <w:sz w:val="21"/>
                <w:szCs w:val="21"/>
              </w:rPr>
            </w:pPr>
            <w:r w:rsidRPr="00856AC2">
              <w:rPr>
                <w:rFonts w:ascii="Times" w:hAnsi="Times"/>
                <w:sz w:val="21"/>
                <w:szCs w:val="21"/>
              </w:rPr>
              <w:t xml:space="preserve">-Appuyer les directions de l’agriculture en moyens matériels </w:t>
            </w:r>
          </w:p>
          <w:p w:rsidR="0060566C" w:rsidRPr="00856AC2" w:rsidRDefault="0060566C" w:rsidP="0060566C">
            <w:pPr>
              <w:ind w:right="-50"/>
              <w:jc w:val="both"/>
              <w:rPr>
                <w:rFonts w:ascii="Times" w:hAnsi="Times"/>
                <w:sz w:val="21"/>
                <w:szCs w:val="21"/>
              </w:rPr>
            </w:pPr>
            <w:r w:rsidRPr="00856AC2">
              <w:rPr>
                <w:rFonts w:ascii="Times" w:hAnsi="Times"/>
                <w:sz w:val="21"/>
                <w:szCs w:val="21"/>
              </w:rPr>
              <w:t xml:space="preserve">-Former les équipes AAAC sur les NES de la BM et les exigences sociales du CGES </w:t>
            </w:r>
          </w:p>
        </w:tc>
        <w:tc>
          <w:tcPr>
            <w:tcW w:w="2562" w:type="dxa"/>
            <w:vAlign w:val="center"/>
          </w:tcPr>
          <w:p w:rsidR="0060566C" w:rsidRPr="0060566C" w:rsidRDefault="0060566C" w:rsidP="0060566C">
            <w:pPr>
              <w:pStyle w:val="PargrafodaLista"/>
              <w:spacing w:after="0" w:line="240" w:lineRule="auto"/>
              <w:ind w:left="0" w:right="-50"/>
              <w:jc w:val="center"/>
              <w:rPr>
                <w:rFonts w:ascii="Times" w:hAnsi="Times"/>
                <w:b/>
                <w:sz w:val="21"/>
                <w:szCs w:val="21"/>
              </w:rPr>
            </w:pPr>
            <w:r w:rsidRPr="0060566C">
              <w:rPr>
                <w:rFonts w:ascii="Times" w:hAnsi="Times"/>
                <w:b/>
                <w:sz w:val="21"/>
                <w:szCs w:val="21"/>
              </w:rPr>
              <w:t>PM</w:t>
            </w:r>
          </w:p>
        </w:tc>
      </w:tr>
      <w:tr w:rsidR="0060566C" w:rsidRPr="008A6D98" w:rsidTr="0060566C">
        <w:tc>
          <w:tcPr>
            <w:tcW w:w="1497" w:type="dxa"/>
          </w:tcPr>
          <w:p w:rsidR="0060566C" w:rsidRPr="00856AC2" w:rsidRDefault="0060566C" w:rsidP="0060566C">
            <w:pPr>
              <w:pStyle w:val="PargrafodaLista"/>
              <w:spacing w:after="0" w:line="240" w:lineRule="auto"/>
              <w:ind w:left="0" w:right="-50"/>
              <w:jc w:val="both"/>
              <w:rPr>
                <w:rFonts w:ascii="Times" w:hAnsi="Times"/>
                <w:b/>
                <w:bCs/>
                <w:sz w:val="21"/>
                <w:szCs w:val="21"/>
              </w:rPr>
            </w:pPr>
            <w:r w:rsidRPr="00856AC2">
              <w:rPr>
                <w:rFonts w:ascii="Times" w:hAnsi="Times"/>
                <w:b/>
                <w:bCs/>
                <w:sz w:val="21"/>
                <w:szCs w:val="21"/>
              </w:rPr>
              <w:t>Communes</w:t>
            </w:r>
          </w:p>
        </w:tc>
        <w:tc>
          <w:tcPr>
            <w:tcW w:w="5003" w:type="dxa"/>
          </w:tcPr>
          <w:p w:rsidR="0060566C" w:rsidRPr="00856AC2" w:rsidRDefault="0060566C" w:rsidP="0060566C">
            <w:pPr>
              <w:ind w:right="-50"/>
              <w:jc w:val="both"/>
              <w:rPr>
                <w:rFonts w:ascii="Times" w:hAnsi="Times"/>
                <w:sz w:val="21"/>
                <w:szCs w:val="21"/>
              </w:rPr>
            </w:pPr>
            <w:r w:rsidRPr="00856AC2">
              <w:rPr>
                <w:rFonts w:ascii="Times" w:hAnsi="Times"/>
                <w:sz w:val="21"/>
                <w:szCs w:val="21"/>
              </w:rPr>
              <w:t xml:space="preserve">-Formation les commissions environnement des communes sur la gestion des déchets dangereux </w:t>
            </w:r>
          </w:p>
          <w:p w:rsidR="0060566C" w:rsidRPr="00856AC2" w:rsidRDefault="0060566C" w:rsidP="0060566C">
            <w:pPr>
              <w:ind w:right="-50"/>
              <w:jc w:val="both"/>
              <w:rPr>
                <w:rFonts w:ascii="Times" w:hAnsi="Times"/>
                <w:sz w:val="21"/>
                <w:szCs w:val="21"/>
              </w:rPr>
            </w:pPr>
            <w:r w:rsidRPr="00856AC2">
              <w:rPr>
                <w:rFonts w:ascii="Times" w:hAnsi="Times"/>
                <w:sz w:val="21"/>
                <w:szCs w:val="21"/>
              </w:rPr>
              <w:t xml:space="preserve">-Former les commissions sociales des communes sur le mécanisme de gestion des plaintes, etc. </w:t>
            </w:r>
          </w:p>
        </w:tc>
        <w:tc>
          <w:tcPr>
            <w:tcW w:w="2562" w:type="dxa"/>
            <w:vAlign w:val="center"/>
          </w:tcPr>
          <w:p w:rsidR="0060566C" w:rsidRPr="0060566C" w:rsidRDefault="0060566C" w:rsidP="0060566C">
            <w:pPr>
              <w:pStyle w:val="PargrafodaLista"/>
              <w:spacing w:after="0" w:line="240" w:lineRule="auto"/>
              <w:ind w:left="0" w:right="-50"/>
              <w:jc w:val="center"/>
              <w:rPr>
                <w:rFonts w:ascii="Times" w:hAnsi="Times"/>
                <w:b/>
                <w:sz w:val="21"/>
                <w:szCs w:val="21"/>
              </w:rPr>
            </w:pPr>
            <w:r w:rsidRPr="0060566C">
              <w:rPr>
                <w:rFonts w:ascii="Times" w:hAnsi="Times"/>
                <w:b/>
                <w:sz w:val="21"/>
                <w:szCs w:val="21"/>
              </w:rPr>
              <w:t>PM</w:t>
            </w:r>
          </w:p>
        </w:tc>
      </w:tr>
    </w:tbl>
    <w:p w:rsidR="00966572" w:rsidRDefault="00966572" w:rsidP="004F4212">
      <w:pPr>
        <w:rPr>
          <w:rFonts w:ascii="Times" w:eastAsia="Calibri" w:hAnsi="Times" w:cs="Times"/>
          <w:b/>
          <w:color w:val="000000"/>
          <w:sz w:val="20"/>
          <w:szCs w:val="20"/>
          <w:lang w:eastAsia="en-US"/>
        </w:rPr>
      </w:pPr>
    </w:p>
    <w:p w:rsidR="00966572" w:rsidRDefault="00966572" w:rsidP="004F4212">
      <w:pPr>
        <w:rPr>
          <w:rFonts w:ascii="Times" w:eastAsia="Calibri" w:hAnsi="Times" w:cs="Times"/>
          <w:b/>
          <w:color w:val="000000"/>
          <w:sz w:val="20"/>
          <w:szCs w:val="20"/>
          <w:lang w:eastAsia="en-US"/>
        </w:rPr>
      </w:pPr>
    </w:p>
    <w:p w:rsidR="00966572" w:rsidRDefault="00966572" w:rsidP="004F4212">
      <w:pPr>
        <w:rPr>
          <w:rFonts w:ascii="Times" w:eastAsia="Calibri" w:hAnsi="Times" w:cs="Times"/>
          <w:b/>
          <w:color w:val="000000"/>
          <w:sz w:val="20"/>
          <w:szCs w:val="20"/>
          <w:lang w:eastAsia="en-US"/>
        </w:rPr>
      </w:pPr>
    </w:p>
    <w:p w:rsidR="00966572" w:rsidRDefault="00966572" w:rsidP="004F4212">
      <w:pPr>
        <w:rPr>
          <w:rFonts w:ascii="Times" w:eastAsia="Calibri" w:hAnsi="Times" w:cs="Times"/>
          <w:b/>
          <w:color w:val="000000"/>
          <w:sz w:val="20"/>
          <w:szCs w:val="20"/>
          <w:lang w:eastAsia="en-US"/>
        </w:rPr>
      </w:pPr>
    </w:p>
    <w:p w:rsidR="00966572" w:rsidRDefault="00966572" w:rsidP="004F4212">
      <w:pPr>
        <w:rPr>
          <w:rFonts w:ascii="Times" w:eastAsia="Calibri" w:hAnsi="Times" w:cs="Times"/>
          <w:b/>
          <w:color w:val="000000"/>
          <w:sz w:val="20"/>
          <w:szCs w:val="20"/>
          <w:lang w:eastAsia="en-US"/>
        </w:rPr>
      </w:pPr>
    </w:p>
    <w:p w:rsidR="00966572" w:rsidRDefault="00966572" w:rsidP="004F4212">
      <w:pPr>
        <w:rPr>
          <w:rFonts w:ascii="Times" w:eastAsia="Calibri" w:hAnsi="Times" w:cs="Times"/>
          <w:b/>
          <w:color w:val="000000"/>
          <w:sz w:val="20"/>
          <w:szCs w:val="20"/>
          <w:lang w:eastAsia="en-US"/>
        </w:rPr>
      </w:pPr>
    </w:p>
    <w:p w:rsidR="00966572" w:rsidRDefault="00966572" w:rsidP="004F4212">
      <w:pPr>
        <w:rPr>
          <w:rFonts w:ascii="Times" w:eastAsia="Calibri" w:hAnsi="Times" w:cs="Times"/>
          <w:b/>
          <w:color w:val="000000"/>
          <w:sz w:val="20"/>
          <w:szCs w:val="20"/>
          <w:lang w:eastAsia="en-US"/>
        </w:rPr>
      </w:pPr>
    </w:p>
    <w:p w:rsidR="00966572" w:rsidRDefault="00966572" w:rsidP="004F4212">
      <w:pPr>
        <w:rPr>
          <w:rFonts w:ascii="Times" w:eastAsia="Calibri" w:hAnsi="Times" w:cs="Times"/>
          <w:b/>
          <w:color w:val="000000"/>
          <w:sz w:val="20"/>
          <w:szCs w:val="20"/>
          <w:lang w:eastAsia="en-US"/>
        </w:rPr>
      </w:pPr>
    </w:p>
    <w:p w:rsidR="00966572" w:rsidRDefault="00966572" w:rsidP="004F4212">
      <w:pPr>
        <w:rPr>
          <w:rFonts w:ascii="Times" w:eastAsia="Calibri" w:hAnsi="Times" w:cs="Times"/>
          <w:b/>
          <w:color w:val="000000"/>
          <w:sz w:val="20"/>
          <w:szCs w:val="20"/>
          <w:lang w:eastAsia="en-US"/>
        </w:rPr>
      </w:pPr>
    </w:p>
    <w:p w:rsidR="00966572" w:rsidRDefault="00966572" w:rsidP="004F4212">
      <w:pPr>
        <w:rPr>
          <w:rFonts w:ascii="Times" w:eastAsia="Calibri" w:hAnsi="Times" w:cs="Times"/>
          <w:b/>
          <w:color w:val="000000"/>
          <w:sz w:val="20"/>
          <w:szCs w:val="20"/>
          <w:lang w:eastAsia="en-US"/>
        </w:rPr>
      </w:pPr>
    </w:p>
    <w:p w:rsidR="00966572" w:rsidRPr="00A05698" w:rsidRDefault="00966572" w:rsidP="004F4212"/>
    <w:p w:rsidR="009F32B9" w:rsidRPr="00A05698" w:rsidRDefault="00045EAE" w:rsidP="00382E1C">
      <w:pPr>
        <w:pStyle w:val="PargrafodaLista"/>
        <w:spacing w:after="120" w:line="240" w:lineRule="auto"/>
        <w:ind w:left="1068" w:right="-847"/>
        <w:outlineLvl w:val="1"/>
        <w:rPr>
          <w:rFonts w:ascii="Times New Roman" w:hAnsi="Times New Roman"/>
          <w:b/>
          <w:bCs/>
          <w:sz w:val="24"/>
          <w:szCs w:val="24"/>
        </w:rPr>
      </w:pPr>
      <w:bookmarkStart w:id="330" w:name="_Toc73459763"/>
      <w:r>
        <w:rPr>
          <w:rFonts w:ascii="Times New Roman" w:hAnsi="Times New Roman"/>
          <w:b/>
          <w:bCs/>
          <w:sz w:val="24"/>
          <w:szCs w:val="24"/>
        </w:rPr>
        <w:t>8.6</w:t>
      </w:r>
      <w:r w:rsidR="009F32B9" w:rsidRPr="00A05698">
        <w:rPr>
          <w:rFonts w:ascii="Times New Roman" w:hAnsi="Times New Roman"/>
          <w:b/>
          <w:bCs/>
          <w:sz w:val="24"/>
          <w:szCs w:val="24"/>
        </w:rPr>
        <w:t>. Evaluation des coûts des mesures environnementales et sociales</w:t>
      </w:r>
      <w:bookmarkEnd w:id="330"/>
      <w:r w:rsidR="009F32B9" w:rsidRPr="00A05698">
        <w:rPr>
          <w:rFonts w:ascii="Times New Roman" w:hAnsi="Times New Roman"/>
          <w:b/>
          <w:bCs/>
          <w:sz w:val="24"/>
          <w:szCs w:val="24"/>
        </w:rPr>
        <w:t xml:space="preserve"> </w:t>
      </w:r>
    </w:p>
    <w:p w:rsidR="00DF32A2" w:rsidRPr="004D1BD0" w:rsidRDefault="00BB031A" w:rsidP="0060566C">
      <w:pPr>
        <w:autoSpaceDE w:val="0"/>
        <w:autoSpaceDN w:val="0"/>
        <w:adjustRightInd w:val="0"/>
        <w:ind w:left="142" w:right="-851"/>
        <w:jc w:val="both"/>
      </w:pPr>
      <w:r w:rsidRPr="004D1BD0">
        <w:t xml:space="preserve">Les coûts estimatifs de la prise en compte des mesures de mitigation environnementales et sociales, d’un montant global de </w:t>
      </w:r>
      <w:r w:rsidR="001517C5" w:rsidRPr="00345951">
        <w:rPr>
          <w:b/>
        </w:rPr>
        <w:t>7</w:t>
      </w:r>
      <w:r w:rsidR="0090603F" w:rsidRPr="00345951">
        <w:rPr>
          <w:b/>
        </w:rPr>
        <w:t>3</w:t>
      </w:r>
      <w:r w:rsidR="00014AFD" w:rsidRPr="00345951">
        <w:rPr>
          <w:b/>
        </w:rPr>
        <w:t xml:space="preserve"> </w:t>
      </w:r>
      <w:r w:rsidR="00716C7D" w:rsidRPr="00345951">
        <w:rPr>
          <w:b/>
        </w:rPr>
        <w:t>75</w:t>
      </w:r>
      <w:r w:rsidR="00014AFD" w:rsidRPr="00345951">
        <w:rPr>
          <w:b/>
        </w:rPr>
        <w:t xml:space="preserve">0 000 </w:t>
      </w:r>
      <w:r w:rsidRPr="00345951">
        <w:rPr>
          <w:b/>
        </w:rPr>
        <w:t>FCFA</w:t>
      </w:r>
      <w:r w:rsidRPr="00CA142D">
        <w:t xml:space="preserve">, </w:t>
      </w:r>
      <w:r w:rsidRPr="004D1BD0">
        <w:t>comprennent essentiellement</w:t>
      </w:r>
      <w:r w:rsidRPr="00CA142D">
        <w:t xml:space="preserve"> : </w:t>
      </w:r>
      <w:r w:rsidRPr="004D1BD0">
        <w:t xml:space="preserve">Recrutement Expert Environnement et Social ; Réalisation des </w:t>
      </w:r>
      <w:r w:rsidR="00A73BE0">
        <w:t xml:space="preserve">AEI </w:t>
      </w:r>
      <w:r w:rsidRPr="004D1BD0">
        <w:t xml:space="preserve">y compris leur mise en œuvre ; Élaboration d’une base de données environnementale et sociale des activités du </w:t>
      </w:r>
      <w:r w:rsidR="00A73BE0" w:rsidRPr="004D1BD0">
        <w:t>programme ;</w:t>
      </w:r>
      <w:r w:rsidRPr="004D1BD0">
        <w:t xml:space="preserve"> Surveillance environnementale et sociale ; Suivi environnemental et social ; Évaluation (à mi-parc</w:t>
      </w:r>
      <w:r w:rsidR="00DF32A2" w:rsidRPr="004D1BD0">
        <w:t>ours et finale) du CGES du projet PUSA</w:t>
      </w:r>
      <w:r w:rsidRPr="004D1BD0">
        <w:t>.</w:t>
      </w:r>
    </w:p>
    <w:p w:rsidR="003D1D95" w:rsidRPr="004D1BD0" w:rsidRDefault="003D1D95" w:rsidP="00922C95">
      <w:pPr>
        <w:ind w:left="-284" w:right="-851"/>
        <w:jc w:val="both"/>
      </w:pPr>
    </w:p>
    <w:p w:rsidR="00206E2C" w:rsidRPr="00A05698" w:rsidRDefault="00206E2C" w:rsidP="003D1D95">
      <w:pPr>
        <w:pStyle w:val="Primeiroavanodecorpodetexto2"/>
        <w:spacing w:after="0" w:line="240" w:lineRule="auto"/>
        <w:jc w:val="center"/>
        <w:rPr>
          <w:rFonts w:ascii="Times New Roman" w:hAnsi="Times New Roman"/>
          <w:b/>
        </w:rPr>
      </w:pPr>
      <w:bookmarkStart w:id="331" w:name="_Toc55460645"/>
      <w:bookmarkStart w:id="332" w:name="_Toc73522631"/>
      <w:r w:rsidRPr="00A05698">
        <w:rPr>
          <w:rFonts w:ascii="Times New Roman" w:hAnsi="Times New Roman"/>
          <w:b/>
        </w:rPr>
        <w:t xml:space="preserve">Tableau </w:t>
      </w:r>
      <w:r w:rsidRPr="00A05698">
        <w:rPr>
          <w:rFonts w:ascii="Times New Roman" w:hAnsi="Times New Roman"/>
          <w:b/>
        </w:rPr>
        <w:fldChar w:fldCharType="begin"/>
      </w:r>
      <w:r w:rsidRPr="00A05698">
        <w:rPr>
          <w:rFonts w:ascii="Times New Roman" w:hAnsi="Times New Roman"/>
          <w:b/>
        </w:rPr>
        <w:instrText xml:space="preserve"> </w:instrText>
      </w:r>
      <w:r w:rsidR="006C5620">
        <w:rPr>
          <w:rFonts w:ascii="Times New Roman" w:hAnsi="Times New Roman"/>
          <w:b/>
        </w:rPr>
        <w:instrText>SEQ</w:instrText>
      </w:r>
      <w:r w:rsidRPr="00A05698">
        <w:rPr>
          <w:rFonts w:ascii="Times New Roman" w:hAnsi="Times New Roman"/>
          <w:b/>
        </w:rPr>
        <w:instrText xml:space="preserve"> Tableau \* ARABIC </w:instrText>
      </w:r>
      <w:r w:rsidRPr="00A05698">
        <w:rPr>
          <w:rFonts w:ascii="Times New Roman" w:hAnsi="Times New Roman"/>
          <w:b/>
        </w:rPr>
        <w:fldChar w:fldCharType="separate"/>
      </w:r>
      <w:r w:rsidR="00485BA4">
        <w:rPr>
          <w:rFonts w:ascii="Times New Roman" w:hAnsi="Times New Roman"/>
          <w:b/>
          <w:noProof/>
        </w:rPr>
        <w:t>25</w:t>
      </w:r>
      <w:r w:rsidRPr="00A05698">
        <w:rPr>
          <w:rFonts w:ascii="Times New Roman" w:hAnsi="Times New Roman"/>
          <w:b/>
        </w:rPr>
        <w:fldChar w:fldCharType="end"/>
      </w:r>
      <w:r w:rsidRPr="00A05698">
        <w:rPr>
          <w:rFonts w:ascii="Times New Roman" w:hAnsi="Times New Roman"/>
          <w:b/>
        </w:rPr>
        <w:t>. Coûts estimatifs des mesures environnementales et sociales</w:t>
      </w:r>
      <w:bookmarkEnd w:id="331"/>
      <w:bookmarkEnd w:id="332"/>
    </w:p>
    <w:tbl>
      <w:tblPr>
        <w:tblStyle w:val="GrelhaClara-Cor3"/>
        <w:tblW w:w="0" w:type="auto"/>
        <w:jc w:val="center"/>
        <w:tblLook w:val="04A0" w:firstRow="1" w:lastRow="0" w:firstColumn="1" w:lastColumn="0" w:noHBand="0" w:noVBand="1"/>
      </w:tblPr>
      <w:tblGrid>
        <w:gridCol w:w="1860"/>
        <w:gridCol w:w="3209"/>
        <w:gridCol w:w="1750"/>
        <w:gridCol w:w="1308"/>
        <w:gridCol w:w="1161"/>
      </w:tblGrid>
      <w:tr w:rsidR="00232AAD" w:rsidRPr="00567F82" w:rsidTr="007B4112">
        <w:trPr>
          <w:cnfStyle w:val="100000000000" w:firstRow="1" w:lastRow="0" w:firstColumn="0" w:lastColumn="0" w:oddVBand="0" w:evenVBand="0" w:oddHBand="0" w:evenHBand="0" w:firstRowFirstColumn="0" w:firstRowLastColumn="0" w:lastRowFirstColumn="0" w:lastRowLastColumn="0"/>
          <w:trHeight w:val="60"/>
          <w:tblHeader/>
          <w:jc w:val="center"/>
        </w:trPr>
        <w:tc>
          <w:tcPr>
            <w:tcW w:w="0" w:type="auto"/>
            <w:gridSpan w:val="2"/>
            <w:shd w:val="clear" w:color="auto" w:fill="F2F2F2"/>
            <w:vAlign w:val="center"/>
          </w:tcPr>
          <w:p w:rsidR="00206E2C" w:rsidRPr="00567F82" w:rsidRDefault="00206E2C" w:rsidP="004F4212">
            <w:pPr>
              <w:jc w:val="center"/>
              <w:rPr>
                <w:b/>
                <w:bCs/>
                <w:sz w:val="21"/>
                <w:szCs w:val="21"/>
              </w:rPr>
            </w:pPr>
            <w:r w:rsidRPr="00567F82">
              <w:rPr>
                <w:b/>
                <w:bCs/>
                <w:sz w:val="21"/>
                <w:szCs w:val="21"/>
              </w:rPr>
              <w:t>Activités</w:t>
            </w:r>
          </w:p>
        </w:tc>
        <w:tc>
          <w:tcPr>
            <w:tcW w:w="1750" w:type="dxa"/>
            <w:shd w:val="clear" w:color="auto" w:fill="F2F2F2"/>
            <w:vAlign w:val="center"/>
          </w:tcPr>
          <w:p w:rsidR="00206E2C" w:rsidRPr="00567F82" w:rsidRDefault="00206E2C" w:rsidP="004F4212">
            <w:pPr>
              <w:jc w:val="center"/>
              <w:rPr>
                <w:b/>
                <w:bCs/>
                <w:sz w:val="21"/>
                <w:szCs w:val="21"/>
              </w:rPr>
            </w:pPr>
            <w:r w:rsidRPr="00567F82">
              <w:rPr>
                <w:b/>
                <w:bCs/>
                <w:sz w:val="21"/>
                <w:szCs w:val="21"/>
              </w:rPr>
              <w:t>Quantité</w:t>
            </w:r>
          </w:p>
        </w:tc>
        <w:tc>
          <w:tcPr>
            <w:tcW w:w="1308" w:type="dxa"/>
            <w:shd w:val="clear" w:color="auto" w:fill="F2F2F2"/>
            <w:vAlign w:val="center"/>
          </w:tcPr>
          <w:p w:rsidR="00206E2C" w:rsidRPr="00567F82" w:rsidRDefault="00206E2C" w:rsidP="004F4212">
            <w:pPr>
              <w:jc w:val="center"/>
              <w:rPr>
                <w:b/>
                <w:bCs/>
                <w:sz w:val="21"/>
                <w:szCs w:val="21"/>
              </w:rPr>
            </w:pPr>
            <w:r w:rsidRPr="00567F82">
              <w:rPr>
                <w:b/>
                <w:bCs/>
                <w:sz w:val="21"/>
                <w:szCs w:val="21"/>
              </w:rPr>
              <w:t>Coûts unitaires</w:t>
            </w:r>
          </w:p>
          <w:p w:rsidR="00206E2C" w:rsidRPr="00567F82" w:rsidRDefault="00206E2C" w:rsidP="004F4212">
            <w:pPr>
              <w:jc w:val="center"/>
              <w:rPr>
                <w:b/>
                <w:bCs/>
                <w:sz w:val="21"/>
                <w:szCs w:val="21"/>
              </w:rPr>
            </w:pPr>
            <w:r w:rsidRPr="00567F82">
              <w:rPr>
                <w:b/>
                <w:bCs/>
                <w:sz w:val="21"/>
                <w:szCs w:val="21"/>
              </w:rPr>
              <w:t>(FCFA)</w:t>
            </w:r>
          </w:p>
        </w:tc>
        <w:tc>
          <w:tcPr>
            <w:tcW w:w="1161" w:type="dxa"/>
            <w:shd w:val="clear" w:color="auto" w:fill="F2F2F2"/>
            <w:vAlign w:val="center"/>
          </w:tcPr>
          <w:p w:rsidR="00206E2C" w:rsidRPr="00567F82" w:rsidRDefault="00206E2C" w:rsidP="004F4212">
            <w:pPr>
              <w:jc w:val="center"/>
              <w:rPr>
                <w:b/>
                <w:bCs/>
                <w:sz w:val="21"/>
                <w:szCs w:val="21"/>
              </w:rPr>
            </w:pPr>
            <w:r w:rsidRPr="00567F82">
              <w:rPr>
                <w:b/>
                <w:bCs/>
                <w:sz w:val="21"/>
                <w:szCs w:val="21"/>
              </w:rPr>
              <w:t>Coût total (FCFA)</w:t>
            </w:r>
          </w:p>
        </w:tc>
      </w:tr>
      <w:tr w:rsidR="00206E2C" w:rsidRPr="00567F82" w:rsidTr="007B4112">
        <w:trPr>
          <w:cnfStyle w:val="000000100000" w:firstRow="0" w:lastRow="0" w:firstColumn="0" w:lastColumn="0" w:oddVBand="0" w:evenVBand="0" w:oddHBand="1" w:evenHBand="0" w:firstRowFirstColumn="0" w:firstRowLastColumn="0" w:lastRowFirstColumn="0" w:lastRowLastColumn="0"/>
          <w:trHeight w:val="131"/>
          <w:jc w:val="center"/>
        </w:trPr>
        <w:tc>
          <w:tcPr>
            <w:tcW w:w="0" w:type="auto"/>
            <w:gridSpan w:val="5"/>
            <w:shd w:val="clear" w:color="auto" w:fill="F2F2F2"/>
          </w:tcPr>
          <w:p w:rsidR="00206E2C" w:rsidRPr="00567F82" w:rsidRDefault="00206E2C" w:rsidP="004F4212">
            <w:pPr>
              <w:jc w:val="center"/>
              <w:rPr>
                <w:sz w:val="21"/>
                <w:szCs w:val="21"/>
              </w:rPr>
            </w:pPr>
            <w:r w:rsidRPr="00567F82">
              <w:rPr>
                <w:sz w:val="21"/>
                <w:szCs w:val="21"/>
              </w:rPr>
              <w:t>1. Coûts des mesures techniques et de suivi</w:t>
            </w:r>
          </w:p>
        </w:tc>
      </w:tr>
      <w:tr w:rsidR="00232AAD" w:rsidRPr="00567F82" w:rsidTr="007B4112">
        <w:trPr>
          <w:cnfStyle w:val="000000010000" w:firstRow="0" w:lastRow="0" w:firstColumn="0" w:lastColumn="0" w:oddVBand="0" w:evenVBand="0" w:oddHBand="0" w:evenHBand="1" w:firstRowFirstColumn="0" w:firstRowLastColumn="0" w:lastRowFirstColumn="0" w:lastRowLastColumn="0"/>
          <w:trHeight w:val="590"/>
          <w:jc w:val="center"/>
        </w:trPr>
        <w:tc>
          <w:tcPr>
            <w:tcW w:w="0" w:type="auto"/>
            <w:gridSpan w:val="2"/>
            <w:shd w:val="clear" w:color="auto" w:fill="FFFFFF"/>
          </w:tcPr>
          <w:p w:rsidR="00A85D3D" w:rsidRPr="00567F82" w:rsidRDefault="00206E2C" w:rsidP="00157035">
            <w:pPr>
              <w:numPr>
                <w:ilvl w:val="0"/>
                <w:numId w:val="90"/>
              </w:numPr>
              <w:contextualSpacing/>
              <w:jc w:val="both"/>
              <w:rPr>
                <w:sz w:val="21"/>
                <w:szCs w:val="21"/>
              </w:rPr>
            </w:pPr>
            <w:r w:rsidRPr="00567F82">
              <w:rPr>
                <w:spacing w:val="-2"/>
                <w:sz w:val="21"/>
                <w:szCs w:val="21"/>
              </w:rPr>
              <w:t>1</w:t>
            </w:r>
            <w:r w:rsidRPr="00567F82">
              <w:rPr>
                <w:sz w:val="21"/>
                <w:szCs w:val="21"/>
              </w:rPr>
              <w:t xml:space="preserve"> </w:t>
            </w:r>
            <w:r w:rsidR="00A73BE0">
              <w:rPr>
                <w:sz w:val="21"/>
                <w:szCs w:val="21"/>
              </w:rPr>
              <w:t>AEI</w:t>
            </w:r>
            <w:r w:rsidRPr="00567F82">
              <w:rPr>
                <w:sz w:val="21"/>
                <w:szCs w:val="21"/>
              </w:rPr>
              <w:t xml:space="preserve"> </w:t>
            </w:r>
            <w:r w:rsidR="00A85D3D" w:rsidRPr="00567F82">
              <w:rPr>
                <w:sz w:val="21"/>
                <w:szCs w:val="21"/>
              </w:rPr>
              <w:t xml:space="preserve">pour </w:t>
            </w:r>
            <w:r w:rsidR="00BF642B" w:rsidRPr="00567F82">
              <w:rPr>
                <w:sz w:val="21"/>
                <w:szCs w:val="21"/>
              </w:rPr>
              <w:t>les activités prévues</w:t>
            </w:r>
            <w:r w:rsidR="00A85D3D" w:rsidRPr="00567F82">
              <w:rPr>
                <w:sz w:val="21"/>
                <w:szCs w:val="21"/>
              </w:rPr>
              <w:t xml:space="preserve"> par rapport au </w:t>
            </w:r>
            <w:r w:rsidR="00B72D0E" w:rsidRPr="00567F82">
              <w:rPr>
                <w:b/>
                <w:sz w:val="21"/>
                <w:szCs w:val="21"/>
                <w:u w:val="single"/>
              </w:rPr>
              <w:t>Soutien à la production agricole</w:t>
            </w:r>
            <w:r w:rsidR="00A85D3D" w:rsidRPr="00567F82">
              <w:rPr>
                <w:b/>
                <w:sz w:val="21"/>
                <w:szCs w:val="21"/>
                <w:u w:val="single"/>
              </w:rPr>
              <w:t> ;</w:t>
            </w:r>
            <w:r w:rsidR="00B72D0E" w:rsidRPr="00567F82">
              <w:rPr>
                <w:sz w:val="21"/>
                <w:szCs w:val="21"/>
              </w:rPr>
              <w:t xml:space="preserve"> </w:t>
            </w:r>
          </w:p>
          <w:p w:rsidR="00FD496C" w:rsidRPr="00567F82" w:rsidRDefault="00206E2C" w:rsidP="00157035">
            <w:pPr>
              <w:numPr>
                <w:ilvl w:val="0"/>
                <w:numId w:val="90"/>
              </w:numPr>
              <w:contextualSpacing/>
              <w:jc w:val="both"/>
              <w:rPr>
                <w:sz w:val="21"/>
                <w:szCs w:val="21"/>
              </w:rPr>
            </w:pPr>
            <w:r w:rsidRPr="00567F82">
              <w:rPr>
                <w:spacing w:val="-2"/>
                <w:sz w:val="21"/>
                <w:szCs w:val="21"/>
              </w:rPr>
              <w:t>1</w:t>
            </w:r>
            <w:r w:rsidRPr="00567F82">
              <w:rPr>
                <w:sz w:val="21"/>
                <w:szCs w:val="21"/>
              </w:rPr>
              <w:t xml:space="preserve"> </w:t>
            </w:r>
            <w:r w:rsidR="00A73BE0">
              <w:rPr>
                <w:sz w:val="21"/>
                <w:szCs w:val="21"/>
              </w:rPr>
              <w:t>AEI</w:t>
            </w:r>
            <w:r w:rsidRPr="00567F82">
              <w:rPr>
                <w:sz w:val="21"/>
                <w:szCs w:val="21"/>
              </w:rPr>
              <w:t xml:space="preserve"> </w:t>
            </w:r>
            <w:r w:rsidR="00BF642B" w:rsidRPr="00567F82">
              <w:rPr>
                <w:sz w:val="21"/>
                <w:szCs w:val="21"/>
              </w:rPr>
              <w:t>pour les activités prévues par rapport au</w:t>
            </w:r>
            <w:r w:rsidR="00BF642B" w:rsidRPr="00567F82">
              <w:rPr>
                <w:b/>
                <w:sz w:val="21"/>
                <w:szCs w:val="21"/>
                <w:u w:val="single"/>
              </w:rPr>
              <w:t xml:space="preserve"> Soutien aux Filets de Sécurité communautaires </w:t>
            </w:r>
            <w:r w:rsidR="00BF642B" w:rsidRPr="00567F82">
              <w:rPr>
                <w:sz w:val="21"/>
                <w:szCs w:val="21"/>
              </w:rPr>
              <w:t>(</w:t>
            </w:r>
            <w:r w:rsidR="00FD496C" w:rsidRPr="00567F82">
              <w:rPr>
                <w:sz w:val="21"/>
                <w:szCs w:val="21"/>
              </w:rPr>
              <w:t>réalisation</w:t>
            </w:r>
            <w:r w:rsidR="00BF642B" w:rsidRPr="00567F82">
              <w:rPr>
                <w:sz w:val="21"/>
                <w:szCs w:val="21"/>
              </w:rPr>
              <w:t xml:space="preserve"> des voies d’accès ; marchés locaux et </w:t>
            </w:r>
            <w:r w:rsidR="00FD496C" w:rsidRPr="00567F82">
              <w:rPr>
                <w:sz w:val="21"/>
                <w:szCs w:val="21"/>
              </w:rPr>
              <w:t>magasins)</w:t>
            </w:r>
          </w:p>
        </w:tc>
        <w:tc>
          <w:tcPr>
            <w:tcW w:w="1750" w:type="dxa"/>
            <w:shd w:val="clear" w:color="auto" w:fill="FFFFFF"/>
            <w:vAlign w:val="center"/>
          </w:tcPr>
          <w:p w:rsidR="00206E2C" w:rsidRPr="00567F82" w:rsidRDefault="00206E2C" w:rsidP="004F4212">
            <w:pPr>
              <w:jc w:val="center"/>
              <w:rPr>
                <w:sz w:val="21"/>
                <w:szCs w:val="21"/>
              </w:rPr>
            </w:pPr>
            <w:r w:rsidRPr="00567F82">
              <w:rPr>
                <w:sz w:val="21"/>
                <w:szCs w:val="21"/>
              </w:rPr>
              <w:t>02</w:t>
            </w:r>
          </w:p>
        </w:tc>
        <w:tc>
          <w:tcPr>
            <w:tcW w:w="1308" w:type="dxa"/>
            <w:shd w:val="clear" w:color="auto" w:fill="FFFFFF"/>
            <w:vAlign w:val="center"/>
          </w:tcPr>
          <w:p w:rsidR="00206E2C" w:rsidRPr="00567F82" w:rsidRDefault="004B17C4" w:rsidP="004F4212">
            <w:pPr>
              <w:jc w:val="center"/>
              <w:rPr>
                <w:sz w:val="21"/>
                <w:szCs w:val="21"/>
              </w:rPr>
            </w:pPr>
            <w:r w:rsidRPr="00567F82">
              <w:rPr>
                <w:sz w:val="21"/>
                <w:szCs w:val="21"/>
              </w:rPr>
              <w:t>2</w:t>
            </w:r>
            <w:r w:rsidR="00206E2C" w:rsidRPr="00567F82">
              <w:rPr>
                <w:sz w:val="21"/>
                <w:szCs w:val="21"/>
              </w:rPr>
              <w:t> 000 000</w:t>
            </w:r>
          </w:p>
        </w:tc>
        <w:tc>
          <w:tcPr>
            <w:tcW w:w="1161" w:type="dxa"/>
            <w:shd w:val="clear" w:color="auto" w:fill="FFFFFF"/>
            <w:vAlign w:val="center"/>
          </w:tcPr>
          <w:p w:rsidR="00206E2C" w:rsidRPr="00567F82" w:rsidRDefault="000550A6" w:rsidP="004F4212">
            <w:pPr>
              <w:jc w:val="center"/>
              <w:rPr>
                <w:sz w:val="21"/>
                <w:szCs w:val="21"/>
              </w:rPr>
            </w:pPr>
            <w:r w:rsidRPr="00567F82">
              <w:rPr>
                <w:sz w:val="21"/>
                <w:szCs w:val="21"/>
              </w:rPr>
              <w:t>4</w:t>
            </w:r>
            <w:r w:rsidR="00206E2C" w:rsidRPr="00567F82">
              <w:rPr>
                <w:sz w:val="21"/>
                <w:szCs w:val="21"/>
              </w:rPr>
              <w:t> 000 000</w:t>
            </w:r>
          </w:p>
        </w:tc>
      </w:tr>
      <w:tr w:rsidR="00232AAD" w:rsidRPr="00567F82" w:rsidTr="007B4112">
        <w:trPr>
          <w:cnfStyle w:val="000000100000" w:firstRow="0" w:lastRow="0" w:firstColumn="0" w:lastColumn="0" w:oddVBand="0" w:evenVBand="0" w:oddHBand="1" w:evenHBand="0" w:firstRowFirstColumn="0" w:firstRowLastColumn="0" w:lastRowFirstColumn="0" w:lastRowLastColumn="0"/>
          <w:trHeight w:val="60"/>
          <w:jc w:val="center"/>
        </w:trPr>
        <w:tc>
          <w:tcPr>
            <w:tcW w:w="0" w:type="auto"/>
            <w:gridSpan w:val="2"/>
            <w:shd w:val="clear" w:color="auto" w:fill="E2EFD9" w:themeFill="accent6" w:themeFillTint="33"/>
          </w:tcPr>
          <w:p w:rsidR="00206E2C" w:rsidRPr="00567F82" w:rsidRDefault="00206E2C" w:rsidP="004F4212">
            <w:pPr>
              <w:jc w:val="center"/>
              <w:rPr>
                <w:b/>
                <w:color w:val="FF0000"/>
                <w:sz w:val="21"/>
                <w:szCs w:val="21"/>
              </w:rPr>
            </w:pPr>
            <w:r w:rsidRPr="00567F82">
              <w:rPr>
                <w:b/>
                <w:color w:val="FF0000"/>
                <w:sz w:val="21"/>
                <w:szCs w:val="21"/>
              </w:rPr>
              <w:t>Sous total 1</w:t>
            </w:r>
          </w:p>
        </w:tc>
        <w:tc>
          <w:tcPr>
            <w:tcW w:w="1750" w:type="dxa"/>
            <w:shd w:val="clear" w:color="auto" w:fill="E2EFD9" w:themeFill="accent6" w:themeFillTint="33"/>
            <w:vAlign w:val="center"/>
          </w:tcPr>
          <w:p w:rsidR="00206E2C" w:rsidRPr="00567F82" w:rsidRDefault="00206E2C" w:rsidP="004F4212">
            <w:pPr>
              <w:jc w:val="center"/>
              <w:rPr>
                <w:b/>
                <w:color w:val="FF0000"/>
                <w:sz w:val="21"/>
                <w:szCs w:val="21"/>
              </w:rPr>
            </w:pPr>
            <w:r w:rsidRPr="00567F82">
              <w:rPr>
                <w:b/>
                <w:color w:val="FF0000"/>
                <w:sz w:val="21"/>
                <w:szCs w:val="21"/>
              </w:rPr>
              <w:t>0</w:t>
            </w:r>
            <w:r w:rsidR="000550A6" w:rsidRPr="00567F82">
              <w:rPr>
                <w:b/>
                <w:color w:val="FF0000"/>
                <w:sz w:val="21"/>
                <w:szCs w:val="21"/>
              </w:rPr>
              <w:t>2</w:t>
            </w:r>
          </w:p>
        </w:tc>
        <w:tc>
          <w:tcPr>
            <w:tcW w:w="1308" w:type="dxa"/>
            <w:shd w:val="clear" w:color="auto" w:fill="E2EFD9" w:themeFill="accent6" w:themeFillTint="33"/>
            <w:vAlign w:val="center"/>
          </w:tcPr>
          <w:p w:rsidR="00206E2C" w:rsidRPr="00567F82" w:rsidRDefault="00206E2C" w:rsidP="004F4212">
            <w:pPr>
              <w:jc w:val="center"/>
              <w:rPr>
                <w:b/>
                <w:color w:val="FF0000"/>
                <w:sz w:val="21"/>
                <w:szCs w:val="21"/>
              </w:rPr>
            </w:pPr>
          </w:p>
        </w:tc>
        <w:tc>
          <w:tcPr>
            <w:tcW w:w="1161" w:type="dxa"/>
            <w:shd w:val="clear" w:color="auto" w:fill="E2EFD9" w:themeFill="accent6" w:themeFillTint="33"/>
            <w:vAlign w:val="center"/>
          </w:tcPr>
          <w:p w:rsidR="00206E2C" w:rsidRPr="00567F82" w:rsidRDefault="000550A6" w:rsidP="004F4212">
            <w:pPr>
              <w:jc w:val="center"/>
              <w:rPr>
                <w:b/>
                <w:color w:val="FF0000"/>
                <w:sz w:val="21"/>
                <w:szCs w:val="21"/>
              </w:rPr>
            </w:pPr>
            <w:r w:rsidRPr="00567F82">
              <w:rPr>
                <w:b/>
                <w:color w:val="FF0000"/>
                <w:sz w:val="21"/>
                <w:szCs w:val="21"/>
              </w:rPr>
              <w:t>4</w:t>
            </w:r>
            <w:r w:rsidR="00206E2C" w:rsidRPr="00567F82">
              <w:rPr>
                <w:b/>
                <w:color w:val="FF0000"/>
                <w:sz w:val="21"/>
                <w:szCs w:val="21"/>
              </w:rPr>
              <w:t> 000 000</w:t>
            </w:r>
          </w:p>
        </w:tc>
      </w:tr>
      <w:tr w:rsidR="00232AAD" w:rsidRPr="00567F82" w:rsidTr="007B4112">
        <w:trPr>
          <w:cnfStyle w:val="000000010000" w:firstRow="0" w:lastRow="0" w:firstColumn="0" w:lastColumn="0" w:oddVBand="0" w:evenVBand="0" w:oddHBand="0" w:evenHBand="1" w:firstRowFirstColumn="0" w:firstRowLastColumn="0" w:lastRowFirstColumn="0" w:lastRowLastColumn="0"/>
          <w:trHeight w:val="119"/>
          <w:jc w:val="center"/>
        </w:trPr>
        <w:tc>
          <w:tcPr>
            <w:tcW w:w="0" w:type="auto"/>
            <w:gridSpan w:val="2"/>
            <w:shd w:val="clear" w:color="auto" w:fill="FFFFFF"/>
          </w:tcPr>
          <w:p w:rsidR="00206E2C" w:rsidRPr="00567F82" w:rsidRDefault="00206E2C" w:rsidP="004F4212">
            <w:pPr>
              <w:rPr>
                <w:sz w:val="21"/>
                <w:szCs w:val="21"/>
              </w:rPr>
            </w:pPr>
            <w:r w:rsidRPr="00567F82">
              <w:rPr>
                <w:sz w:val="21"/>
                <w:szCs w:val="21"/>
              </w:rPr>
              <w:t xml:space="preserve">Provisions pour la mise en œuvre des </w:t>
            </w:r>
            <w:r w:rsidR="00A73BE0">
              <w:rPr>
                <w:sz w:val="21"/>
                <w:szCs w:val="21"/>
              </w:rPr>
              <w:t>AEI</w:t>
            </w:r>
          </w:p>
        </w:tc>
        <w:tc>
          <w:tcPr>
            <w:tcW w:w="1750" w:type="dxa"/>
            <w:shd w:val="clear" w:color="auto" w:fill="FFFFFF"/>
            <w:vAlign w:val="center"/>
          </w:tcPr>
          <w:p w:rsidR="00206E2C" w:rsidRPr="00567F82" w:rsidRDefault="00206E2C" w:rsidP="004F4212">
            <w:pPr>
              <w:jc w:val="center"/>
              <w:rPr>
                <w:sz w:val="21"/>
                <w:szCs w:val="21"/>
              </w:rPr>
            </w:pPr>
            <w:r w:rsidRPr="00567F82">
              <w:rPr>
                <w:sz w:val="21"/>
                <w:szCs w:val="21"/>
              </w:rPr>
              <w:t>-</w:t>
            </w:r>
          </w:p>
        </w:tc>
        <w:tc>
          <w:tcPr>
            <w:tcW w:w="1308" w:type="dxa"/>
            <w:shd w:val="clear" w:color="auto" w:fill="FFFFFF"/>
            <w:vAlign w:val="center"/>
          </w:tcPr>
          <w:p w:rsidR="00206E2C" w:rsidRPr="00567F82" w:rsidRDefault="00206E2C" w:rsidP="004F4212">
            <w:pPr>
              <w:jc w:val="center"/>
              <w:rPr>
                <w:sz w:val="21"/>
                <w:szCs w:val="21"/>
              </w:rPr>
            </w:pPr>
            <w:r w:rsidRPr="00567F82">
              <w:rPr>
                <w:sz w:val="21"/>
                <w:szCs w:val="21"/>
              </w:rPr>
              <w:t>Forfait</w:t>
            </w:r>
          </w:p>
        </w:tc>
        <w:tc>
          <w:tcPr>
            <w:tcW w:w="1161" w:type="dxa"/>
            <w:shd w:val="clear" w:color="auto" w:fill="FFFFFF"/>
            <w:vAlign w:val="center"/>
          </w:tcPr>
          <w:p w:rsidR="00206E2C" w:rsidRPr="00567F82" w:rsidRDefault="0084639A" w:rsidP="004F4212">
            <w:pPr>
              <w:jc w:val="center"/>
              <w:rPr>
                <w:sz w:val="21"/>
                <w:szCs w:val="21"/>
              </w:rPr>
            </w:pPr>
            <w:r w:rsidRPr="00567F82">
              <w:rPr>
                <w:sz w:val="21"/>
                <w:szCs w:val="21"/>
              </w:rPr>
              <w:t>5</w:t>
            </w:r>
            <w:r w:rsidR="00206E2C" w:rsidRPr="00567F82">
              <w:rPr>
                <w:sz w:val="21"/>
                <w:szCs w:val="21"/>
              </w:rPr>
              <w:t> 000 000</w:t>
            </w:r>
          </w:p>
        </w:tc>
      </w:tr>
      <w:tr w:rsidR="00232AAD" w:rsidRPr="00567F82" w:rsidTr="007B4112">
        <w:trPr>
          <w:cnfStyle w:val="000000100000" w:firstRow="0" w:lastRow="0" w:firstColumn="0" w:lastColumn="0" w:oddVBand="0" w:evenVBand="0" w:oddHBand="1" w:evenHBand="0" w:firstRowFirstColumn="0" w:firstRowLastColumn="0" w:lastRowFirstColumn="0" w:lastRowLastColumn="0"/>
          <w:trHeight w:val="239"/>
          <w:jc w:val="center"/>
        </w:trPr>
        <w:tc>
          <w:tcPr>
            <w:tcW w:w="0" w:type="auto"/>
            <w:gridSpan w:val="2"/>
            <w:shd w:val="clear" w:color="auto" w:fill="FFFFFF"/>
          </w:tcPr>
          <w:p w:rsidR="00206E2C" w:rsidRPr="00567F82" w:rsidRDefault="00206E2C" w:rsidP="002B5F73">
            <w:pPr>
              <w:rPr>
                <w:sz w:val="21"/>
                <w:szCs w:val="21"/>
              </w:rPr>
            </w:pPr>
            <w:r w:rsidRPr="00567F82">
              <w:rPr>
                <w:sz w:val="21"/>
                <w:szCs w:val="21"/>
              </w:rPr>
              <w:t>Elaboration d'un manuel de bonnes pratiques de gestion, d’hygiène</w:t>
            </w:r>
            <w:r w:rsidR="00925944" w:rsidRPr="00567F82">
              <w:rPr>
                <w:sz w:val="21"/>
                <w:szCs w:val="21"/>
              </w:rPr>
              <w:t xml:space="preserve">, </w:t>
            </w:r>
            <w:r w:rsidRPr="00567F82">
              <w:rPr>
                <w:sz w:val="21"/>
                <w:szCs w:val="21"/>
              </w:rPr>
              <w:t>de sécurité</w:t>
            </w:r>
            <w:r w:rsidR="00B61400" w:rsidRPr="00567F82">
              <w:rPr>
                <w:sz w:val="21"/>
                <w:szCs w:val="21"/>
              </w:rPr>
              <w:t>, de</w:t>
            </w:r>
            <w:r w:rsidRPr="00567F82">
              <w:rPr>
                <w:sz w:val="21"/>
                <w:szCs w:val="21"/>
              </w:rPr>
              <w:t xml:space="preserve"> </w:t>
            </w:r>
            <w:r w:rsidR="00925944" w:rsidRPr="00567F82">
              <w:rPr>
                <w:sz w:val="21"/>
                <w:szCs w:val="21"/>
              </w:rPr>
              <w:t xml:space="preserve">santé </w:t>
            </w:r>
            <w:r w:rsidRPr="00567F82">
              <w:rPr>
                <w:sz w:val="21"/>
                <w:szCs w:val="21"/>
              </w:rPr>
              <w:t xml:space="preserve">par rapport aux activités du projet </w:t>
            </w:r>
          </w:p>
        </w:tc>
        <w:tc>
          <w:tcPr>
            <w:tcW w:w="1750" w:type="dxa"/>
            <w:shd w:val="clear" w:color="auto" w:fill="FFFFFF"/>
            <w:vAlign w:val="center"/>
          </w:tcPr>
          <w:p w:rsidR="00206E2C" w:rsidRPr="00567F82" w:rsidRDefault="00206E2C" w:rsidP="004F4212">
            <w:pPr>
              <w:jc w:val="center"/>
              <w:rPr>
                <w:sz w:val="21"/>
                <w:szCs w:val="21"/>
              </w:rPr>
            </w:pPr>
            <w:r w:rsidRPr="00567F82">
              <w:rPr>
                <w:sz w:val="21"/>
                <w:szCs w:val="21"/>
              </w:rPr>
              <w:t>1 manuel</w:t>
            </w:r>
          </w:p>
        </w:tc>
        <w:tc>
          <w:tcPr>
            <w:tcW w:w="1308" w:type="dxa"/>
            <w:shd w:val="clear" w:color="auto" w:fill="FFFFFF"/>
            <w:vAlign w:val="center"/>
          </w:tcPr>
          <w:p w:rsidR="00206E2C" w:rsidRPr="00567F82" w:rsidRDefault="00925944" w:rsidP="004F4212">
            <w:pPr>
              <w:jc w:val="center"/>
              <w:rPr>
                <w:sz w:val="21"/>
                <w:szCs w:val="21"/>
              </w:rPr>
            </w:pPr>
            <w:r w:rsidRPr="00567F82">
              <w:rPr>
                <w:sz w:val="21"/>
                <w:szCs w:val="21"/>
              </w:rPr>
              <w:t>1</w:t>
            </w:r>
            <w:r w:rsidR="00206E2C" w:rsidRPr="00567F82">
              <w:rPr>
                <w:sz w:val="21"/>
                <w:szCs w:val="21"/>
              </w:rPr>
              <w:t xml:space="preserve"> </w:t>
            </w:r>
            <w:r w:rsidRPr="00567F82">
              <w:rPr>
                <w:sz w:val="21"/>
                <w:szCs w:val="21"/>
              </w:rPr>
              <w:t>5</w:t>
            </w:r>
            <w:r w:rsidR="00206E2C" w:rsidRPr="00567F82">
              <w:rPr>
                <w:sz w:val="21"/>
                <w:szCs w:val="21"/>
              </w:rPr>
              <w:t>00 000</w:t>
            </w:r>
          </w:p>
        </w:tc>
        <w:tc>
          <w:tcPr>
            <w:tcW w:w="1161" w:type="dxa"/>
            <w:shd w:val="clear" w:color="auto" w:fill="FFFFFF"/>
            <w:vAlign w:val="center"/>
          </w:tcPr>
          <w:p w:rsidR="00206E2C" w:rsidRPr="00567F82" w:rsidRDefault="00925944" w:rsidP="004F4212">
            <w:pPr>
              <w:jc w:val="center"/>
              <w:rPr>
                <w:sz w:val="21"/>
                <w:szCs w:val="21"/>
              </w:rPr>
            </w:pPr>
            <w:r w:rsidRPr="00567F82">
              <w:rPr>
                <w:sz w:val="21"/>
                <w:szCs w:val="21"/>
              </w:rPr>
              <w:t>1 5</w:t>
            </w:r>
            <w:r w:rsidR="00206E2C" w:rsidRPr="00567F82">
              <w:rPr>
                <w:sz w:val="21"/>
                <w:szCs w:val="21"/>
              </w:rPr>
              <w:t>00 000</w:t>
            </w:r>
          </w:p>
        </w:tc>
      </w:tr>
      <w:tr w:rsidR="00232AAD" w:rsidRPr="00567F82" w:rsidTr="007B4112">
        <w:trPr>
          <w:cnfStyle w:val="000000010000" w:firstRow="0" w:lastRow="0" w:firstColumn="0" w:lastColumn="0" w:oddVBand="0" w:evenVBand="0" w:oddHBand="0" w:evenHBand="1" w:firstRowFirstColumn="0" w:firstRowLastColumn="0" w:lastRowFirstColumn="0" w:lastRowLastColumn="0"/>
          <w:trHeight w:val="58"/>
          <w:jc w:val="center"/>
        </w:trPr>
        <w:tc>
          <w:tcPr>
            <w:tcW w:w="0" w:type="auto"/>
            <w:gridSpan w:val="2"/>
            <w:shd w:val="clear" w:color="auto" w:fill="FFFFFF"/>
          </w:tcPr>
          <w:p w:rsidR="00206E2C" w:rsidRPr="00567F82" w:rsidRDefault="00206E2C" w:rsidP="004F4212">
            <w:pPr>
              <w:rPr>
                <w:sz w:val="21"/>
                <w:szCs w:val="21"/>
              </w:rPr>
            </w:pPr>
            <w:r w:rsidRPr="00567F82">
              <w:rPr>
                <w:sz w:val="21"/>
                <w:szCs w:val="21"/>
              </w:rPr>
              <w:t>Elaboration d'un plan de gestion des déchets</w:t>
            </w:r>
          </w:p>
        </w:tc>
        <w:tc>
          <w:tcPr>
            <w:tcW w:w="1750" w:type="dxa"/>
            <w:shd w:val="clear" w:color="auto" w:fill="FFFFFF"/>
            <w:vAlign w:val="center"/>
          </w:tcPr>
          <w:p w:rsidR="00206E2C" w:rsidRPr="00567F82" w:rsidRDefault="00206E2C" w:rsidP="004F4212">
            <w:pPr>
              <w:jc w:val="center"/>
              <w:rPr>
                <w:sz w:val="21"/>
                <w:szCs w:val="21"/>
              </w:rPr>
            </w:pPr>
            <w:r w:rsidRPr="00567F82">
              <w:rPr>
                <w:sz w:val="21"/>
                <w:szCs w:val="21"/>
              </w:rPr>
              <w:t>1 rapport</w:t>
            </w:r>
          </w:p>
        </w:tc>
        <w:tc>
          <w:tcPr>
            <w:tcW w:w="1308" w:type="dxa"/>
            <w:shd w:val="clear" w:color="auto" w:fill="FFFFFF"/>
            <w:vAlign w:val="center"/>
          </w:tcPr>
          <w:p w:rsidR="00206E2C" w:rsidRPr="00567F82" w:rsidRDefault="00206E2C" w:rsidP="004F4212">
            <w:pPr>
              <w:jc w:val="center"/>
              <w:rPr>
                <w:sz w:val="21"/>
                <w:szCs w:val="21"/>
              </w:rPr>
            </w:pPr>
            <w:r w:rsidRPr="00567F82">
              <w:rPr>
                <w:sz w:val="21"/>
                <w:szCs w:val="21"/>
              </w:rPr>
              <w:t>Forfait</w:t>
            </w:r>
          </w:p>
        </w:tc>
        <w:tc>
          <w:tcPr>
            <w:tcW w:w="1161" w:type="dxa"/>
            <w:shd w:val="clear" w:color="auto" w:fill="FFFFFF"/>
            <w:vAlign w:val="center"/>
          </w:tcPr>
          <w:p w:rsidR="00206E2C" w:rsidRPr="00567F82" w:rsidRDefault="00B61400" w:rsidP="004F4212">
            <w:pPr>
              <w:jc w:val="center"/>
              <w:rPr>
                <w:sz w:val="21"/>
                <w:szCs w:val="21"/>
              </w:rPr>
            </w:pPr>
            <w:r w:rsidRPr="00567F82">
              <w:rPr>
                <w:sz w:val="21"/>
                <w:szCs w:val="21"/>
              </w:rPr>
              <w:t>1 5</w:t>
            </w:r>
            <w:r w:rsidR="00206E2C" w:rsidRPr="00567F82">
              <w:rPr>
                <w:sz w:val="21"/>
                <w:szCs w:val="21"/>
              </w:rPr>
              <w:t>00 000</w:t>
            </w:r>
          </w:p>
        </w:tc>
      </w:tr>
      <w:tr w:rsidR="00232AAD" w:rsidRPr="00567F82" w:rsidTr="007B4112">
        <w:trPr>
          <w:cnfStyle w:val="000000100000" w:firstRow="0" w:lastRow="0" w:firstColumn="0" w:lastColumn="0" w:oddVBand="0" w:evenVBand="0" w:oddHBand="1" w:evenHBand="0" w:firstRowFirstColumn="0" w:firstRowLastColumn="0" w:lastRowFirstColumn="0" w:lastRowLastColumn="0"/>
          <w:trHeight w:val="239"/>
          <w:jc w:val="center"/>
        </w:trPr>
        <w:tc>
          <w:tcPr>
            <w:tcW w:w="0" w:type="auto"/>
            <w:gridSpan w:val="2"/>
            <w:shd w:val="clear" w:color="auto" w:fill="FFFFFF"/>
          </w:tcPr>
          <w:p w:rsidR="00206E2C" w:rsidRPr="00567F82" w:rsidRDefault="00206E2C" w:rsidP="004F4212">
            <w:pPr>
              <w:rPr>
                <w:sz w:val="21"/>
                <w:szCs w:val="21"/>
              </w:rPr>
            </w:pPr>
          </w:p>
        </w:tc>
        <w:tc>
          <w:tcPr>
            <w:tcW w:w="1750" w:type="dxa"/>
            <w:shd w:val="clear" w:color="auto" w:fill="FFFFFF"/>
            <w:vAlign w:val="center"/>
          </w:tcPr>
          <w:p w:rsidR="00206E2C" w:rsidRPr="00567F82" w:rsidRDefault="00206E2C" w:rsidP="004F4212">
            <w:pPr>
              <w:jc w:val="center"/>
              <w:rPr>
                <w:sz w:val="21"/>
                <w:szCs w:val="21"/>
              </w:rPr>
            </w:pPr>
          </w:p>
        </w:tc>
        <w:tc>
          <w:tcPr>
            <w:tcW w:w="1308" w:type="dxa"/>
            <w:shd w:val="clear" w:color="auto" w:fill="FFFFFF"/>
            <w:vAlign w:val="center"/>
          </w:tcPr>
          <w:p w:rsidR="00206E2C" w:rsidRPr="00567F82" w:rsidRDefault="00206E2C" w:rsidP="004F4212">
            <w:pPr>
              <w:jc w:val="center"/>
              <w:rPr>
                <w:sz w:val="21"/>
                <w:szCs w:val="21"/>
              </w:rPr>
            </w:pPr>
          </w:p>
        </w:tc>
        <w:tc>
          <w:tcPr>
            <w:tcW w:w="1161" w:type="dxa"/>
            <w:shd w:val="clear" w:color="auto" w:fill="FFFFFF"/>
            <w:vAlign w:val="center"/>
          </w:tcPr>
          <w:p w:rsidR="00206E2C" w:rsidRPr="00567F82" w:rsidRDefault="00206E2C" w:rsidP="004F4212">
            <w:pPr>
              <w:jc w:val="center"/>
              <w:rPr>
                <w:sz w:val="21"/>
                <w:szCs w:val="21"/>
              </w:rPr>
            </w:pPr>
          </w:p>
        </w:tc>
      </w:tr>
      <w:tr w:rsidR="00232AAD" w:rsidRPr="00567F82" w:rsidTr="007B4112">
        <w:trPr>
          <w:cnfStyle w:val="000000010000" w:firstRow="0" w:lastRow="0" w:firstColumn="0" w:lastColumn="0" w:oddVBand="0" w:evenVBand="0" w:oddHBand="0" w:evenHBand="1" w:firstRowFirstColumn="0" w:firstRowLastColumn="0" w:lastRowFirstColumn="0" w:lastRowLastColumn="0"/>
          <w:trHeight w:val="239"/>
          <w:jc w:val="center"/>
        </w:trPr>
        <w:tc>
          <w:tcPr>
            <w:tcW w:w="0" w:type="auto"/>
            <w:gridSpan w:val="2"/>
            <w:shd w:val="clear" w:color="auto" w:fill="FFFFFF"/>
          </w:tcPr>
          <w:p w:rsidR="00206E2C" w:rsidRPr="00567F82" w:rsidRDefault="00206E2C" w:rsidP="009013C6">
            <w:pPr>
              <w:rPr>
                <w:sz w:val="21"/>
                <w:szCs w:val="21"/>
              </w:rPr>
            </w:pPr>
            <w:r w:rsidRPr="00567F82">
              <w:rPr>
                <w:sz w:val="21"/>
                <w:szCs w:val="21"/>
              </w:rPr>
              <w:t xml:space="preserve">Suivi du fonctionnement des </w:t>
            </w:r>
            <w:r w:rsidR="009013C6" w:rsidRPr="00567F82">
              <w:rPr>
                <w:sz w:val="21"/>
                <w:szCs w:val="21"/>
              </w:rPr>
              <w:t>activités du projet PUSA</w:t>
            </w:r>
          </w:p>
        </w:tc>
        <w:tc>
          <w:tcPr>
            <w:tcW w:w="1750" w:type="dxa"/>
            <w:shd w:val="clear" w:color="auto" w:fill="FFFFFF"/>
            <w:vAlign w:val="center"/>
          </w:tcPr>
          <w:p w:rsidR="00206E2C" w:rsidRPr="00567F82" w:rsidRDefault="00206E2C" w:rsidP="004F4212">
            <w:pPr>
              <w:jc w:val="center"/>
              <w:rPr>
                <w:sz w:val="21"/>
                <w:szCs w:val="21"/>
              </w:rPr>
            </w:pPr>
            <w:r w:rsidRPr="00567F82">
              <w:rPr>
                <w:sz w:val="21"/>
                <w:szCs w:val="21"/>
              </w:rPr>
              <w:t>12 missions/an</w:t>
            </w:r>
          </w:p>
        </w:tc>
        <w:tc>
          <w:tcPr>
            <w:tcW w:w="1308" w:type="dxa"/>
            <w:shd w:val="clear" w:color="auto" w:fill="FFFFFF"/>
            <w:vAlign w:val="center"/>
          </w:tcPr>
          <w:p w:rsidR="00206E2C" w:rsidRPr="00567F82" w:rsidRDefault="00D05424" w:rsidP="004F4212">
            <w:pPr>
              <w:jc w:val="center"/>
              <w:rPr>
                <w:sz w:val="21"/>
                <w:szCs w:val="21"/>
              </w:rPr>
            </w:pPr>
            <w:r w:rsidRPr="00567F82">
              <w:rPr>
                <w:sz w:val="21"/>
                <w:szCs w:val="21"/>
              </w:rPr>
              <w:t>50</w:t>
            </w:r>
            <w:r w:rsidR="00206E2C" w:rsidRPr="00567F82">
              <w:rPr>
                <w:sz w:val="21"/>
                <w:szCs w:val="21"/>
              </w:rPr>
              <w:t>0 000</w:t>
            </w:r>
          </w:p>
        </w:tc>
        <w:tc>
          <w:tcPr>
            <w:tcW w:w="1161" w:type="dxa"/>
            <w:shd w:val="clear" w:color="auto" w:fill="FFFFFF"/>
            <w:vAlign w:val="center"/>
          </w:tcPr>
          <w:p w:rsidR="00206E2C" w:rsidRPr="00567F82" w:rsidRDefault="00F63BBD" w:rsidP="004F4212">
            <w:pPr>
              <w:jc w:val="center"/>
              <w:rPr>
                <w:sz w:val="21"/>
                <w:szCs w:val="21"/>
              </w:rPr>
            </w:pPr>
            <w:r w:rsidRPr="00567F82">
              <w:rPr>
                <w:sz w:val="21"/>
                <w:szCs w:val="21"/>
              </w:rPr>
              <w:t>6</w:t>
            </w:r>
            <w:r w:rsidR="00206E2C" w:rsidRPr="00567F82">
              <w:rPr>
                <w:sz w:val="21"/>
                <w:szCs w:val="21"/>
              </w:rPr>
              <w:t xml:space="preserve"> 000 000</w:t>
            </w:r>
          </w:p>
        </w:tc>
      </w:tr>
      <w:tr w:rsidR="00232AAD" w:rsidRPr="00567F82" w:rsidTr="007B4112">
        <w:trPr>
          <w:cnfStyle w:val="000000100000" w:firstRow="0" w:lastRow="0" w:firstColumn="0" w:lastColumn="0" w:oddVBand="0" w:evenVBand="0" w:oddHBand="1" w:evenHBand="0" w:firstRowFirstColumn="0" w:firstRowLastColumn="0" w:lastRowFirstColumn="0" w:lastRowLastColumn="0"/>
          <w:trHeight w:val="360"/>
          <w:jc w:val="center"/>
        </w:trPr>
        <w:tc>
          <w:tcPr>
            <w:tcW w:w="0" w:type="auto"/>
            <w:gridSpan w:val="2"/>
            <w:shd w:val="clear" w:color="auto" w:fill="FFFFFF"/>
          </w:tcPr>
          <w:p w:rsidR="00206E2C" w:rsidRPr="00567F82" w:rsidRDefault="00206E2C" w:rsidP="004F4212">
            <w:pPr>
              <w:rPr>
                <w:sz w:val="21"/>
                <w:szCs w:val="21"/>
              </w:rPr>
            </w:pPr>
            <w:r w:rsidRPr="00567F82">
              <w:rPr>
                <w:sz w:val="21"/>
                <w:szCs w:val="21"/>
              </w:rPr>
              <w:t xml:space="preserve">Suivi permanent (Recrutement de Consultant en suivi évaluation environnement/social) </w:t>
            </w:r>
          </w:p>
        </w:tc>
        <w:tc>
          <w:tcPr>
            <w:tcW w:w="1750" w:type="dxa"/>
            <w:shd w:val="clear" w:color="auto" w:fill="FFFFFF"/>
            <w:vAlign w:val="center"/>
          </w:tcPr>
          <w:p w:rsidR="00206E2C" w:rsidRPr="00567F82" w:rsidRDefault="00206E2C" w:rsidP="004F4212">
            <w:pPr>
              <w:jc w:val="center"/>
              <w:rPr>
                <w:sz w:val="21"/>
                <w:szCs w:val="21"/>
              </w:rPr>
            </w:pPr>
            <w:r w:rsidRPr="00567F82">
              <w:rPr>
                <w:sz w:val="21"/>
                <w:szCs w:val="21"/>
              </w:rPr>
              <w:t>20 H-mois</w:t>
            </w:r>
          </w:p>
        </w:tc>
        <w:tc>
          <w:tcPr>
            <w:tcW w:w="1308" w:type="dxa"/>
            <w:shd w:val="clear" w:color="auto" w:fill="FFFFFF"/>
            <w:vAlign w:val="center"/>
          </w:tcPr>
          <w:p w:rsidR="00206E2C" w:rsidRPr="00567F82" w:rsidRDefault="00206E2C" w:rsidP="004F4212">
            <w:pPr>
              <w:jc w:val="center"/>
              <w:rPr>
                <w:sz w:val="21"/>
                <w:szCs w:val="21"/>
              </w:rPr>
            </w:pPr>
            <w:r w:rsidRPr="00567F82">
              <w:rPr>
                <w:sz w:val="21"/>
                <w:szCs w:val="21"/>
              </w:rPr>
              <w:t>500 000</w:t>
            </w:r>
          </w:p>
        </w:tc>
        <w:tc>
          <w:tcPr>
            <w:tcW w:w="1161" w:type="dxa"/>
            <w:shd w:val="clear" w:color="auto" w:fill="FFFFFF"/>
            <w:vAlign w:val="center"/>
          </w:tcPr>
          <w:p w:rsidR="00206E2C" w:rsidRPr="00567F82" w:rsidRDefault="00206E2C" w:rsidP="004F4212">
            <w:pPr>
              <w:jc w:val="center"/>
              <w:rPr>
                <w:sz w:val="21"/>
                <w:szCs w:val="21"/>
              </w:rPr>
            </w:pPr>
            <w:r w:rsidRPr="00567F82">
              <w:rPr>
                <w:sz w:val="21"/>
                <w:szCs w:val="21"/>
              </w:rPr>
              <w:t>10 000 000</w:t>
            </w:r>
          </w:p>
        </w:tc>
      </w:tr>
      <w:tr w:rsidR="00232AAD" w:rsidRPr="00567F82" w:rsidTr="007B4112">
        <w:trPr>
          <w:cnfStyle w:val="000000010000" w:firstRow="0" w:lastRow="0" w:firstColumn="0" w:lastColumn="0" w:oddVBand="0" w:evenVBand="0" w:oddHBand="0" w:evenHBand="1" w:firstRowFirstColumn="0" w:firstRowLastColumn="0" w:lastRowFirstColumn="0" w:lastRowLastColumn="0"/>
          <w:trHeight w:val="212"/>
          <w:jc w:val="center"/>
        </w:trPr>
        <w:tc>
          <w:tcPr>
            <w:tcW w:w="0" w:type="auto"/>
            <w:gridSpan w:val="2"/>
            <w:shd w:val="clear" w:color="auto" w:fill="FFFFFF"/>
          </w:tcPr>
          <w:p w:rsidR="00206E2C" w:rsidRPr="00567F82" w:rsidRDefault="00206E2C" w:rsidP="004F4212">
            <w:pPr>
              <w:rPr>
                <w:sz w:val="21"/>
                <w:szCs w:val="21"/>
              </w:rPr>
            </w:pPr>
            <w:r w:rsidRPr="00567F82">
              <w:rPr>
                <w:sz w:val="21"/>
                <w:szCs w:val="21"/>
              </w:rPr>
              <w:t xml:space="preserve">Suivi externe de la mise en œuvre des </w:t>
            </w:r>
            <w:r w:rsidR="00A73BE0">
              <w:rPr>
                <w:sz w:val="21"/>
                <w:szCs w:val="21"/>
              </w:rPr>
              <w:t>AEI</w:t>
            </w:r>
            <w:r w:rsidRPr="00567F82">
              <w:rPr>
                <w:sz w:val="21"/>
                <w:szCs w:val="21"/>
              </w:rPr>
              <w:t xml:space="preserve"> </w:t>
            </w:r>
          </w:p>
        </w:tc>
        <w:tc>
          <w:tcPr>
            <w:tcW w:w="1750" w:type="dxa"/>
            <w:shd w:val="clear" w:color="auto" w:fill="FFFFFF"/>
            <w:vAlign w:val="center"/>
          </w:tcPr>
          <w:p w:rsidR="00206E2C" w:rsidRPr="00567F82" w:rsidRDefault="00206E2C" w:rsidP="004F4212">
            <w:pPr>
              <w:jc w:val="center"/>
              <w:rPr>
                <w:sz w:val="21"/>
                <w:szCs w:val="21"/>
              </w:rPr>
            </w:pPr>
            <w:r w:rsidRPr="00567F82">
              <w:rPr>
                <w:sz w:val="21"/>
                <w:szCs w:val="21"/>
              </w:rPr>
              <w:t>-</w:t>
            </w:r>
          </w:p>
        </w:tc>
        <w:tc>
          <w:tcPr>
            <w:tcW w:w="1308" w:type="dxa"/>
            <w:shd w:val="clear" w:color="auto" w:fill="FFFFFF"/>
            <w:vAlign w:val="center"/>
          </w:tcPr>
          <w:p w:rsidR="00206E2C" w:rsidRPr="00567F82" w:rsidRDefault="00206E2C" w:rsidP="004F4212">
            <w:pPr>
              <w:jc w:val="center"/>
              <w:rPr>
                <w:sz w:val="21"/>
                <w:szCs w:val="21"/>
              </w:rPr>
            </w:pPr>
            <w:r w:rsidRPr="00567F82">
              <w:rPr>
                <w:sz w:val="21"/>
                <w:szCs w:val="21"/>
              </w:rPr>
              <w:t>Forfait</w:t>
            </w:r>
          </w:p>
        </w:tc>
        <w:tc>
          <w:tcPr>
            <w:tcW w:w="1161" w:type="dxa"/>
            <w:shd w:val="clear" w:color="auto" w:fill="FFFFFF"/>
            <w:vAlign w:val="center"/>
          </w:tcPr>
          <w:p w:rsidR="00206E2C" w:rsidRPr="00567F82" w:rsidRDefault="00E119F7" w:rsidP="004F4212">
            <w:pPr>
              <w:jc w:val="center"/>
              <w:rPr>
                <w:sz w:val="21"/>
                <w:szCs w:val="21"/>
              </w:rPr>
            </w:pPr>
            <w:r w:rsidRPr="00567F82">
              <w:rPr>
                <w:sz w:val="21"/>
                <w:szCs w:val="21"/>
              </w:rPr>
              <w:t>10</w:t>
            </w:r>
            <w:r w:rsidR="00206E2C" w:rsidRPr="00567F82">
              <w:rPr>
                <w:sz w:val="21"/>
                <w:szCs w:val="21"/>
              </w:rPr>
              <w:t xml:space="preserve"> 000 000</w:t>
            </w:r>
          </w:p>
        </w:tc>
      </w:tr>
      <w:tr w:rsidR="00232AAD" w:rsidRPr="00567F82" w:rsidTr="007B4112">
        <w:trPr>
          <w:cnfStyle w:val="000000100000" w:firstRow="0" w:lastRow="0" w:firstColumn="0" w:lastColumn="0" w:oddVBand="0" w:evenVBand="0" w:oddHBand="1" w:evenHBand="0" w:firstRowFirstColumn="0" w:firstRowLastColumn="0" w:lastRowFirstColumn="0" w:lastRowLastColumn="0"/>
          <w:trHeight w:val="100"/>
          <w:jc w:val="center"/>
        </w:trPr>
        <w:tc>
          <w:tcPr>
            <w:tcW w:w="0" w:type="auto"/>
            <w:gridSpan w:val="2"/>
            <w:shd w:val="clear" w:color="auto" w:fill="FFFFFF"/>
          </w:tcPr>
          <w:p w:rsidR="00206E2C" w:rsidRPr="00567F82" w:rsidRDefault="00206E2C" w:rsidP="004F4212">
            <w:pPr>
              <w:rPr>
                <w:sz w:val="21"/>
                <w:szCs w:val="21"/>
              </w:rPr>
            </w:pPr>
            <w:r w:rsidRPr="00567F82">
              <w:rPr>
                <w:sz w:val="21"/>
                <w:szCs w:val="21"/>
              </w:rPr>
              <w:t>Analyses laboratoires et suivi des indicateurs</w:t>
            </w:r>
          </w:p>
        </w:tc>
        <w:tc>
          <w:tcPr>
            <w:tcW w:w="1750" w:type="dxa"/>
            <w:shd w:val="clear" w:color="auto" w:fill="FFFFFF"/>
            <w:vAlign w:val="center"/>
          </w:tcPr>
          <w:p w:rsidR="00206E2C" w:rsidRPr="00567F82" w:rsidRDefault="00206E2C" w:rsidP="004F4212">
            <w:pPr>
              <w:jc w:val="center"/>
              <w:rPr>
                <w:sz w:val="21"/>
                <w:szCs w:val="21"/>
              </w:rPr>
            </w:pPr>
            <w:r w:rsidRPr="00567F82">
              <w:rPr>
                <w:sz w:val="21"/>
                <w:szCs w:val="21"/>
              </w:rPr>
              <w:t>-</w:t>
            </w:r>
          </w:p>
        </w:tc>
        <w:tc>
          <w:tcPr>
            <w:tcW w:w="1308" w:type="dxa"/>
            <w:shd w:val="clear" w:color="auto" w:fill="FFFFFF"/>
            <w:vAlign w:val="center"/>
          </w:tcPr>
          <w:p w:rsidR="00206E2C" w:rsidRPr="00567F82" w:rsidRDefault="00206E2C" w:rsidP="004F4212">
            <w:pPr>
              <w:jc w:val="center"/>
              <w:rPr>
                <w:sz w:val="21"/>
                <w:szCs w:val="21"/>
              </w:rPr>
            </w:pPr>
            <w:r w:rsidRPr="00567F82">
              <w:rPr>
                <w:sz w:val="21"/>
                <w:szCs w:val="21"/>
              </w:rPr>
              <w:t>-</w:t>
            </w:r>
          </w:p>
        </w:tc>
        <w:tc>
          <w:tcPr>
            <w:tcW w:w="1161" w:type="dxa"/>
            <w:shd w:val="clear" w:color="auto" w:fill="FFFFFF"/>
            <w:vAlign w:val="center"/>
          </w:tcPr>
          <w:p w:rsidR="00206E2C" w:rsidRPr="00567F82" w:rsidRDefault="00FF60C6" w:rsidP="004F4212">
            <w:pPr>
              <w:jc w:val="center"/>
              <w:rPr>
                <w:sz w:val="21"/>
                <w:szCs w:val="21"/>
              </w:rPr>
            </w:pPr>
            <w:r w:rsidRPr="00567F82">
              <w:rPr>
                <w:sz w:val="21"/>
                <w:szCs w:val="21"/>
              </w:rPr>
              <w:t>2 5</w:t>
            </w:r>
            <w:r w:rsidR="00206E2C" w:rsidRPr="00567F82">
              <w:rPr>
                <w:sz w:val="21"/>
                <w:szCs w:val="21"/>
              </w:rPr>
              <w:t>00 000</w:t>
            </w:r>
          </w:p>
        </w:tc>
      </w:tr>
      <w:tr w:rsidR="00232AAD" w:rsidRPr="00567F82" w:rsidTr="007B4112">
        <w:trPr>
          <w:cnfStyle w:val="000000010000" w:firstRow="0" w:lastRow="0" w:firstColumn="0" w:lastColumn="0" w:oddVBand="0" w:evenVBand="0" w:oddHBand="0" w:evenHBand="1" w:firstRowFirstColumn="0" w:firstRowLastColumn="0" w:lastRowFirstColumn="0" w:lastRowLastColumn="0"/>
          <w:trHeight w:val="58"/>
          <w:jc w:val="center"/>
        </w:trPr>
        <w:tc>
          <w:tcPr>
            <w:tcW w:w="0" w:type="auto"/>
            <w:gridSpan w:val="2"/>
            <w:shd w:val="clear" w:color="auto" w:fill="FFFFFF"/>
          </w:tcPr>
          <w:p w:rsidR="00206E2C" w:rsidRPr="00567F82" w:rsidRDefault="002F6C6A" w:rsidP="004F4212">
            <w:pPr>
              <w:rPr>
                <w:sz w:val="21"/>
                <w:szCs w:val="21"/>
              </w:rPr>
            </w:pPr>
            <w:r w:rsidRPr="00567F82">
              <w:rPr>
                <w:sz w:val="21"/>
                <w:szCs w:val="21"/>
              </w:rPr>
              <w:t>Evaluation finale des</w:t>
            </w:r>
            <w:r w:rsidR="00206E2C" w:rsidRPr="00567F82">
              <w:rPr>
                <w:sz w:val="21"/>
                <w:szCs w:val="21"/>
              </w:rPr>
              <w:t xml:space="preserve"> </w:t>
            </w:r>
            <w:r w:rsidR="00A73BE0">
              <w:rPr>
                <w:sz w:val="21"/>
                <w:szCs w:val="21"/>
              </w:rPr>
              <w:t>AEI</w:t>
            </w:r>
          </w:p>
        </w:tc>
        <w:tc>
          <w:tcPr>
            <w:tcW w:w="1750" w:type="dxa"/>
            <w:shd w:val="clear" w:color="auto" w:fill="FFFFFF"/>
            <w:vAlign w:val="center"/>
          </w:tcPr>
          <w:p w:rsidR="00206E2C" w:rsidRPr="00567F82" w:rsidRDefault="00E076FC" w:rsidP="004F4212">
            <w:pPr>
              <w:jc w:val="center"/>
              <w:rPr>
                <w:sz w:val="21"/>
                <w:szCs w:val="21"/>
              </w:rPr>
            </w:pPr>
            <w:r w:rsidRPr="00567F82">
              <w:rPr>
                <w:sz w:val="21"/>
                <w:szCs w:val="21"/>
              </w:rPr>
              <w:t>2</w:t>
            </w:r>
          </w:p>
        </w:tc>
        <w:tc>
          <w:tcPr>
            <w:tcW w:w="1308" w:type="dxa"/>
            <w:shd w:val="clear" w:color="auto" w:fill="FFFFFF"/>
            <w:vAlign w:val="center"/>
          </w:tcPr>
          <w:p w:rsidR="00206E2C" w:rsidRPr="00567F82" w:rsidRDefault="00E076FC" w:rsidP="004F4212">
            <w:pPr>
              <w:jc w:val="center"/>
              <w:rPr>
                <w:sz w:val="21"/>
                <w:szCs w:val="21"/>
              </w:rPr>
            </w:pPr>
            <w:r w:rsidRPr="00567F82">
              <w:rPr>
                <w:sz w:val="21"/>
                <w:szCs w:val="21"/>
              </w:rPr>
              <w:t>75</w:t>
            </w:r>
            <w:r w:rsidR="00206E2C" w:rsidRPr="00567F82">
              <w:rPr>
                <w:sz w:val="21"/>
                <w:szCs w:val="21"/>
              </w:rPr>
              <w:t>0 000</w:t>
            </w:r>
          </w:p>
        </w:tc>
        <w:tc>
          <w:tcPr>
            <w:tcW w:w="1161" w:type="dxa"/>
            <w:shd w:val="clear" w:color="auto" w:fill="FFFFFF"/>
            <w:vAlign w:val="center"/>
          </w:tcPr>
          <w:p w:rsidR="00206E2C" w:rsidRPr="00567F82" w:rsidRDefault="00E076FC" w:rsidP="004F4212">
            <w:pPr>
              <w:jc w:val="center"/>
              <w:rPr>
                <w:sz w:val="21"/>
                <w:szCs w:val="21"/>
              </w:rPr>
            </w:pPr>
            <w:r w:rsidRPr="00567F82">
              <w:rPr>
                <w:sz w:val="21"/>
                <w:szCs w:val="21"/>
              </w:rPr>
              <w:t>1 5</w:t>
            </w:r>
            <w:r w:rsidR="00206E2C" w:rsidRPr="00567F82">
              <w:rPr>
                <w:sz w:val="21"/>
                <w:szCs w:val="21"/>
              </w:rPr>
              <w:t>00 000</w:t>
            </w:r>
          </w:p>
        </w:tc>
      </w:tr>
      <w:tr w:rsidR="00922C95" w:rsidRPr="00567F82" w:rsidTr="007B4112">
        <w:trPr>
          <w:cnfStyle w:val="000000100000" w:firstRow="0" w:lastRow="0" w:firstColumn="0" w:lastColumn="0" w:oddVBand="0" w:evenVBand="0" w:oddHBand="1" w:evenHBand="0" w:firstRowFirstColumn="0" w:firstRowLastColumn="0" w:lastRowFirstColumn="0" w:lastRowLastColumn="0"/>
          <w:trHeight w:val="268"/>
          <w:jc w:val="center"/>
        </w:trPr>
        <w:tc>
          <w:tcPr>
            <w:tcW w:w="9259" w:type="dxa"/>
            <w:gridSpan w:val="4"/>
            <w:shd w:val="clear" w:color="auto" w:fill="E2EFD9" w:themeFill="accent6" w:themeFillTint="33"/>
            <w:vAlign w:val="center"/>
          </w:tcPr>
          <w:p w:rsidR="00206E2C" w:rsidRPr="00567F82" w:rsidRDefault="00206E2C" w:rsidP="004F4212">
            <w:pPr>
              <w:jc w:val="center"/>
              <w:rPr>
                <w:b/>
                <w:color w:val="FF0000"/>
                <w:sz w:val="21"/>
                <w:szCs w:val="21"/>
              </w:rPr>
            </w:pPr>
            <w:r w:rsidRPr="00567F82">
              <w:rPr>
                <w:b/>
                <w:color w:val="FF0000"/>
                <w:sz w:val="21"/>
                <w:szCs w:val="21"/>
              </w:rPr>
              <w:t>TOTAL 2</w:t>
            </w:r>
          </w:p>
        </w:tc>
        <w:tc>
          <w:tcPr>
            <w:tcW w:w="1161" w:type="dxa"/>
            <w:shd w:val="clear" w:color="auto" w:fill="E2EFD9" w:themeFill="accent6" w:themeFillTint="33"/>
            <w:vAlign w:val="center"/>
          </w:tcPr>
          <w:p w:rsidR="00206E2C" w:rsidRPr="00567F82" w:rsidRDefault="006D2600" w:rsidP="004F4212">
            <w:pPr>
              <w:jc w:val="center"/>
              <w:rPr>
                <w:b/>
                <w:color w:val="FF0000"/>
                <w:sz w:val="21"/>
                <w:szCs w:val="21"/>
              </w:rPr>
            </w:pPr>
            <w:r>
              <w:rPr>
                <w:b/>
                <w:color w:val="FF0000"/>
                <w:sz w:val="21"/>
                <w:szCs w:val="21"/>
              </w:rPr>
              <w:t>38</w:t>
            </w:r>
            <w:r w:rsidR="00206E2C" w:rsidRPr="00567F82">
              <w:rPr>
                <w:b/>
                <w:color w:val="FF0000"/>
                <w:sz w:val="21"/>
                <w:szCs w:val="21"/>
              </w:rPr>
              <w:t xml:space="preserve"> 000 000</w:t>
            </w:r>
          </w:p>
        </w:tc>
      </w:tr>
      <w:tr w:rsidR="00206E2C" w:rsidRPr="00567F82" w:rsidTr="007B4112">
        <w:trPr>
          <w:cnfStyle w:val="000000010000" w:firstRow="0" w:lastRow="0" w:firstColumn="0" w:lastColumn="0" w:oddVBand="0" w:evenVBand="0" w:oddHBand="0" w:evenHBand="1" w:firstRowFirstColumn="0" w:firstRowLastColumn="0" w:lastRowFirstColumn="0" w:lastRowLastColumn="0"/>
          <w:trHeight w:val="119"/>
          <w:jc w:val="center"/>
        </w:trPr>
        <w:tc>
          <w:tcPr>
            <w:tcW w:w="0" w:type="auto"/>
            <w:gridSpan w:val="5"/>
            <w:shd w:val="clear" w:color="auto" w:fill="F2F2F2"/>
          </w:tcPr>
          <w:p w:rsidR="00206E2C" w:rsidRPr="00567F82" w:rsidRDefault="00206E2C" w:rsidP="004F4212">
            <w:pPr>
              <w:jc w:val="center"/>
              <w:rPr>
                <w:sz w:val="21"/>
                <w:szCs w:val="21"/>
              </w:rPr>
            </w:pPr>
            <w:r w:rsidRPr="00567F82">
              <w:rPr>
                <w:sz w:val="21"/>
                <w:szCs w:val="21"/>
              </w:rPr>
              <w:t>2. Coûts de mesures d'organisation, de formation et de sensibilisation</w:t>
            </w:r>
          </w:p>
        </w:tc>
      </w:tr>
      <w:tr w:rsidR="00206E2C" w:rsidRPr="00567F82" w:rsidTr="007B4112">
        <w:trPr>
          <w:cnfStyle w:val="000000100000" w:firstRow="0" w:lastRow="0" w:firstColumn="0" w:lastColumn="0" w:oddVBand="0" w:evenVBand="0" w:oddHBand="1" w:evenHBand="0" w:firstRowFirstColumn="0" w:firstRowLastColumn="0" w:lastRowFirstColumn="0" w:lastRowLastColumn="0"/>
          <w:trHeight w:val="114"/>
          <w:jc w:val="center"/>
        </w:trPr>
        <w:tc>
          <w:tcPr>
            <w:tcW w:w="0" w:type="auto"/>
            <w:gridSpan w:val="5"/>
          </w:tcPr>
          <w:p w:rsidR="00206E2C" w:rsidRPr="00567F82" w:rsidRDefault="00206E2C" w:rsidP="00232AAD">
            <w:pPr>
              <w:jc w:val="center"/>
              <w:rPr>
                <w:sz w:val="21"/>
                <w:szCs w:val="21"/>
              </w:rPr>
            </w:pPr>
            <w:r w:rsidRPr="00567F82">
              <w:rPr>
                <w:sz w:val="21"/>
                <w:szCs w:val="21"/>
              </w:rPr>
              <w:t xml:space="preserve">Renforcement des capacités d'intervention des acteurs du projet </w:t>
            </w:r>
            <w:r w:rsidR="00232AAD" w:rsidRPr="00567F82">
              <w:rPr>
                <w:sz w:val="21"/>
                <w:szCs w:val="21"/>
              </w:rPr>
              <w:t>PUSA</w:t>
            </w:r>
          </w:p>
        </w:tc>
      </w:tr>
      <w:tr w:rsidR="00232AAD" w:rsidRPr="00567F82" w:rsidTr="007B4112">
        <w:trPr>
          <w:cnfStyle w:val="000000010000" w:firstRow="0" w:lastRow="0" w:firstColumn="0" w:lastColumn="0" w:oddVBand="0" w:evenVBand="0" w:oddHBand="0" w:evenHBand="1" w:firstRowFirstColumn="0" w:firstRowLastColumn="0" w:lastRowFirstColumn="0" w:lastRowLastColumn="0"/>
          <w:trHeight w:val="268"/>
          <w:jc w:val="center"/>
        </w:trPr>
        <w:tc>
          <w:tcPr>
            <w:tcW w:w="0" w:type="auto"/>
            <w:vMerge w:val="restart"/>
            <w:shd w:val="clear" w:color="auto" w:fill="FFFFFF"/>
            <w:vAlign w:val="center"/>
          </w:tcPr>
          <w:p w:rsidR="00206E2C" w:rsidRPr="00567F82" w:rsidRDefault="00206E2C" w:rsidP="004F4212">
            <w:pPr>
              <w:tabs>
                <w:tab w:val="left" w:pos="193"/>
              </w:tabs>
              <w:autoSpaceDE w:val="0"/>
              <w:autoSpaceDN w:val="0"/>
              <w:adjustRightInd w:val="0"/>
              <w:jc w:val="center"/>
              <w:rPr>
                <w:rFonts w:eastAsia="Times New Roman"/>
                <w:sz w:val="21"/>
                <w:szCs w:val="21"/>
              </w:rPr>
            </w:pPr>
            <w:r w:rsidRPr="00567F82">
              <w:rPr>
                <w:rFonts w:eastAsia="Times New Roman"/>
                <w:sz w:val="21"/>
                <w:szCs w:val="21"/>
              </w:rPr>
              <w:t>Services techniques et Bénéficiaires des sous projets</w:t>
            </w:r>
          </w:p>
        </w:tc>
        <w:tc>
          <w:tcPr>
            <w:tcW w:w="0" w:type="auto"/>
            <w:shd w:val="clear" w:color="auto" w:fill="FFFFFF"/>
            <w:vAlign w:val="center"/>
          </w:tcPr>
          <w:p w:rsidR="00206E2C" w:rsidRPr="00567F82" w:rsidRDefault="00206E2C" w:rsidP="004F4212">
            <w:pPr>
              <w:ind w:left="64"/>
              <w:jc w:val="center"/>
              <w:rPr>
                <w:sz w:val="21"/>
                <w:szCs w:val="21"/>
              </w:rPr>
            </w:pPr>
            <w:r w:rsidRPr="00567F82">
              <w:rPr>
                <w:sz w:val="21"/>
                <w:szCs w:val="21"/>
              </w:rPr>
              <w:t>Formation sur les techniques de transformation des produits agricoles</w:t>
            </w:r>
          </w:p>
        </w:tc>
        <w:tc>
          <w:tcPr>
            <w:tcW w:w="1750" w:type="dxa"/>
            <w:shd w:val="clear" w:color="auto" w:fill="FFFFFF"/>
            <w:vAlign w:val="center"/>
          </w:tcPr>
          <w:p w:rsidR="00206E2C" w:rsidRPr="00567F82" w:rsidRDefault="00206E2C" w:rsidP="004F4212">
            <w:pPr>
              <w:jc w:val="center"/>
              <w:rPr>
                <w:sz w:val="21"/>
                <w:szCs w:val="21"/>
              </w:rPr>
            </w:pPr>
            <w:r w:rsidRPr="00567F82">
              <w:rPr>
                <w:sz w:val="21"/>
                <w:szCs w:val="21"/>
              </w:rPr>
              <w:t xml:space="preserve">12 modules </w:t>
            </w:r>
            <w:r w:rsidR="00647BB2" w:rsidRPr="00567F82">
              <w:rPr>
                <w:sz w:val="21"/>
                <w:szCs w:val="21"/>
              </w:rPr>
              <w:t>(2</w:t>
            </w:r>
            <w:r w:rsidRPr="00567F82">
              <w:rPr>
                <w:sz w:val="21"/>
                <w:szCs w:val="21"/>
              </w:rPr>
              <w:t xml:space="preserve"> ateliers par région)</w:t>
            </w:r>
          </w:p>
        </w:tc>
        <w:tc>
          <w:tcPr>
            <w:tcW w:w="1308" w:type="dxa"/>
            <w:shd w:val="clear" w:color="auto" w:fill="FFFFFF"/>
            <w:vAlign w:val="center"/>
          </w:tcPr>
          <w:p w:rsidR="00206E2C" w:rsidRPr="00567F82" w:rsidRDefault="00647BB2" w:rsidP="004F4212">
            <w:pPr>
              <w:jc w:val="center"/>
              <w:rPr>
                <w:sz w:val="21"/>
                <w:szCs w:val="21"/>
              </w:rPr>
            </w:pPr>
            <w:r w:rsidRPr="00567F82">
              <w:rPr>
                <w:sz w:val="21"/>
                <w:szCs w:val="21"/>
              </w:rPr>
              <w:t>Forfait</w:t>
            </w:r>
          </w:p>
        </w:tc>
        <w:tc>
          <w:tcPr>
            <w:tcW w:w="1161" w:type="dxa"/>
            <w:shd w:val="clear" w:color="auto" w:fill="FFFFFF"/>
            <w:vAlign w:val="center"/>
          </w:tcPr>
          <w:p w:rsidR="00206E2C" w:rsidRPr="00567F82" w:rsidRDefault="00AD7BEE" w:rsidP="004F4212">
            <w:pPr>
              <w:jc w:val="center"/>
              <w:rPr>
                <w:sz w:val="21"/>
                <w:szCs w:val="21"/>
              </w:rPr>
            </w:pPr>
            <w:r w:rsidRPr="00567F82">
              <w:rPr>
                <w:sz w:val="21"/>
                <w:szCs w:val="21"/>
              </w:rPr>
              <w:t>5</w:t>
            </w:r>
            <w:r w:rsidR="00647BB2" w:rsidRPr="00567F82">
              <w:rPr>
                <w:sz w:val="21"/>
                <w:szCs w:val="21"/>
              </w:rPr>
              <w:t xml:space="preserve"> 000 000</w:t>
            </w:r>
          </w:p>
        </w:tc>
      </w:tr>
      <w:tr w:rsidR="00232AAD" w:rsidRPr="00567F82" w:rsidTr="007B4112">
        <w:trPr>
          <w:cnfStyle w:val="000000100000" w:firstRow="0" w:lastRow="0" w:firstColumn="0" w:lastColumn="0" w:oddVBand="0" w:evenVBand="0" w:oddHBand="1" w:evenHBand="0" w:firstRowFirstColumn="0" w:firstRowLastColumn="0" w:lastRowFirstColumn="0" w:lastRowLastColumn="0"/>
          <w:trHeight w:val="365"/>
          <w:jc w:val="center"/>
        </w:trPr>
        <w:tc>
          <w:tcPr>
            <w:tcW w:w="0" w:type="auto"/>
            <w:vMerge/>
            <w:shd w:val="clear" w:color="auto" w:fill="FFFFFF"/>
            <w:vAlign w:val="center"/>
          </w:tcPr>
          <w:p w:rsidR="00206E2C" w:rsidRPr="00567F82" w:rsidRDefault="00206E2C" w:rsidP="004F4212">
            <w:pPr>
              <w:tabs>
                <w:tab w:val="left" w:pos="193"/>
              </w:tabs>
              <w:autoSpaceDE w:val="0"/>
              <w:autoSpaceDN w:val="0"/>
              <w:adjustRightInd w:val="0"/>
              <w:jc w:val="center"/>
              <w:rPr>
                <w:rFonts w:eastAsia="Times New Roman"/>
                <w:sz w:val="21"/>
                <w:szCs w:val="21"/>
              </w:rPr>
            </w:pPr>
          </w:p>
        </w:tc>
        <w:tc>
          <w:tcPr>
            <w:tcW w:w="0" w:type="auto"/>
            <w:shd w:val="clear" w:color="auto" w:fill="FFFFFF"/>
            <w:vAlign w:val="center"/>
          </w:tcPr>
          <w:p w:rsidR="00206E2C" w:rsidRPr="00567F82" w:rsidRDefault="00206E2C" w:rsidP="004F4212">
            <w:pPr>
              <w:ind w:left="64"/>
              <w:jc w:val="center"/>
              <w:rPr>
                <w:sz w:val="21"/>
                <w:szCs w:val="21"/>
              </w:rPr>
            </w:pPr>
            <w:r w:rsidRPr="00567F82">
              <w:rPr>
                <w:sz w:val="21"/>
                <w:szCs w:val="21"/>
              </w:rPr>
              <w:t xml:space="preserve">Formation sur les techniques </w:t>
            </w:r>
            <w:r w:rsidR="005E647D" w:rsidRPr="00567F82">
              <w:rPr>
                <w:sz w:val="21"/>
                <w:szCs w:val="21"/>
              </w:rPr>
              <w:t xml:space="preserve">des bonnes pratiques </w:t>
            </w:r>
            <w:r w:rsidRPr="00567F82">
              <w:rPr>
                <w:sz w:val="21"/>
                <w:szCs w:val="21"/>
              </w:rPr>
              <w:t>agricoles</w:t>
            </w:r>
          </w:p>
        </w:tc>
        <w:tc>
          <w:tcPr>
            <w:tcW w:w="1750" w:type="dxa"/>
            <w:shd w:val="clear" w:color="auto" w:fill="FFFFFF"/>
            <w:vAlign w:val="center"/>
          </w:tcPr>
          <w:p w:rsidR="00206E2C" w:rsidRPr="00567F82" w:rsidRDefault="00206E2C" w:rsidP="004F4212">
            <w:pPr>
              <w:jc w:val="center"/>
              <w:rPr>
                <w:sz w:val="21"/>
                <w:szCs w:val="21"/>
              </w:rPr>
            </w:pPr>
            <w:r w:rsidRPr="00567F82">
              <w:rPr>
                <w:sz w:val="21"/>
                <w:szCs w:val="21"/>
              </w:rPr>
              <w:t>12 ateliers de format</w:t>
            </w:r>
            <w:r w:rsidR="00FF7871" w:rsidRPr="00567F82">
              <w:rPr>
                <w:sz w:val="21"/>
                <w:szCs w:val="21"/>
              </w:rPr>
              <w:t>ion (2</w:t>
            </w:r>
            <w:r w:rsidRPr="00567F82">
              <w:rPr>
                <w:sz w:val="21"/>
                <w:szCs w:val="21"/>
              </w:rPr>
              <w:t xml:space="preserve"> ateliers par région)</w:t>
            </w:r>
          </w:p>
        </w:tc>
        <w:tc>
          <w:tcPr>
            <w:tcW w:w="1308" w:type="dxa"/>
            <w:shd w:val="clear" w:color="auto" w:fill="FFFFFF"/>
            <w:vAlign w:val="center"/>
          </w:tcPr>
          <w:p w:rsidR="00206E2C" w:rsidRPr="00567F82" w:rsidRDefault="00893A0C" w:rsidP="004F4212">
            <w:pPr>
              <w:jc w:val="center"/>
              <w:rPr>
                <w:sz w:val="21"/>
                <w:szCs w:val="21"/>
              </w:rPr>
            </w:pPr>
            <w:r w:rsidRPr="00567F82">
              <w:rPr>
                <w:sz w:val="21"/>
                <w:szCs w:val="21"/>
              </w:rPr>
              <w:t>Forfait</w:t>
            </w:r>
          </w:p>
        </w:tc>
        <w:tc>
          <w:tcPr>
            <w:tcW w:w="1161" w:type="dxa"/>
            <w:shd w:val="clear" w:color="auto" w:fill="FFFFFF"/>
            <w:vAlign w:val="center"/>
          </w:tcPr>
          <w:p w:rsidR="00206E2C" w:rsidRPr="00567F82" w:rsidRDefault="00AD7BEE" w:rsidP="004F4212">
            <w:pPr>
              <w:jc w:val="center"/>
              <w:rPr>
                <w:sz w:val="21"/>
                <w:szCs w:val="21"/>
              </w:rPr>
            </w:pPr>
            <w:r w:rsidRPr="00567F82">
              <w:rPr>
                <w:sz w:val="21"/>
                <w:szCs w:val="21"/>
              </w:rPr>
              <w:t>5</w:t>
            </w:r>
            <w:r w:rsidR="00FF7871" w:rsidRPr="00567F82">
              <w:rPr>
                <w:sz w:val="21"/>
                <w:szCs w:val="21"/>
              </w:rPr>
              <w:t xml:space="preserve"> 000 000</w:t>
            </w:r>
          </w:p>
        </w:tc>
      </w:tr>
      <w:tr w:rsidR="00232AAD" w:rsidRPr="00567F82" w:rsidTr="007B4112">
        <w:trPr>
          <w:cnfStyle w:val="000000010000" w:firstRow="0" w:lastRow="0" w:firstColumn="0" w:lastColumn="0" w:oddVBand="0" w:evenVBand="0" w:oddHBand="0" w:evenHBand="1" w:firstRowFirstColumn="0" w:firstRowLastColumn="0" w:lastRowFirstColumn="0" w:lastRowLastColumn="0"/>
          <w:trHeight w:val="338"/>
          <w:jc w:val="center"/>
        </w:trPr>
        <w:tc>
          <w:tcPr>
            <w:tcW w:w="0" w:type="auto"/>
            <w:vMerge/>
            <w:shd w:val="clear" w:color="auto" w:fill="FFFFFF"/>
            <w:vAlign w:val="center"/>
          </w:tcPr>
          <w:p w:rsidR="00206E2C" w:rsidRPr="00567F82" w:rsidRDefault="00206E2C" w:rsidP="004F4212">
            <w:pPr>
              <w:tabs>
                <w:tab w:val="left" w:pos="193"/>
              </w:tabs>
              <w:autoSpaceDE w:val="0"/>
              <w:autoSpaceDN w:val="0"/>
              <w:adjustRightInd w:val="0"/>
              <w:jc w:val="center"/>
              <w:rPr>
                <w:rFonts w:eastAsia="Times New Roman"/>
                <w:sz w:val="21"/>
                <w:szCs w:val="21"/>
              </w:rPr>
            </w:pPr>
          </w:p>
        </w:tc>
        <w:tc>
          <w:tcPr>
            <w:tcW w:w="0" w:type="auto"/>
            <w:shd w:val="clear" w:color="auto" w:fill="FFFFFF"/>
            <w:vAlign w:val="center"/>
          </w:tcPr>
          <w:p w:rsidR="00206E2C" w:rsidRPr="00567F82" w:rsidRDefault="00206E2C" w:rsidP="004F4212">
            <w:pPr>
              <w:ind w:left="64"/>
              <w:jc w:val="center"/>
              <w:rPr>
                <w:sz w:val="21"/>
                <w:szCs w:val="21"/>
              </w:rPr>
            </w:pPr>
            <w:r w:rsidRPr="00567F82">
              <w:rPr>
                <w:sz w:val="21"/>
                <w:szCs w:val="21"/>
              </w:rPr>
              <w:t>Formation sur les techniques de gestion</w:t>
            </w:r>
            <w:r w:rsidR="00012A26" w:rsidRPr="00567F82">
              <w:rPr>
                <w:sz w:val="21"/>
                <w:szCs w:val="21"/>
              </w:rPr>
              <w:t xml:space="preserve"> intégrée</w:t>
            </w:r>
            <w:r w:rsidRPr="00567F82">
              <w:rPr>
                <w:sz w:val="21"/>
                <w:szCs w:val="21"/>
              </w:rPr>
              <w:t xml:space="preserve"> des pesticides</w:t>
            </w:r>
          </w:p>
        </w:tc>
        <w:tc>
          <w:tcPr>
            <w:tcW w:w="1750" w:type="dxa"/>
            <w:shd w:val="clear" w:color="auto" w:fill="FFFFFF"/>
            <w:vAlign w:val="center"/>
          </w:tcPr>
          <w:p w:rsidR="00206E2C" w:rsidRPr="00567F82" w:rsidRDefault="00587EFC" w:rsidP="004F4212">
            <w:pPr>
              <w:jc w:val="center"/>
              <w:rPr>
                <w:sz w:val="21"/>
                <w:szCs w:val="21"/>
              </w:rPr>
            </w:pPr>
            <w:r w:rsidRPr="00567F82">
              <w:rPr>
                <w:sz w:val="21"/>
                <w:szCs w:val="21"/>
              </w:rPr>
              <w:t>12</w:t>
            </w:r>
            <w:r w:rsidR="00300617" w:rsidRPr="00567F82">
              <w:rPr>
                <w:sz w:val="21"/>
                <w:szCs w:val="21"/>
              </w:rPr>
              <w:t xml:space="preserve"> ateliers de formation (2</w:t>
            </w:r>
            <w:r w:rsidR="00206E2C" w:rsidRPr="00567F82">
              <w:rPr>
                <w:sz w:val="21"/>
                <w:szCs w:val="21"/>
              </w:rPr>
              <w:t xml:space="preserve"> ateliers par région)</w:t>
            </w:r>
          </w:p>
        </w:tc>
        <w:tc>
          <w:tcPr>
            <w:tcW w:w="1308" w:type="dxa"/>
            <w:shd w:val="clear" w:color="auto" w:fill="FFFFFF"/>
            <w:vAlign w:val="center"/>
          </w:tcPr>
          <w:p w:rsidR="00206E2C" w:rsidRPr="00567F82" w:rsidRDefault="00893A0C" w:rsidP="004F4212">
            <w:pPr>
              <w:jc w:val="center"/>
              <w:rPr>
                <w:sz w:val="21"/>
                <w:szCs w:val="21"/>
              </w:rPr>
            </w:pPr>
            <w:r w:rsidRPr="00567F82">
              <w:rPr>
                <w:sz w:val="21"/>
                <w:szCs w:val="21"/>
              </w:rPr>
              <w:t>Forfait</w:t>
            </w:r>
          </w:p>
        </w:tc>
        <w:tc>
          <w:tcPr>
            <w:tcW w:w="1161" w:type="dxa"/>
            <w:shd w:val="clear" w:color="auto" w:fill="FFFFFF"/>
            <w:vAlign w:val="center"/>
          </w:tcPr>
          <w:p w:rsidR="00206E2C" w:rsidRPr="00567F82" w:rsidRDefault="00AD7BEE" w:rsidP="004F4212">
            <w:pPr>
              <w:jc w:val="center"/>
              <w:rPr>
                <w:sz w:val="21"/>
                <w:szCs w:val="21"/>
              </w:rPr>
            </w:pPr>
            <w:r w:rsidRPr="00567F82">
              <w:rPr>
                <w:sz w:val="21"/>
                <w:szCs w:val="21"/>
              </w:rPr>
              <w:t>5</w:t>
            </w:r>
            <w:r w:rsidR="00300617" w:rsidRPr="00567F82">
              <w:rPr>
                <w:sz w:val="21"/>
                <w:szCs w:val="21"/>
              </w:rPr>
              <w:t xml:space="preserve"> 000 000</w:t>
            </w:r>
          </w:p>
        </w:tc>
      </w:tr>
      <w:tr w:rsidR="00206E2C" w:rsidRPr="00567F82" w:rsidTr="007B4112">
        <w:trPr>
          <w:cnfStyle w:val="000000100000" w:firstRow="0" w:lastRow="0" w:firstColumn="0" w:lastColumn="0" w:oddVBand="0" w:evenVBand="0" w:oddHBand="1" w:evenHBand="0" w:firstRowFirstColumn="0" w:firstRowLastColumn="0" w:lastRowFirstColumn="0" w:lastRowLastColumn="0"/>
          <w:trHeight w:val="58"/>
          <w:jc w:val="center"/>
        </w:trPr>
        <w:tc>
          <w:tcPr>
            <w:tcW w:w="0" w:type="auto"/>
            <w:gridSpan w:val="5"/>
            <w:vAlign w:val="center"/>
          </w:tcPr>
          <w:p w:rsidR="00206E2C" w:rsidRPr="00567F82" w:rsidRDefault="00206E2C" w:rsidP="004F4212">
            <w:pPr>
              <w:jc w:val="center"/>
              <w:rPr>
                <w:sz w:val="21"/>
                <w:szCs w:val="21"/>
              </w:rPr>
            </w:pPr>
            <w:r w:rsidRPr="00567F82">
              <w:rPr>
                <w:sz w:val="21"/>
                <w:szCs w:val="21"/>
              </w:rPr>
              <w:t>Formations</w:t>
            </w:r>
          </w:p>
        </w:tc>
      </w:tr>
      <w:tr w:rsidR="00232AAD" w:rsidRPr="00567F82" w:rsidTr="007B4112">
        <w:trPr>
          <w:cnfStyle w:val="000000010000" w:firstRow="0" w:lastRow="0" w:firstColumn="0" w:lastColumn="0" w:oddVBand="0" w:evenVBand="0" w:oddHBand="0" w:evenHBand="1" w:firstRowFirstColumn="0" w:firstRowLastColumn="0" w:lastRowFirstColumn="0" w:lastRowLastColumn="0"/>
          <w:trHeight w:val="556"/>
          <w:jc w:val="center"/>
        </w:trPr>
        <w:tc>
          <w:tcPr>
            <w:tcW w:w="0" w:type="auto"/>
            <w:shd w:val="clear" w:color="auto" w:fill="FFFFFF"/>
            <w:vAlign w:val="center"/>
          </w:tcPr>
          <w:p w:rsidR="00206E2C" w:rsidRPr="00567F82" w:rsidRDefault="00422AEA" w:rsidP="00157035">
            <w:pPr>
              <w:numPr>
                <w:ilvl w:val="0"/>
                <w:numId w:val="91"/>
              </w:numPr>
              <w:tabs>
                <w:tab w:val="left" w:pos="193"/>
              </w:tabs>
              <w:autoSpaceDE w:val="0"/>
              <w:autoSpaceDN w:val="0"/>
              <w:adjustRightInd w:val="0"/>
              <w:ind w:left="0" w:firstLine="0"/>
              <w:jc w:val="center"/>
              <w:rPr>
                <w:rFonts w:eastAsia="Times New Roman"/>
                <w:sz w:val="21"/>
                <w:szCs w:val="21"/>
              </w:rPr>
            </w:pPr>
            <w:r w:rsidRPr="00567F82">
              <w:rPr>
                <w:rFonts w:eastAsia="Times New Roman"/>
                <w:sz w:val="21"/>
                <w:szCs w:val="21"/>
              </w:rPr>
              <w:t>AAAC</w:t>
            </w:r>
          </w:p>
          <w:p w:rsidR="00206E2C" w:rsidRPr="00567F82" w:rsidRDefault="00206E2C" w:rsidP="00157035">
            <w:pPr>
              <w:numPr>
                <w:ilvl w:val="0"/>
                <w:numId w:val="91"/>
              </w:numPr>
              <w:tabs>
                <w:tab w:val="left" w:pos="193"/>
              </w:tabs>
              <w:autoSpaceDE w:val="0"/>
              <w:autoSpaceDN w:val="0"/>
              <w:adjustRightInd w:val="0"/>
              <w:ind w:left="0" w:firstLine="0"/>
              <w:jc w:val="center"/>
              <w:rPr>
                <w:rFonts w:eastAsia="Times New Roman"/>
                <w:sz w:val="21"/>
                <w:szCs w:val="21"/>
              </w:rPr>
            </w:pPr>
            <w:r w:rsidRPr="00567F82">
              <w:rPr>
                <w:rFonts w:eastAsia="Times New Roman"/>
                <w:sz w:val="21"/>
                <w:szCs w:val="21"/>
              </w:rPr>
              <w:t>Services techniques</w:t>
            </w:r>
          </w:p>
        </w:tc>
        <w:tc>
          <w:tcPr>
            <w:tcW w:w="0" w:type="auto"/>
            <w:shd w:val="clear" w:color="auto" w:fill="FFFFFF"/>
          </w:tcPr>
          <w:p w:rsidR="00206E2C" w:rsidRPr="00567F82" w:rsidRDefault="00206E2C" w:rsidP="00157035">
            <w:pPr>
              <w:numPr>
                <w:ilvl w:val="0"/>
                <w:numId w:val="92"/>
              </w:numPr>
              <w:ind w:left="64" w:hanging="141"/>
              <w:jc w:val="both"/>
              <w:rPr>
                <w:sz w:val="21"/>
                <w:szCs w:val="21"/>
              </w:rPr>
            </w:pPr>
            <w:r w:rsidRPr="00567F82">
              <w:rPr>
                <w:sz w:val="21"/>
                <w:szCs w:val="21"/>
              </w:rPr>
              <w:t xml:space="preserve">La gestion des ressources naturelles et de l’environnement </w:t>
            </w:r>
          </w:p>
          <w:p w:rsidR="00206E2C" w:rsidRPr="00567F82" w:rsidRDefault="00206E2C" w:rsidP="00157035">
            <w:pPr>
              <w:numPr>
                <w:ilvl w:val="0"/>
                <w:numId w:val="92"/>
              </w:numPr>
              <w:ind w:left="64" w:hanging="141"/>
              <w:jc w:val="both"/>
              <w:rPr>
                <w:sz w:val="21"/>
                <w:szCs w:val="21"/>
              </w:rPr>
            </w:pPr>
            <w:r w:rsidRPr="00567F82">
              <w:rPr>
                <w:sz w:val="21"/>
                <w:szCs w:val="21"/>
              </w:rPr>
              <w:t xml:space="preserve">Les enjeux environnementaux et sociaux relatifs à la réalisation des </w:t>
            </w:r>
            <w:r w:rsidR="006D2600">
              <w:rPr>
                <w:sz w:val="21"/>
                <w:szCs w:val="21"/>
              </w:rPr>
              <w:t xml:space="preserve"> activités</w:t>
            </w:r>
          </w:p>
          <w:p w:rsidR="00206E2C" w:rsidRPr="00567F82" w:rsidRDefault="00206E2C" w:rsidP="00157035">
            <w:pPr>
              <w:numPr>
                <w:ilvl w:val="0"/>
                <w:numId w:val="92"/>
              </w:numPr>
              <w:ind w:left="64" w:hanging="141"/>
              <w:jc w:val="both"/>
              <w:rPr>
                <w:sz w:val="21"/>
                <w:szCs w:val="21"/>
              </w:rPr>
            </w:pPr>
            <w:r w:rsidRPr="00567F82">
              <w:rPr>
                <w:sz w:val="21"/>
                <w:szCs w:val="21"/>
              </w:rPr>
              <w:t>Les réglementations environnementales et sociales adéquates ;</w:t>
            </w:r>
          </w:p>
          <w:p w:rsidR="00206E2C" w:rsidRPr="00567F82" w:rsidRDefault="00206E2C" w:rsidP="00157035">
            <w:pPr>
              <w:numPr>
                <w:ilvl w:val="0"/>
                <w:numId w:val="92"/>
              </w:numPr>
              <w:ind w:left="64" w:hanging="141"/>
              <w:jc w:val="both"/>
              <w:rPr>
                <w:sz w:val="21"/>
                <w:szCs w:val="21"/>
              </w:rPr>
            </w:pPr>
            <w:r w:rsidRPr="00567F82">
              <w:rPr>
                <w:sz w:val="21"/>
                <w:szCs w:val="21"/>
              </w:rPr>
              <w:t>Les méthodes d'évaluation environnementale.</w:t>
            </w:r>
          </w:p>
          <w:p w:rsidR="00206E2C" w:rsidRPr="00567F82" w:rsidRDefault="00206E2C" w:rsidP="00157035">
            <w:pPr>
              <w:numPr>
                <w:ilvl w:val="0"/>
                <w:numId w:val="92"/>
              </w:numPr>
              <w:ind w:left="64" w:hanging="141"/>
              <w:jc w:val="both"/>
              <w:rPr>
                <w:sz w:val="21"/>
                <w:szCs w:val="21"/>
              </w:rPr>
            </w:pPr>
            <w:r w:rsidRPr="00567F82">
              <w:rPr>
                <w:sz w:val="21"/>
                <w:szCs w:val="21"/>
              </w:rPr>
              <w:t>Les développements durables et le changement climatique</w:t>
            </w:r>
          </w:p>
        </w:tc>
        <w:tc>
          <w:tcPr>
            <w:tcW w:w="1750" w:type="dxa"/>
            <w:shd w:val="clear" w:color="auto" w:fill="FFFFFF"/>
            <w:vAlign w:val="center"/>
          </w:tcPr>
          <w:p w:rsidR="00206E2C" w:rsidRPr="00567F82" w:rsidRDefault="00422AEA" w:rsidP="004F4212">
            <w:pPr>
              <w:jc w:val="center"/>
              <w:rPr>
                <w:sz w:val="21"/>
                <w:szCs w:val="21"/>
              </w:rPr>
            </w:pPr>
            <w:r w:rsidRPr="00567F82">
              <w:rPr>
                <w:sz w:val="21"/>
                <w:szCs w:val="21"/>
              </w:rPr>
              <w:t>9 ateliers de formation (1</w:t>
            </w:r>
            <w:r w:rsidR="00206E2C" w:rsidRPr="00567F82">
              <w:rPr>
                <w:sz w:val="21"/>
                <w:szCs w:val="21"/>
              </w:rPr>
              <w:t xml:space="preserve"> ateliers par région)</w:t>
            </w:r>
          </w:p>
        </w:tc>
        <w:tc>
          <w:tcPr>
            <w:tcW w:w="1308" w:type="dxa"/>
            <w:shd w:val="clear" w:color="auto" w:fill="FFFFFF"/>
            <w:vAlign w:val="center"/>
          </w:tcPr>
          <w:p w:rsidR="00206E2C" w:rsidRPr="00567F82" w:rsidRDefault="00743481" w:rsidP="004F4212">
            <w:pPr>
              <w:jc w:val="center"/>
              <w:rPr>
                <w:sz w:val="21"/>
                <w:szCs w:val="21"/>
              </w:rPr>
            </w:pPr>
            <w:r w:rsidRPr="00567F82">
              <w:rPr>
                <w:sz w:val="21"/>
                <w:szCs w:val="21"/>
              </w:rPr>
              <w:t>750 000</w:t>
            </w:r>
          </w:p>
        </w:tc>
        <w:tc>
          <w:tcPr>
            <w:tcW w:w="1161" w:type="dxa"/>
            <w:shd w:val="clear" w:color="auto" w:fill="FFFFFF"/>
            <w:vAlign w:val="center"/>
          </w:tcPr>
          <w:p w:rsidR="00206E2C" w:rsidRPr="00567F82" w:rsidRDefault="00BB34DA" w:rsidP="004F4212">
            <w:pPr>
              <w:jc w:val="center"/>
              <w:rPr>
                <w:sz w:val="21"/>
                <w:szCs w:val="21"/>
              </w:rPr>
            </w:pPr>
            <w:r w:rsidRPr="00567F82">
              <w:rPr>
                <w:sz w:val="21"/>
                <w:szCs w:val="21"/>
              </w:rPr>
              <w:t>6 75</w:t>
            </w:r>
            <w:r w:rsidR="00206E2C" w:rsidRPr="00567F82">
              <w:rPr>
                <w:sz w:val="21"/>
                <w:szCs w:val="21"/>
              </w:rPr>
              <w:t>0 000</w:t>
            </w:r>
          </w:p>
        </w:tc>
      </w:tr>
      <w:tr w:rsidR="00206E2C" w:rsidRPr="00567F82" w:rsidTr="007B4112">
        <w:trPr>
          <w:cnfStyle w:val="000000100000" w:firstRow="0" w:lastRow="0" w:firstColumn="0" w:lastColumn="0" w:oddVBand="0" w:evenVBand="0" w:oddHBand="1" w:evenHBand="0" w:firstRowFirstColumn="0" w:firstRowLastColumn="0" w:lastRowFirstColumn="0" w:lastRowLastColumn="0"/>
          <w:trHeight w:val="58"/>
          <w:jc w:val="center"/>
        </w:trPr>
        <w:tc>
          <w:tcPr>
            <w:tcW w:w="0" w:type="auto"/>
            <w:gridSpan w:val="5"/>
          </w:tcPr>
          <w:p w:rsidR="00206E2C" w:rsidRPr="00567F82" w:rsidRDefault="00206E2C" w:rsidP="004F4212">
            <w:pPr>
              <w:jc w:val="center"/>
              <w:rPr>
                <w:sz w:val="21"/>
                <w:szCs w:val="21"/>
              </w:rPr>
            </w:pPr>
            <w:r w:rsidRPr="00567F82">
              <w:rPr>
                <w:sz w:val="21"/>
                <w:szCs w:val="21"/>
              </w:rPr>
              <w:t>Information et sensibilisation</w:t>
            </w:r>
          </w:p>
        </w:tc>
      </w:tr>
      <w:tr w:rsidR="00232AAD" w:rsidRPr="00567F82" w:rsidTr="007B4112">
        <w:trPr>
          <w:cnfStyle w:val="000000010000" w:firstRow="0" w:lastRow="0" w:firstColumn="0" w:lastColumn="0" w:oddVBand="0" w:evenVBand="0" w:oddHBand="0" w:evenHBand="1" w:firstRowFirstColumn="0" w:firstRowLastColumn="0" w:lastRowFirstColumn="0" w:lastRowLastColumn="0"/>
          <w:trHeight w:val="1781"/>
          <w:jc w:val="center"/>
        </w:trPr>
        <w:tc>
          <w:tcPr>
            <w:tcW w:w="0" w:type="auto"/>
            <w:shd w:val="clear" w:color="auto" w:fill="FFFFFF"/>
          </w:tcPr>
          <w:p w:rsidR="00206E2C" w:rsidRPr="00567F82" w:rsidRDefault="00206E2C" w:rsidP="004F4212">
            <w:pPr>
              <w:autoSpaceDE w:val="0"/>
              <w:autoSpaceDN w:val="0"/>
              <w:adjustRightInd w:val="0"/>
              <w:rPr>
                <w:rFonts w:eastAsia="Times New Roman"/>
                <w:sz w:val="21"/>
                <w:szCs w:val="21"/>
              </w:rPr>
            </w:pPr>
          </w:p>
          <w:p w:rsidR="00206E2C" w:rsidRPr="00567F82" w:rsidRDefault="00206E2C" w:rsidP="00157035">
            <w:pPr>
              <w:numPr>
                <w:ilvl w:val="0"/>
                <w:numId w:val="91"/>
              </w:numPr>
              <w:tabs>
                <w:tab w:val="left" w:pos="193"/>
              </w:tabs>
              <w:autoSpaceDE w:val="0"/>
              <w:autoSpaceDN w:val="0"/>
              <w:adjustRightInd w:val="0"/>
              <w:ind w:left="0" w:firstLine="0"/>
              <w:rPr>
                <w:rFonts w:eastAsia="Times New Roman"/>
                <w:sz w:val="21"/>
                <w:szCs w:val="21"/>
              </w:rPr>
            </w:pPr>
            <w:r w:rsidRPr="00567F82">
              <w:rPr>
                <w:rFonts w:eastAsia="Times New Roman"/>
                <w:sz w:val="21"/>
                <w:szCs w:val="21"/>
              </w:rPr>
              <w:t xml:space="preserve">Populations, </w:t>
            </w:r>
          </w:p>
          <w:p w:rsidR="00206E2C" w:rsidRPr="00567F82" w:rsidRDefault="00206E2C" w:rsidP="00157035">
            <w:pPr>
              <w:numPr>
                <w:ilvl w:val="0"/>
                <w:numId w:val="91"/>
              </w:numPr>
              <w:tabs>
                <w:tab w:val="left" w:pos="193"/>
              </w:tabs>
              <w:autoSpaceDE w:val="0"/>
              <w:autoSpaceDN w:val="0"/>
              <w:adjustRightInd w:val="0"/>
              <w:ind w:left="0" w:firstLine="0"/>
              <w:rPr>
                <w:rFonts w:eastAsia="Times New Roman"/>
                <w:sz w:val="21"/>
                <w:szCs w:val="21"/>
              </w:rPr>
            </w:pPr>
            <w:r w:rsidRPr="00567F82">
              <w:rPr>
                <w:rFonts w:eastAsia="Times New Roman"/>
                <w:sz w:val="21"/>
                <w:szCs w:val="21"/>
              </w:rPr>
              <w:t xml:space="preserve">Associations locales et OCB </w:t>
            </w:r>
          </w:p>
          <w:p w:rsidR="00206E2C" w:rsidRPr="00567F82" w:rsidRDefault="00206E2C" w:rsidP="004F4212">
            <w:pPr>
              <w:tabs>
                <w:tab w:val="left" w:pos="193"/>
              </w:tabs>
              <w:autoSpaceDE w:val="0"/>
              <w:autoSpaceDN w:val="0"/>
              <w:adjustRightInd w:val="0"/>
              <w:rPr>
                <w:color w:val="000000"/>
                <w:sz w:val="21"/>
                <w:szCs w:val="21"/>
              </w:rPr>
            </w:pPr>
          </w:p>
        </w:tc>
        <w:tc>
          <w:tcPr>
            <w:tcW w:w="0" w:type="auto"/>
            <w:shd w:val="clear" w:color="auto" w:fill="FFFFFF"/>
          </w:tcPr>
          <w:p w:rsidR="00206E2C" w:rsidRPr="00567F82" w:rsidRDefault="00206E2C" w:rsidP="00157035">
            <w:pPr>
              <w:numPr>
                <w:ilvl w:val="0"/>
                <w:numId w:val="91"/>
              </w:numPr>
              <w:tabs>
                <w:tab w:val="left" w:pos="193"/>
              </w:tabs>
              <w:autoSpaceDE w:val="0"/>
              <w:autoSpaceDN w:val="0"/>
              <w:adjustRightInd w:val="0"/>
              <w:ind w:left="0" w:firstLine="0"/>
              <w:jc w:val="both"/>
              <w:rPr>
                <w:rFonts w:eastAsia="Times New Roman"/>
                <w:sz w:val="21"/>
                <w:szCs w:val="21"/>
              </w:rPr>
            </w:pPr>
            <w:r w:rsidRPr="00567F82">
              <w:rPr>
                <w:rFonts w:eastAsia="Times New Roman"/>
                <w:sz w:val="21"/>
                <w:szCs w:val="21"/>
              </w:rPr>
              <w:t xml:space="preserve">Campagnes d’information et de sensibilisation sur la nature des </w:t>
            </w:r>
            <w:r w:rsidR="006D7EBD" w:rsidRPr="00567F82">
              <w:rPr>
                <w:rFonts w:eastAsia="Times New Roman"/>
                <w:sz w:val="21"/>
                <w:szCs w:val="21"/>
              </w:rPr>
              <w:t>activités du PUSA</w:t>
            </w:r>
            <w:r w:rsidRPr="00567F82">
              <w:rPr>
                <w:rFonts w:eastAsia="Times New Roman"/>
                <w:sz w:val="21"/>
                <w:szCs w:val="21"/>
              </w:rPr>
              <w:t>, l’implication des acteurs locaux, les enjeux environnementaux et sociaux ;</w:t>
            </w:r>
          </w:p>
          <w:p w:rsidR="00206E2C" w:rsidRPr="00567F82" w:rsidRDefault="00206E2C" w:rsidP="00157035">
            <w:pPr>
              <w:numPr>
                <w:ilvl w:val="0"/>
                <w:numId w:val="91"/>
              </w:numPr>
              <w:tabs>
                <w:tab w:val="left" w:pos="193"/>
              </w:tabs>
              <w:autoSpaceDE w:val="0"/>
              <w:autoSpaceDN w:val="0"/>
              <w:adjustRightInd w:val="0"/>
              <w:ind w:left="0" w:firstLine="0"/>
              <w:jc w:val="both"/>
              <w:rPr>
                <w:rFonts w:eastAsia="Times New Roman"/>
                <w:sz w:val="21"/>
                <w:szCs w:val="21"/>
              </w:rPr>
            </w:pPr>
            <w:r w:rsidRPr="00567F82">
              <w:rPr>
                <w:rFonts w:eastAsia="Times New Roman"/>
                <w:sz w:val="21"/>
                <w:szCs w:val="21"/>
              </w:rPr>
              <w:t xml:space="preserve">Sensibilisation sur la sécurité et l’hygiène lors des travaux </w:t>
            </w:r>
          </w:p>
        </w:tc>
        <w:tc>
          <w:tcPr>
            <w:tcW w:w="1750" w:type="dxa"/>
            <w:shd w:val="clear" w:color="auto" w:fill="FFFFFF"/>
            <w:vAlign w:val="center"/>
          </w:tcPr>
          <w:p w:rsidR="00206E2C" w:rsidRPr="00567F82" w:rsidRDefault="006D7EBD" w:rsidP="006D7EBD">
            <w:pPr>
              <w:jc w:val="center"/>
              <w:rPr>
                <w:sz w:val="21"/>
                <w:szCs w:val="21"/>
              </w:rPr>
            </w:pPr>
            <w:r w:rsidRPr="00567F82">
              <w:rPr>
                <w:sz w:val="21"/>
                <w:szCs w:val="21"/>
              </w:rPr>
              <w:t>10</w:t>
            </w:r>
            <w:r w:rsidR="00074A9B" w:rsidRPr="00567F82">
              <w:rPr>
                <w:sz w:val="21"/>
                <w:szCs w:val="21"/>
              </w:rPr>
              <w:t xml:space="preserve"> </w:t>
            </w:r>
            <w:r w:rsidRPr="00567F82">
              <w:rPr>
                <w:sz w:val="21"/>
                <w:szCs w:val="21"/>
              </w:rPr>
              <w:t>Campagnes de sensibilisation</w:t>
            </w:r>
          </w:p>
        </w:tc>
        <w:tc>
          <w:tcPr>
            <w:tcW w:w="1308" w:type="dxa"/>
            <w:shd w:val="clear" w:color="auto" w:fill="FFFFFF"/>
            <w:vAlign w:val="center"/>
          </w:tcPr>
          <w:p w:rsidR="00206E2C" w:rsidRPr="00567F82" w:rsidRDefault="00206E2C" w:rsidP="004F4212">
            <w:pPr>
              <w:jc w:val="center"/>
              <w:rPr>
                <w:sz w:val="21"/>
                <w:szCs w:val="21"/>
              </w:rPr>
            </w:pPr>
            <w:r w:rsidRPr="00567F82">
              <w:rPr>
                <w:sz w:val="21"/>
                <w:szCs w:val="21"/>
              </w:rPr>
              <w:t xml:space="preserve">1 </w:t>
            </w:r>
            <w:r w:rsidR="00BB34DA" w:rsidRPr="00567F82">
              <w:rPr>
                <w:sz w:val="21"/>
                <w:szCs w:val="21"/>
              </w:rPr>
              <w:t>0</w:t>
            </w:r>
            <w:r w:rsidRPr="00567F82">
              <w:rPr>
                <w:sz w:val="21"/>
                <w:szCs w:val="21"/>
              </w:rPr>
              <w:t>00 000</w:t>
            </w:r>
          </w:p>
        </w:tc>
        <w:tc>
          <w:tcPr>
            <w:tcW w:w="1161" w:type="dxa"/>
            <w:shd w:val="clear" w:color="auto" w:fill="FFFFFF"/>
            <w:vAlign w:val="center"/>
          </w:tcPr>
          <w:p w:rsidR="00206E2C" w:rsidRPr="00567F82" w:rsidRDefault="00074A9B" w:rsidP="004F4212">
            <w:pPr>
              <w:jc w:val="center"/>
              <w:rPr>
                <w:sz w:val="21"/>
                <w:szCs w:val="21"/>
              </w:rPr>
            </w:pPr>
            <w:r w:rsidRPr="00567F82">
              <w:rPr>
                <w:sz w:val="21"/>
                <w:szCs w:val="21"/>
              </w:rPr>
              <w:t>1</w:t>
            </w:r>
            <w:r w:rsidR="00BB34DA" w:rsidRPr="00567F82">
              <w:rPr>
                <w:sz w:val="21"/>
                <w:szCs w:val="21"/>
              </w:rPr>
              <w:t>0</w:t>
            </w:r>
            <w:r w:rsidR="00206E2C" w:rsidRPr="00567F82">
              <w:rPr>
                <w:sz w:val="21"/>
                <w:szCs w:val="21"/>
              </w:rPr>
              <w:t xml:space="preserve"> 000 000</w:t>
            </w:r>
          </w:p>
        </w:tc>
      </w:tr>
      <w:tr w:rsidR="00922C95" w:rsidRPr="00567F82" w:rsidTr="007B4112">
        <w:trPr>
          <w:cnfStyle w:val="000000100000" w:firstRow="0" w:lastRow="0" w:firstColumn="0" w:lastColumn="0" w:oddVBand="0" w:evenVBand="0" w:oddHBand="1" w:evenHBand="0" w:firstRowFirstColumn="0" w:firstRowLastColumn="0" w:lastRowFirstColumn="0" w:lastRowLastColumn="0"/>
          <w:trHeight w:val="60"/>
          <w:jc w:val="center"/>
        </w:trPr>
        <w:tc>
          <w:tcPr>
            <w:tcW w:w="9259" w:type="dxa"/>
            <w:gridSpan w:val="4"/>
            <w:shd w:val="clear" w:color="auto" w:fill="E2EFD9" w:themeFill="accent6" w:themeFillTint="33"/>
          </w:tcPr>
          <w:p w:rsidR="00206E2C" w:rsidRPr="00567F82" w:rsidRDefault="00206E2C" w:rsidP="004F4212">
            <w:pPr>
              <w:jc w:val="center"/>
              <w:rPr>
                <w:b/>
                <w:color w:val="FF0000"/>
                <w:sz w:val="21"/>
                <w:szCs w:val="21"/>
                <w:highlight w:val="yellow"/>
              </w:rPr>
            </w:pPr>
            <w:r w:rsidRPr="00567F82">
              <w:rPr>
                <w:b/>
                <w:color w:val="FF0000"/>
                <w:sz w:val="21"/>
                <w:szCs w:val="21"/>
              </w:rPr>
              <w:t xml:space="preserve">Sous total </w:t>
            </w:r>
            <w:r w:rsidR="00C15BB0" w:rsidRPr="00567F82">
              <w:rPr>
                <w:b/>
                <w:color w:val="FF0000"/>
                <w:sz w:val="21"/>
                <w:szCs w:val="21"/>
              </w:rPr>
              <w:t>3</w:t>
            </w:r>
          </w:p>
        </w:tc>
        <w:tc>
          <w:tcPr>
            <w:tcW w:w="1161" w:type="dxa"/>
            <w:shd w:val="clear" w:color="auto" w:fill="E2EFD9" w:themeFill="accent6" w:themeFillTint="33"/>
          </w:tcPr>
          <w:p w:rsidR="00206E2C" w:rsidRPr="00567F82" w:rsidRDefault="00743E08" w:rsidP="004F4212">
            <w:pPr>
              <w:jc w:val="center"/>
              <w:rPr>
                <w:b/>
                <w:color w:val="FF0000"/>
                <w:sz w:val="21"/>
                <w:szCs w:val="21"/>
              </w:rPr>
            </w:pPr>
            <w:r w:rsidRPr="00567F82">
              <w:rPr>
                <w:b/>
                <w:color w:val="FF0000"/>
                <w:sz w:val="21"/>
                <w:szCs w:val="21"/>
              </w:rPr>
              <w:t>3</w:t>
            </w:r>
            <w:r w:rsidR="001671A6" w:rsidRPr="00567F82">
              <w:rPr>
                <w:b/>
                <w:color w:val="FF0000"/>
                <w:sz w:val="21"/>
                <w:szCs w:val="21"/>
              </w:rPr>
              <w:t>1</w:t>
            </w:r>
            <w:r w:rsidRPr="00567F82">
              <w:rPr>
                <w:b/>
                <w:color w:val="FF0000"/>
                <w:sz w:val="21"/>
                <w:szCs w:val="21"/>
              </w:rPr>
              <w:t xml:space="preserve"> 75</w:t>
            </w:r>
            <w:r w:rsidR="00206E2C" w:rsidRPr="00567F82">
              <w:rPr>
                <w:b/>
                <w:color w:val="FF0000"/>
                <w:sz w:val="21"/>
                <w:szCs w:val="21"/>
              </w:rPr>
              <w:t>0 000</w:t>
            </w:r>
          </w:p>
        </w:tc>
      </w:tr>
      <w:tr w:rsidR="00922C95" w:rsidRPr="00567F82" w:rsidTr="007B4112">
        <w:trPr>
          <w:cnfStyle w:val="000000010000" w:firstRow="0" w:lastRow="0" w:firstColumn="0" w:lastColumn="0" w:oddVBand="0" w:evenVBand="0" w:oddHBand="0" w:evenHBand="1" w:firstRowFirstColumn="0" w:firstRowLastColumn="0" w:lastRowFirstColumn="0" w:lastRowLastColumn="0"/>
          <w:trHeight w:val="60"/>
          <w:jc w:val="center"/>
        </w:trPr>
        <w:tc>
          <w:tcPr>
            <w:tcW w:w="9259" w:type="dxa"/>
            <w:gridSpan w:val="4"/>
            <w:shd w:val="clear" w:color="auto" w:fill="DEEAF6" w:themeFill="accent1" w:themeFillTint="33"/>
            <w:vAlign w:val="center"/>
          </w:tcPr>
          <w:p w:rsidR="00206E2C" w:rsidRPr="00567F82" w:rsidRDefault="00206E2C" w:rsidP="004F4212">
            <w:pPr>
              <w:jc w:val="center"/>
              <w:rPr>
                <w:sz w:val="21"/>
                <w:szCs w:val="21"/>
              </w:rPr>
            </w:pPr>
            <w:r w:rsidRPr="00567F82">
              <w:rPr>
                <w:sz w:val="21"/>
                <w:szCs w:val="21"/>
              </w:rPr>
              <w:t>TOTAL GENERAL</w:t>
            </w:r>
          </w:p>
        </w:tc>
        <w:tc>
          <w:tcPr>
            <w:tcW w:w="1161" w:type="dxa"/>
            <w:shd w:val="clear" w:color="auto" w:fill="DEEAF6" w:themeFill="accent1" w:themeFillTint="33"/>
            <w:vAlign w:val="center"/>
          </w:tcPr>
          <w:p w:rsidR="00206E2C" w:rsidRPr="00567F82" w:rsidRDefault="001671A6" w:rsidP="004F4212">
            <w:pPr>
              <w:jc w:val="center"/>
              <w:rPr>
                <w:b/>
                <w:sz w:val="21"/>
                <w:szCs w:val="21"/>
              </w:rPr>
            </w:pPr>
            <w:r w:rsidRPr="00567F82">
              <w:rPr>
                <w:b/>
                <w:sz w:val="21"/>
                <w:szCs w:val="21"/>
              </w:rPr>
              <w:t>7</w:t>
            </w:r>
            <w:r w:rsidR="006D2600">
              <w:rPr>
                <w:b/>
                <w:sz w:val="21"/>
                <w:szCs w:val="21"/>
              </w:rPr>
              <w:t>3</w:t>
            </w:r>
            <w:r w:rsidR="00716C7D" w:rsidRPr="00567F82">
              <w:rPr>
                <w:b/>
                <w:sz w:val="21"/>
                <w:szCs w:val="21"/>
              </w:rPr>
              <w:t xml:space="preserve"> 75</w:t>
            </w:r>
            <w:r w:rsidR="00206E2C" w:rsidRPr="00567F82">
              <w:rPr>
                <w:b/>
                <w:sz w:val="21"/>
                <w:szCs w:val="21"/>
              </w:rPr>
              <w:t>0 000</w:t>
            </w:r>
          </w:p>
        </w:tc>
      </w:tr>
      <w:tr w:rsidR="00206E2C" w:rsidRPr="00567F82" w:rsidTr="007B4112">
        <w:trPr>
          <w:cnfStyle w:val="000000100000" w:firstRow="0" w:lastRow="0" w:firstColumn="0" w:lastColumn="0" w:oddVBand="0" w:evenVBand="0" w:oddHBand="1" w:evenHBand="0" w:firstRowFirstColumn="0" w:firstRowLastColumn="0" w:lastRowFirstColumn="0" w:lastRowLastColumn="0"/>
          <w:trHeight w:val="573"/>
          <w:jc w:val="center"/>
        </w:trPr>
        <w:tc>
          <w:tcPr>
            <w:tcW w:w="0" w:type="auto"/>
            <w:gridSpan w:val="5"/>
          </w:tcPr>
          <w:p w:rsidR="00206E2C" w:rsidRPr="00567F82" w:rsidRDefault="00206E2C" w:rsidP="004F4212">
            <w:pPr>
              <w:autoSpaceDE w:val="0"/>
              <w:autoSpaceDN w:val="0"/>
              <w:adjustRightInd w:val="0"/>
              <w:jc w:val="center"/>
              <w:rPr>
                <w:rFonts w:eastAsia="Times New Roman"/>
                <w:sz w:val="21"/>
                <w:szCs w:val="21"/>
              </w:rPr>
            </w:pPr>
            <w:r w:rsidRPr="00567F82">
              <w:rPr>
                <w:rFonts w:eastAsia="Times New Roman"/>
                <w:bCs/>
                <w:sz w:val="21"/>
                <w:szCs w:val="21"/>
              </w:rPr>
              <w:t xml:space="preserve">Coût total de mise en œuvre du PCGES : </w:t>
            </w:r>
            <w:r w:rsidR="001671A6" w:rsidRPr="00567F82">
              <w:rPr>
                <w:color w:val="000000"/>
                <w:sz w:val="21"/>
                <w:szCs w:val="21"/>
              </w:rPr>
              <w:t>7</w:t>
            </w:r>
            <w:r w:rsidR="006D2600">
              <w:rPr>
                <w:color w:val="000000"/>
                <w:sz w:val="21"/>
                <w:szCs w:val="21"/>
              </w:rPr>
              <w:t>3</w:t>
            </w:r>
            <w:r w:rsidR="001671A6" w:rsidRPr="00567F82">
              <w:rPr>
                <w:color w:val="000000"/>
                <w:sz w:val="21"/>
                <w:szCs w:val="21"/>
              </w:rPr>
              <w:t xml:space="preserve"> 75</w:t>
            </w:r>
            <w:r w:rsidRPr="00567F82">
              <w:rPr>
                <w:color w:val="000000"/>
                <w:sz w:val="21"/>
                <w:szCs w:val="21"/>
              </w:rPr>
              <w:t>0</w:t>
            </w:r>
            <w:r w:rsidR="001671A6" w:rsidRPr="00567F82">
              <w:rPr>
                <w:color w:val="000000"/>
                <w:sz w:val="21"/>
                <w:szCs w:val="21"/>
              </w:rPr>
              <w:t> </w:t>
            </w:r>
            <w:r w:rsidRPr="00567F82">
              <w:rPr>
                <w:color w:val="000000"/>
                <w:sz w:val="21"/>
                <w:szCs w:val="21"/>
              </w:rPr>
              <w:t>000</w:t>
            </w:r>
            <w:r w:rsidR="001671A6" w:rsidRPr="00567F82">
              <w:rPr>
                <w:color w:val="000000"/>
                <w:sz w:val="21"/>
                <w:szCs w:val="21"/>
              </w:rPr>
              <w:t xml:space="preserve"> </w:t>
            </w:r>
            <w:r w:rsidRPr="00567F82">
              <w:rPr>
                <w:rFonts w:eastAsia="Times New Roman"/>
                <w:bCs/>
                <w:sz w:val="21"/>
                <w:szCs w:val="21"/>
              </w:rPr>
              <w:t>FCFA</w:t>
            </w:r>
          </w:p>
          <w:p w:rsidR="00206E2C" w:rsidRPr="00567F82" w:rsidRDefault="00206E2C" w:rsidP="004F4212">
            <w:pPr>
              <w:jc w:val="center"/>
              <w:rPr>
                <w:sz w:val="21"/>
                <w:szCs w:val="21"/>
              </w:rPr>
            </w:pPr>
            <w:r w:rsidRPr="00567F82">
              <w:rPr>
                <w:sz w:val="21"/>
                <w:szCs w:val="21"/>
              </w:rPr>
              <w:t>NOTA : Tous ces coûts devront être inclus dans les coûts du projet</w:t>
            </w:r>
          </w:p>
        </w:tc>
      </w:tr>
    </w:tbl>
    <w:p w:rsidR="00F04377" w:rsidRPr="00A05698" w:rsidRDefault="00F04377" w:rsidP="004F4212"/>
    <w:p w:rsidR="00F04377" w:rsidRPr="00045EAE" w:rsidRDefault="00F04377" w:rsidP="00045EAE">
      <w:pPr>
        <w:pStyle w:val="PargrafodaLista"/>
        <w:numPr>
          <w:ilvl w:val="1"/>
          <w:numId w:val="198"/>
        </w:numPr>
        <w:spacing w:after="120"/>
        <w:ind w:right="-847"/>
        <w:outlineLvl w:val="1"/>
        <w:rPr>
          <w:rFonts w:ascii="Times New Roman" w:hAnsi="Times New Roman"/>
          <w:b/>
          <w:bCs/>
          <w:sz w:val="24"/>
          <w:szCs w:val="24"/>
        </w:rPr>
      </w:pPr>
      <w:bookmarkStart w:id="333" w:name="_Toc73459764"/>
      <w:r w:rsidRPr="00045EAE">
        <w:rPr>
          <w:rFonts w:ascii="Times New Roman" w:hAnsi="Times New Roman"/>
          <w:b/>
          <w:bCs/>
          <w:sz w:val="24"/>
          <w:szCs w:val="24"/>
        </w:rPr>
        <w:t>CONSULTATION DU PUBLIC</w:t>
      </w:r>
      <w:bookmarkEnd w:id="333"/>
    </w:p>
    <w:p w:rsidR="00F04377" w:rsidRDefault="00F04377" w:rsidP="005E613E">
      <w:pPr>
        <w:autoSpaceDE w:val="0"/>
        <w:autoSpaceDN w:val="0"/>
        <w:adjustRightInd w:val="0"/>
        <w:ind w:left="142" w:right="-851"/>
        <w:jc w:val="both"/>
      </w:pPr>
      <w:r w:rsidRPr="00A05698">
        <w:t>La consultation du public est une étape importante du processus d’évaluation</w:t>
      </w:r>
      <w:r w:rsidR="00C439F9" w:rsidRPr="00A05698">
        <w:t xml:space="preserve"> environnementale. Elle procède </w:t>
      </w:r>
      <w:r w:rsidRPr="00A05698">
        <w:t xml:space="preserve">d’une disposition légale du Code de l’environnement </w:t>
      </w:r>
      <w:r w:rsidR="004659FC">
        <w:t xml:space="preserve">et de la norme NES N°10 </w:t>
      </w:r>
      <w:r w:rsidRPr="00A05698">
        <w:t xml:space="preserve">qui stipule l’implication des acteurs institutionnels et non institutionnels issus de la société civile dans le processus d’évaluation environnementale. </w:t>
      </w:r>
    </w:p>
    <w:p w:rsidR="0060566C" w:rsidRPr="00A05698" w:rsidRDefault="0060566C" w:rsidP="005E613E">
      <w:pPr>
        <w:autoSpaceDE w:val="0"/>
        <w:autoSpaceDN w:val="0"/>
        <w:adjustRightInd w:val="0"/>
        <w:ind w:left="142" w:right="-851"/>
        <w:jc w:val="both"/>
      </w:pPr>
    </w:p>
    <w:p w:rsidR="00F04377" w:rsidRPr="00A05698" w:rsidRDefault="00F04377" w:rsidP="00045EAE">
      <w:pPr>
        <w:pStyle w:val="PargrafodaLista"/>
        <w:numPr>
          <w:ilvl w:val="2"/>
          <w:numId w:val="198"/>
        </w:numPr>
        <w:spacing w:after="120" w:line="240" w:lineRule="auto"/>
        <w:ind w:right="-851"/>
        <w:outlineLvl w:val="1"/>
        <w:rPr>
          <w:rFonts w:ascii="Times New Roman" w:hAnsi="Times New Roman"/>
          <w:b/>
          <w:bCs/>
          <w:sz w:val="24"/>
          <w:szCs w:val="24"/>
        </w:rPr>
      </w:pPr>
      <w:bookmarkStart w:id="334" w:name="_Toc73459765"/>
      <w:bookmarkStart w:id="335" w:name="_Toc477948857"/>
      <w:bookmarkStart w:id="336" w:name="_Toc512872012"/>
      <w:bookmarkStart w:id="337" w:name="_Toc4070793"/>
      <w:bookmarkStart w:id="338" w:name="_Toc53716654"/>
      <w:r w:rsidRPr="00A05698">
        <w:rPr>
          <w:rFonts w:ascii="Times New Roman" w:hAnsi="Times New Roman"/>
          <w:b/>
          <w:bCs/>
          <w:sz w:val="24"/>
          <w:szCs w:val="24"/>
        </w:rPr>
        <w:t>OBJECTIFS DE LA CONSULTATION</w:t>
      </w:r>
      <w:bookmarkEnd w:id="334"/>
      <w:r w:rsidRPr="00A05698">
        <w:rPr>
          <w:rFonts w:ascii="Times New Roman" w:hAnsi="Times New Roman"/>
          <w:b/>
          <w:bCs/>
          <w:sz w:val="24"/>
          <w:szCs w:val="24"/>
        </w:rPr>
        <w:t xml:space="preserve"> </w:t>
      </w:r>
      <w:bookmarkEnd w:id="335"/>
      <w:bookmarkEnd w:id="336"/>
      <w:bookmarkEnd w:id="337"/>
      <w:bookmarkEnd w:id="338"/>
    </w:p>
    <w:p w:rsidR="00F04377" w:rsidRPr="00A05698" w:rsidRDefault="00F04377" w:rsidP="005E613E">
      <w:pPr>
        <w:autoSpaceDE w:val="0"/>
        <w:autoSpaceDN w:val="0"/>
        <w:adjustRightInd w:val="0"/>
        <w:ind w:left="142" w:right="-851"/>
        <w:jc w:val="both"/>
      </w:pPr>
      <w:r w:rsidRPr="00A05698">
        <w:t>De façon pratique, l’objectif des consultations est d’identifier toutes les personnes et les institutions ayant un intérêt dans la mise en œuvre du PUSA, sachant que, celles-ci sont capables de mener des actions (individuelles et/ou collectives) dans le but de faire correspondre l’orientation dudit projet.</w:t>
      </w:r>
    </w:p>
    <w:p w:rsidR="00F04377" w:rsidRPr="00A05698" w:rsidRDefault="00F04377" w:rsidP="005E613E">
      <w:pPr>
        <w:autoSpaceDE w:val="0"/>
        <w:autoSpaceDN w:val="0"/>
        <w:adjustRightInd w:val="0"/>
        <w:ind w:left="142" w:right="-851"/>
        <w:jc w:val="both"/>
      </w:pPr>
      <w:r w:rsidRPr="00A05698">
        <w:t>Ces consultations publiques visaient les objectifs suivants :</w:t>
      </w:r>
    </w:p>
    <w:p w:rsidR="00F04377" w:rsidRPr="00F6587F" w:rsidRDefault="00F04377" w:rsidP="005E613E">
      <w:pPr>
        <w:pStyle w:val="PargrafodaLista"/>
        <w:widowControl w:val="0"/>
        <w:numPr>
          <w:ilvl w:val="0"/>
          <w:numId w:val="26"/>
        </w:numPr>
        <w:tabs>
          <w:tab w:val="left" w:pos="220"/>
          <w:tab w:val="left" w:pos="720"/>
        </w:tabs>
        <w:autoSpaceDE w:val="0"/>
        <w:autoSpaceDN w:val="0"/>
        <w:adjustRightInd w:val="0"/>
        <w:spacing w:after="0" w:line="240" w:lineRule="auto"/>
        <w:ind w:left="714" w:right="-851" w:hanging="357"/>
        <w:jc w:val="both"/>
        <w:rPr>
          <w:rFonts w:ascii="Times New Roman" w:hAnsi="Times New Roman"/>
          <w:sz w:val="22"/>
          <w:szCs w:val="22"/>
        </w:rPr>
      </w:pPr>
      <w:r w:rsidRPr="00F6587F">
        <w:rPr>
          <w:rFonts w:ascii="Times New Roman" w:hAnsi="Times New Roman"/>
          <w:sz w:val="22"/>
          <w:szCs w:val="22"/>
        </w:rPr>
        <w:t>Présenter le projet de sécurité alimentaire d’urgence et ses activités et sous projets prévus aux différentes parties prenantes afin de leur permettre de mieux s’imprégner du projet et d’avoir une meilleure compréhension de ses enjeux,</w:t>
      </w:r>
    </w:p>
    <w:p w:rsidR="00F04377" w:rsidRPr="00F6587F" w:rsidRDefault="00F04377" w:rsidP="005E613E">
      <w:pPr>
        <w:pStyle w:val="PargrafodaLista"/>
        <w:widowControl w:val="0"/>
        <w:numPr>
          <w:ilvl w:val="0"/>
          <w:numId w:val="26"/>
        </w:numPr>
        <w:tabs>
          <w:tab w:val="left" w:pos="220"/>
          <w:tab w:val="left" w:pos="720"/>
        </w:tabs>
        <w:autoSpaceDE w:val="0"/>
        <w:autoSpaceDN w:val="0"/>
        <w:adjustRightInd w:val="0"/>
        <w:spacing w:after="0" w:line="240" w:lineRule="auto"/>
        <w:ind w:left="714" w:right="-851" w:hanging="357"/>
        <w:jc w:val="both"/>
        <w:rPr>
          <w:rFonts w:ascii="Times New Roman" w:hAnsi="Times New Roman"/>
          <w:sz w:val="22"/>
          <w:szCs w:val="22"/>
        </w:rPr>
      </w:pPr>
      <w:r w:rsidRPr="00F6587F">
        <w:rPr>
          <w:rFonts w:ascii="Times New Roman" w:hAnsi="Times New Roman"/>
          <w:sz w:val="22"/>
          <w:szCs w:val="22"/>
        </w:rPr>
        <w:t xml:space="preserve">Recueillir les informations pertinentes à prendre en compte dans la conduite de l’étude surtout la situation de référence actuelle au niveau de l’agriculture et la santé dont la situation de la pandémie </w:t>
      </w:r>
      <w:r w:rsidR="00784A94" w:rsidRPr="00F6587F">
        <w:rPr>
          <w:rFonts w:ascii="Times New Roman" w:hAnsi="Times New Roman"/>
          <w:sz w:val="22"/>
          <w:szCs w:val="22"/>
        </w:rPr>
        <w:t>de la Covid</w:t>
      </w:r>
      <w:r w:rsidRPr="00F6587F">
        <w:rPr>
          <w:rFonts w:ascii="Times New Roman" w:hAnsi="Times New Roman"/>
          <w:sz w:val="22"/>
          <w:szCs w:val="22"/>
        </w:rPr>
        <w:t xml:space="preserve"> 19 a si bien impacté ; </w:t>
      </w:r>
    </w:p>
    <w:p w:rsidR="00F04377" w:rsidRPr="00F6587F" w:rsidRDefault="00F04377" w:rsidP="005E613E">
      <w:pPr>
        <w:pStyle w:val="PargrafodaLista"/>
        <w:widowControl w:val="0"/>
        <w:numPr>
          <w:ilvl w:val="0"/>
          <w:numId w:val="26"/>
        </w:numPr>
        <w:tabs>
          <w:tab w:val="left" w:pos="220"/>
          <w:tab w:val="left" w:pos="720"/>
        </w:tabs>
        <w:autoSpaceDE w:val="0"/>
        <w:autoSpaceDN w:val="0"/>
        <w:adjustRightInd w:val="0"/>
        <w:spacing w:after="0" w:line="240" w:lineRule="auto"/>
        <w:ind w:left="714" w:right="-851" w:hanging="357"/>
        <w:jc w:val="both"/>
        <w:rPr>
          <w:rFonts w:ascii="Times New Roman" w:hAnsi="Times New Roman"/>
          <w:sz w:val="22"/>
          <w:szCs w:val="22"/>
        </w:rPr>
      </w:pPr>
      <w:r w:rsidRPr="00F6587F">
        <w:rPr>
          <w:rFonts w:ascii="Times New Roman" w:hAnsi="Times New Roman"/>
          <w:sz w:val="22"/>
          <w:szCs w:val="22"/>
        </w:rPr>
        <w:t>Permettre aux parties prenantes de s’exprimer, de faire part de leurs préoccupations, de leurs appréhensions et de leurs attentes vis à vis du projet par rapport au nombreux impact</w:t>
      </w:r>
      <w:r w:rsidR="00675308" w:rsidRPr="00F6587F">
        <w:rPr>
          <w:rFonts w:ascii="Times New Roman" w:hAnsi="Times New Roman"/>
          <w:sz w:val="22"/>
          <w:szCs w:val="22"/>
        </w:rPr>
        <w:t>s causé par la pandémie d</w:t>
      </w:r>
      <w:r w:rsidR="00FB224D" w:rsidRPr="00F6587F">
        <w:rPr>
          <w:rFonts w:ascii="Times New Roman" w:hAnsi="Times New Roman"/>
          <w:sz w:val="22"/>
          <w:szCs w:val="22"/>
        </w:rPr>
        <w:t>e la</w:t>
      </w:r>
      <w:r w:rsidR="00675308" w:rsidRPr="00F6587F">
        <w:rPr>
          <w:rFonts w:ascii="Times New Roman" w:hAnsi="Times New Roman"/>
          <w:sz w:val="22"/>
          <w:szCs w:val="22"/>
        </w:rPr>
        <w:t xml:space="preserve"> Covid</w:t>
      </w:r>
      <w:r w:rsidRPr="00F6587F">
        <w:rPr>
          <w:rFonts w:ascii="Times New Roman" w:hAnsi="Times New Roman"/>
          <w:sz w:val="22"/>
          <w:szCs w:val="22"/>
        </w:rPr>
        <w:t xml:space="preserve"> 19 ; </w:t>
      </w:r>
    </w:p>
    <w:p w:rsidR="00F04377" w:rsidRPr="00F6587F" w:rsidRDefault="00F04377" w:rsidP="005E613E">
      <w:pPr>
        <w:pStyle w:val="PargrafodaLista"/>
        <w:widowControl w:val="0"/>
        <w:numPr>
          <w:ilvl w:val="0"/>
          <w:numId w:val="26"/>
        </w:numPr>
        <w:tabs>
          <w:tab w:val="left" w:pos="220"/>
          <w:tab w:val="left" w:pos="720"/>
        </w:tabs>
        <w:autoSpaceDE w:val="0"/>
        <w:autoSpaceDN w:val="0"/>
        <w:adjustRightInd w:val="0"/>
        <w:spacing w:after="0" w:line="240" w:lineRule="auto"/>
        <w:ind w:left="714" w:right="-851" w:hanging="357"/>
        <w:jc w:val="both"/>
        <w:rPr>
          <w:rFonts w:ascii="Times New Roman" w:hAnsi="Times New Roman"/>
          <w:sz w:val="22"/>
          <w:szCs w:val="22"/>
        </w:rPr>
      </w:pPr>
      <w:r w:rsidRPr="00F6587F">
        <w:rPr>
          <w:rFonts w:ascii="Times New Roman" w:hAnsi="Times New Roman"/>
          <w:sz w:val="22"/>
          <w:szCs w:val="22"/>
        </w:rPr>
        <w:t>Anticiper sur les problèmes futurs que pourrait engendrer le projet PUSA et y trouver précocement des solutions en intégrant les points de vue des directions ou services techniques et des producteurs ou des fédérations de producteur et des populations ;</w:t>
      </w:r>
    </w:p>
    <w:p w:rsidR="00F04377" w:rsidRPr="00F6587F" w:rsidRDefault="00F04377" w:rsidP="005E613E">
      <w:pPr>
        <w:pStyle w:val="PargrafodaLista"/>
        <w:widowControl w:val="0"/>
        <w:numPr>
          <w:ilvl w:val="0"/>
          <w:numId w:val="26"/>
        </w:numPr>
        <w:tabs>
          <w:tab w:val="left" w:pos="220"/>
          <w:tab w:val="left" w:pos="720"/>
        </w:tabs>
        <w:autoSpaceDE w:val="0"/>
        <w:autoSpaceDN w:val="0"/>
        <w:adjustRightInd w:val="0"/>
        <w:spacing w:after="0" w:line="240" w:lineRule="auto"/>
        <w:ind w:left="714" w:right="-851" w:hanging="357"/>
        <w:jc w:val="both"/>
        <w:rPr>
          <w:rFonts w:ascii="Times New Roman" w:hAnsi="Times New Roman"/>
          <w:sz w:val="22"/>
          <w:szCs w:val="22"/>
        </w:rPr>
      </w:pPr>
      <w:r w:rsidRPr="00F6587F">
        <w:rPr>
          <w:rFonts w:ascii="Times New Roman" w:hAnsi="Times New Roman"/>
          <w:sz w:val="22"/>
          <w:szCs w:val="22"/>
        </w:rPr>
        <w:t xml:space="preserve">Compléter l’identification des impacts du projet et envisager avec les parties intéressées, les mesures d’atténuation adaptées au contexte.  </w:t>
      </w:r>
    </w:p>
    <w:p w:rsidR="001160AC" w:rsidRPr="00A05698" w:rsidRDefault="001160AC" w:rsidP="005E613E">
      <w:pPr>
        <w:pStyle w:val="PargrafodaLista"/>
        <w:widowControl w:val="0"/>
        <w:tabs>
          <w:tab w:val="left" w:pos="220"/>
          <w:tab w:val="left" w:pos="720"/>
        </w:tabs>
        <w:autoSpaceDE w:val="0"/>
        <w:autoSpaceDN w:val="0"/>
        <w:adjustRightInd w:val="0"/>
        <w:spacing w:after="0" w:line="240" w:lineRule="auto"/>
        <w:ind w:left="714" w:right="-851"/>
        <w:jc w:val="both"/>
        <w:rPr>
          <w:rFonts w:ascii="Times New Roman" w:hAnsi="Times New Roman"/>
          <w:sz w:val="24"/>
          <w:szCs w:val="24"/>
        </w:rPr>
      </w:pPr>
    </w:p>
    <w:p w:rsidR="00F04377" w:rsidRPr="00A05698" w:rsidRDefault="00F04377" w:rsidP="00045EAE">
      <w:pPr>
        <w:pStyle w:val="PargrafodaLista"/>
        <w:numPr>
          <w:ilvl w:val="2"/>
          <w:numId w:val="198"/>
        </w:numPr>
        <w:spacing w:after="120" w:line="240" w:lineRule="auto"/>
        <w:ind w:right="-851"/>
        <w:outlineLvl w:val="1"/>
        <w:rPr>
          <w:rFonts w:ascii="Times New Roman" w:hAnsi="Times New Roman"/>
          <w:b/>
          <w:bCs/>
          <w:sz w:val="24"/>
          <w:szCs w:val="24"/>
        </w:rPr>
      </w:pPr>
      <w:bookmarkStart w:id="339" w:name="_Toc515981049"/>
      <w:bookmarkStart w:id="340" w:name="_Toc17385845"/>
      <w:bookmarkStart w:id="341" w:name="_Toc73459766"/>
      <w:r w:rsidRPr="00A05698">
        <w:rPr>
          <w:rFonts w:ascii="Times New Roman" w:hAnsi="Times New Roman"/>
          <w:b/>
          <w:bCs/>
          <w:sz w:val="24"/>
          <w:szCs w:val="24"/>
        </w:rPr>
        <w:t>METHODOLOGIE ET MISE EN ŒUVRE DE LA CONSULTATION</w:t>
      </w:r>
      <w:bookmarkEnd w:id="339"/>
      <w:bookmarkEnd w:id="340"/>
      <w:bookmarkEnd w:id="341"/>
    </w:p>
    <w:p w:rsidR="00F04377" w:rsidRPr="00A05698" w:rsidRDefault="00F04377" w:rsidP="005E613E">
      <w:pPr>
        <w:autoSpaceDE w:val="0"/>
        <w:autoSpaceDN w:val="0"/>
        <w:adjustRightInd w:val="0"/>
        <w:ind w:left="142" w:right="-851"/>
        <w:jc w:val="both"/>
      </w:pPr>
      <w:r w:rsidRPr="00A05698">
        <w:t>L’approche consultative a permis de recueillir des informations sur les activités du projet PUSA. Elle a également permis de mieux comprendre les ressentis et les perceptions des acteurs durant toute la période de mise en œuvre des activités.</w:t>
      </w:r>
    </w:p>
    <w:p w:rsidR="00F04377" w:rsidRPr="00A05698" w:rsidRDefault="00F04377" w:rsidP="005E613E">
      <w:pPr>
        <w:autoSpaceDE w:val="0"/>
        <w:autoSpaceDN w:val="0"/>
        <w:adjustRightInd w:val="0"/>
        <w:ind w:left="142" w:right="-851"/>
        <w:jc w:val="both"/>
      </w:pPr>
      <w:r w:rsidRPr="00A05698">
        <w:t>Les thèmes suivants ont été abordés :</w:t>
      </w:r>
    </w:p>
    <w:p w:rsidR="00F04377" w:rsidRPr="00F6587F" w:rsidRDefault="00F04377" w:rsidP="005E613E">
      <w:pPr>
        <w:pStyle w:val="PargrafodaLista"/>
        <w:widowControl w:val="0"/>
        <w:numPr>
          <w:ilvl w:val="0"/>
          <w:numId w:val="26"/>
        </w:numPr>
        <w:tabs>
          <w:tab w:val="left" w:pos="220"/>
          <w:tab w:val="left" w:pos="720"/>
        </w:tabs>
        <w:autoSpaceDE w:val="0"/>
        <w:autoSpaceDN w:val="0"/>
        <w:adjustRightInd w:val="0"/>
        <w:spacing w:after="0" w:line="240" w:lineRule="auto"/>
        <w:ind w:left="993" w:right="-851" w:hanging="357"/>
        <w:jc w:val="both"/>
        <w:rPr>
          <w:rFonts w:ascii="Times New Roman" w:hAnsi="Times New Roman"/>
          <w:sz w:val="22"/>
          <w:szCs w:val="22"/>
        </w:rPr>
      </w:pPr>
      <w:r w:rsidRPr="00F6587F">
        <w:rPr>
          <w:rFonts w:ascii="Times New Roman" w:hAnsi="Times New Roman"/>
          <w:sz w:val="22"/>
          <w:szCs w:val="22"/>
        </w:rPr>
        <w:t>Leur connaissance par rapport au projet PUSA ;</w:t>
      </w:r>
    </w:p>
    <w:p w:rsidR="00F04377" w:rsidRPr="00F6587F" w:rsidRDefault="00F04377" w:rsidP="005E613E">
      <w:pPr>
        <w:pStyle w:val="PargrafodaLista"/>
        <w:widowControl w:val="0"/>
        <w:numPr>
          <w:ilvl w:val="0"/>
          <w:numId w:val="26"/>
        </w:numPr>
        <w:tabs>
          <w:tab w:val="left" w:pos="220"/>
          <w:tab w:val="left" w:pos="720"/>
        </w:tabs>
        <w:autoSpaceDE w:val="0"/>
        <w:autoSpaceDN w:val="0"/>
        <w:adjustRightInd w:val="0"/>
        <w:spacing w:after="0" w:line="240" w:lineRule="auto"/>
        <w:ind w:left="993" w:right="-851" w:hanging="357"/>
        <w:jc w:val="both"/>
        <w:rPr>
          <w:rFonts w:ascii="Times New Roman" w:hAnsi="Times New Roman"/>
          <w:sz w:val="22"/>
          <w:szCs w:val="22"/>
        </w:rPr>
      </w:pPr>
      <w:r w:rsidRPr="00F6587F">
        <w:rPr>
          <w:rFonts w:ascii="Times New Roman" w:hAnsi="Times New Roman"/>
          <w:sz w:val="22"/>
          <w:szCs w:val="22"/>
        </w:rPr>
        <w:t>La situation de référence du secteur concerné</w:t>
      </w:r>
      <w:r w:rsidR="007E38A7" w:rsidRPr="00F6587F">
        <w:rPr>
          <w:rFonts w:ascii="Times New Roman" w:hAnsi="Times New Roman"/>
          <w:sz w:val="22"/>
          <w:szCs w:val="22"/>
        </w:rPr>
        <w:t xml:space="preserve"> par rapport à la pandémie de la Covid</w:t>
      </w:r>
      <w:r w:rsidRPr="00F6587F">
        <w:rPr>
          <w:rFonts w:ascii="Times New Roman" w:hAnsi="Times New Roman"/>
          <w:sz w:val="22"/>
          <w:szCs w:val="22"/>
        </w:rPr>
        <w:t xml:space="preserve"> 19</w:t>
      </w:r>
      <w:r w:rsidR="007E38A7" w:rsidRPr="00F6587F">
        <w:rPr>
          <w:rFonts w:ascii="Times New Roman" w:hAnsi="Times New Roman"/>
          <w:sz w:val="22"/>
          <w:szCs w:val="22"/>
        </w:rPr>
        <w:t> ;</w:t>
      </w:r>
    </w:p>
    <w:p w:rsidR="00F04377" w:rsidRPr="00F6587F" w:rsidRDefault="00F04377" w:rsidP="005E613E">
      <w:pPr>
        <w:pStyle w:val="PargrafodaLista"/>
        <w:widowControl w:val="0"/>
        <w:numPr>
          <w:ilvl w:val="0"/>
          <w:numId w:val="26"/>
        </w:numPr>
        <w:tabs>
          <w:tab w:val="left" w:pos="220"/>
          <w:tab w:val="left" w:pos="720"/>
        </w:tabs>
        <w:autoSpaceDE w:val="0"/>
        <w:autoSpaceDN w:val="0"/>
        <w:adjustRightInd w:val="0"/>
        <w:spacing w:after="0" w:line="240" w:lineRule="auto"/>
        <w:ind w:left="993" w:right="-851" w:hanging="357"/>
        <w:jc w:val="both"/>
        <w:rPr>
          <w:rFonts w:ascii="Times New Roman" w:hAnsi="Times New Roman"/>
          <w:sz w:val="22"/>
          <w:szCs w:val="22"/>
        </w:rPr>
      </w:pPr>
      <w:r w:rsidRPr="00F6587F">
        <w:rPr>
          <w:rFonts w:ascii="Times New Roman" w:hAnsi="Times New Roman"/>
          <w:sz w:val="22"/>
          <w:szCs w:val="22"/>
        </w:rPr>
        <w:t>La perception et l’appréciation par rapport aux activités prévues par le PUSA ;</w:t>
      </w:r>
    </w:p>
    <w:p w:rsidR="00F04377" w:rsidRPr="00F6587F" w:rsidRDefault="00F04377" w:rsidP="005E613E">
      <w:pPr>
        <w:pStyle w:val="PargrafodaLista"/>
        <w:widowControl w:val="0"/>
        <w:numPr>
          <w:ilvl w:val="0"/>
          <w:numId w:val="26"/>
        </w:numPr>
        <w:tabs>
          <w:tab w:val="left" w:pos="220"/>
          <w:tab w:val="left" w:pos="720"/>
        </w:tabs>
        <w:autoSpaceDE w:val="0"/>
        <w:autoSpaceDN w:val="0"/>
        <w:adjustRightInd w:val="0"/>
        <w:spacing w:after="0" w:line="240" w:lineRule="auto"/>
        <w:ind w:left="993" w:right="-851" w:hanging="357"/>
        <w:jc w:val="both"/>
        <w:rPr>
          <w:rFonts w:ascii="Times New Roman" w:hAnsi="Times New Roman"/>
          <w:sz w:val="22"/>
          <w:szCs w:val="22"/>
        </w:rPr>
      </w:pPr>
      <w:r w:rsidRPr="00F6587F">
        <w:rPr>
          <w:rFonts w:ascii="Times New Roman" w:hAnsi="Times New Roman"/>
          <w:sz w:val="22"/>
          <w:szCs w:val="22"/>
        </w:rPr>
        <w:t xml:space="preserve">Les enjeux environnementaux, sociaux économiques actuelle et futur par rapport à la mise en œuvre du projet ; </w:t>
      </w:r>
    </w:p>
    <w:p w:rsidR="00F04377" w:rsidRPr="00F6587F" w:rsidRDefault="00F04377" w:rsidP="005E613E">
      <w:pPr>
        <w:pStyle w:val="PargrafodaLista"/>
        <w:widowControl w:val="0"/>
        <w:numPr>
          <w:ilvl w:val="0"/>
          <w:numId w:val="26"/>
        </w:numPr>
        <w:tabs>
          <w:tab w:val="left" w:pos="220"/>
          <w:tab w:val="left" w:pos="720"/>
        </w:tabs>
        <w:autoSpaceDE w:val="0"/>
        <w:autoSpaceDN w:val="0"/>
        <w:adjustRightInd w:val="0"/>
        <w:spacing w:after="0" w:line="240" w:lineRule="auto"/>
        <w:ind w:left="993" w:right="-851" w:hanging="357"/>
        <w:jc w:val="both"/>
        <w:rPr>
          <w:rFonts w:ascii="Times New Roman" w:hAnsi="Times New Roman"/>
          <w:sz w:val="22"/>
          <w:szCs w:val="22"/>
        </w:rPr>
      </w:pPr>
      <w:r w:rsidRPr="00F6587F">
        <w:rPr>
          <w:rFonts w:ascii="Times New Roman" w:hAnsi="Times New Roman"/>
          <w:sz w:val="22"/>
          <w:szCs w:val="22"/>
        </w:rPr>
        <w:t>Les attentes vis-à-vis du PUSA ;</w:t>
      </w:r>
    </w:p>
    <w:p w:rsidR="00F04377" w:rsidRPr="00F6587F" w:rsidRDefault="00F04377" w:rsidP="005E613E">
      <w:pPr>
        <w:pStyle w:val="PargrafodaLista"/>
        <w:widowControl w:val="0"/>
        <w:numPr>
          <w:ilvl w:val="0"/>
          <w:numId w:val="26"/>
        </w:numPr>
        <w:tabs>
          <w:tab w:val="left" w:pos="220"/>
          <w:tab w:val="left" w:pos="720"/>
        </w:tabs>
        <w:autoSpaceDE w:val="0"/>
        <w:autoSpaceDN w:val="0"/>
        <w:adjustRightInd w:val="0"/>
        <w:spacing w:after="0" w:line="240" w:lineRule="auto"/>
        <w:ind w:left="993" w:right="-851" w:hanging="357"/>
        <w:jc w:val="both"/>
        <w:rPr>
          <w:rFonts w:ascii="Times New Roman" w:hAnsi="Times New Roman"/>
          <w:sz w:val="22"/>
          <w:szCs w:val="22"/>
        </w:rPr>
      </w:pPr>
      <w:r w:rsidRPr="00F6587F">
        <w:rPr>
          <w:rFonts w:ascii="Times New Roman" w:hAnsi="Times New Roman"/>
          <w:sz w:val="22"/>
          <w:szCs w:val="22"/>
        </w:rPr>
        <w:t xml:space="preserve">Les contraintes à la mise en œuvre </w:t>
      </w:r>
      <w:r w:rsidR="00955C47" w:rsidRPr="00F6587F">
        <w:rPr>
          <w:rFonts w:ascii="Times New Roman" w:hAnsi="Times New Roman"/>
          <w:sz w:val="22"/>
          <w:szCs w:val="22"/>
        </w:rPr>
        <w:t>PUSA ;</w:t>
      </w:r>
    </w:p>
    <w:p w:rsidR="00F04377" w:rsidRPr="00F6587F" w:rsidRDefault="00F04377" w:rsidP="005E613E">
      <w:pPr>
        <w:pStyle w:val="PargrafodaLista"/>
        <w:widowControl w:val="0"/>
        <w:numPr>
          <w:ilvl w:val="0"/>
          <w:numId w:val="26"/>
        </w:numPr>
        <w:tabs>
          <w:tab w:val="left" w:pos="220"/>
          <w:tab w:val="left" w:pos="720"/>
        </w:tabs>
        <w:autoSpaceDE w:val="0"/>
        <w:autoSpaceDN w:val="0"/>
        <w:adjustRightInd w:val="0"/>
        <w:spacing w:after="0" w:line="240" w:lineRule="auto"/>
        <w:ind w:left="993" w:right="-851" w:hanging="357"/>
        <w:jc w:val="both"/>
        <w:rPr>
          <w:rFonts w:ascii="Times New Roman" w:hAnsi="Times New Roman"/>
          <w:sz w:val="22"/>
          <w:szCs w:val="22"/>
        </w:rPr>
      </w:pPr>
      <w:r w:rsidRPr="00F6587F">
        <w:rPr>
          <w:rFonts w:ascii="Times New Roman" w:hAnsi="Times New Roman"/>
          <w:sz w:val="22"/>
          <w:szCs w:val="22"/>
        </w:rPr>
        <w:t>Les impacts négatifs potentiels ;</w:t>
      </w:r>
    </w:p>
    <w:p w:rsidR="00F04377" w:rsidRPr="00F6587F" w:rsidRDefault="00F04377" w:rsidP="005E613E">
      <w:pPr>
        <w:pStyle w:val="PargrafodaLista"/>
        <w:widowControl w:val="0"/>
        <w:numPr>
          <w:ilvl w:val="0"/>
          <w:numId w:val="26"/>
        </w:numPr>
        <w:tabs>
          <w:tab w:val="left" w:pos="220"/>
          <w:tab w:val="left" w:pos="720"/>
        </w:tabs>
        <w:autoSpaceDE w:val="0"/>
        <w:autoSpaceDN w:val="0"/>
        <w:adjustRightInd w:val="0"/>
        <w:spacing w:after="0" w:line="240" w:lineRule="auto"/>
        <w:ind w:left="993" w:right="-851" w:hanging="357"/>
        <w:jc w:val="both"/>
        <w:rPr>
          <w:rFonts w:ascii="Times New Roman" w:hAnsi="Times New Roman"/>
          <w:sz w:val="22"/>
          <w:szCs w:val="22"/>
        </w:rPr>
      </w:pPr>
      <w:r w:rsidRPr="00F6587F">
        <w:rPr>
          <w:rFonts w:ascii="Times New Roman" w:hAnsi="Times New Roman"/>
          <w:sz w:val="22"/>
          <w:szCs w:val="22"/>
        </w:rPr>
        <w:t>Les impacts positifs potentiels ;</w:t>
      </w:r>
    </w:p>
    <w:p w:rsidR="00F04377" w:rsidRPr="00F6587F" w:rsidRDefault="00F04377" w:rsidP="005E613E">
      <w:pPr>
        <w:pStyle w:val="PargrafodaLista"/>
        <w:widowControl w:val="0"/>
        <w:numPr>
          <w:ilvl w:val="0"/>
          <w:numId w:val="26"/>
        </w:numPr>
        <w:tabs>
          <w:tab w:val="left" w:pos="220"/>
          <w:tab w:val="left" w:pos="720"/>
        </w:tabs>
        <w:autoSpaceDE w:val="0"/>
        <w:autoSpaceDN w:val="0"/>
        <w:adjustRightInd w:val="0"/>
        <w:spacing w:after="0" w:line="240" w:lineRule="auto"/>
        <w:ind w:left="993" w:right="-851" w:hanging="357"/>
        <w:jc w:val="both"/>
        <w:rPr>
          <w:rFonts w:ascii="Times New Roman" w:hAnsi="Times New Roman"/>
          <w:sz w:val="22"/>
          <w:szCs w:val="22"/>
        </w:rPr>
      </w:pPr>
      <w:r w:rsidRPr="00F6587F">
        <w:rPr>
          <w:rFonts w:ascii="Times New Roman" w:hAnsi="Times New Roman"/>
          <w:sz w:val="22"/>
          <w:szCs w:val="22"/>
        </w:rPr>
        <w:t>Le genre c’est-à-dire l’implication des couches vulnérables ;</w:t>
      </w:r>
    </w:p>
    <w:p w:rsidR="00CE79D3" w:rsidRDefault="00CE79D3" w:rsidP="005E613E">
      <w:pPr>
        <w:pStyle w:val="Listacommarcas2"/>
        <w:numPr>
          <w:ilvl w:val="0"/>
          <w:numId w:val="0"/>
        </w:numPr>
        <w:spacing w:line="240" w:lineRule="auto"/>
        <w:ind w:left="720" w:right="-851"/>
        <w:rPr>
          <w:rFonts w:ascii="Times New Roman" w:hAnsi="Times New Roman"/>
          <w:sz w:val="24"/>
          <w:lang w:val="fr-FR"/>
        </w:rPr>
      </w:pPr>
    </w:p>
    <w:p w:rsidR="00F04377" w:rsidRPr="00A05698" w:rsidRDefault="00F04377" w:rsidP="005E613E">
      <w:pPr>
        <w:pStyle w:val="PargrafodaLista"/>
        <w:spacing w:after="120" w:line="240" w:lineRule="auto"/>
        <w:ind w:left="3556" w:right="-851"/>
        <w:outlineLvl w:val="1"/>
        <w:rPr>
          <w:rFonts w:ascii="Times New Roman" w:hAnsi="Times New Roman"/>
          <w:b/>
          <w:bCs/>
          <w:sz w:val="24"/>
          <w:szCs w:val="24"/>
        </w:rPr>
      </w:pPr>
      <w:bookmarkStart w:id="342" w:name="_Toc515981050"/>
      <w:bookmarkStart w:id="343" w:name="_Toc17385846"/>
      <w:bookmarkStart w:id="344" w:name="_Toc67508528"/>
      <w:bookmarkStart w:id="345" w:name="_Toc73459767"/>
      <w:r w:rsidRPr="00A05698">
        <w:rPr>
          <w:rFonts w:ascii="Times New Roman" w:hAnsi="Times New Roman"/>
          <w:b/>
          <w:bCs/>
          <w:sz w:val="24"/>
          <w:szCs w:val="24"/>
        </w:rPr>
        <w:t>DEROULEMENT DE LA CONSULTATION</w:t>
      </w:r>
      <w:bookmarkEnd w:id="342"/>
      <w:bookmarkEnd w:id="343"/>
      <w:bookmarkEnd w:id="344"/>
      <w:bookmarkEnd w:id="345"/>
    </w:p>
    <w:p w:rsidR="00F04377" w:rsidRPr="00A05698" w:rsidRDefault="00F04377" w:rsidP="005E613E">
      <w:pPr>
        <w:autoSpaceDE w:val="0"/>
        <w:autoSpaceDN w:val="0"/>
        <w:adjustRightInd w:val="0"/>
        <w:ind w:left="142" w:right="-851"/>
        <w:jc w:val="both"/>
      </w:pPr>
      <w:r w:rsidRPr="00A05698">
        <w:t xml:space="preserve">Un large processus de consultations et de rencontres institutionnelles </w:t>
      </w:r>
      <w:r w:rsidR="00686C33" w:rsidRPr="00A05698">
        <w:t xml:space="preserve">a </w:t>
      </w:r>
      <w:r w:rsidR="0087736C" w:rsidRPr="00A05698">
        <w:t>été</w:t>
      </w:r>
      <w:r w:rsidRPr="00A05698">
        <w:t xml:space="preserve"> </w:t>
      </w:r>
      <w:r w:rsidR="00686C33" w:rsidRPr="00A05698">
        <w:t>effectué entre</w:t>
      </w:r>
      <w:r w:rsidRPr="00A05698">
        <w:t xml:space="preserve"> le 14 </w:t>
      </w:r>
      <w:r w:rsidR="001160AC">
        <w:t xml:space="preserve">et 31 </w:t>
      </w:r>
      <w:r w:rsidRPr="00A05698">
        <w:t>décembre 2020 pour consulter l’ensemble des acteurs concernés par la mise en œuvre du PUSA.</w:t>
      </w:r>
    </w:p>
    <w:p w:rsidR="00021796" w:rsidRPr="00EB5EDA" w:rsidRDefault="00F04377" w:rsidP="005E613E">
      <w:pPr>
        <w:autoSpaceDE w:val="0"/>
        <w:autoSpaceDN w:val="0"/>
        <w:adjustRightInd w:val="0"/>
        <w:ind w:left="142" w:right="-851"/>
        <w:jc w:val="both"/>
      </w:pPr>
      <w:bookmarkStart w:id="346" w:name="_Toc515981051"/>
      <w:r w:rsidRPr="00A05698">
        <w:t xml:space="preserve">Ainsi, la liste ci-dessous </w:t>
      </w:r>
      <w:r w:rsidR="00F10330" w:rsidRPr="00A05698">
        <w:t xml:space="preserve">et en annexe </w:t>
      </w:r>
      <w:r w:rsidRPr="00A05698">
        <w:t xml:space="preserve">présente l’ensemble des acteurs </w:t>
      </w:r>
      <w:r w:rsidR="0022238E" w:rsidRPr="00A05698">
        <w:t>consultés</w:t>
      </w:r>
      <w:r w:rsidRPr="00A05698">
        <w:t xml:space="preserve"> dans le cadre du PUSA :</w:t>
      </w:r>
      <w:bookmarkEnd w:id="346"/>
    </w:p>
    <w:p w:rsidR="00F04377" w:rsidRPr="00A05698" w:rsidRDefault="00F04377" w:rsidP="005E613E">
      <w:pPr>
        <w:pStyle w:val="PargrafodaLista"/>
        <w:numPr>
          <w:ilvl w:val="0"/>
          <w:numId w:val="31"/>
        </w:numPr>
        <w:spacing w:line="240" w:lineRule="auto"/>
        <w:ind w:left="1276" w:right="-851"/>
        <w:jc w:val="both"/>
        <w:rPr>
          <w:rFonts w:ascii="Times New Roman" w:hAnsi="Times New Roman"/>
          <w:sz w:val="24"/>
          <w:szCs w:val="24"/>
        </w:rPr>
      </w:pPr>
      <w:r w:rsidRPr="00A05698">
        <w:rPr>
          <w:rFonts w:ascii="Times New Roman" w:hAnsi="Times New Roman"/>
          <w:sz w:val="24"/>
          <w:szCs w:val="24"/>
        </w:rPr>
        <w:t xml:space="preserve">Bureau du FAO </w:t>
      </w:r>
      <w:r w:rsidR="002465AF" w:rsidRPr="00A05698">
        <w:rPr>
          <w:rFonts w:ascii="Times New Roman" w:hAnsi="Times New Roman"/>
          <w:sz w:val="24"/>
          <w:szCs w:val="24"/>
        </w:rPr>
        <w:t>à Bissau </w:t>
      </w:r>
    </w:p>
    <w:p w:rsidR="00F04377" w:rsidRPr="00A05698" w:rsidRDefault="00F04377" w:rsidP="005E613E">
      <w:pPr>
        <w:pStyle w:val="PargrafodaLista"/>
        <w:numPr>
          <w:ilvl w:val="0"/>
          <w:numId w:val="31"/>
        </w:numPr>
        <w:spacing w:line="240" w:lineRule="auto"/>
        <w:ind w:left="1276" w:right="-851"/>
        <w:jc w:val="both"/>
        <w:rPr>
          <w:rFonts w:ascii="Times New Roman" w:hAnsi="Times New Roman"/>
          <w:sz w:val="24"/>
          <w:szCs w:val="24"/>
        </w:rPr>
      </w:pPr>
      <w:r w:rsidRPr="00A05698">
        <w:rPr>
          <w:rFonts w:ascii="Times New Roman" w:hAnsi="Times New Roman"/>
          <w:sz w:val="24"/>
          <w:szCs w:val="24"/>
        </w:rPr>
        <w:t>Coordinateur du PUSA</w:t>
      </w:r>
      <w:r w:rsidR="004D479B" w:rsidRPr="00A05698">
        <w:rPr>
          <w:rFonts w:ascii="Times New Roman" w:hAnsi="Times New Roman"/>
          <w:sz w:val="24"/>
          <w:szCs w:val="24"/>
        </w:rPr>
        <w:t xml:space="preserve"> en intérim</w:t>
      </w:r>
      <w:r w:rsidR="002465AF" w:rsidRPr="00A05698">
        <w:rPr>
          <w:rFonts w:ascii="Times New Roman" w:hAnsi="Times New Roman"/>
          <w:sz w:val="24"/>
          <w:szCs w:val="24"/>
        </w:rPr>
        <w:t> </w:t>
      </w:r>
    </w:p>
    <w:p w:rsidR="00F04377" w:rsidRPr="00A05698" w:rsidRDefault="00F04377" w:rsidP="005E613E">
      <w:pPr>
        <w:pStyle w:val="PargrafodaLista"/>
        <w:numPr>
          <w:ilvl w:val="0"/>
          <w:numId w:val="31"/>
        </w:numPr>
        <w:spacing w:line="240" w:lineRule="auto"/>
        <w:ind w:left="1276" w:right="-851"/>
        <w:jc w:val="both"/>
        <w:rPr>
          <w:rFonts w:ascii="Times New Roman" w:hAnsi="Times New Roman"/>
          <w:sz w:val="24"/>
          <w:szCs w:val="24"/>
        </w:rPr>
      </w:pPr>
      <w:r w:rsidRPr="00A05698">
        <w:rPr>
          <w:rFonts w:ascii="Times New Roman" w:hAnsi="Times New Roman"/>
          <w:sz w:val="24"/>
          <w:szCs w:val="24"/>
        </w:rPr>
        <w:t>Directeur général de l’</w:t>
      </w:r>
      <w:r w:rsidR="002465AF" w:rsidRPr="00A05698">
        <w:rPr>
          <w:rFonts w:ascii="Times New Roman" w:hAnsi="Times New Roman"/>
          <w:sz w:val="24"/>
          <w:szCs w:val="24"/>
        </w:rPr>
        <w:t>agriculture </w:t>
      </w:r>
    </w:p>
    <w:p w:rsidR="00F04377" w:rsidRPr="00A05698" w:rsidRDefault="00F04377" w:rsidP="005E613E">
      <w:pPr>
        <w:pStyle w:val="PargrafodaLista"/>
        <w:numPr>
          <w:ilvl w:val="0"/>
          <w:numId w:val="31"/>
        </w:numPr>
        <w:spacing w:line="240" w:lineRule="auto"/>
        <w:ind w:left="1276" w:right="-851"/>
        <w:jc w:val="both"/>
        <w:rPr>
          <w:rFonts w:ascii="Times New Roman" w:hAnsi="Times New Roman"/>
          <w:sz w:val="24"/>
          <w:szCs w:val="24"/>
        </w:rPr>
      </w:pPr>
      <w:r w:rsidRPr="00A05698">
        <w:rPr>
          <w:rFonts w:ascii="Times New Roman" w:hAnsi="Times New Roman"/>
          <w:sz w:val="24"/>
          <w:szCs w:val="24"/>
        </w:rPr>
        <w:t>Direct</w:t>
      </w:r>
      <w:r w:rsidR="002465AF" w:rsidRPr="00A05698">
        <w:rPr>
          <w:rFonts w:ascii="Times New Roman" w:hAnsi="Times New Roman"/>
          <w:sz w:val="24"/>
          <w:szCs w:val="24"/>
        </w:rPr>
        <w:t>ion de protection des végétaux </w:t>
      </w:r>
    </w:p>
    <w:p w:rsidR="00F04377" w:rsidRPr="00A05698" w:rsidRDefault="00F04377" w:rsidP="005E613E">
      <w:pPr>
        <w:pStyle w:val="PargrafodaLista"/>
        <w:numPr>
          <w:ilvl w:val="0"/>
          <w:numId w:val="31"/>
        </w:numPr>
        <w:spacing w:line="240" w:lineRule="auto"/>
        <w:ind w:left="1276" w:right="-851"/>
        <w:jc w:val="both"/>
        <w:rPr>
          <w:rFonts w:ascii="Times New Roman" w:hAnsi="Times New Roman"/>
          <w:sz w:val="24"/>
          <w:szCs w:val="24"/>
        </w:rPr>
      </w:pPr>
      <w:r w:rsidRPr="00A05698">
        <w:rPr>
          <w:rFonts w:ascii="Times New Roman" w:hAnsi="Times New Roman"/>
          <w:sz w:val="24"/>
          <w:szCs w:val="24"/>
        </w:rPr>
        <w:t>Direction nationale de statistique agricole</w:t>
      </w:r>
      <w:r w:rsidR="00A94FDC" w:rsidRPr="00A05698">
        <w:rPr>
          <w:rFonts w:ascii="Times New Roman" w:hAnsi="Times New Roman"/>
          <w:sz w:val="24"/>
          <w:szCs w:val="24"/>
        </w:rPr>
        <w:t> </w:t>
      </w:r>
    </w:p>
    <w:p w:rsidR="00F04377" w:rsidRPr="00A05698" w:rsidRDefault="00F04377" w:rsidP="005E613E">
      <w:pPr>
        <w:pStyle w:val="PargrafodaLista"/>
        <w:numPr>
          <w:ilvl w:val="0"/>
          <w:numId w:val="31"/>
        </w:numPr>
        <w:spacing w:line="240" w:lineRule="auto"/>
        <w:ind w:left="1276" w:right="-851"/>
        <w:jc w:val="both"/>
        <w:rPr>
          <w:rFonts w:ascii="Times New Roman" w:hAnsi="Times New Roman"/>
          <w:sz w:val="24"/>
          <w:szCs w:val="24"/>
        </w:rPr>
      </w:pPr>
      <w:r w:rsidRPr="00A05698">
        <w:rPr>
          <w:rFonts w:ascii="Times New Roman" w:hAnsi="Times New Roman"/>
          <w:sz w:val="24"/>
          <w:szCs w:val="24"/>
        </w:rPr>
        <w:t>Autorité d’Evaluation Environnementale Compétente de Bissau (AAAC)</w:t>
      </w:r>
    </w:p>
    <w:p w:rsidR="00F04377" w:rsidRPr="00A05698" w:rsidRDefault="00F04377" w:rsidP="005E613E">
      <w:pPr>
        <w:pStyle w:val="PargrafodaLista"/>
        <w:numPr>
          <w:ilvl w:val="0"/>
          <w:numId w:val="31"/>
        </w:numPr>
        <w:spacing w:line="240" w:lineRule="auto"/>
        <w:ind w:left="1276" w:right="-851"/>
        <w:jc w:val="both"/>
        <w:rPr>
          <w:rFonts w:ascii="Times New Roman" w:hAnsi="Times New Roman"/>
          <w:sz w:val="24"/>
          <w:szCs w:val="24"/>
        </w:rPr>
      </w:pPr>
      <w:r w:rsidRPr="00A05698">
        <w:rPr>
          <w:rFonts w:ascii="Times New Roman" w:hAnsi="Times New Roman"/>
          <w:sz w:val="24"/>
          <w:szCs w:val="24"/>
        </w:rPr>
        <w:t>Institut National de la Statistique de Bissau</w:t>
      </w:r>
    </w:p>
    <w:p w:rsidR="00F04377" w:rsidRPr="00A05698" w:rsidRDefault="00F04377" w:rsidP="005E613E">
      <w:pPr>
        <w:pStyle w:val="PargrafodaLista"/>
        <w:numPr>
          <w:ilvl w:val="0"/>
          <w:numId w:val="31"/>
        </w:numPr>
        <w:spacing w:line="240" w:lineRule="auto"/>
        <w:ind w:left="1276" w:right="-851"/>
        <w:jc w:val="both"/>
        <w:rPr>
          <w:rFonts w:ascii="Times New Roman" w:hAnsi="Times New Roman"/>
          <w:sz w:val="24"/>
          <w:szCs w:val="24"/>
        </w:rPr>
      </w:pPr>
      <w:r w:rsidRPr="00A05698">
        <w:rPr>
          <w:rFonts w:ascii="Times New Roman" w:hAnsi="Times New Roman"/>
          <w:sz w:val="24"/>
          <w:szCs w:val="24"/>
        </w:rPr>
        <w:t>Service National de la Protection Civile de Bissau</w:t>
      </w:r>
    </w:p>
    <w:p w:rsidR="00F04377" w:rsidRPr="00A05698" w:rsidRDefault="00F04377" w:rsidP="005E613E">
      <w:pPr>
        <w:pStyle w:val="PargrafodaLista"/>
        <w:numPr>
          <w:ilvl w:val="0"/>
          <w:numId w:val="31"/>
        </w:numPr>
        <w:spacing w:line="240" w:lineRule="auto"/>
        <w:ind w:left="1276" w:right="-851"/>
        <w:jc w:val="both"/>
        <w:rPr>
          <w:rFonts w:ascii="Times New Roman" w:hAnsi="Times New Roman"/>
          <w:sz w:val="24"/>
          <w:szCs w:val="24"/>
        </w:rPr>
      </w:pPr>
      <w:r w:rsidRPr="00A05698">
        <w:rPr>
          <w:rFonts w:ascii="Times New Roman" w:hAnsi="Times New Roman"/>
          <w:sz w:val="24"/>
          <w:szCs w:val="24"/>
        </w:rPr>
        <w:t>Direction Générale de l’Aménagement du Territoire Bissau</w:t>
      </w:r>
    </w:p>
    <w:p w:rsidR="00F04377" w:rsidRPr="00A05698" w:rsidRDefault="00F04377" w:rsidP="005E613E">
      <w:pPr>
        <w:pStyle w:val="PargrafodaLista"/>
        <w:numPr>
          <w:ilvl w:val="0"/>
          <w:numId w:val="31"/>
        </w:numPr>
        <w:spacing w:line="240" w:lineRule="auto"/>
        <w:ind w:left="1276" w:right="-851"/>
        <w:jc w:val="both"/>
        <w:rPr>
          <w:rFonts w:ascii="Times New Roman" w:hAnsi="Times New Roman"/>
          <w:sz w:val="24"/>
          <w:szCs w:val="24"/>
        </w:rPr>
      </w:pPr>
      <w:r w:rsidRPr="00A05698">
        <w:rPr>
          <w:rFonts w:ascii="Times New Roman" w:hAnsi="Times New Roman"/>
          <w:sz w:val="24"/>
          <w:szCs w:val="24"/>
        </w:rPr>
        <w:t>Direction Générale de la Faune et Flore</w:t>
      </w:r>
    </w:p>
    <w:p w:rsidR="00F04377" w:rsidRPr="00A05698" w:rsidRDefault="00F04377" w:rsidP="005E613E">
      <w:pPr>
        <w:pStyle w:val="PargrafodaLista"/>
        <w:numPr>
          <w:ilvl w:val="0"/>
          <w:numId w:val="31"/>
        </w:numPr>
        <w:spacing w:line="240" w:lineRule="auto"/>
        <w:ind w:left="1276" w:right="-851"/>
        <w:jc w:val="both"/>
        <w:rPr>
          <w:rFonts w:ascii="Times New Roman" w:hAnsi="Times New Roman"/>
          <w:sz w:val="24"/>
          <w:szCs w:val="24"/>
        </w:rPr>
      </w:pPr>
      <w:r w:rsidRPr="00A05698">
        <w:rPr>
          <w:rFonts w:ascii="Times New Roman" w:hAnsi="Times New Roman"/>
          <w:sz w:val="24"/>
          <w:szCs w:val="24"/>
        </w:rPr>
        <w:t xml:space="preserve">Ministère de la Santé Publique </w:t>
      </w:r>
    </w:p>
    <w:p w:rsidR="00F04377" w:rsidRPr="00A05698" w:rsidRDefault="00F04377" w:rsidP="005E613E">
      <w:pPr>
        <w:pStyle w:val="PargrafodaLista"/>
        <w:numPr>
          <w:ilvl w:val="0"/>
          <w:numId w:val="31"/>
        </w:numPr>
        <w:spacing w:line="240" w:lineRule="auto"/>
        <w:ind w:left="1276" w:right="-851"/>
        <w:jc w:val="both"/>
        <w:rPr>
          <w:rFonts w:ascii="Times New Roman" w:hAnsi="Times New Roman"/>
          <w:sz w:val="24"/>
          <w:szCs w:val="24"/>
        </w:rPr>
      </w:pPr>
      <w:r w:rsidRPr="00A05698">
        <w:rPr>
          <w:rFonts w:ascii="Times New Roman" w:hAnsi="Times New Roman"/>
          <w:sz w:val="24"/>
          <w:szCs w:val="24"/>
        </w:rPr>
        <w:t>Direction générale du travail</w:t>
      </w:r>
    </w:p>
    <w:p w:rsidR="00F04377" w:rsidRPr="00A05698" w:rsidRDefault="00F04377" w:rsidP="005E613E">
      <w:pPr>
        <w:pStyle w:val="PargrafodaLista"/>
        <w:numPr>
          <w:ilvl w:val="0"/>
          <w:numId w:val="31"/>
        </w:numPr>
        <w:spacing w:line="240" w:lineRule="auto"/>
        <w:ind w:left="1276" w:right="-851"/>
        <w:jc w:val="both"/>
        <w:rPr>
          <w:rFonts w:ascii="Times New Roman" w:hAnsi="Times New Roman"/>
          <w:sz w:val="24"/>
          <w:szCs w:val="24"/>
        </w:rPr>
      </w:pPr>
      <w:r w:rsidRPr="00A05698">
        <w:rPr>
          <w:rFonts w:ascii="Times New Roman" w:hAnsi="Times New Roman"/>
          <w:sz w:val="24"/>
          <w:szCs w:val="24"/>
        </w:rPr>
        <w:t xml:space="preserve">Ministère de la femme </w:t>
      </w:r>
    </w:p>
    <w:p w:rsidR="00F04377" w:rsidRPr="00A05698" w:rsidRDefault="00E616E4" w:rsidP="005E613E">
      <w:pPr>
        <w:pStyle w:val="PargrafodaLista"/>
        <w:numPr>
          <w:ilvl w:val="0"/>
          <w:numId w:val="31"/>
        </w:numPr>
        <w:spacing w:line="240" w:lineRule="auto"/>
        <w:ind w:left="1276" w:right="-851"/>
        <w:jc w:val="both"/>
        <w:rPr>
          <w:rFonts w:ascii="Times New Roman" w:hAnsi="Times New Roman"/>
          <w:sz w:val="24"/>
          <w:szCs w:val="24"/>
        </w:rPr>
      </w:pPr>
      <w:r w:rsidRPr="00A05698">
        <w:rPr>
          <w:rFonts w:ascii="Times New Roman" w:hAnsi="Times New Roman"/>
          <w:sz w:val="24"/>
          <w:szCs w:val="24"/>
        </w:rPr>
        <w:t xml:space="preserve">Programme </w:t>
      </w:r>
      <w:r w:rsidR="004A04FE" w:rsidRPr="00A05698">
        <w:rPr>
          <w:rFonts w:ascii="Times New Roman" w:hAnsi="Times New Roman"/>
          <w:sz w:val="24"/>
          <w:szCs w:val="24"/>
        </w:rPr>
        <w:t>alimentaire mo</w:t>
      </w:r>
      <w:r w:rsidR="002465AF" w:rsidRPr="00A05698">
        <w:rPr>
          <w:rFonts w:ascii="Times New Roman" w:hAnsi="Times New Roman"/>
          <w:sz w:val="24"/>
          <w:szCs w:val="24"/>
        </w:rPr>
        <w:t>ndiale</w:t>
      </w:r>
    </w:p>
    <w:p w:rsidR="00F44306" w:rsidRPr="00A05698" w:rsidRDefault="00F44306" w:rsidP="005E613E">
      <w:pPr>
        <w:pStyle w:val="PargrafodaLista"/>
        <w:numPr>
          <w:ilvl w:val="0"/>
          <w:numId w:val="31"/>
        </w:numPr>
        <w:spacing w:line="240" w:lineRule="auto"/>
        <w:ind w:left="1276" w:right="-851"/>
        <w:jc w:val="both"/>
        <w:rPr>
          <w:rFonts w:ascii="Times New Roman" w:hAnsi="Times New Roman"/>
          <w:sz w:val="24"/>
          <w:szCs w:val="24"/>
        </w:rPr>
      </w:pPr>
      <w:r w:rsidRPr="00A05698">
        <w:rPr>
          <w:rFonts w:ascii="Times New Roman" w:hAnsi="Times New Roman"/>
          <w:sz w:val="24"/>
          <w:szCs w:val="24"/>
        </w:rPr>
        <w:t>AN</w:t>
      </w:r>
      <w:r w:rsidR="002E2C37" w:rsidRPr="00A05698">
        <w:rPr>
          <w:rFonts w:ascii="Times New Roman" w:hAnsi="Times New Roman"/>
          <w:sz w:val="24"/>
          <w:szCs w:val="24"/>
        </w:rPr>
        <w:t>CA-GB</w:t>
      </w:r>
    </w:p>
    <w:p w:rsidR="00790E5E" w:rsidRPr="00A05698" w:rsidRDefault="00F04377" w:rsidP="005E613E">
      <w:pPr>
        <w:pStyle w:val="PargrafodaLista"/>
        <w:numPr>
          <w:ilvl w:val="0"/>
          <w:numId w:val="31"/>
        </w:numPr>
        <w:spacing w:line="240" w:lineRule="auto"/>
        <w:ind w:left="1276" w:right="-851"/>
        <w:jc w:val="both"/>
        <w:rPr>
          <w:rFonts w:ascii="Times New Roman" w:hAnsi="Times New Roman"/>
          <w:sz w:val="24"/>
          <w:szCs w:val="24"/>
        </w:rPr>
      </w:pPr>
      <w:r w:rsidRPr="00A05698">
        <w:rPr>
          <w:rFonts w:ascii="Times New Roman" w:hAnsi="Times New Roman"/>
          <w:sz w:val="24"/>
          <w:szCs w:val="24"/>
        </w:rPr>
        <w:t>ANAG</w:t>
      </w:r>
    </w:p>
    <w:p w:rsidR="00F04377" w:rsidRPr="00A05698" w:rsidRDefault="00790E5E" w:rsidP="005E613E">
      <w:pPr>
        <w:pStyle w:val="PargrafodaLista"/>
        <w:numPr>
          <w:ilvl w:val="0"/>
          <w:numId w:val="31"/>
        </w:numPr>
        <w:spacing w:line="240" w:lineRule="auto"/>
        <w:ind w:left="1276" w:right="-851"/>
        <w:jc w:val="both"/>
        <w:rPr>
          <w:rFonts w:ascii="Times New Roman" w:hAnsi="Times New Roman"/>
          <w:sz w:val="24"/>
          <w:szCs w:val="24"/>
        </w:rPr>
      </w:pPr>
      <w:r w:rsidRPr="00A05698">
        <w:rPr>
          <w:rFonts w:ascii="Times New Roman" w:hAnsi="Times New Roman"/>
          <w:sz w:val="24"/>
          <w:szCs w:val="24"/>
        </w:rPr>
        <w:t>AMAE</w:t>
      </w:r>
    </w:p>
    <w:p w:rsidR="008713B8" w:rsidRPr="00A05698" w:rsidRDefault="005903F2" w:rsidP="005E613E">
      <w:pPr>
        <w:pStyle w:val="PargrafodaLista"/>
        <w:numPr>
          <w:ilvl w:val="0"/>
          <w:numId w:val="31"/>
        </w:numPr>
        <w:spacing w:line="240" w:lineRule="auto"/>
        <w:ind w:left="1276" w:right="-851"/>
        <w:jc w:val="both"/>
        <w:rPr>
          <w:rFonts w:ascii="Times New Roman" w:hAnsi="Times New Roman"/>
          <w:sz w:val="24"/>
          <w:szCs w:val="24"/>
        </w:rPr>
      </w:pPr>
      <w:r w:rsidRPr="00A05698">
        <w:rPr>
          <w:rFonts w:ascii="Times New Roman" w:hAnsi="Times New Roman"/>
          <w:sz w:val="24"/>
          <w:szCs w:val="24"/>
        </w:rPr>
        <w:t>Association</w:t>
      </w:r>
      <w:r w:rsidR="005165F9" w:rsidRPr="00A05698">
        <w:rPr>
          <w:rFonts w:ascii="Times New Roman" w:hAnsi="Times New Roman"/>
          <w:sz w:val="24"/>
          <w:szCs w:val="24"/>
        </w:rPr>
        <w:t xml:space="preserve"> </w:t>
      </w:r>
      <w:r w:rsidR="000E1A4B" w:rsidRPr="00A05698">
        <w:rPr>
          <w:rFonts w:ascii="Times New Roman" w:hAnsi="Times New Roman"/>
          <w:sz w:val="24"/>
          <w:szCs w:val="24"/>
        </w:rPr>
        <w:t>d’import/export</w:t>
      </w:r>
      <w:r w:rsidR="00E96A43" w:rsidRPr="00A05698">
        <w:rPr>
          <w:rFonts w:ascii="Times New Roman" w:hAnsi="Times New Roman"/>
          <w:sz w:val="24"/>
          <w:szCs w:val="24"/>
        </w:rPr>
        <w:t xml:space="preserve"> (</w:t>
      </w:r>
      <w:r w:rsidR="00AC0AE9" w:rsidRPr="00A05698">
        <w:rPr>
          <w:rFonts w:ascii="Times New Roman" w:hAnsi="Times New Roman"/>
          <w:sz w:val="24"/>
          <w:szCs w:val="24"/>
        </w:rPr>
        <w:t>InvestCaju.sa)</w:t>
      </w:r>
    </w:p>
    <w:p w:rsidR="003E62CF" w:rsidRPr="00A05698" w:rsidRDefault="003E62CF" w:rsidP="005E613E">
      <w:pPr>
        <w:pStyle w:val="PargrafodaLista"/>
        <w:numPr>
          <w:ilvl w:val="0"/>
          <w:numId w:val="31"/>
        </w:numPr>
        <w:spacing w:line="240" w:lineRule="auto"/>
        <w:ind w:left="1276" w:right="-851"/>
        <w:jc w:val="both"/>
        <w:rPr>
          <w:rFonts w:ascii="Times New Roman" w:hAnsi="Times New Roman"/>
          <w:sz w:val="24"/>
          <w:szCs w:val="24"/>
        </w:rPr>
      </w:pPr>
      <w:r w:rsidRPr="00A05698">
        <w:rPr>
          <w:rFonts w:ascii="Times New Roman" w:hAnsi="Times New Roman"/>
          <w:sz w:val="24"/>
          <w:szCs w:val="24"/>
        </w:rPr>
        <w:t xml:space="preserve">Association des </w:t>
      </w:r>
      <w:r w:rsidR="00486A5E" w:rsidRPr="00A05698">
        <w:rPr>
          <w:rFonts w:ascii="Times New Roman" w:hAnsi="Times New Roman"/>
          <w:sz w:val="24"/>
          <w:szCs w:val="24"/>
        </w:rPr>
        <w:t>commerçants</w:t>
      </w:r>
    </w:p>
    <w:p w:rsidR="007E3BF7" w:rsidRPr="00A05698" w:rsidRDefault="003E62CF" w:rsidP="005E613E">
      <w:pPr>
        <w:pStyle w:val="PargrafodaLista"/>
        <w:numPr>
          <w:ilvl w:val="0"/>
          <w:numId w:val="31"/>
        </w:numPr>
        <w:spacing w:line="240" w:lineRule="auto"/>
        <w:ind w:left="1276" w:right="-851"/>
        <w:jc w:val="both"/>
        <w:rPr>
          <w:rFonts w:ascii="Times New Roman" w:hAnsi="Times New Roman"/>
          <w:sz w:val="24"/>
          <w:szCs w:val="24"/>
        </w:rPr>
      </w:pPr>
      <w:r w:rsidRPr="00A05698">
        <w:rPr>
          <w:rFonts w:ascii="Times New Roman" w:hAnsi="Times New Roman"/>
          <w:sz w:val="24"/>
          <w:szCs w:val="24"/>
        </w:rPr>
        <w:t>Association des int</w:t>
      </w:r>
      <w:r w:rsidR="0082611E" w:rsidRPr="00A05698">
        <w:rPr>
          <w:rFonts w:ascii="Times New Roman" w:hAnsi="Times New Roman"/>
          <w:sz w:val="24"/>
          <w:szCs w:val="24"/>
        </w:rPr>
        <w:t>ermédiaire</w:t>
      </w:r>
      <w:r w:rsidR="00433C08" w:rsidRPr="00A05698">
        <w:rPr>
          <w:rFonts w:ascii="Times New Roman" w:hAnsi="Times New Roman"/>
          <w:sz w:val="24"/>
          <w:szCs w:val="24"/>
        </w:rPr>
        <w:t>s</w:t>
      </w:r>
      <w:r w:rsidR="0082611E" w:rsidRPr="00A05698">
        <w:rPr>
          <w:rFonts w:ascii="Times New Roman" w:hAnsi="Times New Roman"/>
          <w:sz w:val="24"/>
          <w:szCs w:val="24"/>
        </w:rPr>
        <w:t xml:space="preserve"> </w:t>
      </w:r>
    </w:p>
    <w:p w:rsidR="00F75FAE" w:rsidRPr="00A05698" w:rsidRDefault="00F75FAE" w:rsidP="005E613E">
      <w:pPr>
        <w:pStyle w:val="PargrafodaLista"/>
        <w:spacing w:line="240" w:lineRule="auto"/>
        <w:ind w:left="1276" w:right="-851"/>
        <w:jc w:val="both"/>
      </w:pPr>
    </w:p>
    <w:p w:rsidR="00606D95" w:rsidRPr="00A05698" w:rsidRDefault="00DA2C7C" w:rsidP="00045EAE">
      <w:pPr>
        <w:pStyle w:val="PargrafodaLista"/>
        <w:numPr>
          <w:ilvl w:val="2"/>
          <w:numId w:val="198"/>
        </w:numPr>
        <w:spacing w:after="120" w:line="240" w:lineRule="auto"/>
        <w:ind w:right="-851"/>
        <w:outlineLvl w:val="1"/>
        <w:rPr>
          <w:rFonts w:ascii="Times New Roman" w:hAnsi="Times New Roman"/>
          <w:b/>
          <w:bCs/>
          <w:sz w:val="24"/>
          <w:szCs w:val="24"/>
        </w:rPr>
      </w:pPr>
      <w:bookmarkStart w:id="347" w:name="_Toc55460146"/>
      <w:bookmarkStart w:id="348" w:name="_Toc55465539"/>
      <w:bookmarkStart w:id="349" w:name="_Toc73459768"/>
      <w:r w:rsidRPr="00A05698">
        <w:rPr>
          <w:rFonts w:ascii="Times New Roman" w:hAnsi="Times New Roman"/>
          <w:b/>
          <w:bCs/>
          <w:sz w:val="24"/>
          <w:szCs w:val="24"/>
        </w:rPr>
        <w:t xml:space="preserve">AVIS ET PERCEPTIONS </w:t>
      </w:r>
      <w:r w:rsidR="00785AE7" w:rsidRPr="00A05698">
        <w:rPr>
          <w:rFonts w:ascii="Times New Roman" w:hAnsi="Times New Roman"/>
          <w:b/>
          <w:bCs/>
          <w:sz w:val="24"/>
          <w:szCs w:val="24"/>
        </w:rPr>
        <w:t>INSTITUTIONNEL</w:t>
      </w:r>
      <w:r w:rsidR="00947A87">
        <w:rPr>
          <w:rFonts w:ascii="Times New Roman" w:hAnsi="Times New Roman"/>
          <w:b/>
          <w:bCs/>
          <w:sz w:val="24"/>
          <w:szCs w:val="24"/>
        </w:rPr>
        <w:t>S</w:t>
      </w:r>
      <w:r w:rsidR="00785AE7" w:rsidRPr="00A05698">
        <w:rPr>
          <w:rFonts w:ascii="Times New Roman" w:hAnsi="Times New Roman"/>
          <w:b/>
          <w:bCs/>
          <w:sz w:val="24"/>
          <w:szCs w:val="24"/>
        </w:rPr>
        <w:t xml:space="preserve"> </w:t>
      </w:r>
      <w:r w:rsidR="00B205E1" w:rsidRPr="00A05698">
        <w:rPr>
          <w:rFonts w:ascii="Times New Roman" w:hAnsi="Times New Roman"/>
          <w:b/>
          <w:bCs/>
          <w:sz w:val="24"/>
          <w:szCs w:val="24"/>
        </w:rPr>
        <w:t>ET SOCI</w:t>
      </w:r>
      <w:r w:rsidR="00947A87">
        <w:rPr>
          <w:rFonts w:ascii="Times New Roman" w:hAnsi="Times New Roman"/>
          <w:b/>
          <w:bCs/>
          <w:sz w:val="24"/>
          <w:szCs w:val="24"/>
        </w:rPr>
        <w:t xml:space="preserve">AUX </w:t>
      </w:r>
      <w:r w:rsidR="00785AE7" w:rsidRPr="00A05698">
        <w:rPr>
          <w:rFonts w:ascii="Times New Roman" w:hAnsi="Times New Roman"/>
          <w:b/>
          <w:bCs/>
          <w:sz w:val="24"/>
          <w:szCs w:val="24"/>
        </w:rPr>
        <w:t>DU PROJET</w:t>
      </w:r>
      <w:bookmarkEnd w:id="347"/>
      <w:bookmarkEnd w:id="348"/>
      <w:bookmarkEnd w:id="349"/>
    </w:p>
    <w:p w:rsidR="000D5378" w:rsidRPr="00A05698" w:rsidRDefault="00B326ED" w:rsidP="005E613E">
      <w:pPr>
        <w:autoSpaceDE w:val="0"/>
        <w:autoSpaceDN w:val="0"/>
        <w:adjustRightInd w:val="0"/>
        <w:ind w:left="142" w:right="-851"/>
        <w:jc w:val="both"/>
      </w:pPr>
      <w:r w:rsidRPr="00A05698">
        <w:t xml:space="preserve">Au </w:t>
      </w:r>
      <w:r w:rsidR="0000442D" w:rsidRPr="00A05698">
        <w:t>cours de ces consultations</w:t>
      </w:r>
      <w:r w:rsidR="00BB2615" w:rsidRPr="00A05698">
        <w:t>,</w:t>
      </w:r>
      <w:r w:rsidR="00785AE7" w:rsidRPr="00A05698">
        <w:t xml:space="preserve"> l’ensemble des acteurs </w:t>
      </w:r>
      <w:bookmarkStart w:id="350" w:name="_Toc55460147"/>
      <w:bookmarkStart w:id="351" w:name="_Toc55465540"/>
      <w:r w:rsidR="007A484C" w:rsidRPr="00A05698">
        <w:t xml:space="preserve">rencontrés </w:t>
      </w:r>
      <w:r w:rsidR="00D0070F" w:rsidRPr="00A05698">
        <w:t>on</w:t>
      </w:r>
      <w:r w:rsidR="009E494C" w:rsidRPr="00A05698">
        <w:t>t</w:t>
      </w:r>
      <w:r w:rsidR="00D0070F" w:rsidRPr="00A05698">
        <w:t xml:space="preserve"> </w:t>
      </w:r>
      <w:r w:rsidR="009E494C" w:rsidRPr="00A05698">
        <w:t xml:space="preserve">exprimés </w:t>
      </w:r>
      <w:r w:rsidR="002C11FA" w:rsidRPr="00A05698">
        <w:t xml:space="preserve">leurs </w:t>
      </w:r>
      <w:r w:rsidR="00C45563" w:rsidRPr="00A05698">
        <w:t>avis</w:t>
      </w:r>
      <w:r w:rsidR="004B5040" w:rsidRPr="00A05698">
        <w:t xml:space="preserve"> et perception</w:t>
      </w:r>
      <w:r w:rsidR="00B43F62" w:rsidRPr="00A05698">
        <w:t>s</w:t>
      </w:r>
      <w:r w:rsidR="004B5040" w:rsidRPr="00A05698">
        <w:t xml:space="preserve"> par</w:t>
      </w:r>
      <w:r w:rsidR="00585DD0" w:rsidRPr="00A05698">
        <w:t xml:space="preserve"> rapport à la mise en</w:t>
      </w:r>
      <w:r w:rsidR="00365901" w:rsidRPr="00A05698">
        <w:t xml:space="preserve"> œuvre </w:t>
      </w:r>
      <w:r w:rsidR="00BF4F49" w:rsidRPr="00A05698">
        <w:t>du pro</w:t>
      </w:r>
      <w:r w:rsidR="0032056D" w:rsidRPr="00A05698">
        <w:t>jet</w:t>
      </w:r>
      <w:r w:rsidR="000037C8" w:rsidRPr="00A05698">
        <w:t xml:space="preserve"> PUSA.</w:t>
      </w:r>
      <w:r w:rsidR="00DE1B3D" w:rsidRPr="00A05698">
        <w:t xml:space="preserve"> L’ensemble de ces </w:t>
      </w:r>
      <w:r w:rsidR="00D577ED" w:rsidRPr="00A05698">
        <w:t>acteurs trouvent que</w:t>
      </w:r>
      <w:r w:rsidR="00ED4749" w:rsidRPr="00A05698">
        <w:t xml:space="preserve"> c’</w:t>
      </w:r>
      <w:r w:rsidR="00F9319A" w:rsidRPr="00A05698">
        <w:t>est un bon</w:t>
      </w:r>
      <w:r w:rsidR="00ED4749" w:rsidRPr="00A05698">
        <w:t xml:space="preserve"> projet qui vi</w:t>
      </w:r>
      <w:r w:rsidR="00F9319A" w:rsidRPr="00A05698">
        <w:t xml:space="preserve">ent à son heure pour soutenir les populations </w:t>
      </w:r>
      <w:r w:rsidR="00F55AB8" w:rsidRPr="00A05698">
        <w:t>en ce</w:t>
      </w:r>
      <w:r w:rsidR="00947A87">
        <w:t>s</w:t>
      </w:r>
      <w:r w:rsidR="00F55AB8" w:rsidRPr="00A05698">
        <w:t xml:space="preserve"> mom</w:t>
      </w:r>
      <w:r w:rsidR="00480DE8" w:rsidRPr="00A05698">
        <w:t>ent</w:t>
      </w:r>
      <w:r w:rsidR="00947A87">
        <w:t>s</w:t>
      </w:r>
      <w:r w:rsidR="00480DE8" w:rsidRPr="00A05698">
        <w:t xml:space="preserve"> </w:t>
      </w:r>
      <w:r w:rsidR="00947A87">
        <w:t>difficiles</w:t>
      </w:r>
      <w:r w:rsidR="00F55AB8" w:rsidRPr="00A05698">
        <w:t xml:space="preserve"> </w:t>
      </w:r>
      <w:r w:rsidR="00947A87">
        <w:t xml:space="preserve">causés </w:t>
      </w:r>
      <w:r w:rsidR="00F55AB8" w:rsidRPr="00A05698">
        <w:t xml:space="preserve">par la </w:t>
      </w:r>
      <w:r w:rsidR="004A18B4" w:rsidRPr="00A05698">
        <w:t>pandémie</w:t>
      </w:r>
      <w:r w:rsidR="00F55AB8" w:rsidRPr="00A05698">
        <w:t xml:space="preserve"> de la Covid 19</w:t>
      </w:r>
      <w:r w:rsidR="00A23C0F" w:rsidRPr="00A05698">
        <w:t xml:space="preserve"> surtout </w:t>
      </w:r>
      <w:r w:rsidR="000363BA" w:rsidRPr="00A05698">
        <w:t>pendant</w:t>
      </w:r>
      <w:r w:rsidR="00623C5C" w:rsidRPr="00A05698">
        <w:t xml:space="preserve"> les </w:t>
      </w:r>
      <w:r w:rsidR="00D1709A" w:rsidRPr="00A05698">
        <w:t>périodes</w:t>
      </w:r>
      <w:r w:rsidR="00623C5C" w:rsidRPr="00A05698">
        <w:t xml:space="preserve"> de confine</w:t>
      </w:r>
      <w:r w:rsidR="00D36234" w:rsidRPr="00A05698">
        <w:t>ment</w:t>
      </w:r>
      <w:r w:rsidR="00947A87">
        <w:t>,</w:t>
      </w:r>
      <w:r w:rsidR="00D36234" w:rsidRPr="00A05698">
        <w:t xml:space="preserve"> </w:t>
      </w:r>
      <w:r w:rsidR="00947A87">
        <w:t>ainsi,</w:t>
      </w:r>
      <w:r w:rsidR="00D36234" w:rsidRPr="00A05698">
        <w:t xml:space="preserve"> les principales activités </w:t>
      </w:r>
      <w:r w:rsidR="00947A87">
        <w:t>qui soutiennent</w:t>
      </w:r>
      <w:r w:rsidR="005F4F35" w:rsidRPr="00A05698">
        <w:t xml:space="preserve"> </w:t>
      </w:r>
      <w:r w:rsidR="00947A87">
        <w:t>l</w:t>
      </w:r>
      <w:r w:rsidR="005F4F35" w:rsidRPr="00A05698">
        <w:t>’</w:t>
      </w:r>
      <w:r w:rsidR="00FD32D0" w:rsidRPr="00A05698">
        <w:t xml:space="preserve">économie du pays </w:t>
      </w:r>
      <w:r w:rsidR="00947A87">
        <w:t>sont</w:t>
      </w:r>
      <w:r w:rsidR="00FD32D0" w:rsidRPr="00A05698">
        <w:t xml:space="preserve"> soit </w:t>
      </w:r>
      <w:r w:rsidR="00947A87">
        <w:t>au</w:t>
      </w:r>
      <w:r w:rsidR="00FD32D0" w:rsidRPr="00A05698">
        <w:t xml:space="preserve"> ralenti ou à l’arrêt</w:t>
      </w:r>
      <w:r w:rsidR="00947A87">
        <w:t>, c’est l’exemple de</w:t>
      </w:r>
      <w:r w:rsidR="00A51B9C" w:rsidRPr="00A05698">
        <w:t xml:space="preserve"> la commercialisation des noix de cajou</w:t>
      </w:r>
      <w:r w:rsidR="003D7FE4" w:rsidRPr="00A05698">
        <w:t xml:space="preserve"> (produit phare de la guin</w:t>
      </w:r>
      <w:r w:rsidR="00A25837" w:rsidRPr="00A05698">
        <w:t>ée Bissau qui constitue</w:t>
      </w:r>
      <w:r w:rsidR="00FF33C1" w:rsidRPr="00A05698">
        <w:t> envoie 80% des sources de revenus de la population</w:t>
      </w:r>
      <w:r w:rsidR="004D4537" w:rsidRPr="00A05698">
        <w:t>).</w:t>
      </w:r>
    </w:p>
    <w:p w:rsidR="00947A87" w:rsidRDefault="000F47B6" w:rsidP="005E613E">
      <w:pPr>
        <w:autoSpaceDE w:val="0"/>
        <w:autoSpaceDN w:val="0"/>
        <w:adjustRightInd w:val="0"/>
        <w:ind w:left="142" w:right="-851"/>
        <w:jc w:val="both"/>
      </w:pPr>
      <w:r w:rsidRPr="00A05698">
        <w:t xml:space="preserve">De plus, </w:t>
      </w:r>
      <w:r w:rsidR="00725B6F" w:rsidRPr="00A05698">
        <w:t xml:space="preserve">c’est un projet qui vient </w:t>
      </w:r>
      <w:r w:rsidR="00162C75" w:rsidRPr="00A05698">
        <w:t xml:space="preserve">à son jour et qui pourrait aider l’Etat à lutter contre cette </w:t>
      </w:r>
      <w:r w:rsidR="00F60972" w:rsidRPr="00A05698">
        <w:t xml:space="preserve">situation </w:t>
      </w:r>
      <w:r w:rsidR="00DE3297">
        <w:t>d’</w:t>
      </w:r>
      <w:r w:rsidR="00F60972" w:rsidRPr="00A05698">
        <w:t xml:space="preserve">insécurité alimentaire </w:t>
      </w:r>
      <w:r w:rsidR="00251EEB" w:rsidRPr="00A05698">
        <w:t>dans le pays en se focalisant da</w:t>
      </w:r>
      <w:r w:rsidR="00F60972" w:rsidRPr="00A05698">
        <w:t xml:space="preserve">ns les autres cultures </w:t>
      </w:r>
      <w:r w:rsidR="006B2185" w:rsidRPr="00A05698">
        <w:t xml:space="preserve">vivrières </w:t>
      </w:r>
      <w:r w:rsidR="00F60972" w:rsidRPr="00A05698">
        <w:t xml:space="preserve">comme la riziculture </w:t>
      </w:r>
      <w:r w:rsidR="00DE3297">
        <w:t>très pratiquées</w:t>
      </w:r>
      <w:r w:rsidR="00267D0E" w:rsidRPr="00A05698">
        <w:t xml:space="preserve"> dans l’intérieur</w:t>
      </w:r>
      <w:r w:rsidR="00251EEB" w:rsidRPr="00A05698">
        <w:t xml:space="preserve"> du pays mais </w:t>
      </w:r>
      <w:r w:rsidR="00DE3297">
        <w:t>marquées</w:t>
      </w:r>
      <w:r w:rsidR="00251EEB" w:rsidRPr="00A05698">
        <w:t xml:space="preserve"> par des inondations </w:t>
      </w:r>
      <w:r w:rsidR="001D6E6B" w:rsidRPr="00A05698">
        <w:t>très</w:t>
      </w:r>
      <w:r w:rsidR="00AE185B" w:rsidRPr="00A05698">
        <w:t xml:space="preserve"> important</w:t>
      </w:r>
      <w:r w:rsidR="00DE3297">
        <w:t>es</w:t>
      </w:r>
      <w:r w:rsidR="00AE185B" w:rsidRPr="00A05698">
        <w:t xml:space="preserve"> au niveau des </w:t>
      </w:r>
      <w:r w:rsidR="001D6E6B" w:rsidRPr="00A05698">
        <w:t>rizières</w:t>
      </w:r>
      <w:r w:rsidR="00B91FB2" w:rsidRPr="00A05698">
        <w:t xml:space="preserve"> </w:t>
      </w:r>
      <w:r w:rsidR="00DE3297">
        <w:t xml:space="preserve">ruinant </w:t>
      </w:r>
      <w:r w:rsidR="00B91FB2" w:rsidRPr="00A05698">
        <w:t>beaucoup d’</w:t>
      </w:r>
      <w:r w:rsidR="00DE3297">
        <w:t>espoirs</w:t>
      </w:r>
      <w:r w:rsidR="00B91FB2" w:rsidRPr="00A05698">
        <w:t xml:space="preserve"> pour la population.</w:t>
      </w:r>
    </w:p>
    <w:p w:rsidR="00C52D9E" w:rsidRDefault="00C52D9E" w:rsidP="005E613E">
      <w:pPr>
        <w:autoSpaceDE w:val="0"/>
        <w:autoSpaceDN w:val="0"/>
        <w:adjustRightInd w:val="0"/>
        <w:ind w:left="142" w:right="-851"/>
        <w:jc w:val="both"/>
      </w:pPr>
      <w:r w:rsidRPr="00A05698">
        <w:t>Les éléments d’analyse des échanges issus des consultations avec les acteurs institutionnels et socia</w:t>
      </w:r>
      <w:r w:rsidR="00DE3297">
        <w:t>ux</w:t>
      </w:r>
      <w:r w:rsidR="004F4487" w:rsidRPr="00A05698">
        <w:t xml:space="preserve"> dans le cadre du</w:t>
      </w:r>
      <w:r w:rsidRPr="00A05698">
        <w:t xml:space="preserve"> projet d’urgence des sécurités alimentaires montrent une forte acceptabilité institutionnelle. Cette acceptabilité démontre aussi une bonne compréhension des enjeux sociaux, environnementaux qu’implique la mise en œuvre des différentes activités pour chaque composante du projet PUSA. </w:t>
      </w:r>
    </w:p>
    <w:p w:rsidR="00B42A09" w:rsidRPr="00A05698" w:rsidRDefault="00785AE7" w:rsidP="00045EAE">
      <w:pPr>
        <w:pStyle w:val="PargrafodaLista"/>
        <w:numPr>
          <w:ilvl w:val="2"/>
          <w:numId w:val="198"/>
        </w:numPr>
        <w:spacing w:after="120" w:line="240" w:lineRule="auto"/>
        <w:ind w:right="-851"/>
        <w:outlineLvl w:val="1"/>
        <w:rPr>
          <w:rFonts w:ascii="Times New Roman" w:hAnsi="Times New Roman"/>
          <w:b/>
          <w:bCs/>
          <w:sz w:val="24"/>
          <w:szCs w:val="24"/>
        </w:rPr>
      </w:pPr>
      <w:bookmarkStart w:id="352" w:name="_Toc73459769"/>
      <w:r w:rsidRPr="00A05698">
        <w:rPr>
          <w:rFonts w:ascii="Times New Roman" w:hAnsi="Times New Roman"/>
          <w:b/>
          <w:bCs/>
          <w:sz w:val="24"/>
          <w:szCs w:val="24"/>
        </w:rPr>
        <w:t xml:space="preserve">LES PREOCCUPATIONS DES ACTEURS </w:t>
      </w:r>
      <w:r w:rsidR="00B42A09" w:rsidRPr="00A05698">
        <w:rPr>
          <w:rFonts w:ascii="Times New Roman" w:hAnsi="Times New Roman"/>
          <w:b/>
          <w:bCs/>
          <w:sz w:val="24"/>
          <w:szCs w:val="24"/>
        </w:rPr>
        <w:t>RENCONTRES</w:t>
      </w:r>
      <w:bookmarkEnd w:id="352"/>
      <w:r w:rsidR="00B42A09" w:rsidRPr="00A05698">
        <w:rPr>
          <w:rFonts w:ascii="Times New Roman" w:hAnsi="Times New Roman"/>
          <w:b/>
          <w:bCs/>
          <w:sz w:val="24"/>
          <w:szCs w:val="24"/>
        </w:rPr>
        <w:t xml:space="preserve"> </w:t>
      </w:r>
      <w:bookmarkEnd w:id="350"/>
      <w:bookmarkEnd w:id="351"/>
    </w:p>
    <w:p w:rsidR="00785AE7" w:rsidRPr="00A05698" w:rsidRDefault="00785AE7" w:rsidP="005E613E">
      <w:pPr>
        <w:autoSpaceDE w:val="0"/>
        <w:autoSpaceDN w:val="0"/>
        <w:adjustRightInd w:val="0"/>
        <w:ind w:left="142" w:right="-851"/>
        <w:jc w:val="both"/>
      </w:pPr>
      <w:r w:rsidRPr="00A05698">
        <w:t>Il est essentiel de pren</w:t>
      </w:r>
      <w:r w:rsidR="00BF6526">
        <w:t>dre en considération les enjeux</w:t>
      </w:r>
      <w:r w:rsidRPr="00A05698">
        <w:t xml:space="preserve"> qui tourmentent les acteu</w:t>
      </w:r>
      <w:r w:rsidR="003A0816" w:rsidRPr="00A05698">
        <w:t xml:space="preserve">rs institutionnels et </w:t>
      </w:r>
      <w:r w:rsidR="00EC3058" w:rsidRPr="00A05698">
        <w:t>socia</w:t>
      </w:r>
      <w:r w:rsidR="00BF6526">
        <w:t>ux</w:t>
      </w:r>
      <w:r w:rsidRPr="00A05698">
        <w:t xml:space="preserve">. </w:t>
      </w:r>
      <w:r w:rsidR="001A2678" w:rsidRPr="00A05698">
        <w:t xml:space="preserve">Ainsi, </w:t>
      </w:r>
      <w:r w:rsidR="003F454B" w:rsidRPr="00A05698">
        <w:t xml:space="preserve">lors des consultations, les acteurs ont </w:t>
      </w:r>
      <w:r w:rsidR="00DE3297">
        <w:t>soulign</w:t>
      </w:r>
      <w:r w:rsidR="00EC3058" w:rsidRPr="00A05698">
        <w:t>é</w:t>
      </w:r>
      <w:r w:rsidR="007E1A25" w:rsidRPr="00A05698">
        <w:t xml:space="preserve"> </w:t>
      </w:r>
      <w:r w:rsidR="00DE3297">
        <w:t xml:space="preserve">les </w:t>
      </w:r>
      <w:r w:rsidR="00EC3058" w:rsidRPr="00A05698">
        <w:t>préoccupations</w:t>
      </w:r>
      <w:r w:rsidR="002F64E8" w:rsidRPr="00A05698">
        <w:t xml:space="preserve"> ci-dessous </w:t>
      </w:r>
      <w:r w:rsidRPr="00A05698">
        <w:t>:</w:t>
      </w:r>
    </w:p>
    <w:p w:rsidR="000B190C" w:rsidRPr="00EB5EDA" w:rsidRDefault="00482C21"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EB5EDA">
        <w:rPr>
          <w:rFonts w:ascii="Times New Roman" w:hAnsi="Times New Roman"/>
          <w:sz w:val="22"/>
          <w:szCs w:val="22"/>
        </w:rPr>
        <w:t>L</w:t>
      </w:r>
      <w:r w:rsidR="00DC171C" w:rsidRPr="00EB5EDA">
        <w:rPr>
          <w:rFonts w:ascii="Times New Roman" w:hAnsi="Times New Roman"/>
          <w:sz w:val="22"/>
          <w:szCs w:val="22"/>
        </w:rPr>
        <w:t xml:space="preserve">’augmentation de </w:t>
      </w:r>
      <w:r w:rsidRPr="00EB5EDA">
        <w:rPr>
          <w:rFonts w:ascii="Times New Roman" w:hAnsi="Times New Roman"/>
          <w:sz w:val="22"/>
          <w:szCs w:val="22"/>
        </w:rPr>
        <w:t xml:space="preserve">la perte de qualité des </w:t>
      </w:r>
      <w:r w:rsidR="00485DBD" w:rsidRPr="00EB5EDA">
        <w:rPr>
          <w:rFonts w:ascii="Times New Roman" w:hAnsi="Times New Roman"/>
          <w:sz w:val="22"/>
          <w:szCs w:val="22"/>
        </w:rPr>
        <w:t xml:space="preserve">noix de </w:t>
      </w:r>
      <w:r w:rsidR="00DE3297" w:rsidRPr="00EB5EDA">
        <w:rPr>
          <w:rFonts w:ascii="Times New Roman" w:hAnsi="Times New Roman"/>
          <w:sz w:val="22"/>
          <w:szCs w:val="22"/>
        </w:rPr>
        <w:t>cajous stockés</w:t>
      </w:r>
      <w:r w:rsidR="00EE3ABB" w:rsidRPr="00EB5EDA">
        <w:rPr>
          <w:rFonts w:ascii="Times New Roman" w:hAnsi="Times New Roman"/>
          <w:sz w:val="22"/>
          <w:szCs w:val="22"/>
        </w:rPr>
        <w:t xml:space="preserve"> dans de mau</w:t>
      </w:r>
      <w:r w:rsidR="00DD27AB" w:rsidRPr="00EB5EDA">
        <w:rPr>
          <w:rFonts w:ascii="Times New Roman" w:hAnsi="Times New Roman"/>
          <w:sz w:val="22"/>
          <w:szCs w:val="22"/>
        </w:rPr>
        <w:t xml:space="preserve">vaises </w:t>
      </w:r>
      <w:r w:rsidR="00EE3ABB" w:rsidRPr="00EB5EDA">
        <w:rPr>
          <w:rFonts w:ascii="Times New Roman" w:hAnsi="Times New Roman"/>
          <w:sz w:val="22"/>
          <w:szCs w:val="22"/>
        </w:rPr>
        <w:t>cond</w:t>
      </w:r>
      <w:r w:rsidR="00B80C4C" w:rsidRPr="00EB5EDA">
        <w:rPr>
          <w:rFonts w:ascii="Times New Roman" w:hAnsi="Times New Roman"/>
          <w:sz w:val="22"/>
          <w:szCs w:val="22"/>
        </w:rPr>
        <w:t>it</w:t>
      </w:r>
      <w:r w:rsidR="00AD061E" w:rsidRPr="00EB5EDA">
        <w:rPr>
          <w:rFonts w:ascii="Times New Roman" w:hAnsi="Times New Roman"/>
          <w:sz w:val="22"/>
          <w:szCs w:val="22"/>
        </w:rPr>
        <w:t xml:space="preserve">ions </w:t>
      </w:r>
      <w:r w:rsidR="00CA6DD5" w:rsidRPr="00EB5EDA">
        <w:rPr>
          <w:rFonts w:ascii="Times New Roman" w:hAnsi="Times New Roman"/>
          <w:sz w:val="22"/>
          <w:szCs w:val="22"/>
        </w:rPr>
        <w:t>du</w:t>
      </w:r>
      <w:r w:rsidR="005609AF" w:rsidRPr="00EB5EDA">
        <w:rPr>
          <w:rFonts w:ascii="Times New Roman" w:hAnsi="Times New Roman"/>
          <w:sz w:val="22"/>
          <w:szCs w:val="22"/>
        </w:rPr>
        <w:t>e</w:t>
      </w:r>
      <w:r w:rsidR="00DE3297" w:rsidRPr="00EB5EDA">
        <w:rPr>
          <w:rFonts w:ascii="Times New Roman" w:hAnsi="Times New Roman"/>
          <w:sz w:val="22"/>
          <w:szCs w:val="22"/>
        </w:rPr>
        <w:t>s</w:t>
      </w:r>
      <w:r w:rsidR="005609AF" w:rsidRPr="00EB5EDA">
        <w:rPr>
          <w:rFonts w:ascii="Times New Roman" w:hAnsi="Times New Roman"/>
          <w:sz w:val="22"/>
          <w:szCs w:val="22"/>
        </w:rPr>
        <w:t xml:space="preserve"> au</w:t>
      </w:r>
      <w:r w:rsidR="00AD061E" w:rsidRPr="00EB5EDA">
        <w:rPr>
          <w:rFonts w:ascii="Times New Roman" w:hAnsi="Times New Roman"/>
          <w:sz w:val="22"/>
          <w:szCs w:val="22"/>
        </w:rPr>
        <w:t xml:space="preserve"> </w:t>
      </w:r>
      <w:r w:rsidR="00CA6DD5" w:rsidRPr="00EB5EDA">
        <w:rPr>
          <w:rFonts w:ascii="Times New Roman" w:hAnsi="Times New Roman"/>
          <w:sz w:val="22"/>
          <w:szCs w:val="22"/>
        </w:rPr>
        <w:t>ralentissement</w:t>
      </w:r>
      <w:r w:rsidR="00AD061E" w:rsidRPr="00EB5EDA">
        <w:rPr>
          <w:rFonts w:ascii="Times New Roman" w:hAnsi="Times New Roman"/>
          <w:sz w:val="22"/>
          <w:szCs w:val="22"/>
        </w:rPr>
        <w:t xml:space="preserve"> des ac</w:t>
      </w:r>
      <w:r w:rsidR="00CA6DD5" w:rsidRPr="00EB5EDA">
        <w:rPr>
          <w:rFonts w:ascii="Times New Roman" w:hAnsi="Times New Roman"/>
          <w:sz w:val="22"/>
          <w:szCs w:val="22"/>
        </w:rPr>
        <w:t>tivités de la commercialisation ;</w:t>
      </w:r>
    </w:p>
    <w:p w:rsidR="005609AF" w:rsidRPr="00EB5EDA" w:rsidRDefault="004477EB"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EB5EDA">
        <w:rPr>
          <w:rFonts w:ascii="Times New Roman" w:hAnsi="Times New Roman"/>
          <w:sz w:val="22"/>
          <w:szCs w:val="22"/>
        </w:rPr>
        <w:t>L’a</w:t>
      </w:r>
      <w:r w:rsidR="005609AF" w:rsidRPr="00EB5EDA">
        <w:rPr>
          <w:rFonts w:ascii="Times New Roman" w:hAnsi="Times New Roman"/>
          <w:sz w:val="22"/>
          <w:szCs w:val="22"/>
        </w:rPr>
        <w:t xml:space="preserve">ugmentation des couts de vie </w:t>
      </w:r>
      <w:r w:rsidR="000310B1" w:rsidRPr="00EB5EDA">
        <w:rPr>
          <w:rFonts w:ascii="Times New Roman" w:hAnsi="Times New Roman"/>
          <w:sz w:val="22"/>
          <w:szCs w:val="22"/>
        </w:rPr>
        <w:t>de la population due à l’augmentation des denrées alimentaire</w:t>
      </w:r>
      <w:r w:rsidR="00DE3297" w:rsidRPr="00EB5EDA">
        <w:rPr>
          <w:rFonts w:ascii="Times New Roman" w:hAnsi="Times New Roman"/>
          <w:sz w:val="22"/>
          <w:szCs w:val="22"/>
        </w:rPr>
        <w:t>s</w:t>
      </w:r>
      <w:r w:rsidR="000310B1" w:rsidRPr="00EB5EDA">
        <w:rPr>
          <w:rFonts w:ascii="Times New Roman" w:hAnsi="Times New Roman"/>
          <w:sz w:val="22"/>
          <w:szCs w:val="22"/>
        </w:rPr>
        <w:t> ;</w:t>
      </w:r>
    </w:p>
    <w:p w:rsidR="008D582C" w:rsidRPr="00EB5EDA" w:rsidRDefault="003B2EC9"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EB5EDA">
        <w:rPr>
          <w:rFonts w:ascii="Times New Roman" w:hAnsi="Times New Roman"/>
          <w:sz w:val="22"/>
          <w:szCs w:val="22"/>
        </w:rPr>
        <w:t>Comment l</w:t>
      </w:r>
      <w:r w:rsidR="008D582C" w:rsidRPr="00EB5EDA">
        <w:rPr>
          <w:rFonts w:ascii="Times New Roman" w:hAnsi="Times New Roman"/>
          <w:sz w:val="22"/>
          <w:szCs w:val="22"/>
        </w:rPr>
        <w:t>es</w:t>
      </w:r>
      <w:r w:rsidR="008A6F89" w:rsidRPr="00EB5EDA">
        <w:rPr>
          <w:rFonts w:ascii="Times New Roman" w:hAnsi="Times New Roman"/>
          <w:sz w:val="22"/>
          <w:szCs w:val="22"/>
        </w:rPr>
        <w:t xml:space="preserve"> procédures de ciblages </w:t>
      </w:r>
      <w:r w:rsidRPr="00EB5EDA">
        <w:rPr>
          <w:rFonts w:ascii="Times New Roman" w:hAnsi="Times New Roman"/>
          <w:sz w:val="22"/>
          <w:szCs w:val="22"/>
        </w:rPr>
        <w:t xml:space="preserve">des </w:t>
      </w:r>
      <w:r w:rsidR="008A6F89" w:rsidRPr="00EB5EDA">
        <w:rPr>
          <w:rFonts w:ascii="Times New Roman" w:hAnsi="Times New Roman"/>
          <w:sz w:val="22"/>
          <w:szCs w:val="22"/>
        </w:rPr>
        <w:t xml:space="preserve">bénéficiaires </w:t>
      </w:r>
      <w:r w:rsidR="008D582C" w:rsidRPr="00EB5EDA">
        <w:rPr>
          <w:rFonts w:ascii="Times New Roman" w:hAnsi="Times New Roman"/>
          <w:sz w:val="22"/>
          <w:szCs w:val="22"/>
        </w:rPr>
        <w:t xml:space="preserve">du projet </w:t>
      </w:r>
      <w:r w:rsidRPr="00EB5EDA">
        <w:rPr>
          <w:rFonts w:ascii="Times New Roman" w:hAnsi="Times New Roman"/>
          <w:sz w:val="22"/>
          <w:szCs w:val="22"/>
        </w:rPr>
        <w:t>ont été effectué</w:t>
      </w:r>
      <w:r w:rsidR="004C6281" w:rsidRPr="00EB5EDA">
        <w:rPr>
          <w:rFonts w:ascii="Times New Roman" w:hAnsi="Times New Roman"/>
          <w:sz w:val="22"/>
          <w:szCs w:val="22"/>
        </w:rPr>
        <w:t> ;</w:t>
      </w:r>
    </w:p>
    <w:p w:rsidR="007E4B43" w:rsidRPr="00EB5EDA" w:rsidRDefault="007E4B43"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EB5EDA">
        <w:rPr>
          <w:rFonts w:ascii="Times New Roman" w:hAnsi="Times New Roman"/>
          <w:sz w:val="22"/>
          <w:szCs w:val="22"/>
        </w:rPr>
        <w:t>L’intensification des cultures et l’utilisation intensive des pesticides risquent de polluer les eaux de surface.</w:t>
      </w:r>
    </w:p>
    <w:p w:rsidR="007E4B43" w:rsidRPr="00EB5EDA" w:rsidRDefault="007E4B43"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EB5EDA">
        <w:rPr>
          <w:rFonts w:ascii="Times New Roman" w:hAnsi="Times New Roman"/>
          <w:sz w:val="22"/>
          <w:szCs w:val="22"/>
        </w:rPr>
        <w:t xml:space="preserve">Le manque de matériel agricole, de formation et d’encadrement au niveau des producteurs de la zone ; </w:t>
      </w:r>
    </w:p>
    <w:p w:rsidR="007E4B43" w:rsidRPr="00EB5EDA" w:rsidRDefault="007E4B43"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EB5EDA">
        <w:rPr>
          <w:rFonts w:ascii="Times New Roman" w:hAnsi="Times New Roman"/>
          <w:sz w:val="22"/>
          <w:szCs w:val="22"/>
        </w:rPr>
        <w:t xml:space="preserve">La mauvaise qualité des semences et des engrais qui fait partie parfois des préoccupations de la population </w:t>
      </w:r>
    </w:p>
    <w:p w:rsidR="007E4B43" w:rsidRPr="00EB5EDA" w:rsidRDefault="007E4B43"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EB5EDA">
        <w:rPr>
          <w:rFonts w:ascii="Times New Roman" w:hAnsi="Times New Roman"/>
          <w:sz w:val="22"/>
          <w:szCs w:val="22"/>
        </w:rPr>
        <w:t>Le manque d’emploi des jeunes dans le pays surtout avec la pandémie de la Covid 19 ;</w:t>
      </w:r>
    </w:p>
    <w:p w:rsidR="007E4B43" w:rsidRPr="00EB5EDA" w:rsidRDefault="007E4B43"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EB5EDA">
        <w:rPr>
          <w:rFonts w:ascii="Times New Roman" w:hAnsi="Times New Roman"/>
          <w:sz w:val="22"/>
          <w:szCs w:val="22"/>
        </w:rPr>
        <w:t xml:space="preserve">L’enclavement des villages qui entraine une mobilité réduite des habitants vers les marchés. </w:t>
      </w:r>
    </w:p>
    <w:p w:rsidR="007E4B43" w:rsidRPr="00EB5EDA" w:rsidRDefault="007E4B43"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EB5EDA">
        <w:rPr>
          <w:rFonts w:ascii="Times New Roman" w:hAnsi="Times New Roman"/>
          <w:sz w:val="22"/>
          <w:szCs w:val="22"/>
        </w:rPr>
        <w:t>L’Augmentation des pertes d’emploi et des licenciements des employés dans les usines de transformation des noix de cajou</w:t>
      </w:r>
      <w:r w:rsidR="006260F1" w:rsidRPr="00EB5EDA">
        <w:rPr>
          <w:rFonts w:ascii="Times New Roman" w:hAnsi="Times New Roman"/>
          <w:sz w:val="22"/>
          <w:szCs w:val="22"/>
        </w:rPr>
        <w:t> ;</w:t>
      </w:r>
    </w:p>
    <w:p w:rsidR="00785AE7" w:rsidRPr="00EB5EDA" w:rsidRDefault="003169E1"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EB5EDA">
        <w:rPr>
          <w:rFonts w:ascii="Times New Roman" w:hAnsi="Times New Roman"/>
          <w:sz w:val="22"/>
          <w:szCs w:val="22"/>
        </w:rPr>
        <w:t>L’obtention des produits</w:t>
      </w:r>
      <w:r w:rsidR="00785AE7" w:rsidRPr="00EB5EDA">
        <w:rPr>
          <w:rFonts w:ascii="Times New Roman" w:hAnsi="Times New Roman"/>
          <w:sz w:val="22"/>
          <w:szCs w:val="22"/>
        </w:rPr>
        <w:t xml:space="preserve"> agricole durable de qualité et en quantité pou</w:t>
      </w:r>
      <w:r w:rsidRPr="00EB5EDA">
        <w:rPr>
          <w:rFonts w:ascii="Times New Roman" w:hAnsi="Times New Roman"/>
          <w:sz w:val="22"/>
          <w:szCs w:val="22"/>
        </w:rPr>
        <w:t xml:space="preserve">r assurer l’approvisionnement des marchés </w:t>
      </w:r>
      <w:r w:rsidR="006260F1" w:rsidRPr="00EB5EDA">
        <w:rPr>
          <w:rFonts w:ascii="Times New Roman" w:hAnsi="Times New Roman"/>
          <w:sz w:val="22"/>
          <w:szCs w:val="22"/>
        </w:rPr>
        <w:t xml:space="preserve">locaux </w:t>
      </w:r>
    </w:p>
    <w:p w:rsidR="00785AE7" w:rsidRPr="00EB5EDA" w:rsidRDefault="00785AE7"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EB5EDA">
        <w:rPr>
          <w:rFonts w:ascii="Times New Roman" w:hAnsi="Times New Roman"/>
          <w:sz w:val="22"/>
          <w:szCs w:val="22"/>
        </w:rPr>
        <w:t xml:space="preserve">Le manque d’information du projet </w:t>
      </w:r>
      <w:r w:rsidR="00770003" w:rsidRPr="00EB5EDA">
        <w:rPr>
          <w:rFonts w:ascii="Times New Roman" w:hAnsi="Times New Roman"/>
          <w:sz w:val="22"/>
          <w:szCs w:val="22"/>
        </w:rPr>
        <w:t>PUSA</w:t>
      </w:r>
      <w:r w:rsidRPr="00EB5EDA">
        <w:rPr>
          <w:rFonts w:ascii="Times New Roman" w:hAnsi="Times New Roman"/>
          <w:sz w:val="22"/>
          <w:szCs w:val="22"/>
        </w:rPr>
        <w:t xml:space="preserve"> au niveau de certa</w:t>
      </w:r>
      <w:r w:rsidR="00CB6617" w:rsidRPr="00EB5EDA">
        <w:rPr>
          <w:rFonts w:ascii="Times New Roman" w:hAnsi="Times New Roman"/>
          <w:sz w:val="22"/>
          <w:szCs w:val="22"/>
        </w:rPr>
        <w:t>ins services et au niveau local</w:t>
      </w:r>
      <w:r w:rsidRPr="00EB5EDA">
        <w:rPr>
          <w:rFonts w:ascii="Times New Roman" w:hAnsi="Times New Roman"/>
          <w:sz w:val="22"/>
          <w:szCs w:val="22"/>
        </w:rPr>
        <w:t xml:space="preserve"> (population) ;</w:t>
      </w:r>
    </w:p>
    <w:p w:rsidR="00785AE7" w:rsidRPr="00EB5EDA" w:rsidRDefault="00785AE7"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EB5EDA">
        <w:rPr>
          <w:rFonts w:ascii="Times New Roman" w:hAnsi="Times New Roman"/>
          <w:sz w:val="22"/>
          <w:szCs w:val="22"/>
        </w:rPr>
        <w:t>La disponible nécessaire</w:t>
      </w:r>
      <w:r w:rsidR="00C64236" w:rsidRPr="00EB5EDA">
        <w:rPr>
          <w:rFonts w:ascii="Times New Roman" w:hAnsi="Times New Roman"/>
          <w:sz w:val="22"/>
          <w:szCs w:val="22"/>
        </w:rPr>
        <w:t xml:space="preserve"> au niveau de la </w:t>
      </w:r>
      <w:r w:rsidR="00292F6E" w:rsidRPr="00EB5EDA">
        <w:rPr>
          <w:rFonts w:ascii="Times New Roman" w:hAnsi="Times New Roman"/>
          <w:sz w:val="22"/>
          <w:szCs w:val="22"/>
        </w:rPr>
        <w:t>production du riz</w:t>
      </w:r>
      <w:r w:rsidRPr="00EB5EDA">
        <w:rPr>
          <w:rFonts w:ascii="Times New Roman" w:hAnsi="Times New Roman"/>
          <w:sz w:val="22"/>
          <w:szCs w:val="22"/>
        </w:rPr>
        <w:t xml:space="preserve"> beaucoup plus utilisé pour autoconsommation familiale ;</w:t>
      </w:r>
    </w:p>
    <w:p w:rsidR="00785AE7" w:rsidRPr="00EB5EDA" w:rsidRDefault="00785AE7"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EB5EDA">
        <w:rPr>
          <w:rFonts w:ascii="Times New Roman" w:hAnsi="Times New Roman"/>
          <w:sz w:val="22"/>
          <w:szCs w:val="22"/>
        </w:rPr>
        <w:t xml:space="preserve">Les risques de dégradation des ressources forestières font parties des préoccupations majeures exprimées par les services des eaux et forêts due à l’extension des terres cultivables </w:t>
      </w:r>
      <w:r w:rsidR="004E5774" w:rsidRPr="00EB5EDA">
        <w:rPr>
          <w:rFonts w:ascii="Times New Roman" w:hAnsi="Times New Roman"/>
          <w:sz w:val="22"/>
          <w:szCs w:val="22"/>
        </w:rPr>
        <w:t xml:space="preserve">surtout </w:t>
      </w:r>
      <w:r w:rsidR="00AA19E2" w:rsidRPr="00EB5EDA">
        <w:rPr>
          <w:rFonts w:ascii="Times New Roman" w:hAnsi="Times New Roman"/>
          <w:sz w:val="22"/>
          <w:szCs w:val="22"/>
        </w:rPr>
        <w:t>l’anacardier ;</w:t>
      </w:r>
    </w:p>
    <w:p w:rsidR="00785AE7" w:rsidRDefault="00785AE7"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EB5EDA">
        <w:rPr>
          <w:rFonts w:ascii="Times New Roman" w:hAnsi="Times New Roman"/>
          <w:sz w:val="22"/>
          <w:szCs w:val="22"/>
        </w:rPr>
        <w:t>L’implication des services techniques pour identifier les contraintes propres à chaque localité et la réflexion sur l’ensemble des solutions adaptées ;</w:t>
      </w:r>
    </w:p>
    <w:p w:rsidR="00244A7B" w:rsidRPr="00EB5EDA" w:rsidRDefault="00244A7B"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Pr>
          <w:rFonts w:ascii="Times New Roman" w:hAnsi="Times New Roman"/>
          <w:sz w:val="22"/>
          <w:szCs w:val="22"/>
        </w:rPr>
        <w:t xml:space="preserve">Les </w:t>
      </w:r>
      <w:r w:rsidR="00341AC8">
        <w:rPr>
          <w:rFonts w:ascii="Times New Roman" w:hAnsi="Times New Roman"/>
          <w:sz w:val="22"/>
          <w:szCs w:val="22"/>
        </w:rPr>
        <w:t>problèmes</w:t>
      </w:r>
      <w:r>
        <w:rPr>
          <w:rFonts w:ascii="Times New Roman" w:hAnsi="Times New Roman"/>
          <w:sz w:val="22"/>
          <w:szCs w:val="22"/>
        </w:rPr>
        <w:t xml:space="preserve"> d’abandon </w:t>
      </w:r>
      <w:r w:rsidR="00341AC8">
        <w:rPr>
          <w:rFonts w:ascii="Times New Roman" w:hAnsi="Times New Roman"/>
          <w:sz w:val="22"/>
          <w:szCs w:val="22"/>
        </w:rPr>
        <w:t>des filles à l’école à cause des mariages précoces et forcés ;</w:t>
      </w:r>
    </w:p>
    <w:p w:rsidR="00655356" w:rsidRPr="00EB5EDA" w:rsidRDefault="007E4B43"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EB5EDA">
        <w:rPr>
          <w:rFonts w:ascii="Times New Roman" w:hAnsi="Times New Roman"/>
          <w:sz w:val="22"/>
          <w:szCs w:val="22"/>
        </w:rPr>
        <w:t xml:space="preserve">Le </w:t>
      </w:r>
      <w:r w:rsidR="00635C4E" w:rsidRPr="00EB5EDA">
        <w:rPr>
          <w:rFonts w:ascii="Times New Roman" w:hAnsi="Times New Roman"/>
          <w:sz w:val="22"/>
          <w:szCs w:val="22"/>
        </w:rPr>
        <w:t>manque d’Investi</w:t>
      </w:r>
      <w:r w:rsidR="00B02394" w:rsidRPr="00EB5EDA">
        <w:rPr>
          <w:rFonts w:ascii="Times New Roman" w:hAnsi="Times New Roman"/>
          <w:sz w:val="22"/>
          <w:szCs w:val="22"/>
        </w:rPr>
        <w:t>sse</w:t>
      </w:r>
      <w:r w:rsidR="00635C4E" w:rsidRPr="00EB5EDA">
        <w:rPr>
          <w:rFonts w:ascii="Times New Roman" w:hAnsi="Times New Roman"/>
          <w:sz w:val="22"/>
          <w:szCs w:val="22"/>
        </w:rPr>
        <w:t xml:space="preserve">ment dans le secteur de </w:t>
      </w:r>
      <w:r w:rsidR="00B02394" w:rsidRPr="00EB5EDA">
        <w:rPr>
          <w:rFonts w:ascii="Times New Roman" w:hAnsi="Times New Roman"/>
          <w:sz w:val="22"/>
          <w:szCs w:val="22"/>
        </w:rPr>
        <w:t xml:space="preserve">la riziculture pour </w:t>
      </w:r>
      <w:r w:rsidR="00E606F9" w:rsidRPr="00EB5EDA">
        <w:rPr>
          <w:rFonts w:ascii="Times New Roman" w:hAnsi="Times New Roman"/>
          <w:sz w:val="22"/>
          <w:szCs w:val="22"/>
        </w:rPr>
        <w:t>atteindre</w:t>
      </w:r>
      <w:r w:rsidR="00B02394" w:rsidRPr="00EB5EDA">
        <w:rPr>
          <w:rFonts w:ascii="Times New Roman" w:hAnsi="Times New Roman"/>
          <w:sz w:val="22"/>
          <w:szCs w:val="22"/>
        </w:rPr>
        <w:t xml:space="preserve"> l’</w:t>
      </w:r>
      <w:r w:rsidR="00E606F9" w:rsidRPr="00EB5EDA">
        <w:rPr>
          <w:rFonts w:ascii="Times New Roman" w:hAnsi="Times New Roman"/>
          <w:sz w:val="22"/>
          <w:szCs w:val="22"/>
        </w:rPr>
        <w:t>autosuffisance</w:t>
      </w:r>
      <w:r w:rsidR="00B02394" w:rsidRPr="00EB5EDA">
        <w:rPr>
          <w:rFonts w:ascii="Times New Roman" w:hAnsi="Times New Roman"/>
          <w:sz w:val="22"/>
          <w:szCs w:val="22"/>
        </w:rPr>
        <w:t xml:space="preserve"> en riz</w:t>
      </w:r>
      <w:r w:rsidR="00E606F9" w:rsidRPr="00EB5EDA">
        <w:rPr>
          <w:rFonts w:ascii="Times New Roman" w:hAnsi="Times New Roman"/>
          <w:sz w:val="22"/>
          <w:szCs w:val="22"/>
        </w:rPr>
        <w:t>,</w:t>
      </w:r>
    </w:p>
    <w:p w:rsidR="00E606F9" w:rsidRDefault="00E606F9"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EB5EDA">
        <w:rPr>
          <w:rFonts w:ascii="Times New Roman" w:hAnsi="Times New Roman"/>
          <w:sz w:val="22"/>
          <w:szCs w:val="22"/>
        </w:rPr>
        <w:t>Les manques d’aménagement hydro agricoles dans tout le pays ;</w:t>
      </w:r>
    </w:p>
    <w:p w:rsidR="00341AC8" w:rsidRPr="00EB5EDA" w:rsidRDefault="00865FE5"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Pr>
          <w:rFonts w:ascii="Times New Roman" w:hAnsi="Times New Roman"/>
          <w:sz w:val="22"/>
          <w:szCs w:val="22"/>
        </w:rPr>
        <w:t>Les manques de financement en vers les femmes et jeunes filles ;</w:t>
      </w:r>
    </w:p>
    <w:p w:rsidR="00A41BE8" w:rsidRDefault="00FA6CCC"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EB5EDA">
        <w:rPr>
          <w:rFonts w:ascii="Times New Roman" w:hAnsi="Times New Roman"/>
          <w:sz w:val="22"/>
          <w:szCs w:val="22"/>
        </w:rPr>
        <w:t>Le</w:t>
      </w:r>
      <w:r w:rsidR="00E644E8" w:rsidRPr="00EB5EDA">
        <w:rPr>
          <w:rFonts w:ascii="Times New Roman" w:hAnsi="Times New Roman"/>
          <w:sz w:val="22"/>
          <w:szCs w:val="22"/>
        </w:rPr>
        <w:t>s</w:t>
      </w:r>
      <w:r w:rsidRPr="00EB5EDA">
        <w:rPr>
          <w:rFonts w:ascii="Times New Roman" w:hAnsi="Times New Roman"/>
          <w:sz w:val="22"/>
          <w:szCs w:val="22"/>
        </w:rPr>
        <w:t xml:space="preserve"> manques </w:t>
      </w:r>
      <w:r w:rsidR="00E644E8" w:rsidRPr="00EB5EDA">
        <w:rPr>
          <w:rFonts w:ascii="Times New Roman" w:hAnsi="Times New Roman"/>
          <w:sz w:val="22"/>
          <w:szCs w:val="22"/>
        </w:rPr>
        <w:t xml:space="preserve">de </w:t>
      </w:r>
      <w:r w:rsidR="0031700A" w:rsidRPr="00EB5EDA">
        <w:rPr>
          <w:rFonts w:ascii="Times New Roman" w:hAnsi="Times New Roman"/>
          <w:sz w:val="22"/>
          <w:szCs w:val="22"/>
        </w:rPr>
        <w:t>moyen</w:t>
      </w:r>
      <w:r w:rsidR="000459F7" w:rsidRPr="00EB5EDA">
        <w:rPr>
          <w:rFonts w:ascii="Times New Roman" w:hAnsi="Times New Roman"/>
          <w:sz w:val="22"/>
          <w:szCs w:val="22"/>
        </w:rPr>
        <w:t xml:space="preserve">s, </w:t>
      </w:r>
      <w:r w:rsidRPr="00EB5EDA">
        <w:rPr>
          <w:rFonts w:ascii="Times New Roman" w:hAnsi="Times New Roman"/>
          <w:sz w:val="22"/>
          <w:szCs w:val="22"/>
        </w:rPr>
        <w:t>de poste de contrôle</w:t>
      </w:r>
      <w:r w:rsidR="00FE69DD" w:rsidRPr="00EB5EDA">
        <w:rPr>
          <w:rFonts w:ascii="Times New Roman" w:hAnsi="Times New Roman"/>
          <w:sz w:val="22"/>
          <w:szCs w:val="22"/>
        </w:rPr>
        <w:t xml:space="preserve"> et d’appuis au niveau de la </w:t>
      </w:r>
      <w:r w:rsidR="009E31D8" w:rsidRPr="00EB5EDA">
        <w:rPr>
          <w:rFonts w:ascii="Times New Roman" w:hAnsi="Times New Roman"/>
          <w:sz w:val="22"/>
          <w:szCs w:val="22"/>
        </w:rPr>
        <w:t>direction de pro</w:t>
      </w:r>
      <w:r w:rsidR="00CC53A4" w:rsidRPr="00EB5EDA">
        <w:rPr>
          <w:rFonts w:ascii="Times New Roman" w:hAnsi="Times New Roman"/>
          <w:sz w:val="22"/>
          <w:szCs w:val="22"/>
        </w:rPr>
        <w:t xml:space="preserve">tection des </w:t>
      </w:r>
      <w:r w:rsidR="00540463" w:rsidRPr="00EB5EDA">
        <w:rPr>
          <w:rFonts w:ascii="Times New Roman" w:hAnsi="Times New Roman"/>
          <w:sz w:val="22"/>
          <w:szCs w:val="22"/>
        </w:rPr>
        <w:t>végétaux</w:t>
      </w:r>
      <w:r w:rsidR="00CC43B0" w:rsidRPr="00EB5EDA">
        <w:rPr>
          <w:rFonts w:ascii="Times New Roman" w:hAnsi="Times New Roman"/>
          <w:sz w:val="22"/>
          <w:szCs w:val="22"/>
        </w:rPr>
        <w:t> ;</w:t>
      </w:r>
      <w:r w:rsidR="00CC53A4" w:rsidRPr="00EB5EDA">
        <w:rPr>
          <w:rFonts w:ascii="Times New Roman" w:hAnsi="Times New Roman"/>
          <w:sz w:val="22"/>
          <w:szCs w:val="22"/>
        </w:rPr>
        <w:t xml:space="preserve"> </w:t>
      </w:r>
    </w:p>
    <w:p w:rsidR="00687A2E" w:rsidRDefault="00687A2E"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Pr>
          <w:rFonts w:ascii="Times New Roman" w:hAnsi="Times New Roman"/>
          <w:sz w:val="22"/>
          <w:szCs w:val="22"/>
        </w:rPr>
        <w:t>Les difficultés d’</w:t>
      </w:r>
      <w:r w:rsidR="00244A7B">
        <w:rPr>
          <w:rFonts w:ascii="Times New Roman" w:hAnsi="Times New Roman"/>
          <w:sz w:val="22"/>
          <w:szCs w:val="22"/>
        </w:rPr>
        <w:t>accès</w:t>
      </w:r>
      <w:r>
        <w:rPr>
          <w:rFonts w:ascii="Times New Roman" w:hAnsi="Times New Roman"/>
          <w:sz w:val="22"/>
          <w:szCs w:val="22"/>
        </w:rPr>
        <w:t xml:space="preserve"> des terres aux femmes dans certain milieu </w:t>
      </w:r>
      <w:r w:rsidR="00244A7B">
        <w:rPr>
          <w:rFonts w:ascii="Times New Roman" w:hAnsi="Times New Roman"/>
          <w:sz w:val="22"/>
          <w:szCs w:val="22"/>
        </w:rPr>
        <w:t>due à la tradition ancestrale</w:t>
      </w:r>
    </w:p>
    <w:p w:rsidR="00244A7B" w:rsidRPr="00EB5EDA" w:rsidRDefault="00244A7B" w:rsidP="005E613E">
      <w:pPr>
        <w:pStyle w:val="PargrafodaLista"/>
        <w:spacing w:after="0" w:line="240" w:lineRule="auto"/>
        <w:ind w:left="470" w:right="-851"/>
        <w:contextualSpacing w:val="0"/>
        <w:jc w:val="both"/>
        <w:rPr>
          <w:rFonts w:ascii="Times New Roman" w:hAnsi="Times New Roman"/>
          <w:sz w:val="22"/>
          <w:szCs w:val="22"/>
        </w:rPr>
      </w:pPr>
    </w:p>
    <w:p w:rsidR="00DB208C" w:rsidRPr="00A05698" w:rsidRDefault="00785AE7" w:rsidP="00045EAE">
      <w:pPr>
        <w:pStyle w:val="PargrafodaLista"/>
        <w:numPr>
          <w:ilvl w:val="2"/>
          <w:numId w:val="198"/>
        </w:numPr>
        <w:spacing w:after="120" w:line="240" w:lineRule="auto"/>
        <w:ind w:right="-851"/>
        <w:outlineLvl w:val="1"/>
        <w:rPr>
          <w:rFonts w:ascii="Times New Roman" w:hAnsi="Times New Roman"/>
          <w:b/>
          <w:bCs/>
          <w:sz w:val="24"/>
          <w:szCs w:val="24"/>
        </w:rPr>
      </w:pPr>
      <w:bookmarkStart w:id="353" w:name="_Toc73459770"/>
      <w:bookmarkStart w:id="354" w:name="_Toc55460148"/>
      <w:bookmarkStart w:id="355" w:name="_Toc55465541"/>
      <w:r w:rsidRPr="00A05698">
        <w:rPr>
          <w:rFonts w:ascii="Times New Roman" w:hAnsi="Times New Roman"/>
          <w:b/>
          <w:bCs/>
          <w:sz w:val="24"/>
          <w:szCs w:val="24"/>
        </w:rPr>
        <w:t>LES RECOMMANDATIONS DES ACTEURS</w:t>
      </w:r>
      <w:bookmarkEnd w:id="353"/>
      <w:r w:rsidRPr="00A05698">
        <w:rPr>
          <w:rFonts w:ascii="Times New Roman" w:hAnsi="Times New Roman"/>
          <w:b/>
          <w:bCs/>
          <w:sz w:val="24"/>
          <w:szCs w:val="24"/>
        </w:rPr>
        <w:t xml:space="preserve"> </w:t>
      </w:r>
      <w:bookmarkEnd w:id="354"/>
      <w:bookmarkEnd w:id="355"/>
    </w:p>
    <w:p w:rsidR="00785AE7" w:rsidRPr="00A05698" w:rsidRDefault="008D6B00" w:rsidP="005E613E">
      <w:pPr>
        <w:autoSpaceDE w:val="0"/>
        <w:autoSpaceDN w:val="0"/>
        <w:adjustRightInd w:val="0"/>
        <w:ind w:left="142" w:right="-851"/>
        <w:jc w:val="both"/>
      </w:pPr>
      <w:r w:rsidRPr="00A05698">
        <w:t xml:space="preserve">Ainsi, pour </w:t>
      </w:r>
      <w:r w:rsidR="00C45CB2" w:rsidRPr="00A05698">
        <w:t>atteindre</w:t>
      </w:r>
      <w:r w:rsidRPr="00A05698">
        <w:t xml:space="preserve"> </w:t>
      </w:r>
      <w:r w:rsidR="00C45CB2" w:rsidRPr="00A05698">
        <w:t>les objectifs</w:t>
      </w:r>
      <w:r w:rsidRPr="00A05698">
        <w:t xml:space="preserve"> du projet PUSA, </w:t>
      </w:r>
      <w:r w:rsidR="00C45CB2" w:rsidRPr="00A05698">
        <w:t>l’ensemble des acteurs</w:t>
      </w:r>
      <w:r w:rsidR="00785AE7" w:rsidRPr="00A05698">
        <w:t xml:space="preserve"> en se basant sur les difficultés rencontrées</w:t>
      </w:r>
      <w:r w:rsidR="00912153" w:rsidRPr="00A05698">
        <w:t xml:space="preserve"> et leur expérience,</w:t>
      </w:r>
      <w:r w:rsidR="00785AE7" w:rsidRPr="00A05698">
        <w:t xml:space="preserve"> ont énoncé des </w:t>
      </w:r>
      <w:r w:rsidR="00912153" w:rsidRPr="00A05698">
        <w:t>recommandat</w:t>
      </w:r>
      <w:r w:rsidR="00C2088D" w:rsidRPr="00A05698">
        <w:t>ions</w:t>
      </w:r>
      <w:r w:rsidR="00785AE7" w:rsidRPr="00A05698">
        <w:t xml:space="preserve"> qui portent sur la nécessité de : </w:t>
      </w:r>
    </w:p>
    <w:p w:rsidR="00785AE7" w:rsidRPr="00865FE5" w:rsidRDefault="00785AE7"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865FE5">
        <w:rPr>
          <w:rFonts w:ascii="Times New Roman" w:hAnsi="Times New Roman"/>
          <w:sz w:val="22"/>
          <w:szCs w:val="22"/>
        </w:rPr>
        <w:t>Informer et impliq</w:t>
      </w:r>
      <w:r w:rsidR="001436DA" w:rsidRPr="00865FE5">
        <w:rPr>
          <w:rFonts w:ascii="Times New Roman" w:hAnsi="Times New Roman"/>
          <w:sz w:val="22"/>
          <w:szCs w:val="22"/>
        </w:rPr>
        <w:t>uer les services techniques dans la mise œuvre et le suivi des</w:t>
      </w:r>
      <w:r w:rsidRPr="00865FE5">
        <w:rPr>
          <w:rFonts w:ascii="Times New Roman" w:hAnsi="Times New Roman"/>
          <w:sz w:val="22"/>
          <w:szCs w:val="22"/>
        </w:rPr>
        <w:t xml:space="preserve"> réalisation</w:t>
      </w:r>
      <w:r w:rsidR="001436DA" w:rsidRPr="00865FE5">
        <w:rPr>
          <w:rFonts w:ascii="Times New Roman" w:hAnsi="Times New Roman"/>
          <w:sz w:val="22"/>
          <w:szCs w:val="22"/>
        </w:rPr>
        <w:t>s</w:t>
      </w:r>
      <w:r w:rsidRPr="00865FE5">
        <w:rPr>
          <w:rFonts w:ascii="Times New Roman" w:hAnsi="Times New Roman"/>
          <w:sz w:val="22"/>
          <w:szCs w:val="22"/>
        </w:rPr>
        <w:t xml:space="preserve"> des différentes activités du projet ;</w:t>
      </w:r>
    </w:p>
    <w:p w:rsidR="00785AE7" w:rsidRPr="00865FE5" w:rsidRDefault="00CF1797"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865FE5">
        <w:rPr>
          <w:rFonts w:ascii="Times New Roman" w:hAnsi="Times New Roman"/>
          <w:sz w:val="22"/>
          <w:szCs w:val="22"/>
        </w:rPr>
        <w:t>Procéder</w:t>
      </w:r>
      <w:r w:rsidR="006B60FA" w:rsidRPr="00865FE5">
        <w:rPr>
          <w:rFonts w:ascii="Times New Roman" w:hAnsi="Times New Roman"/>
          <w:sz w:val="22"/>
          <w:szCs w:val="22"/>
        </w:rPr>
        <w:t xml:space="preserve"> à</w:t>
      </w:r>
      <w:r w:rsidR="00785AE7" w:rsidRPr="00865FE5">
        <w:rPr>
          <w:rFonts w:ascii="Times New Roman" w:hAnsi="Times New Roman"/>
          <w:sz w:val="22"/>
          <w:szCs w:val="22"/>
        </w:rPr>
        <w:t xml:space="preserve"> un bon ciblage des</w:t>
      </w:r>
      <w:r w:rsidR="006B60FA" w:rsidRPr="00865FE5">
        <w:rPr>
          <w:rFonts w:ascii="Times New Roman" w:hAnsi="Times New Roman"/>
          <w:sz w:val="22"/>
          <w:szCs w:val="22"/>
        </w:rPr>
        <w:t xml:space="preserve"> producteurs, des </w:t>
      </w:r>
      <w:r w:rsidRPr="00865FE5">
        <w:rPr>
          <w:rFonts w:ascii="Times New Roman" w:hAnsi="Times New Roman"/>
          <w:sz w:val="22"/>
          <w:szCs w:val="22"/>
        </w:rPr>
        <w:t>agriculteurs,</w:t>
      </w:r>
      <w:r w:rsidR="006B60FA" w:rsidRPr="00865FE5">
        <w:rPr>
          <w:rFonts w:ascii="Times New Roman" w:hAnsi="Times New Roman"/>
          <w:sz w:val="22"/>
          <w:szCs w:val="22"/>
        </w:rPr>
        <w:t xml:space="preserve"> </w:t>
      </w:r>
      <w:r w:rsidRPr="00865FE5">
        <w:rPr>
          <w:rFonts w:ascii="Times New Roman" w:hAnsi="Times New Roman"/>
          <w:sz w:val="22"/>
          <w:szCs w:val="22"/>
        </w:rPr>
        <w:t>des bén</w:t>
      </w:r>
      <w:r w:rsidR="00496C20" w:rsidRPr="00865FE5">
        <w:rPr>
          <w:rFonts w:ascii="Times New Roman" w:hAnsi="Times New Roman"/>
          <w:sz w:val="22"/>
          <w:szCs w:val="22"/>
        </w:rPr>
        <w:t xml:space="preserve">éficiers en terme général </w:t>
      </w:r>
      <w:r w:rsidR="00785AE7" w:rsidRPr="00865FE5">
        <w:rPr>
          <w:rFonts w:ascii="Times New Roman" w:hAnsi="Times New Roman"/>
          <w:sz w:val="22"/>
          <w:szCs w:val="22"/>
        </w:rPr>
        <w:t>;</w:t>
      </w:r>
    </w:p>
    <w:p w:rsidR="00785AE7" w:rsidRPr="00865FE5" w:rsidRDefault="00785AE7"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865FE5">
        <w:rPr>
          <w:rFonts w:ascii="Times New Roman" w:hAnsi="Times New Roman"/>
          <w:sz w:val="22"/>
          <w:szCs w:val="22"/>
        </w:rPr>
        <w:t>Développer davant</w:t>
      </w:r>
      <w:r w:rsidR="00496C20" w:rsidRPr="00865FE5">
        <w:rPr>
          <w:rFonts w:ascii="Times New Roman" w:hAnsi="Times New Roman"/>
          <w:sz w:val="22"/>
          <w:szCs w:val="22"/>
        </w:rPr>
        <w:t>age les collaborations avec la DGA ET La DPV</w:t>
      </w:r>
      <w:r w:rsidRPr="00865FE5">
        <w:rPr>
          <w:rFonts w:ascii="Times New Roman" w:hAnsi="Times New Roman"/>
          <w:sz w:val="22"/>
          <w:szCs w:val="22"/>
        </w:rPr>
        <w:t xml:space="preserve"> pour la production de semence de qualité</w:t>
      </w:r>
      <w:r w:rsidR="00065F74" w:rsidRPr="00865FE5">
        <w:rPr>
          <w:rFonts w:ascii="Times New Roman" w:hAnsi="Times New Roman"/>
          <w:sz w:val="22"/>
          <w:szCs w:val="22"/>
        </w:rPr>
        <w:t xml:space="preserve"> et en quantité</w:t>
      </w:r>
      <w:r w:rsidRPr="00865FE5">
        <w:rPr>
          <w:rFonts w:ascii="Times New Roman" w:hAnsi="Times New Roman"/>
          <w:sz w:val="22"/>
          <w:szCs w:val="22"/>
        </w:rPr>
        <w:t xml:space="preserve"> ;</w:t>
      </w:r>
    </w:p>
    <w:p w:rsidR="002609FC" w:rsidRPr="00865FE5" w:rsidRDefault="00075DCB"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865FE5">
        <w:rPr>
          <w:rFonts w:ascii="Times New Roman" w:hAnsi="Times New Roman"/>
          <w:sz w:val="22"/>
          <w:szCs w:val="22"/>
        </w:rPr>
        <w:t>Evaluer la situation des</w:t>
      </w:r>
      <w:r w:rsidR="002609FC" w:rsidRPr="00865FE5">
        <w:rPr>
          <w:rFonts w:ascii="Times New Roman" w:hAnsi="Times New Roman"/>
          <w:sz w:val="22"/>
          <w:szCs w:val="22"/>
        </w:rPr>
        <w:t xml:space="preserve"> marché</w:t>
      </w:r>
      <w:r w:rsidRPr="00865FE5">
        <w:rPr>
          <w:rFonts w:ascii="Times New Roman" w:hAnsi="Times New Roman"/>
          <w:sz w:val="22"/>
          <w:szCs w:val="22"/>
        </w:rPr>
        <w:t>s</w:t>
      </w:r>
      <w:r w:rsidR="002609FC" w:rsidRPr="00865FE5">
        <w:rPr>
          <w:rFonts w:ascii="Times New Roman" w:hAnsi="Times New Roman"/>
          <w:sz w:val="22"/>
          <w:szCs w:val="22"/>
        </w:rPr>
        <w:t xml:space="preserve"> </w:t>
      </w:r>
      <w:r w:rsidRPr="00865FE5">
        <w:rPr>
          <w:rFonts w:ascii="Times New Roman" w:hAnsi="Times New Roman"/>
          <w:sz w:val="22"/>
          <w:szCs w:val="22"/>
        </w:rPr>
        <w:t>de commercialisation des noix de cajou pour co</w:t>
      </w:r>
      <w:r w:rsidR="00917144" w:rsidRPr="00865FE5">
        <w:rPr>
          <w:rFonts w:ascii="Times New Roman" w:hAnsi="Times New Roman"/>
          <w:sz w:val="22"/>
          <w:szCs w:val="22"/>
        </w:rPr>
        <w:t xml:space="preserve">mprendre la nécessité de démarrer le projet </w:t>
      </w:r>
      <w:r w:rsidR="000B190C" w:rsidRPr="00865FE5">
        <w:rPr>
          <w:rFonts w:ascii="Times New Roman" w:hAnsi="Times New Roman"/>
          <w:sz w:val="22"/>
          <w:szCs w:val="22"/>
        </w:rPr>
        <w:t>PUSA</w:t>
      </w:r>
      <w:r w:rsidR="00917144" w:rsidRPr="00865FE5">
        <w:rPr>
          <w:rFonts w:ascii="Times New Roman" w:hAnsi="Times New Roman"/>
          <w:sz w:val="22"/>
          <w:szCs w:val="22"/>
        </w:rPr>
        <w:t xml:space="preserve"> le plus rapidement ;</w:t>
      </w:r>
    </w:p>
    <w:p w:rsidR="007956A3" w:rsidRPr="00865FE5" w:rsidRDefault="00CB6617"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865FE5">
        <w:rPr>
          <w:rFonts w:ascii="Times New Roman" w:hAnsi="Times New Roman"/>
          <w:sz w:val="22"/>
          <w:szCs w:val="22"/>
        </w:rPr>
        <w:t xml:space="preserve">Assurer </w:t>
      </w:r>
      <w:r w:rsidR="00B82B6C" w:rsidRPr="00865FE5">
        <w:rPr>
          <w:rFonts w:ascii="Times New Roman" w:hAnsi="Times New Roman"/>
          <w:sz w:val="22"/>
          <w:szCs w:val="22"/>
        </w:rPr>
        <w:t>des soutiens financiers</w:t>
      </w:r>
      <w:r w:rsidR="00147ACA" w:rsidRPr="00865FE5">
        <w:rPr>
          <w:rFonts w:ascii="Times New Roman" w:hAnsi="Times New Roman"/>
          <w:sz w:val="22"/>
          <w:szCs w:val="22"/>
        </w:rPr>
        <w:t xml:space="preserve"> </w:t>
      </w:r>
      <w:r w:rsidRPr="00865FE5">
        <w:rPr>
          <w:rFonts w:ascii="Times New Roman" w:hAnsi="Times New Roman"/>
          <w:sz w:val="22"/>
          <w:szCs w:val="22"/>
        </w:rPr>
        <w:t>importants</w:t>
      </w:r>
      <w:r w:rsidR="00147ACA" w:rsidRPr="00865FE5">
        <w:rPr>
          <w:rFonts w:ascii="Times New Roman" w:hAnsi="Times New Roman"/>
          <w:sz w:val="22"/>
          <w:szCs w:val="22"/>
        </w:rPr>
        <w:t xml:space="preserve"> aux agriculteurs pour </w:t>
      </w:r>
      <w:r w:rsidR="00494D96" w:rsidRPr="00865FE5">
        <w:rPr>
          <w:rFonts w:ascii="Times New Roman" w:hAnsi="Times New Roman"/>
          <w:sz w:val="22"/>
          <w:szCs w:val="22"/>
        </w:rPr>
        <w:t>maitriser</w:t>
      </w:r>
      <w:r w:rsidR="00B82B6C" w:rsidRPr="00865FE5">
        <w:rPr>
          <w:rFonts w:ascii="Times New Roman" w:hAnsi="Times New Roman"/>
          <w:sz w:val="22"/>
          <w:szCs w:val="22"/>
        </w:rPr>
        <w:t xml:space="preserve"> les besoins notés </w:t>
      </w:r>
      <w:r w:rsidR="00C62D21" w:rsidRPr="00865FE5">
        <w:rPr>
          <w:rFonts w:ascii="Times New Roman" w:hAnsi="Times New Roman"/>
          <w:sz w:val="22"/>
          <w:szCs w:val="22"/>
        </w:rPr>
        <w:t>dans le secteur</w:t>
      </w:r>
      <w:r w:rsidR="002609FC" w:rsidRPr="00865FE5">
        <w:rPr>
          <w:rFonts w:ascii="Times New Roman" w:hAnsi="Times New Roman"/>
          <w:sz w:val="22"/>
          <w:szCs w:val="22"/>
        </w:rPr>
        <w:t> ;</w:t>
      </w:r>
    </w:p>
    <w:p w:rsidR="00D12E55" w:rsidRPr="00865FE5" w:rsidRDefault="00D12E55"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865FE5">
        <w:rPr>
          <w:rFonts w:ascii="Times New Roman" w:hAnsi="Times New Roman"/>
          <w:sz w:val="22"/>
          <w:szCs w:val="22"/>
        </w:rPr>
        <w:t>Adopter une approche plus coopérative voire inclusive du projet PUSA dans le secteur de la production et de la commercialisation de la noix cajou surtout pendant cette période marquée par la pandémie de la Covid 19</w:t>
      </w:r>
      <w:r w:rsidR="00B7569C" w:rsidRPr="00865FE5">
        <w:rPr>
          <w:rFonts w:ascii="Times New Roman" w:hAnsi="Times New Roman"/>
          <w:sz w:val="22"/>
          <w:szCs w:val="22"/>
        </w:rPr>
        <w:t xml:space="preserve"> </w:t>
      </w:r>
    </w:p>
    <w:p w:rsidR="004C7042" w:rsidRPr="00865FE5" w:rsidRDefault="004C7042"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865FE5">
        <w:rPr>
          <w:rFonts w:ascii="Times New Roman" w:hAnsi="Times New Roman"/>
          <w:sz w:val="22"/>
          <w:szCs w:val="22"/>
        </w:rPr>
        <w:t>Appuyer les producteurs agricoles en équipement et matériel agricole et les former sur les nouvelles techniques et pratiques de l’agriculture ;</w:t>
      </w:r>
    </w:p>
    <w:p w:rsidR="004C7042" w:rsidRPr="00865FE5" w:rsidRDefault="004C7042"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865FE5">
        <w:rPr>
          <w:rFonts w:ascii="Times New Roman" w:hAnsi="Times New Roman"/>
          <w:sz w:val="22"/>
          <w:szCs w:val="22"/>
        </w:rPr>
        <w:t>Accompagner les producteurs distingués dans la riziculture pour augmenter la quantité de production du riz dans le pays ce qui pourrait contribuer à lutter contre l’insécurité alimentaire ;</w:t>
      </w:r>
    </w:p>
    <w:p w:rsidR="004C7042" w:rsidRPr="00865FE5" w:rsidRDefault="004C7042"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865FE5">
        <w:rPr>
          <w:rFonts w:ascii="Times New Roman" w:hAnsi="Times New Roman"/>
          <w:sz w:val="22"/>
          <w:szCs w:val="22"/>
        </w:rPr>
        <w:t xml:space="preserve">Veiller à ne pas politiser la mise en œuvre des activités du projet </w:t>
      </w:r>
      <w:r w:rsidR="00B52324" w:rsidRPr="00865FE5">
        <w:rPr>
          <w:rFonts w:ascii="Times New Roman" w:hAnsi="Times New Roman"/>
          <w:sz w:val="22"/>
          <w:szCs w:val="22"/>
        </w:rPr>
        <w:t>PUSA</w:t>
      </w:r>
      <w:r w:rsidR="00774021" w:rsidRPr="00865FE5">
        <w:rPr>
          <w:rFonts w:ascii="Times New Roman" w:hAnsi="Times New Roman"/>
          <w:sz w:val="22"/>
          <w:szCs w:val="22"/>
        </w:rPr>
        <w:t xml:space="preserve"> surtout pendant </w:t>
      </w:r>
      <w:r w:rsidR="00D8314E" w:rsidRPr="00865FE5">
        <w:rPr>
          <w:rFonts w:ascii="Times New Roman" w:hAnsi="Times New Roman"/>
          <w:sz w:val="22"/>
          <w:szCs w:val="22"/>
        </w:rPr>
        <w:t xml:space="preserve">cette situation de la Covid 19 ou </w:t>
      </w:r>
      <w:r w:rsidR="004E4942" w:rsidRPr="00865FE5">
        <w:rPr>
          <w:rFonts w:ascii="Times New Roman" w:hAnsi="Times New Roman"/>
          <w:sz w:val="22"/>
          <w:szCs w:val="22"/>
        </w:rPr>
        <w:t>les tensions sociales se font ressentir de jour en jour ;</w:t>
      </w:r>
    </w:p>
    <w:p w:rsidR="00F93B4F" w:rsidRPr="00865FE5" w:rsidRDefault="00F93B4F"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865FE5">
        <w:rPr>
          <w:rFonts w:ascii="Times New Roman" w:hAnsi="Times New Roman"/>
          <w:sz w:val="22"/>
          <w:szCs w:val="22"/>
        </w:rPr>
        <w:t>Développer des plateformes pour la commercialisation des produits agricoles</w:t>
      </w:r>
      <w:r w:rsidR="004A65BA" w:rsidRPr="00865FE5">
        <w:rPr>
          <w:rFonts w:ascii="Times New Roman" w:hAnsi="Times New Roman"/>
          <w:sz w:val="22"/>
          <w:szCs w:val="22"/>
        </w:rPr>
        <w:t> ;</w:t>
      </w:r>
    </w:p>
    <w:p w:rsidR="00F93B4F" w:rsidRPr="00865FE5" w:rsidRDefault="00F93B4F"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865FE5">
        <w:rPr>
          <w:rFonts w:ascii="Times New Roman" w:hAnsi="Times New Roman"/>
          <w:sz w:val="22"/>
          <w:szCs w:val="22"/>
        </w:rPr>
        <w:t xml:space="preserve">Veiller à une bonne valorisation </w:t>
      </w:r>
      <w:r w:rsidR="003E7D90" w:rsidRPr="00865FE5">
        <w:rPr>
          <w:rFonts w:ascii="Times New Roman" w:hAnsi="Times New Roman"/>
          <w:sz w:val="22"/>
          <w:szCs w:val="22"/>
        </w:rPr>
        <w:t xml:space="preserve">des cultures vivrières pour lutter contre la malnutrition ; </w:t>
      </w:r>
    </w:p>
    <w:p w:rsidR="00F93B4F" w:rsidRPr="00865FE5" w:rsidRDefault="00F93B4F"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865FE5">
        <w:rPr>
          <w:rFonts w:ascii="Times New Roman" w:hAnsi="Times New Roman"/>
          <w:sz w:val="22"/>
          <w:szCs w:val="22"/>
        </w:rPr>
        <w:t>Développer les activités post-récolte</w:t>
      </w:r>
      <w:r w:rsidR="00D42C14" w:rsidRPr="00865FE5">
        <w:rPr>
          <w:rFonts w:ascii="Times New Roman" w:hAnsi="Times New Roman"/>
          <w:sz w:val="22"/>
          <w:szCs w:val="22"/>
        </w:rPr>
        <w:t xml:space="preserve"> de transformation des produits ;</w:t>
      </w:r>
    </w:p>
    <w:p w:rsidR="00785AE7" w:rsidRPr="00865FE5" w:rsidRDefault="00785AE7"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865FE5">
        <w:rPr>
          <w:rFonts w:ascii="Times New Roman" w:hAnsi="Times New Roman"/>
          <w:sz w:val="22"/>
          <w:szCs w:val="22"/>
        </w:rPr>
        <w:t xml:space="preserve">Mettre en place un suivi environnemental du projet </w:t>
      </w:r>
      <w:r w:rsidR="00065F74" w:rsidRPr="00865FE5">
        <w:rPr>
          <w:rFonts w:ascii="Times New Roman" w:hAnsi="Times New Roman"/>
          <w:sz w:val="22"/>
          <w:szCs w:val="22"/>
        </w:rPr>
        <w:t xml:space="preserve">PUSA </w:t>
      </w:r>
      <w:r w:rsidRPr="00865FE5">
        <w:rPr>
          <w:rFonts w:ascii="Times New Roman" w:hAnsi="Times New Roman"/>
          <w:sz w:val="22"/>
          <w:szCs w:val="22"/>
        </w:rPr>
        <w:t>en temps ;</w:t>
      </w:r>
    </w:p>
    <w:p w:rsidR="00785AE7" w:rsidRPr="00865FE5" w:rsidRDefault="00785AE7"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865FE5">
        <w:rPr>
          <w:rFonts w:ascii="Times New Roman" w:hAnsi="Times New Roman"/>
          <w:sz w:val="22"/>
          <w:szCs w:val="22"/>
        </w:rPr>
        <w:t>Multiplier les foires</w:t>
      </w:r>
      <w:r w:rsidR="00572E05" w:rsidRPr="00865FE5">
        <w:rPr>
          <w:rFonts w:ascii="Times New Roman" w:hAnsi="Times New Roman"/>
          <w:sz w:val="22"/>
          <w:szCs w:val="22"/>
        </w:rPr>
        <w:t>, les marchés locaux et sous régionaux</w:t>
      </w:r>
      <w:r w:rsidRPr="00865FE5">
        <w:rPr>
          <w:rFonts w:ascii="Times New Roman" w:hAnsi="Times New Roman"/>
          <w:sz w:val="22"/>
          <w:szCs w:val="22"/>
        </w:rPr>
        <w:t xml:space="preserve"> pour la promotion et la commercialisation des produits </w:t>
      </w:r>
      <w:r w:rsidR="00604B5E" w:rsidRPr="00865FE5">
        <w:rPr>
          <w:rFonts w:ascii="Times New Roman" w:hAnsi="Times New Roman"/>
          <w:sz w:val="22"/>
          <w:szCs w:val="22"/>
        </w:rPr>
        <w:t>a</w:t>
      </w:r>
      <w:r w:rsidR="004F2172" w:rsidRPr="00865FE5">
        <w:rPr>
          <w:rFonts w:ascii="Times New Roman" w:hAnsi="Times New Roman"/>
          <w:sz w:val="22"/>
          <w:szCs w:val="22"/>
        </w:rPr>
        <w:t>gricoles</w:t>
      </w:r>
      <w:r w:rsidR="00423041" w:rsidRPr="00865FE5">
        <w:rPr>
          <w:rFonts w:ascii="Times New Roman" w:hAnsi="Times New Roman"/>
          <w:sz w:val="22"/>
          <w:szCs w:val="22"/>
        </w:rPr>
        <w:t> ;</w:t>
      </w:r>
    </w:p>
    <w:p w:rsidR="00785AE7" w:rsidRPr="00865FE5" w:rsidRDefault="00785AE7"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865FE5">
        <w:rPr>
          <w:rFonts w:ascii="Times New Roman" w:hAnsi="Times New Roman"/>
          <w:sz w:val="22"/>
          <w:szCs w:val="22"/>
        </w:rPr>
        <w:t>Multiplier les campagnes de reboisement pour lutter contre les changements climatiques ;</w:t>
      </w:r>
    </w:p>
    <w:p w:rsidR="00785AE7" w:rsidRPr="00865FE5" w:rsidRDefault="00785AE7"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865FE5">
        <w:rPr>
          <w:rFonts w:ascii="Times New Roman" w:hAnsi="Times New Roman"/>
          <w:sz w:val="22"/>
          <w:szCs w:val="22"/>
        </w:rPr>
        <w:t>Veiller à une meilleure prise en compte de l’environnement et de la santé des populations lors du déroulement des activités du projet ;</w:t>
      </w:r>
    </w:p>
    <w:p w:rsidR="00785AE7" w:rsidRPr="00865FE5" w:rsidRDefault="00785AE7"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865FE5">
        <w:rPr>
          <w:rFonts w:ascii="Times New Roman" w:hAnsi="Times New Roman"/>
          <w:sz w:val="22"/>
          <w:szCs w:val="22"/>
        </w:rPr>
        <w:t xml:space="preserve">Sensibiliser les populations concernées par le projet pour éviter les problèmes fonciers </w:t>
      </w:r>
      <w:r w:rsidR="00171DED" w:rsidRPr="00865FE5">
        <w:rPr>
          <w:rFonts w:ascii="Times New Roman" w:hAnsi="Times New Roman"/>
          <w:sz w:val="22"/>
          <w:szCs w:val="22"/>
        </w:rPr>
        <w:t xml:space="preserve">pour la réalisation des voies d’accès, des </w:t>
      </w:r>
      <w:r w:rsidR="00D90513" w:rsidRPr="00865FE5">
        <w:rPr>
          <w:rFonts w:ascii="Times New Roman" w:hAnsi="Times New Roman"/>
          <w:sz w:val="22"/>
          <w:szCs w:val="22"/>
        </w:rPr>
        <w:t xml:space="preserve">marchés locaux ou </w:t>
      </w:r>
      <w:r w:rsidR="00085D2A" w:rsidRPr="00865FE5">
        <w:rPr>
          <w:rFonts w:ascii="Times New Roman" w:hAnsi="Times New Roman"/>
          <w:sz w:val="22"/>
          <w:szCs w:val="22"/>
        </w:rPr>
        <w:t>des structures stockages ;</w:t>
      </w:r>
    </w:p>
    <w:p w:rsidR="00785AE7" w:rsidRPr="00865FE5" w:rsidRDefault="00785AE7"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865FE5">
        <w:rPr>
          <w:rFonts w:ascii="Times New Roman" w:hAnsi="Times New Roman"/>
          <w:sz w:val="22"/>
          <w:szCs w:val="22"/>
        </w:rPr>
        <w:t xml:space="preserve">Faire beaucoup de sensibilisation pour informer la population concernée sur les objectifs attendus pour chaque </w:t>
      </w:r>
      <w:r w:rsidR="00085D2A" w:rsidRPr="00865FE5">
        <w:rPr>
          <w:rFonts w:ascii="Times New Roman" w:hAnsi="Times New Roman"/>
          <w:sz w:val="22"/>
          <w:szCs w:val="22"/>
        </w:rPr>
        <w:t>composante du PUSA</w:t>
      </w:r>
      <w:r w:rsidRPr="00865FE5">
        <w:rPr>
          <w:rFonts w:ascii="Times New Roman" w:hAnsi="Times New Roman"/>
          <w:sz w:val="22"/>
          <w:szCs w:val="22"/>
        </w:rPr>
        <w:t xml:space="preserve"> ;</w:t>
      </w:r>
    </w:p>
    <w:p w:rsidR="00785AE7" w:rsidRPr="00865FE5" w:rsidRDefault="00785AE7"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865FE5">
        <w:rPr>
          <w:rFonts w:ascii="Times New Roman" w:hAnsi="Times New Roman"/>
          <w:sz w:val="22"/>
          <w:szCs w:val="22"/>
        </w:rPr>
        <w:t>Renforcer les moyens de mobilité des services techniques pour un meilleur suivi ;</w:t>
      </w:r>
    </w:p>
    <w:p w:rsidR="00785AE7" w:rsidRPr="00865FE5" w:rsidRDefault="00785AE7"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865FE5">
        <w:rPr>
          <w:rFonts w:ascii="Times New Roman" w:hAnsi="Times New Roman"/>
          <w:sz w:val="22"/>
          <w:szCs w:val="22"/>
        </w:rPr>
        <w:t>Veiller à l’amélioration de la circulation des produits agricoles et stockages ;</w:t>
      </w:r>
    </w:p>
    <w:p w:rsidR="00785AE7" w:rsidRPr="00865FE5" w:rsidRDefault="00785AE7"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865FE5">
        <w:rPr>
          <w:rFonts w:ascii="Times New Roman" w:hAnsi="Times New Roman"/>
          <w:sz w:val="22"/>
          <w:szCs w:val="22"/>
        </w:rPr>
        <w:t>Assurer des formations et sensibilisations en matière de gestion des pesticides pour veiller à une bonne utilisation de ces produits plus particulièrement les intrants chimiques qui peuvent contaminer les eaux des nappes par filtration ;</w:t>
      </w:r>
    </w:p>
    <w:p w:rsidR="00785AE7" w:rsidRPr="00865FE5" w:rsidRDefault="00785AE7"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865FE5">
        <w:rPr>
          <w:rFonts w:ascii="Times New Roman" w:hAnsi="Times New Roman"/>
          <w:sz w:val="22"/>
          <w:szCs w:val="22"/>
        </w:rPr>
        <w:t xml:space="preserve">Veiller à une bonne réalisation des infrastructures </w:t>
      </w:r>
      <w:r w:rsidR="00F81C38" w:rsidRPr="00865FE5">
        <w:rPr>
          <w:rFonts w:ascii="Times New Roman" w:hAnsi="Times New Roman"/>
          <w:sz w:val="22"/>
          <w:szCs w:val="22"/>
        </w:rPr>
        <w:t xml:space="preserve">prévus par le projet </w:t>
      </w:r>
      <w:r w:rsidR="00D95F6D" w:rsidRPr="00865FE5">
        <w:rPr>
          <w:rFonts w:ascii="Times New Roman" w:hAnsi="Times New Roman"/>
          <w:sz w:val="22"/>
          <w:szCs w:val="22"/>
        </w:rPr>
        <w:t>PUSA ;</w:t>
      </w:r>
    </w:p>
    <w:p w:rsidR="00A41BE8" w:rsidRDefault="00785AE7" w:rsidP="005E613E">
      <w:pPr>
        <w:pStyle w:val="PargrafodaLista"/>
        <w:numPr>
          <w:ilvl w:val="0"/>
          <w:numId w:val="93"/>
        </w:numPr>
        <w:spacing w:after="0" w:line="240" w:lineRule="auto"/>
        <w:ind w:left="993" w:right="-851" w:hanging="357"/>
        <w:contextualSpacing w:val="0"/>
        <w:jc w:val="both"/>
        <w:rPr>
          <w:rFonts w:ascii="Times New Roman" w:hAnsi="Times New Roman"/>
          <w:sz w:val="22"/>
          <w:szCs w:val="22"/>
        </w:rPr>
      </w:pPr>
      <w:r w:rsidRPr="00865FE5">
        <w:rPr>
          <w:rFonts w:ascii="Times New Roman" w:hAnsi="Times New Roman"/>
          <w:sz w:val="22"/>
          <w:szCs w:val="22"/>
        </w:rPr>
        <w:t xml:space="preserve">Mener des campagnes </w:t>
      </w:r>
      <w:r w:rsidR="00D95F6D" w:rsidRPr="00865FE5">
        <w:rPr>
          <w:rFonts w:ascii="Times New Roman" w:hAnsi="Times New Roman"/>
          <w:sz w:val="22"/>
          <w:szCs w:val="22"/>
        </w:rPr>
        <w:t>d’IEC</w:t>
      </w:r>
      <w:r w:rsidRPr="00865FE5">
        <w:rPr>
          <w:rFonts w:ascii="Times New Roman" w:hAnsi="Times New Roman"/>
          <w:sz w:val="22"/>
          <w:szCs w:val="22"/>
        </w:rPr>
        <w:t xml:space="preserve"> dans toutes les localités concernées pour l’appropriation du projet </w:t>
      </w:r>
      <w:r w:rsidR="00F736E0" w:rsidRPr="00865FE5">
        <w:rPr>
          <w:rFonts w:ascii="Times New Roman" w:hAnsi="Times New Roman"/>
          <w:sz w:val="22"/>
          <w:szCs w:val="22"/>
        </w:rPr>
        <w:t>PUSA</w:t>
      </w:r>
      <w:r w:rsidR="00423041" w:rsidRPr="00865FE5">
        <w:rPr>
          <w:rFonts w:ascii="Times New Roman" w:hAnsi="Times New Roman"/>
          <w:sz w:val="22"/>
          <w:szCs w:val="22"/>
        </w:rPr>
        <w:t>.</w:t>
      </w:r>
    </w:p>
    <w:p w:rsidR="00865FE5" w:rsidRPr="00865FE5" w:rsidRDefault="00865FE5" w:rsidP="005E613E">
      <w:pPr>
        <w:pStyle w:val="PargrafodaLista"/>
        <w:spacing w:after="0" w:line="240" w:lineRule="auto"/>
        <w:ind w:left="470" w:right="-851"/>
        <w:contextualSpacing w:val="0"/>
        <w:jc w:val="both"/>
        <w:rPr>
          <w:rFonts w:ascii="Times New Roman" w:hAnsi="Times New Roman"/>
          <w:sz w:val="22"/>
          <w:szCs w:val="22"/>
        </w:rPr>
      </w:pPr>
    </w:p>
    <w:p w:rsidR="00785AE7" w:rsidRPr="00A05698" w:rsidRDefault="00785AE7" w:rsidP="00045EAE">
      <w:pPr>
        <w:pStyle w:val="PargrafodaLista"/>
        <w:numPr>
          <w:ilvl w:val="2"/>
          <w:numId w:val="198"/>
        </w:numPr>
        <w:spacing w:after="120" w:line="240" w:lineRule="auto"/>
        <w:ind w:right="-851"/>
        <w:outlineLvl w:val="1"/>
        <w:rPr>
          <w:rFonts w:ascii="Times New Roman" w:hAnsi="Times New Roman"/>
          <w:b/>
          <w:bCs/>
          <w:sz w:val="24"/>
          <w:szCs w:val="24"/>
        </w:rPr>
      </w:pPr>
      <w:bookmarkStart w:id="356" w:name="_Toc55460149"/>
      <w:bookmarkStart w:id="357" w:name="_Toc55465542"/>
      <w:bookmarkStart w:id="358" w:name="_Toc73459771"/>
      <w:r w:rsidRPr="00A05698">
        <w:rPr>
          <w:rFonts w:ascii="Times New Roman" w:hAnsi="Times New Roman"/>
          <w:b/>
          <w:bCs/>
          <w:sz w:val="24"/>
          <w:szCs w:val="24"/>
        </w:rPr>
        <w:t>Conclusion Des Consultations</w:t>
      </w:r>
      <w:bookmarkEnd w:id="356"/>
      <w:bookmarkEnd w:id="357"/>
      <w:bookmarkEnd w:id="358"/>
    </w:p>
    <w:p w:rsidR="006B4274" w:rsidRPr="00A05698" w:rsidRDefault="00785AE7" w:rsidP="005E613E">
      <w:pPr>
        <w:autoSpaceDE w:val="0"/>
        <w:autoSpaceDN w:val="0"/>
        <w:adjustRightInd w:val="0"/>
        <w:ind w:left="142" w:right="-851"/>
        <w:jc w:val="both"/>
      </w:pPr>
      <w:r w:rsidRPr="00A05698">
        <w:t xml:space="preserve">Vue la situation par rapport à l’évolution de la COVID-19, l’équipe a utilisé des outils comme la consultation individuelle (afin de pouvoir respecter les mesures barrières édictées dans le cadre de la COVID 19). </w:t>
      </w:r>
    </w:p>
    <w:p w:rsidR="009335E9" w:rsidRDefault="00785AE7" w:rsidP="005E613E">
      <w:pPr>
        <w:autoSpaceDE w:val="0"/>
        <w:autoSpaceDN w:val="0"/>
        <w:adjustRightInd w:val="0"/>
        <w:ind w:left="142" w:right="-851"/>
        <w:jc w:val="both"/>
      </w:pPr>
      <w:r w:rsidRPr="00A05698">
        <w:t>Lors des consultations, les services techniques et les</w:t>
      </w:r>
      <w:r w:rsidR="00883D1E" w:rsidRPr="00A05698">
        <w:t xml:space="preserve"> acteurs concernés</w:t>
      </w:r>
      <w:r w:rsidRPr="00A05698">
        <w:t xml:space="preserve"> ont été très ouverts et ravis d’accueillir un projet </w:t>
      </w:r>
      <w:r w:rsidR="00EF316B" w:rsidRPr="00A05698">
        <w:t xml:space="preserve">d’urgence de </w:t>
      </w:r>
      <w:r w:rsidR="00E955C6" w:rsidRPr="00A05698">
        <w:t>sécurité</w:t>
      </w:r>
      <w:r w:rsidR="00EF316B" w:rsidRPr="00A05698">
        <w:t xml:space="preserve"> alimentaire en Guinée Bissau</w:t>
      </w:r>
      <w:r w:rsidR="00494D96">
        <w:t xml:space="preserve"> qui a pour </w:t>
      </w:r>
      <w:r w:rsidR="00F736E0" w:rsidRPr="00A05698">
        <w:t xml:space="preserve">but de </w:t>
      </w:r>
      <w:r w:rsidR="00EF316B" w:rsidRPr="00A05698">
        <w:t>soutenir l’</w:t>
      </w:r>
      <w:r w:rsidR="009663C3" w:rsidRPr="00A05698">
        <w:t xml:space="preserve">Etat, </w:t>
      </w:r>
      <w:r w:rsidR="00E955C6" w:rsidRPr="00A05698">
        <w:t>les agricultures</w:t>
      </w:r>
      <w:r w:rsidR="009663C3" w:rsidRPr="00A05698">
        <w:t xml:space="preserve">, l’ensemble des acteurs </w:t>
      </w:r>
      <w:r w:rsidR="00315E4D" w:rsidRPr="00A05698">
        <w:t xml:space="preserve">qui </w:t>
      </w:r>
      <w:r w:rsidR="009663C3" w:rsidRPr="00A05698">
        <w:t>interv</w:t>
      </w:r>
      <w:r w:rsidR="00315E4D" w:rsidRPr="00A05698">
        <w:t>i</w:t>
      </w:r>
      <w:r w:rsidR="009663C3" w:rsidRPr="00A05698">
        <w:t>en</w:t>
      </w:r>
      <w:r w:rsidR="00315E4D" w:rsidRPr="00A05698">
        <w:t>nent</w:t>
      </w:r>
      <w:r w:rsidR="009663C3" w:rsidRPr="00A05698">
        <w:t xml:space="preserve"> dans la production et la commercialisation des noix </w:t>
      </w:r>
      <w:r w:rsidR="00CB1C71" w:rsidRPr="00A05698">
        <w:t>de cajou</w:t>
      </w:r>
      <w:r w:rsidR="00315E4D" w:rsidRPr="00A05698">
        <w:t xml:space="preserve">. De plus, il </w:t>
      </w:r>
      <w:r w:rsidR="000E1A4B" w:rsidRPr="00A05698">
        <w:t>aide les</w:t>
      </w:r>
      <w:r w:rsidR="00221609" w:rsidRPr="00A05698">
        <w:t xml:space="preserve"> jeunes et femmes sans emplois, la population </w:t>
      </w:r>
      <w:r w:rsidR="00C774AF">
        <w:t>en général à</w:t>
      </w:r>
      <w:r w:rsidR="00221609" w:rsidRPr="00A05698">
        <w:t xml:space="preserve"> </w:t>
      </w:r>
      <w:r w:rsidR="00C1439D" w:rsidRPr="00A05698">
        <w:t xml:space="preserve">faire </w:t>
      </w:r>
      <w:r w:rsidR="00221609" w:rsidRPr="00A05698">
        <w:t xml:space="preserve">face aux </w:t>
      </w:r>
      <w:r w:rsidR="00C1439D" w:rsidRPr="00A05698">
        <w:t>effets négati</w:t>
      </w:r>
      <w:r w:rsidR="00C774AF">
        <w:t>fs sur le plan</w:t>
      </w:r>
      <w:r w:rsidR="00C1439D" w:rsidRPr="00A05698">
        <w:t xml:space="preserve"> </w:t>
      </w:r>
      <w:r w:rsidR="009335E9" w:rsidRPr="00A05698">
        <w:t>économique</w:t>
      </w:r>
      <w:r w:rsidR="00C1439D" w:rsidRPr="00A05698">
        <w:t xml:space="preserve"> </w:t>
      </w:r>
      <w:r w:rsidR="008B613F" w:rsidRPr="00A05698">
        <w:t xml:space="preserve">et social </w:t>
      </w:r>
      <w:r w:rsidR="00C774AF">
        <w:t xml:space="preserve">et </w:t>
      </w:r>
      <w:r w:rsidR="008B613F" w:rsidRPr="00A05698">
        <w:t>qui risque</w:t>
      </w:r>
      <w:r w:rsidR="00315E4D" w:rsidRPr="00A05698">
        <w:t>nt</w:t>
      </w:r>
      <w:r w:rsidR="008B613F" w:rsidRPr="00A05698">
        <w:t xml:space="preserve"> de conduire la Guinée Bissau</w:t>
      </w:r>
      <w:r w:rsidR="00456121" w:rsidRPr="00A05698">
        <w:t xml:space="preserve"> dans une situation d’instabilité </w:t>
      </w:r>
      <w:r w:rsidR="009335E9" w:rsidRPr="00A05698">
        <w:t>et d’</w:t>
      </w:r>
      <w:r w:rsidR="00C97C5C" w:rsidRPr="00A05698">
        <w:t>insécurité alimentaire majeure.</w:t>
      </w:r>
      <w:r w:rsidR="00E955C6" w:rsidRPr="00A05698">
        <w:t xml:space="preserve"> </w:t>
      </w:r>
      <w:r w:rsidRPr="00A05698">
        <w:t xml:space="preserve"> </w:t>
      </w:r>
    </w:p>
    <w:p w:rsidR="00967003" w:rsidRPr="00A05698" w:rsidRDefault="00967003" w:rsidP="005E613E">
      <w:pPr>
        <w:autoSpaceDE w:val="0"/>
        <w:autoSpaceDN w:val="0"/>
        <w:adjustRightInd w:val="0"/>
        <w:ind w:left="142" w:right="-851"/>
        <w:jc w:val="both"/>
      </w:pPr>
    </w:p>
    <w:p w:rsidR="004F4E52" w:rsidRPr="00C96C16" w:rsidRDefault="00C97C5C" w:rsidP="005E613E">
      <w:pPr>
        <w:autoSpaceDE w:val="0"/>
        <w:autoSpaceDN w:val="0"/>
        <w:adjustRightInd w:val="0"/>
        <w:ind w:left="142" w:right="-851"/>
        <w:jc w:val="both"/>
      </w:pPr>
      <w:r w:rsidRPr="00A05698">
        <w:t>L’ensemble des acteurs consulté</w:t>
      </w:r>
      <w:r w:rsidR="00DC2BC8" w:rsidRPr="00A05698">
        <w:t xml:space="preserve">s ont </w:t>
      </w:r>
      <w:r w:rsidR="000E1A4B">
        <w:t>manifesté</w:t>
      </w:r>
      <w:r w:rsidR="00494D96">
        <w:t xml:space="preserve"> leur </w:t>
      </w:r>
      <w:r w:rsidR="00DC2BC8" w:rsidRPr="00A05698">
        <w:t>e</w:t>
      </w:r>
      <w:r w:rsidR="00315E4D" w:rsidRPr="00A05698">
        <w:t>spoir</w:t>
      </w:r>
      <w:r w:rsidR="00DC2BC8" w:rsidRPr="00A05698">
        <w:t xml:space="preserve"> </w:t>
      </w:r>
      <w:r w:rsidR="00494D96">
        <w:t xml:space="preserve">pour </w:t>
      </w:r>
      <w:r w:rsidR="003447F9" w:rsidRPr="00A05698">
        <w:t xml:space="preserve">ce projet PUSA </w:t>
      </w:r>
      <w:r w:rsidR="004F4E52" w:rsidRPr="00A05698">
        <w:t>car</w:t>
      </w:r>
      <w:r w:rsidR="00C774AF">
        <w:t>,</w:t>
      </w:r>
      <w:r w:rsidR="004F4E52" w:rsidRPr="00A05698">
        <w:t xml:space="preserve"> il</w:t>
      </w:r>
      <w:r w:rsidR="00785AE7" w:rsidRPr="00A05698">
        <w:t xml:space="preserve"> apportera des améliorations dans leur condition de vie quotidienne</w:t>
      </w:r>
      <w:r w:rsidR="00A5680C" w:rsidRPr="00A05698">
        <w:t>, augmenter</w:t>
      </w:r>
      <w:r w:rsidR="00C774AF">
        <w:t>a</w:t>
      </w:r>
      <w:r w:rsidR="00A5680C" w:rsidRPr="00A05698">
        <w:t xml:space="preserve"> l</w:t>
      </w:r>
      <w:r w:rsidR="00905B2E">
        <w:t xml:space="preserve">es </w:t>
      </w:r>
      <w:r w:rsidR="00A5680C" w:rsidRPr="00A05698">
        <w:t>emplois et les revenus</w:t>
      </w:r>
      <w:r w:rsidR="00C774AF">
        <w:t xml:space="preserve"> et </w:t>
      </w:r>
      <w:r w:rsidR="000E1A4B">
        <w:t>améliorera</w:t>
      </w:r>
      <w:r w:rsidR="00785AE7" w:rsidRPr="00A05698">
        <w:t xml:space="preserve"> le développement de l’agriculture</w:t>
      </w:r>
      <w:r w:rsidR="00315E4D" w:rsidRPr="00A05698">
        <w:t>. Le projet</w:t>
      </w:r>
      <w:r w:rsidR="00785AE7" w:rsidRPr="00A05698">
        <w:t xml:space="preserve"> contribuera au r</w:t>
      </w:r>
      <w:r w:rsidR="00785AE7" w:rsidRPr="00C96C16">
        <w:t xml:space="preserve">enforcement de la valeur ajoutée des produits agricoles </w:t>
      </w:r>
      <w:r w:rsidR="00A02248" w:rsidRPr="00C96C16">
        <w:t xml:space="preserve">et de la noix de cajou, </w:t>
      </w:r>
      <w:r w:rsidR="00C774AF">
        <w:t>à la</w:t>
      </w:r>
      <w:r w:rsidR="00785AE7" w:rsidRPr="00A05698">
        <w:t xml:space="preserve"> rédu</w:t>
      </w:r>
      <w:r w:rsidR="00C774AF">
        <w:t>ction de</w:t>
      </w:r>
      <w:r w:rsidR="00785AE7" w:rsidRPr="00A05698">
        <w:t xml:space="preserve"> </w:t>
      </w:r>
      <w:r w:rsidR="00785AE7" w:rsidRPr="00C96C16">
        <w:t>la dé</w:t>
      </w:r>
      <w:r w:rsidR="00785AE7" w:rsidRPr="00A05698">
        <w:t xml:space="preserve">pendance aux </w:t>
      </w:r>
      <w:r w:rsidR="00785AE7" w:rsidRPr="00C96C16">
        <w:t>importations de produits agroalimentaires</w:t>
      </w:r>
      <w:r w:rsidR="003447F9" w:rsidRPr="00C96C16">
        <w:t xml:space="preserve">, </w:t>
      </w:r>
      <w:r w:rsidR="00C774AF" w:rsidRPr="00C96C16">
        <w:t>à la</w:t>
      </w:r>
      <w:r w:rsidR="00905B2E" w:rsidRPr="00C96C16">
        <w:t xml:space="preserve"> lutte contre l’</w:t>
      </w:r>
      <w:r w:rsidR="003447F9" w:rsidRPr="00C96C16">
        <w:t>insécurité alimentaire</w:t>
      </w:r>
      <w:r w:rsidR="00770E17" w:rsidRPr="00C96C16">
        <w:t> et la malnutrition des enfants</w:t>
      </w:r>
      <w:r w:rsidR="00905B2E" w:rsidRPr="00C96C16">
        <w:t>.</w:t>
      </w:r>
      <w:r w:rsidR="004F4E52" w:rsidRPr="00C96C16">
        <w:tab/>
      </w:r>
    </w:p>
    <w:p w:rsidR="00816DE9" w:rsidRDefault="00C774AF" w:rsidP="005E613E">
      <w:pPr>
        <w:autoSpaceDE w:val="0"/>
        <w:autoSpaceDN w:val="0"/>
        <w:adjustRightInd w:val="0"/>
        <w:ind w:left="142" w:right="-851"/>
        <w:jc w:val="both"/>
      </w:pPr>
      <w:r>
        <w:t>Toutefois,</w:t>
      </w:r>
      <w:r w:rsidR="005D554F" w:rsidRPr="00A05698">
        <w:t xml:space="preserve"> </w:t>
      </w:r>
      <w:r w:rsidR="00D57DE3" w:rsidRPr="00A05698">
        <w:t xml:space="preserve">des préoccupations majeures </w:t>
      </w:r>
      <w:r w:rsidR="00A0254A" w:rsidRPr="00A05698">
        <w:t xml:space="preserve">et des recommandations </w:t>
      </w:r>
      <w:r w:rsidR="00D57DE3" w:rsidRPr="00A05698">
        <w:t xml:space="preserve">ont été </w:t>
      </w:r>
      <w:r w:rsidR="001A5CAB" w:rsidRPr="00A05698">
        <w:t>soulevées</w:t>
      </w:r>
      <w:r w:rsidR="00D57DE3" w:rsidRPr="00A05698">
        <w:t xml:space="preserve"> par les </w:t>
      </w:r>
      <w:r w:rsidR="001A5CAB" w:rsidRPr="00A05698">
        <w:t>différents</w:t>
      </w:r>
      <w:r w:rsidR="00D57DE3" w:rsidRPr="00A05698">
        <w:t xml:space="preserve"> </w:t>
      </w:r>
      <w:r w:rsidR="00501932" w:rsidRPr="00A05698">
        <w:t>services ou</w:t>
      </w:r>
      <w:r w:rsidR="001A5CAB" w:rsidRPr="00A05698">
        <w:t xml:space="preserve"> directions </w:t>
      </w:r>
      <w:r w:rsidR="00FA6CCC" w:rsidRPr="00A05698">
        <w:t>techniques</w:t>
      </w:r>
      <w:r w:rsidR="00501932" w:rsidRPr="00A05698">
        <w:t xml:space="preserve"> et acteur</w:t>
      </w:r>
      <w:r w:rsidR="00053C11" w:rsidRPr="00A05698">
        <w:t>s</w:t>
      </w:r>
      <w:r w:rsidR="00905B2E">
        <w:t xml:space="preserve"> concernés. C</w:t>
      </w:r>
      <w:r w:rsidR="00E7599D" w:rsidRPr="00A05698">
        <w:t>es préoccupations</w:t>
      </w:r>
      <w:r w:rsidR="009619EB" w:rsidRPr="00A05698">
        <w:t xml:space="preserve"> et recommandations</w:t>
      </w:r>
      <w:r w:rsidR="00E7599D" w:rsidRPr="00A05698">
        <w:t xml:space="preserve"> </w:t>
      </w:r>
      <w:r w:rsidR="00BC5110" w:rsidRPr="00A05698">
        <w:t xml:space="preserve">doivent </w:t>
      </w:r>
      <w:r w:rsidR="00EF46C4" w:rsidRPr="00A05698">
        <w:t>être</w:t>
      </w:r>
      <w:r w:rsidR="004B1641" w:rsidRPr="00A05698">
        <w:t xml:space="preserve"> prise</w:t>
      </w:r>
      <w:r w:rsidR="00EF46C4" w:rsidRPr="00A05698">
        <w:t xml:space="preserve">s en compte </w:t>
      </w:r>
      <w:r w:rsidR="00C36EB6" w:rsidRPr="00A05698">
        <w:t xml:space="preserve">avant, pendant et </w:t>
      </w:r>
      <w:r w:rsidR="00AA3C90" w:rsidRPr="00A05698">
        <w:t>après</w:t>
      </w:r>
      <w:r w:rsidR="00C36EB6" w:rsidRPr="00A05698">
        <w:t xml:space="preserve"> la mise en œuvre </w:t>
      </w:r>
      <w:r w:rsidR="00EF46C4" w:rsidRPr="00A05698">
        <w:t xml:space="preserve">pour </w:t>
      </w:r>
      <w:r w:rsidR="00A0254A" w:rsidRPr="00A05698">
        <w:t xml:space="preserve">atteindre les </w:t>
      </w:r>
      <w:r w:rsidR="00AA3C90" w:rsidRPr="00A05698">
        <w:t>objectifs du projet PUSA.</w:t>
      </w:r>
    </w:p>
    <w:p w:rsidR="00967003" w:rsidRDefault="00967003" w:rsidP="005E613E">
      <w:pPr>
        <w:autoSpaceDE w:val="0"/>
        <w:autoSpaceDN w:val="0"/>
        <w:adjustRightInd w:val="0"/>
        <w:ind w:left="142" w:right="-851"/>
        <w:jc w:val="both"/>
      </w:pPr>
    </w:p>
    <w:p w:rsidR="00BB403F" w:rsidRPr="008450CC" w:rsidRDefault="00BB403F" w:rsidP="005E613E">
      <w:pPr>
        <w:autoSpaceDE w:val="0"/>
        <w:autoSpaceDN w:val="0"/>
        <w:adjustRightInd w:val="0"/>
        <w:ind w:left="142" w:right="-851"/>
        <w:jc w:val="both"/>
      </w:pPr>
      <w:r>
        <w:t xml:space="preserve">De plus, il est bien de prendre en compte lors du déroulement du projet, les inquiétudes des femmes et jeunes filles </w:t>
      </w:r>
      <w:r w:rsidRPr="008450CC">
        <w:t>pour lutter contre</w:t>
      </w:r>
      <w:r>
        <w:t xml:space="preserve"> les mariages précoces et forcés,</w:t>
      </w:r>
      <w:r w:rsidRPr="008450CC">
        <w:t xml:space="preserve"> l’Exploitation et les </w:t>
      </w:r>
      <w:r>
        <w:t>abus</w:t>
      </w:r>
      <w:r w:rsidRPr="008450CC">
        <w:t xml:space="preserve"> Sexuel</w:t>
      </w:r>
      <w:r>
        <w:t>s</w:t>
      </w:r>
      <w:r w:rsidRPr="008450CC">
        <w:t xml:space="preserve">, et le Harcèlement sexuel </w:t>
      </w:r>
      <w:r>
        <w:t xml:space="preserve">(EAS/HS) </w:t>
      </w:r>
      <w:r w:rsidRPr="008450CC">
        <w:t xml:space="preserve">dans le cadre </w:t>
      </w:r>
      <w:r>
        <w:t>des activités du projet. Mais aussi au respect des lois pour permettre à la femme de pouvoir accéder à la terre sans discrétion et de violence ou conflit familiale.</w:t>
      </w:r>
    </w:p>
    <w:p w:rsidR="00816DE9" w:rsidRPr="00A05698" w:rsidRDefault="00816DE9" w:rsidP="005E613E">
      <w:pPr>
        <w:ind w:right="-851"/>
        <w:jc w:val="both"/>
      </w:pPr>
    </w:p>
    <w:p w:rsidR="00120DD7" w:rsidRPr="00A05698" w:rsidRDefault="00DB1189" w:rsidP="00045EAE">
      <w:pPr>
        <w:pStyle w:val="PargrafodaLista"/>
        <w:numPr>
          <w:ilvl w:val="1"/>
          <w:numId w:val="198"/>
        </w:numPr>
        <w:spacing w:after="120" w:line="240" w:lineRule="auto"/>
        <w:ind w:right="-851"/>
        <w:outlineLvl w:val="1"/>
        <w:rPr>
          <w:rFonts w:ascii="Times New Roman" w:hAnsi="Times New Roman"/>
          <w:b/>
          <w:bCs/>
          <w:sz w:val="24"/>
          <w:szCs w:val="24"/>
        </w:rPr>
      </w:pPr>
      <w:bookmarkStart w:id="359" w:name="_Toc73459772"/>
      <w:bookmarkStart w:id="360" w:name="_Toc11158399"/>
      <w:bookmarkStart w:id="361" w:name="_Toc51072619"/>
      <w:r w:rsidRPr="00A05698">
        <w:rPr>
          <w:rFonts w:ascii="Times New Roman" w:hAnsi="Times New Roman"/>
          <w:b/>
          <w:bCs/>
          <w:sz w:val="24"/>
          <w:szCs w:val="24"/>
        </w:rPr>
        <w:t>Plan de Mobilisation des Parties Prenantes (PMPP)</w:t>
      </w:r>
      <w:bookmarkEnd w:id="359"/>
    </w:p>
    <w:p w:rsidR="00673426" w:rsidRPr="00C96C16" w:rsidRDefault="00673426" w:rsidP="005E613E">
      <w:pPr>
        <w:autoSpaceDE w:val="0"/>
        <w:autoSpaceDN w:val="0"/>
        <w:adjustRightInd w:val="0"/>
        <w:ind w:left="142" w:right="-851"/>
        <w:jc w:val="both"/>
      </w:pPr>
      <w:r w:rsidRPr="00C96C16">
        <w:t xml:space="preserve">Le projet de sécurité alimentaire d'urgence en Guinée-Bissau </w:t>
      </w:r>
      <w:r w:rsidR="0090603F">
        <w:t xml:space="preserve">qui est déjà préparé </w:t>
      </w:r>
      <w:r w:rsidRPr="00C96C16">
        <w:t>dans le cadre du Cadre environnemental et social (FSE) de la Banque mondiale. Conformément à la norme</w:t>
      </w:r>
      <w:r w:rsidR="000D349B" w:rsidRPr="00C96C16">
        <w:t xml:space="preserve"> environnementale et sociale </w:t>
      </w:r>
      <w:r w:rsidR="002E2294" w:rsidRPr="00C96C16">
        <w:t>NES N°10 e</w:t>
      </w:r>
      <w:r w:rsidRPr="00C96C16">
        <w:t>ngagement des parties prenantes et divulgation d'informations, les agences de mise en œuvre devraient fournir aux parties prenantes des informations opportunes, pertinentes, compréhensibles et accessibles, et les consulter d'une manière culturellement appropriée, sans manipulat</w:t>
      </w:r>
      <w:r w:rsidR="00967003">
        <w:t>ion, interférence, coercition,</w:t>
      </w:r>
      <w:r w:rsidRPr="00C96C16">
        <w:t xml:space="preserve"> discrimination et intimidation.</w:t>
      </w:r>
    </w:p>
    <w:p w:rsidR="00673426" w:rsidRPr="00C96C16" w:rsidRDefault="00673426" w:rsidP="005E613E">
      <w:pPr>
        <w:autoSpaceDE w:val="0"/>
        <w:autoSpaceDN w:val="0"/>
        <w:adjustRightInd w:val="0"/>
        <w:ind w:left="142" w:right="-851"/>
        <w:jc w:val="both"/>
      </w:pPr>
    </w:p>
    <w:p w:rsidR="00FB0FD6" w:rsidRPr="00C96C16" w:rsidRDefault="00673426" w:rsidP="005E613E">
      <w:pPr>
        <w:autoSpaceDE w:val="0"/>
        <w:autoSpaceDN w:val="0"/>
        <w:adjustRightInd w:val="0"/>
        <w:ind w:left="142" w:right="-851"/>
        <w:jc w:val="both"/>
      </w:pPr>
      <w:r w:rsidRPr="00C96C16">
        <w:t>L'objectif</w:t>
      </w:r>
      <w:r w:rsidR="008553E7" w:rsidRPr="00C96C16">
        <w:t xml:space="preserve"> général de ce plan de mobilisation</w:t>
      </w:r>
      <w:r w:rsidR="00FA5C20" w:rsidRPr="00C96C16">
        <w:t xml:space="preserve"> des parties prenantes (PMPP</w:t>
      </w:r>
      <w:r w:rsidRPr="00C96C16">
        <w:t>) est de définir un programme d'engagement des parties prenantes, y compris la divulgation d'informations publiques et la consultation, tout au</w:t>
      </w:r>
      <w:r w:rsidR="00536536" w:rsidRPr="00C96C16">
        <w:t xml:space="preserve"> long du cycle du projet. Le PMPP</w:t>
      </w:r>
      <w:r w:rsidRPr="00C96C16">
        <w:t xml:space="preserve"> décrit les moyens par lesquels l'équipe de projet communiquera avec les parties prenantes et comprend un mécanisme par lequel les personnes peuvent soulever des préoccupations, fournir des commentaires ou déposer des plaintes concernant le projet et toute activité liée au projet. </w:t>
      </w:r>
    </w:p>
    <w:p w:rsidR="00673426" w:rsidRPr="00C96C16" w:rsidRDefault="00673426" w:rsidP="005E613E">
      <w:pPr>
        <w:autoSpaceDE w:val="0"/>
        <w:autoSpaceDN w:val="0"/>
        <w:adjustRightInd w:val="0"/>
        <w:ind w:left="142" w:right="-851"/>
        <w:jc w:val="both"/>
      </w:pPr>
      <w:r w:rsidRPr="00C96C16">
        <w:t>L'implication de la population locale est essentielle à la réussite du projet afin d'assurer une collaboration harmonieuse entre le personnel du projet et les communautés locales et pour minimiser et atténuer les risques environnementaux et sociaux liés aux activités du projet proposé. Dans le contexte des maladies infectieuses, large, culturellement approprié,</w:t>
      </w:r>
      <w:bookmarkStart w:id="362" w:name="_Hlk25743274"/>
      <w:bookmarkEnd w:id="362"/>
    </w:p>
    <w:p w:rsidR="009844C2" w:rsidRPr="00865FE5" w:rsidRDefault="00120DD7" w:rsidP="005E613E">
      <w:pPr>
        <w:autoSpaceDE w:val="0"/>
        <w:autoSpaceDN w:val="0"/>
        <w:adjustRightInd w:val="0"/>
        <w:ind w:left="142" w:right="-851"/>
        <w:jc w:val="both"/>
      </w:pPr>
      <w:r w:rsidRPr="00A05698">
        <w:t xml:space="preserve"> </w:t>
      </w:r>
    </w:p>
    <w:p w:rsidR="009844C2" w:rsidRPr="00A05698" w:rsidRDefault="00B13D73" w:rsidP="00045EAE">
      <w:pPr>
        <w:pStyle w:val="PargrafodaLista"/>
        <w:numPr>
          <w:ilvl w:val="2"/>
          <w:numId w:val="198"/>
        </w:numPr>
        <w:spacing w:after="120" w:line="240" w:lineRule="auto"/>
        <w:ind w:right="-851"/>
        <w:outlineLvl w:val="1"/>
        <w:rPr>
          <w:rFonts w:ascii="Times New Roman" w:hAnsi="Times New Roman"/>
          <w:b/>
          <w:bCs/>
          <w:sz w:val="24"/>
          <w:szCs w:val="24"/>
        </w:rPr>
      </w:pPr>
      <w:bookmarkStart w:id="363" w:name="_Toc73459773"/>
      <w:r w:rsidRPr="00A05698">
        <w:rPr>
          <w:rFonts w:ascii="Times New Roman" w:hAnsi="Times New Roman"/>
          <w:b/>
          <w:bCs/>
          <w:sz w:val="24"/>
          <w:szCs w:val="24"/>
        </w:rPr>
        <w:t xml:space="preserve">Identification </w:t>
      </w:r>
      <w:r w:rsidR="00EA0802">
        <w:rPr>
          <w:rFonts w:ascii="Times New Roman" w:hAnsi="Times New Roman"/>
          <w:b/>
          <w:bCs/>
          <w:sz w:val="24"/>
          <w:szCs w:val="24"/>
        </w:rPr>
        <w:t xml:space="preserve">et analyse </w:t>
      </w:r>
      <w:r w:rsidRPr="00A05698">
        <w:rPr>
          <w:rFonts w:ascii="Times New Roman" w:hAnsi="Times New Roman"/>
          <w:b/>
          <w:bCs/>
          <w:sz w:val="24"/>
          <w:szCs w:val="24"/>
        </w:rPr>
        <w:t>des Parties Prenantes</w:t>
      </w:r>
      <w:bookmarkEnd w:id="363"/>
    </w:p>
    <w:p w:rsidR="00883D59" w:rsidRPr="00C96C16" w:rsidRDefault="00E75EAF" w:rsidP="005E613E">
      <w:pPr>
        <w:autoSpaceDE w:val="0"/>
        <w:autoSpaceDN w:val="0"/>
        <w:adjustRightInd w:val="0"/>
        <w:ind w:left="142" w:right="-851"/>
        <w:jc w:val="both"/>
      </w:pPr>
      <w:r w:rsidRPr="00C96C16">
        <w:t>Les parties prenantes du projet sont définies comme des individus, des groupes ou d'autres entités qui:</w:t>
      </w:r>
    </w:p>
    <w:p w:rsidR="00E75EAF" w:rsidRPr="00865FE5" w:rsidRDefault="00E75EAF" w:rsidP="005E613E">
      <w:pPr>
        <w:numPr>
          <w:ilvl w:val="0"/>
          <w:numId w:val="145"/>
        </w:numPr>
        <w:ind w:left="993" w:right="-851" w:hanging="426"/>
        <w:contextualSpacing/>
        <w:rPr>
          <w:bCs/>
          <w:sz w:val="22"/>
          <w:szCs w:val="22"/>
        </w:rPr>
      </w:pPr>
      <w:r w:rsidRPr="00865FE5">
        <w:rPr>
          <w:bCs/>
          <w:sz w:val="22"/>
          <w:szCs w:val="22"/>
        </w:rPr>
        <w:t>sont impactés ou susceptibles d'être impactés directement ou indirectement, positivement ou négativement par le projet (également appelés «parties affectées»); et</w:t>
      </w:r>
    </w:p>
    <w:p w:rsidR="00E75EAF" w:rsidRPr="00865FE5" w:rsidRDefault="00E75EAF" w:rsidP="005E613E">
      <w:pPr>
        <w:numPr>
          <w:ilvl w:val="0"/>
          <w:numId w:val="145"/>
        </w:numPr>
        <w:ind w:left="993" w:right="-851" w:hanging="426"/>
        <w:contextualSpacing/>
        <w:rPr>
          <w:bCs/>
          <w:sz w:val="22"/>
          <w:szCs w:val="22"/>
        </w:rPr>
      </w:pPr>
      <w:r w:rsidRPr="00865FE5">
        <w:rPr>
          <w:bCs/>
          <w:sz w:val="22"/>
          <w:szCs w:val="22"/>
        </w:rPr>
        <w:t>peuvent avoir un intérêt dans le projet («parties intéressées»). Ils incluent des individus ou des groupes dont les intérêts peuvent être affectés par le projet et qui ont le potentiel d'influencer les résultats du projet de quelque manière que ce soit.</w:t>
      </w:r>
    </w:p>
    <w:p w:rsidR="00E75EAF" w:rsidRPr="00865FE5" w:rsidRDefault="00E75EAF" w:rsidP="005E613E">
      <w:pPr>
        <w:autoSpaceDE w:val="0"/>
        <w:autoSpaceDN w:val="0"/>
        <w:adjustRightInd w:val="0"/>
        <w:ind w:left="142" w:right="-851"/>
        <w:jc w:val="both"/>
      </w:pPr>
      <w:r w:rsidRPr="00865FE5">
        <w:rPr>
          <w:bCs/>
        </w:rPr>
        <w:br/>
      </w:r>
      <w:r w:rsidRPr="00865FE5">
        <w:t xml:space="preserve">Aux fins d'un engagement efficace et personnalisé, les parties prenantes du ou des projets proposés peuvent être divisées dans les catégories principales </w:t>
      </w:r>
      <w:r w:rsidR="004518BE" w:rsidRPr="00865FE5">
        <w:t>suivantes :</w:t>
      </w:r>
    </w:p>
    <w:p w:rsidR="00A770F3" w:rsidRPr="00865FE5" w:rsidRDefault="00A770F3" w:rsidP="005E613E">
      <w:pPr>
        <w:ind w:left="-284" w:right="-851"/>
        <w:jc w:val="both"/>
      </w:pPr>
    </w:p>
    <w:p w:rsidR="000B392E" w:rsidRPr="00865FE5" w:rsidRDefault="00B13D73" w:rsidP="005E613E">
      <w:pPr>
        <w:autoSpaceDE w:val="0"/>
        <w:autoSpaceDN w:val="0"/>
        <w:adjustRightInd w:val="0"/>
        <w:ind w:left="142" w:right="-851"/>
        <w:jc w:val="both"/>
      </w:pPr>
      <w:r w:rsidRPr="00C96C16">
        <w:t xml:space="preserve">Les parties directement affectées par le projet </w:t>
      </w:r>
      <w:r w:rsidR="00AF35F1" w:rsidRPr="00C96C16">
        <w:t>PUSA</w:t>
      </w:r>
      <w:r w:rsidR="00AF35F1" w:rsidRPr="00865FE5">
        <w:t xml:space="preserve"> </w:t>
      </w:r>
      <w:r w:rsidRPr="00865FE5">
        <w:t>sont :</w:t>
      </w:r>
      <w:r w:rsidR="00BD59AE" w:rsidRPr="00865FE5">
        <w:t xml:space="preserve"> Les agriculteurs</w:t>
      </w:r>
      <w:r w:rsidR="0015765A" w:rsidRPr="00865FE5">
        <w:t xml:space="preserve"> </w:t>
      </w:r>
      <w:r w:rsidR="008818C0" w:rsidRPr="00865FE5">
        <w:t xml:space="preserve">(les femmes agricultrices) </w:t>
      </w:r>
      <w:r w:rsidR="0015765A" w:rsidRPr="00865FE5">
        <w:t>en général, les producteurs</w:t>
      </w:r>
      <w:r w:rsidR="00BD59AE" w:rsidRPr="00865FE5">
        <w:t xml:space="preserve"> d’anacardier et de culture vivrières,</w:t>
      </w:r>
      <w:r w:rsidR="006C36B4" w:rsidRPr="00865FE5">
        <w:t xml:space="preserve"> les personnes intervenant dans la chaine de commercialisation</w:t>
      </w:r>
      <w:r w:rsidR="00BD59AE" w:rsidRPr="00865FE5">
        <w:t xml:space="preserve"> de</w:t>
      </w:r>
      <w:r w:rsidR="00D66567" w:rsidRPr="00865FE5">
        <w:t>s</w:t>
      </w:r>
      <w:r w:rsidR="00BD59AE" w:rsidRPr="00865FE5">
        <w:t xml:space="preserve"> noix de cajou</w:t>
      </w:r>
      <w:r w:rsidR="00D66567" w:rsidRPr="00865FE5">
        <w:t xml:space="preserve"> et d’autre produit agricole</w:t>
      </w:r>
      <w:r w:rsidR="00FF02A2" w:rsidRPr="00865FE5">
        <w:t xml:space="preserve">, les transformateurs de </w:t>
      </w:r>
      <w:r w:rsidR="001C30E0" w:rsidRPr="00865FE5">
        <w:t>produits agro-alimentaires</w:t>
      </w:r>
      <w:r w:rsidR="00BD59AE" w:rsidRPr="00865FE5">
        <w:t>, les</w:t>
      </w:r>
      <w:r w:rsidR="006468D5" w:rsidRPr="00865FE5">
        <w:t xml:space="preserve"> jeunes et femmes dans les </w:t>
      </w:r>
      <w:r w:rsidR="00F17CEE" w:rsidRPr="00865FE5">
        <w:t>localités, la population</w:t>
      </w:r>
      <w:r w:rsidR="002F4498" w:rsidRPr="00865FE5">
        <w:t xml:space="preserve">, </w:t>
      </w:r>
      <w:r w:rsidR="00901890" w:rsidRPr="00865FE5">
        <w:t xml:space="preserve">les groupes vulnérables (Personnes âgées et jeunes, Personnes handicapées, Ménages dirigés par des femmes ou mères célibataires avec enfants mineurs) </w:t>
      </w:r>
      <w:r w:rsidR="002F4498" w:rsidRPr="00865FE5">
        <w:t xml:space="preserve">etc. </w:t>
      </w:r>
      <w:r w:rsidRPr="00865FE5">
        <w:t>Pour ces groupes, des mesures spécifiques seront prises afin de faciliter leur</w:t>
      </w:r>
      <w:r w:rsidR="00D66567" w:rsidRPr="00865FE5">
        <w:t xml:space="preserve"> accès aux bénéfices du projet PUSA.</w:t>
      </w:r>
    </w:p>
    <w:p w:rsidR="00035613" w:rsidRPr="00865FE5" w:rsidRDefault="00035613" w:rsidP="005E613E">
      <w:pPr>
        <w:autoSpaceDE w:val="0"/>
        <w:autoSpaceDN w:val="0"/>
        <w:adjustRightInd w:val="0"/>
        <w:ind w:left="142" w:right="-851"/>
        <w:jc w:val="both"/>
      </w:pPr>
    </w:p>
    <w:p w:rsidR="00804B69" w:rsidRPr="00865FE5" w:rsidRDefault="00B13D73" w:rsidP="005E613E">
      <w:pPr>
        <w:autoSpaceDE w:val="0"/>
        <w:autoSpaceDN w:val="0"/>
        <w:adjustRightInd w:val="0"/>
        <w:ind w:left="142" w:right="-851"/>
        <w:jc w:val="both"/>
      </w:pPr>
      <w:r w:rsidRPr="00C96C16">
        <w:t>Les autres parties intér</w:t>
      </w:r>
      <w:r w:rsidR="002F4498" w:rsidRPr="00C96C16">
        <w:t>essées par le projet</w:t>
      </w:r>
      <w:r w:rsidR="002F4498" w:rsidRPr="00865FE5">
        <w:t xml:space="preserve"> sont : le ministère de l'agriculture et du développement rural développement et ses services et des directions régionales et nationale</w:t>
      </w:r>
      <w:r w:rsidRPr="00865FE5">
        <w:t xml:space="preserve">, les représentants des communautés locales : les autorités traditionnelles, les autorités locales (Mairies), les leaders religieux, </w:t>
      </w:r>
      <w:r w:rsidR="000D587E" w:rsidRPr="00865FE5">
        <w:t>les association</w:t>
      </w:r>
      <w:r w:rsidR="00D84E2A" w:rsidRPr="00865FE5">
        <w:t>s</w:t>
      </w:r>
      <w:r w:rsidR="000D587E" w:rsidRPr="00865FE5">
        <w:t xml:space="preserve"> des </w:t>
      </w:r>
      <w:r w:rsidR="00D84E2A" w:rsidRPr="00865FE5">
        <w:t>agriculteurs,</w:t>
      </w:r>
      <w:r w:rsidR="00310FE4" w:rsidRPr="00865FE5">
        <w:t xml:space="preserve"> </w:t>
      </w:r>
      <w:r w:rsidRPr="00865FE5">
        <w:t xml:space="preserve">les </w:t>
      </w:r>
      <w:r w:rsidR="00DF0C58" w:rsidRPr="00865FE5">
        <w:t>asso</w:t>
      </w:r>
      <w:r w:rsidR="000D587E" w:rsidRPr="00865FE5">
        <w:t xml:space="preserve">ciations </w:t>
      </w:r>
      <w:r w:rsidRPr="00865FE5">
        <w:t>des Jeunes et des Femmes, la société civiles (ONGs locales)</w:t>
      </w:r>
      <w:r w:rsidR="00516BF4" w:rsidRPr="00865FE5">
        <w:t xml:space="preserve">, </w:t>
      </w:r>
      <w:r w:rsidR="00C66FC8" w:rsidRPr="00865FE5">
        <w:t>les m</w:t>
      </w:r>
      <w:r w:rsidR="00516BF4" w:rsidRPr="00865FE5">
        <w:t>édias traditionnels et sociaux</w:t>
      </w:r>
      <w:r w:rsidR="00C66FC8" w:rsidRPr="00865FE5">
        <w:t>, les p</w:t>
      </w:r>
      <w:r w:rsidR="00986C80" w:rsidRPr="00865FE5">
        <w:t>artenaires de développement, les entreprises de cajou</w:t>
      </w:r>
      <w:r w:rsidR="00301F17" w:rsidRPr="00865FE5">
        <w:t xml:space="preserve">, </w:t>
      </w:r>
      <w:r w:rsidR="00653900" w:rsidRPr="00865FE5">
        <w:t>etc.</w:t>
      </w:r>
      <w:r w:rsidR="00301F17" w:rsidRPr="00865FE5">
        <w:t>.</w:t>
      </w:r>
      <w:r w:rsidRPr="00865FE5">
        <w:t xml:space="preserve">. Ces parties, particulièrement les représentants des communautés joueront un important rôle dans la sensibilisation et la mobilisation des communautés locales. Ces parties seront identifiées et impliquées dans le projet </w:t>
      </w:r>
      <w:r w:rsidR="00D84E2A" w:rsidRPr="00865FE5">
        <w:t xml:space="preserve">PUSA </w:t>
      </w:r>
      <w:r w:rsidRPr="00865FE5">
        <w:t xml:space="preserve">aussi à la phase de préparation que de mise en œuvre. </w:t>
      </w:r>
      <w:r w:rsidR="00D2032C" w:rsidRPr="00865FE5">
        <w:t>L’UC</w:t>
      </w:r>
      <w:r w:rsidR="00AE1883" w:rsidRPr="00865FE5">
        <w:t xml:space="preserve">P du Projet PUSA </w:t>
      </w:r>
      <w:r w:rsidRPr="00865FE5">
        <w:t xml:space="preserve">travaillera en étroite collaboration avec ces parties intéressées du projet. </w:t>
      </w:r>
    </w:p>
    <w:p w:rsidR="00804B69" w:rsidRPr="00865FE5" w:rsidRDefault="00804B69" w:rsidP="005E613E">
      <w:pPr>
        <w:autoSpaceDE w:val="0"/>
        <w:autoSpaceDN w:val="0"/>
        <w:adjustRightInd w:val="0"/>
        <w:ind w:left="142" w:right="-851"/>
        <w:jc w:val="both"/>
      </w:pPr>
    </w:p>
    <w:p w:rsidR="002E49EB" w:rsidRPr="00865FE5" w:rsidRDefault="00B13D73" w:rsidP="005E613E">
      <w:pPr>
        <w:autoSpaceDE w:val="0"/>
        <w:autoSpaceDN w:val="0"/>
        <w:adjustRightInd w:val="0"/>
        <w:ind w:left="142" w:right="-851"/>
        <w:jc w:val="both"/>
      </w:pPr>
      <w:r w:rsidRPr="00C96C16">
        <w:t>Méthodologie</w:t>
      </w:r>
      <w:r w:rsidRPr="00865FE5">
        <w:t xml:space="preserve"> : Pour une meilleure approche de bonne pratique dans le cadre de la mobilisation des parties prenantes le projet adoptera les principes suivants : </w:t>
      </w:r>
    </w:p>
    <w:p w:rsidR="002E49EB" w:rsidRPr="00865FE5" w:rsidRDefault="002E49EB" w:rsidP="005E613E">
      <w:pPr>
        <w:autoSpaceDE w:val="0"/>
        <w:autoSpaceDN w:val="0"/>
        <w:adjustRightInd w:val="0"/>
        <w:ind w:left="142" w:right="-851"/>
        <w:jc w:val="both"/>
      </w:pPr>
    </w:p>
    <w:p w:rsidR="0009648C" w:rsidRPr="00C96C16" w:rsidRDefault="00B13D73" w:rsidP="005E613E">
      <w:pPr>
        <w:autoSpaceDE w:val="0"/>
        <w:autoSpaceDN w:val="0"/>
        <w:adjustRightInd w:val="0"/>
        <w:ind w:left="142" w:right="-851"/>
        <w:jc w:val="both"/>
      </w:pPr>
      <w:r w:rsidRPr="00C96C16">
        <w:t xml:space="preserve">Organisation de consultations publiques ouvertes à toutes les communautés de la zone de mise en œuvre du projet permettant leur participation active et sans intimidation ou coercition. Des </w:t>
      </w:r>
      <w:r w:rsidR="002E2A3B" w:rsidRPr="00C96C16">
        <w:t>mesures</w:t>
      </w:r>
      <w:r w:rsidRPr="00C96C16">
        <w:t xml:space="preserve"> seront </w:t>
      </w:r>
      <w:r w:rsidR="00917124" w:rsidRPr="00C96C16">
        <w:t>fournies</w:t>
      </w:r>
      <w:r w:rsidRPr="00C96C16">
        <w:t xml:space="preserve"> concernant les protocoles </w:t>
      </w:r>
      <w:r w:rsidR="00C2293E" w:rsidRPr="00C96C16">
        <w:t xml:space="preserve">de sécurité pour </w:t>
      </w:r>
      <w:r w:rsidR="0009648C" w:rsidRPr="00C96C16">
        <w:t xml:space="preserve">éviter la propagation de la pandémie de la Covid 19 pendant ces </w:t>
      </w:r>
      <w:r w:rsidRPr="00C96C16">
        <w:t xml:space="preserve">consultations publiques. </w:t>
      </w:r>
    </w:p>
    <w:p w:rsidR="00272D94" w:rsidRPr="00C96C16" w:rsidRDefault="00B13D73" w:rsidP="005E613E">
      <w:pPr>
        <w:autoSpaceDE w:val="0"/>
        <w:autoSpaceDN w:val="0"/>
        <w:adjustRightInd w:val="0"/>
        <w:ind w:left="142" w:right="-851"/>
        <w:jc w:val="both"/>
      </w:pPr>
      <w:r w:rsidRPr="00C96C16">
        <w:t>Large diffusion de l’information et opportunités pour permettre à diverses parties prenantes d’émettre des avis, de soulever des problèmes dont une analyse de solution est menée avec elles. La diffusion de l’information devrait permettre également d’établir des relations positives entre les comm</w:t>
      </w:r>
      <w:r w:rsidR="00245445" w:rsidRPr="00C96C16">
        <w:t xml:space="preserve">unautés locales et le projet. </w:t>
      </w:r>
    </w:p>
    <w:p w:rsidR="00F40D7E" w:rsidRPr="00865FE5" w:rsidRDefault="00796002" w:rsidP="005E613E">
      <w:pPr>
        <w:autoSpaceDE w:val="0"/>
        <w:autoSpaceDN w:val="0"/>
        <w:adjustRightInd w:val="0"/>
        <w:ind w:left="142" w:right="-851"/>
        <w:jc w:val="both"/>
      </w:pPr>
      <w:r w:rsidRPr="00865FE5">
        <w:t xml:space="preserve">Pour </w:t>
      </w:r>
      <w:r w:rsidR="00027D08" w:rsidRPr="00865FE5">
        <w:t>réussir</w:t>
      </w:r>
      <w:r w:rsidRPr="00865FE5">
        <w:t xml:space="preserve"> une bonne mise en œuvre</w:t>
      </w:r>
      <w:r w:rsidR="00027D08" w:rsidRPr="00865FE5">
        <w:t xml:space="preserve"> du projet</w:t>
      </w:r>
      <w:r w:rsidRPr="00865FE5">
        <w:t xml:space="preserve">, il est </w:t>
      </w:r>
      <w:r w:rsidR="00027D08" w:rsidRPr="00865FE5">
        <w:t>nécessaire</w:t>
      </w:r>
      <w:r w:rsidRPr="00865FE5">
        <w:t xml:space="preserve"> de </w:t>
      </w:r>
      <w:r w:rsidR="00027D08" w:rsidRPr="00865FE5">
        <w:t>privilégier</w:t>
      </w:r>
      <w:r w:rsidRPr="00865FE5">
        <w:t xml:space="preserve"> une</w:t>
      </w:r>
      <w:r w:rsidR="00B13D73" w:rsidRPr="00865FE5">
        <w:t xml:space="preserve"> participation inclusive </w:t>
      </w:r>
      <w:r w:rsidR="00917124" w:rsidRPr="00865FE5">
        <w:t xml:space="preserve">tout en se </w:t>
      </w:r>
      <w:r w:rsidR="00B13D73" w:rsidRPr="00865FE5">
        <w:t>bas</w:t>
      </w:r>
      <w:r w:rsidR="00917124" w:rsidRPr="00865FE5">
        <w:t>ant</w:t>
      </w:r>
      <w:r w:rsidR="00B13D73" w:rsidRPr="00865FE5">
        <w:t xml:space="preserve"> sur l’accès égalitaire à l’information, avec une attention particulière aux groupes vulnérables</w:t>
      </w:r>
      <w:r w:rsidR="00917124" w:rsidRPr="00865FE5">
        <w:t xml:space="preserve">. </w:t>
      </w:r>
      <w:r w:rsidR="00027D08" w:rsidRPr="00865FE5">
        <w:t>L</w:t>
      </w:r>
      <w:r w:rsidR="00B13D73" w:rsidRPr="00865FE5">
        <w:t>a prise en compte des besoins s</w:t>
      </w:r>
      <w:r w:rsidR="00272D94" w:rsidRPr="00865FE5">
        <w:t xml:space="preserve">pécifiques de mobilisation et </w:t>
      </w:r>
      <w:r w:rsidR="00B13D73" w:rsidRPr="00865FE5">
        <w:t>de participation de chaque partie prenante</w:t>
      </w:r>
      <w:r w:rsidR="00917124" w:rsidRPr="00865FE5">
        <w:t xml:space="preserve"> est primordial</w:t>
      </w:r>
      <w:r w:rsidR="00027D08" w:rsidRPr="00865FE5">
        <w:t>e et</w:t>
      </w:r>
      <w:r w:rsidR="00B13D73" w:rsidRPr="00865FE5">
        <w:t xml:space="preserve"> particulièrement </w:t>
      </w:r>
      <w:r w:rsidR="00027D08" w:rsidRPr="00865FE5">
        <w:t xml:space="preserve">concernant </w:t>
      </w:r>
      <w:r w:rsidR="00B13D73" w:rsidRPr="00865FE5">
        <w:t xml:space="preserve">les femmes, les jeunes, les personnes âgées ainsi que la prise en compte de la spécificité culturelle des divers groupes ethniques. </w:t>
      </w:r>
    </w:p>
    <w:p w:rsidR="00F40D7E" w:rsidRPr="00865FE5" w:rsidRDefault="00F40D7E" w:rsidP="005E613E">
      <w:pPr>
        <w:autoSpaceDE w:val="0"/>
        <w:autoSpaceDN w:val="0"/>
        <w:adjustRightInd w:val="0"/>
        <w:ind w:left="142" w:right="-851"/>
        <w:jc w:val="both"/>
      </w:pPr>
    </w:p>
    <w:p w:rsidR="00F40D7E" w:rsidRPr="00865FE5" w:rsidRDefault="00B13D73" w:rsidP="005E613E">
      <w:pPr>
        <w:autoSpaceDE w:val="0"/>
        <w:autoSpaceDN w:val="0"/>
        <w:adjustRightInd w:val="0"/>
        <w:ind w:left="142" w:right="-851"/>
        <w:jc w:val="both"/>
      </w:pPr>
      <w:r w:rsidRPr="00865FE5">
        <w:t xml:space="preserve">Pour plus d’efficacité et de mobilisation adaptée aux différentes parties prenantes, celles-ci peuvent être divisées en catégories principales suivantes : </w:t>
      </w:r>
    </w:p>
    <w:p w:rsidR="00F40D7E" w:rsidRPr="00865FE5" w:rsidRDefault="00F40D7E" w:rsidP="005E613E">
      <w:pPr>
        <w:ind w:right="-851"/>
        <w:rPr>
          <w:rFonts w:eastAsia="Times New Roman"/>
        </w:rPr>
      </w:pPr>
    </w:p>
    <w:p w:rsidR="00F40D7E" w:rsidRPr="00865FE5" w:rsidRDefault="00B13D73" w:rsidP="005E613E">
      <w:pPr>
        <w:pStyle w:val="PargrafodaLista"/>
        <w:numPr>
          <w:ilvl w:val="1"/>
          <w:numId w:val="115"/>
        </w:numPr>
        <w:ind w:left="993" w:right="-851"/>
        <w:jc w:val="both"/>
        <w:rPr>
          <w:rFonts w:ascii="Times New Roman" w:eastAsia="Times New Roman" w:hAnsi="Times New Roman"/>
          <w:sz w:val="22"/>
          <w:szCs w:val="22"/>
        </w:rPr>
      </w:pPr>
      <w:r w:rsidRPr="00865FE5">
        <w:rPr>
          <w:rFonts w:ascii="Times New Roman" w:eastAsia="Times New Roman" w:hAnsi="Times New Roman"/>
          <w:sz w:val="22"/>
          <w:szCs w:val="22"/>
        </w:rPr>
        <w:t xml:space="preserve">Parties affectées : individus ou groupes d’individus se retrouvant dans la zone d’influence du projet </w:t>
      </w:r>
      <w:r w:rsidR="00F40D7E" w:rsidRPr="00865FE5">
        <w:rPr>
          <w:rFonts w:ascii="Times New Roman" w:eastAsia="Times New Roman" w:hAnsi="Times New Roman"/>
          <w:sz w:val="22"/>
          <w:szCs w:val="22"/>
        </w:rPr>
        <w:t xml:space="preserve">PUSA </w:t>
      </w:r>
      <w:r w:rsidRPr="00865FE5">
        <w:rPr>
          <w:rFonts w:ascii="Times New Roman" w:eastAsia="Times New Roman" w:hAnsi="Times New Roman"/>
          <w:sz w:val="22"/>
          <w:szCs w:val="22"/>
        </w:rPr>
        <w:t xml:space="preserve">qui pourraient être l’objet de mesures spécifiques pour leur mobilisation et la mitigation des risques du projet sur elles ; </w:t>
      </w:r>
    </w:p>
    <w:p w:rsidR="00F40D7E" w:rsidRPr="00865FE5" w:rsidRDefault="00B13D73" w:rsidP="005E613E">
      <w:pPr>
        <w:pStyle w:val="PargrafodaLista"/>
        <w:numPr>
          <w:ilvl w:val="1"/>
          <w:numId w:val="115"/>
        </w:numPr>
        <w:ind w:left="993" w:right="-851"/>
        <w:jc w:val="both"/>
        <w:rPr>
          <w:rFonts w:ascii="Times New Roman" w:eastAsia="Times New Roman" w:hAnsi="Times New Roman"/>
          <w:sz w:val="22"/>
          <w:szCs w:val="22"/>
        </w:rPr>
      </w:pPr>
      <w:r w:rsidRPr="00865FE5">
        <w:rPr>
          <w:rFonts w:ascii="Times New Roman" w:eastAsia="Times New Roman" w:hAnsi="Times New Roman"/>
          <w:sz w:val="22"/>
          <w:szCs w:val="22"/>
        </w:rPr>
        <w:t xml:space="preserve">Parties intéressées : individus, groupes ou entités qui ne sont pas directement affectés par le projet mais dont les intérêts peuvent être touchés par le projet ou qu’elles-mêmes peuvent constituer un frein dans le processus de mise en œuvre du projet. </w:t>
      </w:r>
    </w:p>
    <w:p w:rsidR="00DC4A5A" w:rsidRPr="00865FE5" w:rsidRDefault="00B13D73" w:rsidP="005E613E">
      <w:pPr>
        <w:pStyle w:val="PargrafodaLista"/>
        <w:numPr>
          <w:ilvl w:val="1"/>
          <w:numId w:val="115"/>
        </w:numPr>
        <w:ind w:left="993" w:right="-851"/>
        <w:jc w:val="both"/>
        <w:rPr>
          <w:rFonts w:ascii="Times New Roman" w:eastAsia="Times New Roman" w:hAnsi="Times New Roman"/>
          <w:sz w:val="22"/>
          <w:szCs w:val="22"/>
        </w:rPr>
      </w:pPr>
      <w:r w:rsidRPr="00865FE5">
        <w:rPr>
          <w:rFonts w:ascii="Times New Roman" w:eastAsia="Times New Roman" w:hAnsi="Times New Roman"/>
          <w:sz w:val="22"/>
          <w:szCs w:val="22"/>
        </w:rPr>
        <w:t xml:space="preserve">Les </w:t>
      </w:r>
      <w:r w:rsidR="00E04182">
        <w:rPr>
          <w:rFonts w:ascii="Times New Roman" w:eastAsia="Times New Roman" w:hAnsi="Times New Roman"/>
          <w:sz w:val="22"/>
          <w:szCs w:val="22"/>
        </w:rPr>
        <w:t>g</w:t>
      </w:r>
      <w:r w:rsidRPr="00865FE5">
        <w:rPr>
          <w:rFonts w:ascii="Times New Roman" w:eastAsia="Times New Roman" w:hAnsi="Times New Roman"/>
          <w:sz w:val="22"/>
          <w:szCs w:val="22"/>
        </w:rPr>
        <w:t xml:space="preserve">roupes vulnérables sont des personnes qui pourraient être disproportionnellement impactées par le projet en comparaison avec les autres groupes de personnes qui sont également affectées. Ceci exigera du projet </w:t>
      </w:r>
      <w:r w:rsidR="00DC4A5A" w:rsidRPr="00865FE5">
        <w:rPr>
          <w:rFonts w:ascii="Times New Roman" w:eastAsia="Times New Roman" w:hAnsi="Times New Roman"/>
          <w:sz w:val="22"/>
          <w:szCs w:val="22"/>
        </w:rPr>
        <w:t xml:space="preserve">PUSA </w:t>
      </w:r>
      <w:r w:rsidRPr="00865FE5">
        <w:rPr>
          <w:rFonts w:ascii="Times New Roman" w:eastAsia="Times New Roman" w:hAnsi="Times New Roman"/>
          <w:sz w:val="22"/>
          <w:szCs w:val="22"/>
        </w:rPr>
        <w:t xml:space="preserve">une prise en compte particulière de ces personnes durant les consultations et la participation aux activités du projet. </w:t>
      </w:r>
    </w:p>
    <w:p w:rsidR="00BC3D4C" w:rsidRPr="00865FE5" w:rsidRDefault="00BC3D4C" w:rsidP="005E613E">
      <w:pPr>
        <w:pStyle w:val="PargrafodaLista"/>
        <w:ind w:left="567" w:right="-851"/>
        <w:jc w:val="both"/>
        <w:rPr>
          <w:rFonts w:ascii="Times New Roman" w:eastAsia="Times New Roman" w:hAnsi="Times New Roman"/>
          <w:sz w:val="22"/>
          <w:szCs w:val="22"/>
        </w:rPr>
      </w:pPr>
    </w:p>
    <w:p w:rsidR="00DC4A5A" w:rsidRPr="00865FE5" w:rsidRDefault="00B13D73" w:rsidP="00045EAE">
      <w:pPr>
        <w:pStyle w:val="PargrafodaLista"/>
        <w:numPr>
          <w:ilvl w:val="2"/>
          <w:numId w:val="198"/>
        </w:numPr>
        <w:spacing w:after="120" w:line="240" w:lineRule="auto"/>
        <w:ind w:right="-851"/>
        <w:outlineLvl w:val="1"/>
        <w:rPr>
          <w:rFonts w:ascii="Times New Roman" w:hAnsi="Times New Roman"/>
          <w:b/>
          <w:bCs/>
          <w:sz w:val="24"/>
          <w:szCs w:val="24"/>
        </w:rPr>
      </w:pPr>
      <w:bookmarkStart w:id="364" w:name="_Toc73459774"/>
      <w:r w:rsidRPr="00865FE5">
        <w:rPr>
          <w:rFonts w:ascii="Times New Roman" w:hAnsi="Times New Roman"/>
          <w:b/>
          <w:bCs/>
          <w:sz w:val="24"/>
          <w:szCs w:val="24"/>
        </w:rPr>
        <w:t>Programme de mobilisation des parties prenantes</w:t>
      </w:r>
      <w:bookmarkEnd w:id="364"/>
      <w:r w:rsidRPr="00865FE5">
        <w:rPr>
          <w:rFonts w:ascii="Times New Roman" w:hAnsi="Times New Roman"/>
          <w:b/>
          <w:bCs/>
          <w:sz w:val="24"/>
          <w:szCs w:val="24"/>
        </w:rPr>
        <w:t xml:space="preserve"> </w:t>
      </w:r>
    </w:p>
    <w:p w:rsidR="00077477" w:rsidRPr="00865FE5" w:rsidRDefault="00B13D73" w:rsidP="005E613E">
      <w:pPr>
        <w:autoSpaceDE w:val="0"/>
        <w:autoSpaceDN w:val="0"/>
        <w:adjustRightInd w:val="0"/>
        <w:ind w:left="142" w:right="-851"/>
        <w:jc w:val="both"/>
      </w:pPr>
      <w:r w:rsidRPr="00865FE5">
        <w:t>L’engagement des parties prenantes sera un processus continu et dynamique qui s’étendra sur la durée de vie du projet</w:t>
      </w:r>
      <w:r w:rsidR="00DC4A5A" w:rsidRPr="00865FE5">
        <w:t xml:space="preserve"> PUSA</w:t>
      </w:r>
      <w:r w:rsidRPr="00865FE5">
        <w:t xml:space="preserve">. Ce chapitre vise à décrire les types d’informations qui seront divulgués et leurs formats respectifs. Il s’agit également de déterminer les </w:t>
      </w:r>
      <w:r w:rsidR="00135C9A" w:rsidRPr="00865FE5">
        <w:t xml:space="preserve">meilleures </w:t>
      </w:r>
      <w:r w:rsidRPr="00865FE5">
        <w:t>méthodes qui seront utilisées pour véhiculer les informations, et surtout celles spécifiques qui seront utilisées à l’intention de chaque groupe identifié dans les sections précédentes.</w:t>
      </w:r>
    </w:p>
    <w:p w:rsidR="00B15370" w:rsidRPr="00865FE5" w:rsidRDefault="00B15370" w:rsidP="005E613E">
      <w:pPr>
        <w:autoSpaceDE w:val="0"/>
        <w:autoSpaceDN w:val="0"/>
        <w:adjustRightInd w:val="0"/>
        <w:ind w:left="142" w:right="-851"/>
        <w:jc w:val="both"/>
      </w:pPr>
      <w:bookmarkStart w:id="365" w:name="OLE_LINK5"/>
      <w:bookmarkStart w:id="366" w:name="OLE_LINK6"/>
      <w:r w:rsidRPr="00865FE5">
        <w:t>Dans toutes les stratégies de communication du projet PUSA, les questions relatives à l'impact des activités du projet sur les filles et les femmes seront abordées et en particulier sur les risques d'exploitation et d'abus sexuels ou de harcèlement sexuel (EAS/HS). Les filles et les femmes seront également informées du contenu du code de conduite et consultées sur les moyens sûrs et accessibles par lesquels les survivantes d'EAS/HS pourraient signaler une mauvaise conduite du personnel du projet, elles seront également informées des services disponibles pour les survivantes de la VBG dans leurs communautés. Veuillez noter que ces consultations NE DEVRAIENT JAMAIS essayer d'identifier les survivant(e)s de la violence, mais ils devraient viser à identifier les tendances et les défis généraux. Si une personne, pendant ou après la réunion de consultation, révèle la violence dont elle est victime, le facilitateur doit l’orienter vers le fournisseur de services de VBG le plus proche (les informations sur les services disponibles localement doivent être recueillies avant consultations).</w:t>
      </w:r>
      <w:bookmarkEnd w:id="365"/>
      <w:bookmarkEnd w:id="366"/>
    </w:p>
    <w:p w:rsidR="001F0D60" w:rsidRPr="00865FE5" w:rsidRDefault="001F0D60" w:rsidP="005E613E">
      <w:pPr>
        <w:ind w:left="-284" w:right="-851"/>
        <w:jc w:val="both"/>
      </w:pPr>
    </w:p>
    <w:p w:rsidR="00526E81" w:rsidRPr="00EB4634" w:rsidRDefault="00526E81" w:rsidP="00045EAE">
      <w:pPr>
        <w:pStyle w:val="PargrafodaLista"/>
        <w:numPr>
          <w:ilvl w:val="3"/>
          <w:numId w:val="198"/>
        </w:numPr>
        <w:spacing w:after="120" w:line="240" w:lineRule="auto"/>
        <w:ind w:left="2835" w:right="-851"/>
        <w:outlineLvl w:val="1"/>
        <w:rPr>
          <w:rFonts w:ascii="Times New Roman" w:hAnsi="Times New Roman"/>
          <w:sz w:val="24"/>
          <w:szCs w:val="24"/>
        </w:rPr>
      </w:pPr>
      <w:bookmarkStart w:id="367" w:name="_Toc73459775"/>
      <w:r w:rsidRPr="00865FE5">
        <w:rPr>
          <w:rFonts w:ascii="Times New Roman" w:hAnsi="Times New Roman"/>
          <w:b/>
          <w:bCs/>
          <w:sz w:val="24"/>
          <w:szCs w:val="24"/>
        </w:rPr>
        <w:t>Les besoins et méthodes, outils et techniques des parties prenantes du projet pour l'engagement des parties prenantes</w:t>
      </w:r>
      <w:bookmarkEnd w:id="367"/>
    </w:p>
    <w:p w:rsidR="00526E81" w:rsidRDefault="00526E81" w:rsidP="005E613E">
      <w:pPr>
        <w:autoSpaceDE w:val="0"/>
        <w:autoSpaceDN w:val="0"/>
        <w:adjustRightInd w:val="0"/>
        <w:ind w:left="142" w:right="-851"/>
        <w:jc w:val="both"/>
      </w:pPr>
      <w:r w:rsidRPr="00C96C16">
        <w:t>Le projet</w:t>
      </w:r>
      <w:r w:rsidR="00CD646A" w:rsidRPr="00C96C16">
        <w:t xml:space="preserve"> PUSA</w:t>
      </w:r>
      <w:r w:rsidRPr="00C96C16">
        <w:t xml:space="preserve"> soutiendra une campagne de communication, de mobilisation et d'engagement communautaire pour sensibiliser le public et sensibiliser le public à la prévention et au contrôle du COVID-19 au sein de la population générale. Il contribuera au renforcement des capacités des structures communautaires dans la promotion des messages de prévention des coronavirus. Le projet coordonnera et surveillera toutes les interventions de communication et le développement du matériel aux niveaux national et régional pendant la mise en œuvre.</w:t>
      </w:r>
    </w:p>
    <w:p w:rsidR="00045EAE" w:rsidRPr="00865FE5" w:rsidRDefault="00045EAE" w:rsidP="005E613E">
      <w:pPr>
        <w:autoSpaceDE w:val="0"/>
        <w:autoSpaceDN w:val="0"/>
        <w:adjustRightInd w:val="0"/>
        <w:ind w:left="142" w:right="-851"/>
        <w:jc w:val="both"/>
      </w:pPr>
    </w:p>
    <w:p w:rsidR="00526E81" w:rsidRPr="00865FE5" w:rsidRDefault="00526E81" w:rsidP="00045EAE">
      <w:pPr>
        <w:pStyle w:val="PargrafodaLista"/>
        <w:numPr>
          <w:ilvl w:val="3"/>
          <w:numId w:val="198"/>
        </w:numPr>
        <w:spacing w:after="120" w:line="240" w:lineRule="auto"/>
        <w:ind w:left="2835" w:right="-851"/>
        <w:outlineLvl w:val="1"/>
        <w:rPr>
          <w:rFonts w:ascii="Times New Roman" w:hAnsi="Times New Roman"/>
          <w:sz w:val="24"/>
          <w:szCs w:val="24"/>
        </w:rPr>
      </w:pPr>
      <w:bookmarkStart w:id="368" w:name="_Toc73459776"/>
      <w:r w:rsidRPr="00865FE5">
        <w:rPr>
          <w:rFonts w:ascii="Times New Roman" w:hAnsi="Times New Roman"/>
          <w:b/>
          <w:bCs/>
          <w:sz w:val="24"/>
          <w:szCs w:val="24"/>
        </w:rPr>
        <w:t>Proposition de stratégie de consultation</w:t>
      </w:r>
      <w:bookmarkEnd w:id="368"/>
    </w:p>
    <w:p w:rsidR="00526E81" w:rsidRPr="009C1D9E" w:rsidRDefault="00526E81" w:rsidP="005E613E">
      <w:pPr>
        <w:autoSpaceDE w:val="0"/>
        <w:autoSpaceDN w:val="0"/>
        <w:adjustRightInd w:val="0"/>
        <w:ind w:left="142" w:right="-851"/>
        <w:jc w:val="both"/>
      </w:pPr>
      <w:r w:rsidRPr="009C1D9E">
        <w:t xml:space="preserve">Le projet </w:t>
      </w:r>
      <w:r w:rsidR="00B262DB" w:rsidRPr="009C1D9E">
        <w:t xml:space="preserve">PUSA </w:t>
      </w:r>
      <w:r w:rsidRPr="009C1D9E">
        <w:t>veillera à ce que les activités soient inclusives et culturellement sensibles, en s'assurant que les groupes vulnérables décrits ci-dessus bénéficient également du projet. Dans le cadre de cet effort, le projet accordera la priorité à la communication en face à face, y compris la sensibilisation des ménages, les groupes de discussion et les consultations de village en utilisant différentes langues et images, si nécessaire. Le projet reconnaîtra que certains groupes (ex femmes, filles, minorités, personnes vivant avec un handicap, etc.) peuvent avoir des difficultés à participer aux activités d'engagement des parties prenantes en raison du genre et des normes sociales et planifiera donc des activités spécifiques et séparées pour de petits groupes divisés par sexe et âge et facilité par une personne du même sexe pour favoriser les échanges libres et ouverts.</w:t>
      </w:r>
    </w:p>
    <w:p w:rsidR="00526E81" w:rsidRPr="009C1D9E" w:rsidRDefault="00526E81" w:rsidP="005E613E">
      <w:pPr>
        <w:autoSpaceDE w:val="0"/>
        <w:autoSpaceDN w:val="0"/>
        <w:adjustRightInd w:val="0"/>
        <w:ind w:left="142" w:right="-851"/>
        <w:jc w:val="both"/>
      </w:pPr>
    </w:p>
    <w:p w:rsidR="00526E81" w:rsidRPr="009C1D9E" w:rsidRDefault="00526E81" w:rsidP="005E613E">
      <w:pPr>
        <w:autoSpaceDE w:val="0"/>
        <w:autoSpaceDN w:val="0"/>
        <w:adjustRightInd w:val="0"/>
        <w:ind w:left="142" w:right="-851"/>
        <w:jc w:val="both"/>
      </w:pPr>
      <w:r w:rsidRPr="009C1D9E">
        <w:t xml:space="preserve">Le projet </w:t>
      </w:r>
      <w:r w:rsidR="006D2FE7" w:rsidRPr="009C1D9E">
        <w:t xml:space="preserve">PUSA </w:t>
      </w:r>
      <w:r w:rsidRPr="009C1D9E">
        <w:t>informera et engagera les parties prenantes sur la performance environnementale et sociale du projet et la mise en œuvre du plan d'engagement des parties prenantes et du mécanisme de réclamation tout au long du projet. Les activités d'information et d'engagement comprendront des sujets liés à l'exploitation et aux abus sexuels (E</w:t>
      </w:r>
      <w:r w:rsidR="006F6BFB" w:rsidRPr="009C1D9E">
        <w:t>A</w:t>
      </w:r>
      <w:r w:rsidRPr="009C1D9E">
        <w:t>S), au harcèlement sexuel (SH) ou à d'autres types de violence basée sur le genre (VBG) qui pourraient être touchés par le projet ou la pandémie COVID-19; il informera les parties prenantes du contenu du code de conduite des travailleurs, des comportements inacceptables et des sanctions prévues, ainsi que des informations sur la manière de soulever des préoccupations et des plaintes concernant le projet, à quoi ressemblent les procédures de gestion des plaintes comme et quels services sont disponibles pour les survivants d</w:t>
      </w:r>
      <w:r w:rsidR="006F6BFB" w:rsidRPr="009C1D9E">
        <w:t>’EAS/HS.</w:t>
      </w:r>
    </w:p>
    <w:p w:rsidR="00526E81" w:rsidRPr="00865FE5" w:rsidRDefault="00526E81" w:rsidP="005E613E">
      <w:pPr>
        <w:autoSpaceDE w:val="0"/>
        <w:autoSpaceDN w:val="0"/>
        <w:adjustRightInd w:val="0"/>
        <w:ind w:left="142" w:right="-851"/>
        <w:jc w:val="both"/>
      </w:pPr>
    </w:p>
    <w:p w:rsidR="00EB02FB" w:rsidRPr="00865FE5" w:rsidRDefault="00B13D73" w:rsidP="00045EAE">
      <w:pPr>
        <w:pStyle w:val="PargrafodaLista"/>
        <w:numPr>
          <w:ilvl w:val="2"/>
          <w:numId w:val="198"/>
        </w:numPr>
        <w:spacing w:after="120" w:line="240" w:lineRule="auto"/>
        <w:ind w:right="-851"/>
        <w:outlineLvl w:val="1"/>
        <w:rPr>
          <w:rFonts w:ascii="Times New Roman" w:hAnsi="Times New Roman"/>
          <w:b/>
          <w:bCs/>
          <w:sz w:val="24"/>
          <w:szCs w:val="24"/>
        </w:rPr>
      </w:pPr>
      <w:bookmarkStart w:id="369" w:name="_Toc73459777"/>
      <w:r w:rsidRPr="00865FE5">
        <w:rPr>
          <w:rFonts w:ascii="Times New Roman" w:hAnsi="Times New Roman"/>
          <w:b/>
          <w:bCs/>
          <w:sz w:val="24"/>
          <w:szCs w:val="24"/>
        </w:rPr>
        <w:t>Objectifs et calendrier de méthode de mobilisation</w:t>
      </w:r>
      <w:bookmarkEnd w:id="369"/>
    </w:p>
    <w:p w:rsidR="00EB02FB" w:rsidRPr="00865FE5" w:rsidRDefault="00B13D73" w:rsidP="005E613E">
      <w:pPr>
        <w:autoSpaceDE w:val="0"/>
        <w:autoSpaceDN w:val="0"/>
        <w:adjustRightInd w:val="0"/>
        <w:ind w:left="142" w:right="-851"/>
        <w:jc w:val="both"/>
      </w:pPr>
      <w:r w:rsidRPr="00865FE5">
        <w:t>Cette partie devra être mise à jour au fur et à mesure de l’avancement du projet</w:t>
      </w:r>
      <w:r w:rsidR="00EB02FB" w:rsidRPr="00865FE5">
        <w:t xml:space="preserve"> PUSA</w:t>
      </w:r>
      <w:r w:rsidRPr="00865FE5">
        <w:t xml:space="preserve">. Elle comprendra : </w:t>
      </w:r>
    </w:p>
    <w:p w:rsidR="00EB02FB" w:rsidRPr="00865FE5" w:rsidRDefault="00B13D73" w:rsidP="005E613E">
      <w:pPr>
        <w:pStyle w:val="PargrafodaLista"/>
        <w:numPr>
          <w:ilvl w:val="0"/>
          <w:numId w:val="32"/>
        </w:numPr>
        <w:ind w:right="-851"/>
        <w:jc w:val="both"/>
        <w:rPr>
          <w:rFonts w:ascii="Times New Roman" w:hAnsi="Times New Roman"/>
          <w:sz w:val="22"/>
          <w:szCs w:val="22"/>
        </w:rPr>
      </w:pPr>
      <w:r w:rsidRPr="00865FE5">
        <w:rPr>
          <w:rFonts w:ascii="Times New Roman" w:hAnsi="Times New Roman"/>
          <w:sz w:val="22"/>
          <w:szCs w:val="22"/>
        </w:rPr>
        <w:t xml:space="preserve">Un résumé des principaux objectifs du plan de mobilisation des parties prenantes ; </w:t>
      </w:r>
    </w:p>
    <w:p w:rsidR="00EB02FB" w:rsidRPr="00865FE5" w:rsidRDefault="00B13D73" w:rsidP="005E613E">
      <w:pPr>
        <w:pStyle w:val="PargrafodaLista"/>
        <w:numPr>
          <w:ilvl w:val="0"/>
          <w:numId w:val="32"/>
        </w:numPr>
        <w:ind w:right="-851"/>
        <w:jc w:val="both"/>
        <w:rPr>
          <w:rFonts w:ascii="Times New Roman" w:hAnsi="Times New Roman"/>
          <w:sz w:val="22"/>
          <w:szCs w:val="22"/>
        </w:rPr>
      </w:pPr>
      <w:r w:rsidRPr="00865FE5">
        <w:rPr>
          <w:rFonts w:ascii="Times New Roman" w:hAnsi="Times New Roman"/>
          <w:sz w:val="22"/>
          <w:szCs w:val="22"/>
        </w:rPr>
        <w:t xml:space="preserve">Un calendrier pour toutes les opérations liées au projet à travers ses composantes diverses. </w:t>
      </w:r>
    </w:p>
    <w:p w:rsidR="004B0C23" w:rsidRPr="00865FE5" w:rsidRDefault="00135C9A" w:rsidP="005E613E">
      <w:pPr>
        <w:autoSpaceDE w:val="0"/>
        <w:autoSpaceDN w:val="0"/>
        <w:adjustRightInd w:val="0"/>
        <w:ind w:left="142" w:right="-851"/>
        <w:jc w:val="both"/>
      </w:pPr>
      <w:r w:rsidRPr="00865FE5">
        <w:t>L’UC</w:t>
      </w:r>
      <w:r w:rsidR="00B13D73" w:rsidRPr="00865FE5">
        <w:t xml:space="preserve">P du projet </w:t>
      </w:r>
      <w:r w:rsidR="00286B6C" w:rsidRPr="00865FE5">
        <w:t xml:space="preserve">PUSA </w:t>
      </w:r>
      <w:r w:rsidR="00B13D73" w:rsidRPr="00865FE5">
        <w:t>mettra à jour le plan de mobilisation des parties prenantes, notamment afin de confirmer les rôles et responsabilités de</w:t>
      </w:r>
      <w:r w:rsidR="004B0C23" w:rsidRPr="00865FE5">
        <w:t>s différentes parties prenantes</w:t>
      </w:r>
      <w:r w:rsidR="00B13D73" w:rsidRPr="00865FE5">
        <w:t xml:space="preserve">. </w:t>
      </w:r>
    </w:p>
    <w:p w:rsidR="004B0C23" w:rsidRPr="00865FE5" w:rsidRDefault="004B0C23" w:rsidP="005E613E">
      <w:pPr>
        <w:ind w:right="-851"/>
        <w:rPr>
          <w:rFonts w:eastAsia="Times New Roman"/>
        </w:rPr>
      </w:pPr>
    </w:p>
    <w:p w:rsidR="004B0C23" w:rsidRPr="00865FE5" w:rsidRDefault="00B13D73" w:rsidP="00045EAE">
      <w:pPr>
        <w:pStyle w:val="PargrafodaLista"/>
        <w:numPr>
          <w:ilvl w:val="2"/>
          <w:numId w:val="198"/>
        </w:numPr>
        <w:spacing w:after="120" w:line="240" w:lineRule="auto"/>
        <w:ind w:right="-851"/>
        <w:outlineLvl w:val="1"/>
        <w:rPr>
          <w:rFonts w:ascii="Times New Roman" w:hAnsi="Times New Roman"/>
          <w:b/>
          <w:bCs/>
          <w:sz w:val="24"/>
          <w:szCs w:val="24"/>
        </w:rPr>
      </w:pPr>
      <w:bookmarkStart w:id="370" w:name="_Toc73459778"/>
      <w:r w:rsidRPr="00865FE5">
        <w:rPr>
          <w:rFonts w:ascii="Times New Roman" w:hAnsi="Times New Roman"/>
          <w:b/>
          <w:bCs/>
          <w:sz w:val="24"/>
          <w:szCs w:val="24"/>
        </w:rPr>
        <w:t>Stratégie proposée pour la diffusion des informations</w:t>
      </w:r>
      <w:bookmarkEnd w:id="370"/>
      <w:r w:rsidRPr="00865FE5">
        <w:rPr>
          <w:rFonts w:ascii="Times New Roman" w:hAnsi="Times New Roman"/>
          <w:b/>
          <w:bCs/>
          <w:sz w:val="24"/>
          <w:szCs w:val="24"/>
        </w:rPr>
        <w:t xml:space="preserve"> </w:t>
      </w:r>
    </w:p>
    <w:p w:rsidR="00B13D73" w:rsidRPr="009C1D9E" w:rsidRDefault="00B13D73" w:rsidP="005E613E">
      <w:pPr>
        <w:autoSpaceDE w:val="0"/>
        <w:autoSpaceDN w:val="0"/>
        <w:adjustRightInd w:val="0"/>
        <w:ind w:left="142" w:right="-851"/>
        <w:jc w:val="both"/>
      </w:pPr>
      <w:r w:rsidRPr="009C1D9E">
        <w:t xml:space="preserve">Il s’agira </w:t>
      </w:r>
      <w:r w:rsidR="006663F3" w:rsidRPr="009C1D9E">
        <w:t>de :</w:t>
      </w:r>
    </w:p>
    <w:p w:rsidR="00EA3902" w:rsidRPr="00865FE5" w:rsidRDefault="00EA3902" w:rsidP="005E613E">
      <w:pPr>
        <w:pStyle w:val="PargrafodaLista"/>
        <w:numPr>
          <w:ilvl w:val="0"/>
          <w:numId w:val="32"/>
        </w:numPr>
        <w:ind w:right="-851"/>
        <w:jc w:val="both"/>
        <w:rPr>
          <w:rFonts w:ascii="Times New Roman" w:hAnsi="Times New Roman"/>
          <w:sz w:val="22"/>
          <w:szCs w:val="22"/>
        </w:rPr>
      </w:pPr>
      <w:r w:rsidRPr="00865FE5">
        <w:rPr>
          <w:rFonts w:ascii="Times New Roman" w:hAnsi="Times New Roman"/>
          <w:sz w:val="22"/>
          <w:szCs w:val="22"/>
        </w:rPr>
        <w:t>Décrire les informations qui seront communiquées ;</w:t>
      </w:r>
    </w:p>
    <w:p w:rsidR="00EA3902" w:rsidRPr="00865FE5" w:rsidRDefault="00EA3902" w:rsidP="005E613E">
      <w:pPr>
        <w:pStyle w:val="PargrafodaLista"/>
        <w:numPr>
          <w:ilvl w:val="0"/>
          <w:numId w:val="32"/>
        </w:numPr>
        <w:ind w:right="-851"/>
        <w:jc w:val="both"/>
        <w:rPr>
          <w:rFonts w:ascii="Times New Roman" w:hAnsi="Times New Roman"/>
          <w:sz w:val="22"/>
          <w:szCs w:val="22"/>
        </w:rPr>
      </w:pPr>
      <w:r w:rsidRPr="00865FE5">
        <w:rPr>
          <w:rFonts w:ascii="Times New Roman" w:hAnsi="Times New Roman"/>
          <w:sz w:val="22"/>
          <w:szCs w:val="22"/>
        </w:rPr>
        <w:t xml:space="preserve">Définir les formats de communication, et </w:t>
      </w:r>
    </w:p>
    <w:p w:rsidR="005C3EB7" w:rsidRPr="00865FE5" w:rsidRDefault="00EA3902" w:rsidP="005E613E">
      <w:pPr>
        <w:pStyle w:val="PargrafodaLista"/>
        <w:numPr>
          <w:ilvl w:val="0"/>
          <w:numId w:val="32"/>
        </w:numPr>
        <w:ind w:right="-851"/>
        <w:jc w:val="both"/>
        <w:rPr>
          <w:rFonts w:ascii="Times New Roman" w:hAnsi="Times New Roman"/>
          <w:sz w:val="22"/>
          <w:szCs w:val="22"/>
        </w:rPr>
      </w:pPr>
      <w:r w:rsidRPr="00865FE5">
        <w:rPr>
          <w:rFonts w:ascii="Times New Roman" w:hAnsi="Times New Roman"/>
          <w:sz w:val="22"/>
          <w:szCs w:val="22"/>
        </w:rPr>
        <w:t>Définir les modes de communication</w:t>
      </w:r>
      <w:r w:rsidR="005C3EB7" w:rsidRPr="00865FE5">
        <w:rPr>
          <w:rFonts w:ascii="Times New Roman" w:hAnsi="Times New Roman"/>
          <w:sz w:val="22"/>
          <w:szCs w:val="22"/>
        </w:rPr>
        <w:t>.</w:t>
      </w:r>
    </w:p>
    <w:p w:rsidR="005C3EB7" w:rsidRPr="00A05698" w:rsidRDefault="005C3EB7" w:rsidP="00045EAE">
      <w:pPr>
        <w:pStyle w:val="PargrafodaLista"/>
        <w:numPr>
          <w:ilvl w:val="3"/>
          <w:numId w:val="198"/>
        </w:numPr>
        <w:spacing w:after="120" w:line="240" w:lineRule="auto"/>
        <w:ind w:right="-851"/>
        <w:outlineLvl w:val="1"/>
        <w:rPr>
          <w:rFonts w:ascii="Times New Roman" w:hAnsi="Times New Roman"/>
          <w:b/>
          <w:bCs/>
          <w:sz w:val="24"/>
          <w:szCs w:val="24"/>
        </w:rPr>
      </w:pPr>
      <w:bookmarkStart w:id="371" w:name="_Toc73459779"/>
      <w:r w:rsidRPr="00A05698">
        <w:rPr>
          <w:rFonts w:ascii="Times New Roman" w:hAnsi="Times New Roman"/>
          <w:b/>
          <w:bCs/>
          <w:sz w:val="24"/>
          <w:szCs w:val="24"/>
        </w:rPr>
        <w:t>Méthodes de notification</w:t>
      </w:r>
      <w:bookmarkEnd w:id="371"/>
    </w:p>
    <w:p w:rsidR="005C3EB7" w:rsidRPr="00A05698" w:rsidRDefault="005C3EB7" w:rsidP="005E613E">
      <w:pPr>
        <w:autoSpaceDE w:val="0"/>
        <w:autoSpaceDN w:val="0"/>
        <w:adjustRightInd w:val="0"/>
        <w:ind w:left="142" w:right="-851"/>
        <w:jc w:val="both"/>
      </w:pPr>
      <w:r w:rsidRPr="00A05698">
        <w:t xml:space="preserve">Les méthodes de notification suivantes seront utilisées pour informer les parties prenantes au processus de mobilisation continu. </w:t>
      </w:r>
    </w:p>
    <w:p w:rsidR="00A2541C" w:rsidRPr="00A05698" w:rsidRDefault="00A2541C" w:rsidP="004F4212">
      <w:pPr>
        <w:rPr>
          <w:rFonts w:eastAsia="Times New Roman"/>
        </w:rPr>
      </w:pPr>
    </w:p>
    <w:tbl>
      <w:tblPr>
        <w:tblStyle w:val="Tabelacomgrelha"/>
        <w:tblW w:w="10491" w:type="dxa"/>
        <w:jc w:val="center"/>
        <w:tblLook w:val="04A0" w:firstRow="1" w:lastRow="0" w:firstColumn="1" w:lastColumn="0" w:noHBand="0" w:noVBand="1"/>
      </w:tblPr>
      <w:tblGrid>
        <w:gridCol w:w="1787"/>
        <w:gridCol w:w="8704"/>
      </w:tblGrid>
      <w:tr w:rsidR="00C92FAD" w:rsidRPr="00CF3BDE" w:rsidTr="00967003">
        <w:trPr>
          <w:trHeight w:val="55"/>
          <w:jc w:val="center"/>
        </w:trPr>
        <w:tc>
          <w:tcPr>
            <w:tcW w:w="1787" w:type="dxa"/>
            <w:shd w:val="clear" w:color="auto" w:fill="DEEAF6" w:themeFill="accent1" w:themeFillTint="33"/>
          </w:tcPr>
          <w:p w:rsidR="00B34292" w:rsidRPr="00CF3BDE" w:rsidRDefault="00B34292" w:rsidP="004F4212">
            <w:pPr>
              <w:keepNext/>
              <w:jc w:val="center"/>
              <w:outlineLvl w:val="1"/>
              <w:rPr>
                <w:b/>
                <w:sz w:val="21"/>
                <w:szCs w:val="21"/>
              </w:rPr>
            </w:pPr>
            <w:bookmarkStart w:id="372" w:name="_Toc62927821"/>
            <w:bookmarkStart w:id="373" w:name="_Toc63695063"/>
            <w:bookmarkStart w:id="374" w:name="_Toc67508541"/>
            <w:bookmarkStart w:id="375" w:name="_Toc73459780"/>
            <w:r w:rsidRPr="00CF3BDE">
              <w:rPr>
                <w:rFonts w:eastAsia="Times New Roman"/>
                <w:sz w:val="21"/>
                <w:szCs w:val="21"/>
              </w:rPr>
              <w:t>Technique de mobilisation</w:t>
            </w:r>
            <w:bookmarkEnd w:id="372"/>
            <w:bookmarkEnd w:id="373"/>
            <w:bookmarkEnd w:id="374"/>
            <w:bookmarkEnd w:id="375"/>
          </w:p>
        </w:tc>
        <w:tc>
          <w:tcPr>
            <w:tcW w:w="8704" w:type="dxa"/>
            <w:shd w:val="clear" w:color="auto" w:fill="DEEAF6" w:themeFill="accent1" w:themeFillTint="33"/>
            <w:vAlign w:val="center"/>
          </w:tcPr>
          <w:p w:rsidR="00B34292" w:rsidRPr="00CF3BDE" w:rsidRDefault="00B34292" w:rsidP="004F4212">
            <w:pPr>
              <w:keepNext/>
              <w:jc w:val="center"/>
              <w:outlineLvl w:val="1"/>
              <w:rPr>
                <w:b/>
                <w:sz w:val="21"/>
                <w:szCs w:val="21"/>
              </w:rPr>
            </w:pPr>
            <w:bookmarkStart w:id="376" w:name="_Toc62927822"/>
            <w:bookmarkStart w:id="377" w:name="_Toc63695064"/>
            <w:bookmarkStart w:id="378" w:name="_Toc67508542"/>
            <w:bookmarkStart w:id="379" w:name="_Toc73459781"/>
            <w:r w:rsidRPr="00CF3BDE">
              <w:rPr>
                <w:rFonts w:eastAsia="Times New Roman"/>
                <w:sz w:val="21"/>
                <w:szCs w:val="21"/>
              </w:rPr>
              <w:t>Application appropriée de la technique</w:t>
            </w:r>
            <w:bookmarkEnd w:id="376"/>
            <w:bookmarkEnd w:id="377"/>
            <w:bookmarkEnd w:id="378"/>
            <w:bookmarkEnd w:id="379"/>
          </w:p>
        </w:tc>
      </w:tr>
      <w:tr w:rsidR="00C92FAD" w:rsidRPr="00CF3BDE" w:rsidTr="00967003">
        <w:trPr>
          <w:jc w:val="center"/>
        </w:trPr>
        <w:tc>
          <w:tcPr>
            <w:tcW w:w="1787" w:type="dxa"/>
            <w:vAlign w:val="center"/>
          </w:tcPr>
          <w:p w:rsidR="00B34292" w:rsidRPr="00CF3BDE" w:rsidRDefault="00B34292" w:rsidP="004F4212">
            <w:pPr>
              <w:jc w:val="center"/>
              <w:rPr>
                <w:rFonts w:eastAsia="Times New Roman"/>
                <w:sz w:val="21"/>
                <w:szCs w:val="21"/>
              </w:rPr>
            </w:pPr>
            <w:r w:rsidRPr="00CF3BDE">
              <w:rPr>
                <w:rFonts w:eastAsia="Times New Roman"/>
                <w:sz w:val="21"/>
                <w:szCs w:val="21"/>
              </w:rPr>
              <w:t>Correspondances, mails, téléphones</w:t>
            </w:r>
          </w:p>
          <w:p w:rsidR="00B34292" w:rsidRPr="00CF3BDE" w:rsidRDefault="00B34292" w:rsidP="004F4212">
            <w:pPr>
              <w:keepNext/>
              <w:jc w:val="center"/>
              <w:outlineLvl w:val="1"/>
              <w:rPr>
                <w:b/>
                <w:sz w:val="21"/>
                <w:szCs w:val="21"/>
              </w:rPr>
            </w:pPr>
          </w:p>
        </w:tc>
        <w:tc>
          <w:tcPr>
            <w:tcW w:w="8704" w:type="dxa"/>
          </w:tcPr>
          <w:p w:rsidR="00B34292" w:rsidRPr="00CF3BDE" w:rsidRDefault="00AF5D6A" w:rsidP="004F4212">
            <w:pPr>
              <w:jc w:val="both"/>
              <w:rPr>
                <w:rFonts w:eastAsia="Times New Roman"/>
                <w:sz w:val="21"/>
                <w:szCs w:val="21"/>
              </w:rPr>
            </w:pPr>
            <w:r w:rsidRPr="00CF3BDE">
              <w:rPr>
                <w:rFonts w:eastAsia="Times New Roman"/>
                <w:sz w:val="21"/>
                <w:szCs w:val="21"/>
              </w:rPr>
              <w:t>Fournir des informations aux parties prenantes, notamment celles concernées (</w:t>
            </w:r>
            <w:r w:rsidR="00D57352" w:rsidRPr="00CF3BDE">
              <w:rPr>
                <w:rFonts w:eastAsia="Times New Roman"/>
                <w:sz w:val="21"/>
                <w:szCs w:val="21"/>
              </w:rPr>
              <w:t xml:space="preserve">ministère de l'agriculture et du développement rural développement et ses services et des directions régionales et nationale, les représentants des communautés locales : les autorités traditionnelles, les autorités locales (Mairies), les leaders religieux, les associations des agriculteurs, les associations des Jeunes et des Femmes, et la société civiles (ONGs locales), </w:t>
            </w:r>
            <w:r w:rsidRPr="00CF3BDE">
              <w:rPr>
                <w:rFonts w:eastAsia="Times New Roman"/>
                <w:sz w:val="21"/>
                <w:szCs w:val="21"/>
              </w:rPr>
              <w:t xml:space="preserve">etc. Inviter les parties prenantes aux réunions et au suivi tout en prenant en compte </w:t>
            </w:r>
            <w:r w:rsidR="00442310" w:rsidRPr="00CF3BDE">
              <w:rPr>
                <w:rFonts w:eastAsia="Times New Roman"/>
                <w:sz w:val="21"/>
                <w:szCs w:val="21"/>
              </w:rPr>
              <w:t>les protocoles de sécurité pour éviter la propagation de la pandémie de la Covid 19</w:t>
            </w:r>
            <w:r w:rsidR="004777F9" w:rsidRPr="00CF3BDE">
              <w:rPr>
                <w:rFonts w:eastAsia="Times New Roman"/>
                <w:sz w:val="21"/>
                <w:szCs w:val="21"/>
              </w:rPr>
              <w:t> ;</w:t>
            </w:r>
          </w:p>
        </w:tc>
      </w:tr>
      <w:tr w:rsidR="00C92FAD" w:rsidRPr="00CF3BDE" w:rsidTr="00967003">
        <w:trPr>
          <w:jc w:val="center"/>
        </w:trPr>
        <w:tc>
          <w:tcPr>
            <w:tcW w:w="1787" w:type="dxa"/>
            <w:vAlign w:val="center"/>
          </w:tcPr>
          <w:p w:rsidR="00AF5D6A" w:rsidRPr="00CF3BDE" w:rsidRDefault="00AF5D6A" w:rsidP="004F4212">
            <w:pPr>
              <w:jc w:val="center"/>
              <w:rPr>
                <w:rFonts w:eastAsia="Times New Roman"/>
                <w:sz w:val="21"/>
                <w:szCs w:val="21"/>
              </w:rPr>
            </w:pPr>
            <w:r w:rsidRPr="00CF3BDE">
              <w:rPr>
                <w:rFonts w:eastAsia="Times New Roman"/>
                <w:sz w:val="21"/>
                <w:szCs w:val="21"/>
              </w:rPr>
              <w:t>Réunions individuelles</w:t>
            </w:r>
          </w:p>
          <w:p w:rsidR="00B34292" w:rsidRPr="00CF3BDE" w:rsidRDefault="00B34292" w:rsidP="004F4212">
            <w:pPr>
              <w:keepNext/>
              <w:jc w:val="center"/>
              <w:outlineLvl w:val="1"/>
              <w:rPr>
                <w:b/>
                <w:sz w:val="21"/>
                <w:szCs w:val="21"/>
              </w:rPr>
            </w:pPr>
          </w:p>
        </w:tc>
        <w:tc>
          <w:tcPr>
            <w:tcW w:w="8704" w:type="dxa"/>
          </w:tcPr>
          <w:p w:rsidR="004777F9" w:rsidRPr="00CF3BDE" w:rsidRDefault="00AF5D6A" w:rsidP="004F4212">
            <w:pPr>
              <w:jc w:val="both"/>
              <w:rPr>
                <w:rFonts w:eastAsia="Times New Roman"/>
                <w:sz w:val="21"/>
                <w:szCs w:val="21"/>
              </w:rPr>
            </w:pPr>
            <w:r w:rsidRPr="00CF3BDE">
              <w:rPr>
                <w:rFonts w:eastAsia="Times New Roman"/>
                <w:sz w:val="21"/>
                <w:szCs w:val="21"/>
              </w:rPr>
              <w:t>Recherche d’opinions</w:t>
            </w:r>
            <w:r w:rsidR="00E36148" w:rsidRPr="00CF3BDE">
              <w:rPr>
                <w:rFonts w:eastAsia="Times New Roman"/>
                <w:sz w:val="21"/>
                <w:szCs w:val="21"/>
              </w:rPr>
              <w:t> ;</w:t>
            </w:r>
          </w:p>
          <w:p w:rsidR="00E36148" w:rsidRPr="00CF3BDE" w:rsidRDefault="00AF5D6A" w:rsidP="004F4212">
            <w:pPr>
              <w:jc w:val="both"/>
              <w:rPr>
                <w:rFonts w:eastAsia="Times New Roman"/>
                <w:sz w:val="21"/>
                <w:szCs w:val="21"/>
              </w:rPr>
            </w:pPr>
            <w:r w:rsidRPr="00CF3BDE">
              <w:rPr>
                <w:rFonts w:eastAsia="Times New Roman"/>
                <w:sz w:val="21"/>
                <w:szCs w:val="21"/>
              </w:rPr>
              <w:t>Permettre aux parties prenantes de parler librement des questions sensibles</w:t>
            </w:r>
            <w:r w:rsidR="00E36148" w:rsidRPr="00CF3BDE">
              <w:rPr>
                <w:rFonts w:eastAsia="Times New Roman"/>
                <w:sz w:val="21"/>
                <w:szCs w:val="21"/>
              </w:rPr>
              <w:t> ;</w:t>
            </w:r>
          </w:p>
          <w:p w:rsidR="00E36148" w:rsidRPr="00CF3BDE" w:rsidRDefault="00AF5D6A" w:rsidP="004F4212">
            <w:pPr>
              <w:jc w:val="both"/>
              <w:rPr>
                <w:rFonts w:eastAsia="Times New Roman"/>
                <w:sz w:val="21"/>
                <w:szCs w:val="21"/>
              </w:rPr>
            </w:pPr>
            <w:r w:rsidRPr="00CF3BDE">
              <w:rPr>
                <w:rFonts w:eastAsia="Times New Roman"/>
                <w:sz w:val="21"/>
                <w:szCs w:val="21"/>
              </w:rPr>
              <w:t>Construire des relations personnelles</w:t>
            </w:r>
            <w:r w:rsidR="00E36148" w:rsidRPr="00CF3BDE">
              <w:rPr>
                <w:rFonts w:eastAsia="Times New Roman"/>
                <w:sz w:val="21"/>
                <w:szCs w:val="21"/>
              </w:rPr>
              <w:t> ;</w:t>
            </w:r>
          </w:p>
          <w:p w:rsidR="00B34292" w:rsidRPr="00CF3BDE" w:rsidRDefault="00AF5D6A" w:rsidP="004F4212">
            <w:pPr>
              <w:jc w:val="both"/>
              <w:rPr>
                <w:rFonts w:eastAsia="Times New Roman"/>
                <w:sz w:val="21"/>
                <w:szCs w:val="21"/>
              </w:rPr>
            </w:pPr>
            <w:r w:rsidRPr="00CF3BDE">
              <w:rPr>
                <w:rFonts w:eastAsia="Times New Roman"/>
                <w:sz w:val="21"/>
                <w:szCs w:val="21"/>
              </w:rPr>
              <w:t>Enregistrer des réunions</w:t>
            </w:r>
            <w:r w:rsidR="00E36148" w:rsidRPr="00CF3BDE">
              <w:rPr>
                <w:rFonts w:eastAsia="Times New Roman"/>
                <w:sz w:val="21"/>
                <w:szCs w:val="21"/>
              </w:rPr>
              <w:t> ;</w:t>
            </w:r>
          </w:p>
        </w:tc>
      </w:tr>
      <w:tr w:rsidR="00C92FAD" w:rsidRPr="00CF3BDE" w:rsidTr="00967003">
        <w:trPr>
          <w:jc w:val="center"/>
        </w:trPr>
        <w:tc>
          <w:tcPr>
            <w:tcW w:w="1787" w:type="dxa"/>
            <w:vAlign w:val="center"/>
          </w:tcPr>
          <w:p w:rsidR="00AF5D6A" w:rsidRPr="00CF3BDE" w:rsidRDefault="00AF5D6A" w:rsidP="004F4212">
            <w:pPr>
              <w:jc w:val="center"/>
              <w:rPr>
                <w:rFonts w:eastAsia="Times New Roman"/>
                <w:sz w:val="21"/>
                <w:szCs w:val="21"/>
              </w:rPr>
            </w:pPr>
            <w:r w:rsidRPr="00CF3BDE">
              <w:rPr>
                <w:rFonts w:eastAsia="Times New Roman"/>
                <w:sz w:val="21"/>
                <w:szCs w:val="21"/>
              </w:rPr>
              <w:t>Réunions formelles</w:t>
            </w:r>
          </w:p>
          <w:p w:rsidR="00B34292" w:rsidRPr="00CF3BDE" w:rsidRDefault="00B34292" w:rsidP="004F4212">
            <w:pPr>
              <w:keepNext/>
              <w:jc w:val="center"/>
              <w:outlineLvl w:val="1"/>
              <w:rPr>
                <w:b/>
                <w:sz w:val="21"/>
                <w:szCs w:val="21"/>
              </w:rPr>
            </w:pPr>
          </w:p>
        </w:tc>
        <w:tc>
          <w:tcPr>
            <w:tcW w:w="8704" w:type="dxa"/>
          </w:tcPr>
          <w:p w:rsidR="00E36148" w:rsidRPr="00CF3BDE" w:rsidRDefault="00F26FB8" w:rsidP="004F4212">
            <w:pPr>
              <w:jc w:val="both"/>
              <w:rPr>
                <w:rFonts w:eastAsia="Times New Roman"/>
                <w:sz w:val="21"/>
                <w:szCs w:val="21"/>
              </w:rPr>
            </w:pPr>
            <w:r w:rsidRPr="00CF3BDE">
              <w:rPr>
                <w:rFonts w:eastAsia="Times New Roman"/>
                <w:sz w:val="21"/>
                <w:szCs w:val="21"/>
              </w:rPr>
              <w:t>Présenter les informations du projet</w:t>
            </w:r>
            <w:r w:rsidR="00E36148" w:rsidRPr="00CF3BDE">
              <w:rPr>
                <w:rFonts w:eastAsia="Times New Roman"/>
                <w:sz w:val="21"/>
                <w:szCs w:val="21"/>
              </w:rPr>
              <w:t xml:space="preserve"> PUSA</w:t>
            </w:r>
            <w:r w:rsidR="006B413F" w:rsidRPr="00CF3BDE">
              <w:rPr>
                <w:rFonts w:eastAsia="Times New Roman"/>
                <w:sz w:val="21"/>
                <w:szCs w:val="21"/>
              </w:rPr>
              <w:t xml:space="preserve"> à </w:t>
            </w:r>
            <w:r w:rsidR="00E85C94" w:rsidRPr="00CF3BDE">
              <w:rPr>
                <w:rFonts w:eastAsia="Times New Roman"/>
                <w:sz w:val="21"/>
                <w:szCs w:val="21"/>
              </w:rPr>
              <w:t>aux groupes</w:t>
            </w:r>
            <w:r w:rsidRPr="00CF3BDE">
              <w:rPr>
                <w:rFonts w:eastAsia="Times New Roman"/>
                <w:sz w:val="21"/>
                <w:szCs w:val="21"/>
              </w:rPr>
              <w:t xml:space="preserve"> de parties prenantes</w:t>
            </w:r>
            <w:r w:rsidR="00E36148" w:rsidRPr="00CF3BDE">
              <w:rPr>
                <w:rFonts w:eastAsia="Times New Roman"/>
                <w:sz w:val="21"/>
                <w:szCs w:val="21"/>
              </w:rPr>
              <w:t> ;</w:t>
            </w:r>
          </w:p>
          <w:p w:rsidR="00E36148" w:rsidRPr="00CF3BDE" w:rsidRDefault="00F26FB8" w:rsidP="004F4212">
            <w:pPr>
              <w:jc w:val="both"/>
              <w:rPr>
                <w:rFonts w:eastAsia="Times New Roman"/>
                <w:sz w:val="21"/>
                <w:szCs w:val="21"/>
              </w:rPr>
            </w:pPr>
            <w:r w:rsidRPr="00CF3BDE">
              <w:rPr>
                <w:rFonts w:eastAsia="Times New Roman"/>
                <w:sz w:val="21"/>
                <w:szCs w:val="21"/>
              </w:rPr>
              <w:t>Permettre au groupe de faire des commentaires qui seront consignés</w:t>
            </w:r>
            <w:r w:rsidR="00E36148" w:rsidRPr="00CF3BDE">
              <w:rPr>
                <w:rFonts w:eastAsia="Times New Roman"/>
                <w:sz w:val="21"/>
                <w:szCs w:val="21"/>
              </w:rPr>
              <w:t> ;</w:t>
            </w:r>
          </w:p>
          <w:p w:rsidR="00B34292" w:rsidRPr="00CF3BDE" w:rsidRDefault="00F26FB8" w:rsidP="004F4212">
            <w:pPr>
              <w:jc w:val="both"/>
              <w:rPr>
                <w:rFonts w:eastAsia="Times New Roman"/>
                <w:sz w:val="21"/>
                <w:szCs w:val="21"/>
              </w:rPr>
            </w:pPr>
            <w:r w:rsidRPr="00CF3BDE">
              <w:rPr>
                <w:rFonts w:eastAsia="Times New Roman"/>
                <w:sz w:val="21"/>
                <w:szCs w:val="21"/>
              </w:rPr>
              <w:t>Construire des relations impersonnelles avec les parties prenantes de haut niveau</w:t>
            </w:r>
            <w:r w:rsidR="00E36148" w:rsidRPr="00CF3BDE">
              <w:rPr>
                <w:rFonts w:eastAsia="Times New Roman"/>
                <w:sz w:val="21"/>
                <w:szCs w:val="21"/>
              </w:rPr>
              <w:t> ;</w:t>
            </w:r>
          </w:p>
        </w:tc>
      </w:tr>
      <w:tr w:rsidR="00C92FAD" w:rsidRPr="00CF3BDE" w:rsidTr="00967003">
        <w:trPr>
          <w:jc w:val="center"/>
        </w:trPr>
        <w:tc>
          <w:tcPr>
            <w:tcW w:w="1787" w:type="dxa"/>
            <w:vAlign w:val="center"/>
          </w:tcPr>
          <w:p w:rsidR="00F26FB8" w:rsidRPr="00CF3BDE" w:rsidRDefault="00F26FB8" w:rsidP="004F4212">
            <w:pPr>
              <w:jc w:val="center"/>
              <w:rPr>
                <w:rFonts w:eastAsia="Times New Roman"/>
                <w:sz w:val="21"/>
                <w:szCs w:val="21"/>
              </w:rPr>
            </w:pPr>
            <w:r w:rsidRPr="00CF3BDE">
              <w:rPr>
                <w:rFonts w:eastAsia="Times New Roman"/>
                <w:sz w:val="21"/>
                <w:szCs w:val="21"/>
              </w:rPr>
              <w:t>Réunions publiques</w:t>
            </w:r>
          </w:p>
          <w:p w:rsidR="00F26FB8" w:rsidRPr="00CF3BDE" w:rsidRDefault="00F26FB8" w:rsidP="004F4212">
            <w:pPr>
              <w:jc w:val="center"/>
              <w:rPr>
                <w:rFonts w:eastAsia="Times New Roman"/>
                <w:sz w:val="21"/>
                <w:szCs w:val="21"/>
              </w:rPr>
            </w:pPr>
          </w:p>
        </w:tc>
        <w:tc>
          <w:tcPr>
            <w:tcW w:w="8704" w:type="dxa"/>
          </w:tcPr>
          <w:p w:rsidR="006B413F" w:rsidRPr="00CF3BDE" w:rsidRDefault="00F26FB8" w:rsidP="004F4212">
            <w:pPr>
              <w:jc w:val="both"/>
              <w:rPr>
                <w:rFonts w:eastAsia="Times New Roman"/>
                <w:sz w:val="21"/>
                <w:szCs w:val="21"/>
              </w:rPr>
            </w:pPr>
            <w:r w:rsidRPr="00CF3BDE">
              <w:rPr>
                <w:rFonts w:eastAsia="Times New Roman"/>
                <w:sz w:val="21"/>
                <w:szCs w:val="21"/>
              </w:rPr>
              <w:t xml:space="preserve">Présenter les informations du projet </w:t>
            </w:r>
            <w:r w:rsidR="006B413F" w:rsidRPr="00CF3BDE">
              <w:rPr>
                <w:rFonts w:eastAsia="Times New Roman"/>
                <w:sz w:val="21"/>
                <w:szCs w:val="21"/>
              </w:rPr>
              <w:t>PUSA aux</w:t>
            </w:r>
            <w:r w:rsidRPr="00CF3BDE">
              <w:rPr>
                <w:rFonts w:eastAsia="Times New Roman"/>
                <w:sz w:val="21"/>
                <w:szCs w:val="21"/>
              </w:rPr>
              <w:t xml:space="preserve"> groupe</w:t>
            </w:r>
            <w:r w:rsidR="006B413F" w:rsidRPr="00CF3BDE">
              <w:rPr>
                <w:rFonts w:eastAsia="Times New Roman"/>
                <w:sz w:val="21"/>
                <w:szCs w:val="21"/>
              </w:rPr>
              <w:t>s</w:t>
            </w:r>
            <w:r w:rsidRPr="00CF3BDE">
              <w:rPr>
                <w:rFonts w:eastAsia="Times New Roman"/>
                <w:sz w:val="21"/>
                <w:szCs w:val="21"/>
              </w:rPr>
              <w:t xml:space="preserve"> de parties prenantes, en particulier les communautés locales</w:t>
            </w:r>
            <w:r w:rsidR="006B413F" w:rsidRPr="00CF3BDE">
              <w:rPr>
                <w:rFonts w:eastAsia="Times New Roman"/>
                <w:sz w:val="21"/>
                <w:szCs w:val="21"/>
              </w:rPr>
              <w:t> ;</w:t>
            </w:r>
          </w:p>
          <w:p w:rsidR="006B413F" w:rsidRPr="00CF3BDE" w:rsidRDefault="00F26FB8" w:rsidP="004F4212">
            <w:pPr>
              <w:jc w:val="both"/>
              <w:rPr>
                <w:rFonts w:eastAsia="Times New Roman"/>
                <w:sz w:val="21"/>
                <w:szCs w:val="21"/>
              </w:rPr>
            </w:pPr>
            <w:r w:rsidRPr="00CF3BDE">
              <w:rPr>
                <w:rFonts w:eastAsia="Times New Roman"/>
                <w:sz w:val="21"/>
                <w:szCs w:val="21"/>
              </w:rPr>
              <w:t>Permettre au</w:t>
            </w:r>
            <w:r w:rsidR="006B413F" w:rsidRPr="00CF3BDE">
              <w:rPr>
                <w:rFonts w:eastAsia="Times New Roman"/>
                <w:sz w:val="21"/>
                <w:szCs w:val="21"/>
              </w:rPr>
              <w:t>x</w:t>
            </w:r>
            <w:r w:rsidRPr="00CF3BDE">
              <w:rPr>
                <w:rFonts w:eastAsia="Times New Roman"/>
                <w:sz w:val="21"/>
                <w:szCs w:val="21"/>
              </w:rPr>
              <w:t xml:space="preserve"> groupe</w:t>
            </w:r>
            <w:r w:rsidR="006B413F" w:rsidRPr="00CF3BDE">
              <w:rPr>
                <w:rFonts w:eastAsia="Times New Roman"/>
                <w:sz w:val="21"/>
                <w:szCs w:val="21"/>
              </w:rPr>
              <w:t>s de faire des commentaires qui</w:t>
            </w:r>
            <w:r w:rsidRPr="00CF3BDE">
              <w:rPr>
                <w:rFonts w:eastAsia="Times New Roman"/>
                <w:sz w:val="21"/>
                <w:szCs w:val="21"/>
              </w:rPr>
              <w:t xml:space="preserve"> seront consignés</w:t>
            </w:r>
            <w:r w:rsidR="006B413F" w:rsidRPr="00CF3BDE">
              <w:rPr>
                <w:rFonts w:eastAsia="Times New Roman"/>
                <w:sz w:val="21"/>
                <w:szCs w:val="21"/>
              </w:rPr>
              <w:t> ;</w:t>
            </w:r>
          </w:p>
          <w:p w:rsidR="00E85C94" w:rsidRPr="00CF3BDE" w:rsidRDefault="00F26FB8" w:rsidP="004F4212">
            <w:pPr>
              <w:jc w:val="both"/>
              <w:rPr>
                <w:rFonts w:eastAsia="Times New Roman"/>
                <w:sz w:val="21"/>
                <w:szCs w:val="21"/>
              </w:rPr>
            </w:pPr>
            <w:r w:rsidRPr="00CF3BDE">
              <w:rPr>
                <w:rFonts w:eastAsia="Times New Roman"/>
                <w:sz w:val="21"/>
                <w:szCs w:val="21"/>
              </w:rPr>
              <w:t>Construire des relations avec les communautés, en particulier celles affectées par le projet</w:t>
            </w:r>
            <w:r w:rsidR="00E85C94" w:rsidRPr="00CF3BDE">
              <w:rPr>
                <w:rFonts w:eastAsia="Times New Roman"/>
                <w:sz w:val="21"/>
                <w:szCs w:val="21"/>
              </w:rPr>
              <w:t> ;</w:t>
            </w:r>
          </w:p>
          <w:p w:rsidR="00E85C94" w:rsidRPr="00CF3BDE" w:rsidRDefault="00F26FB8" w:rsidP="004F4212">
            <w:pPr>
              <w:jc w:val="both"/>
              <w:rPr>
                <w:rFonts w:eastAsia="Times New Roman"/>
                <w:sz w:val="21"/>
                <w:szCs w:val="21"/>
              </w:rPr>
            </w:pPr>
            <w:r w:rsidRPr="00CF3BDE">
              <w:rPr>
                <w:rFonts w:eastAsia="Times New Roman"/>
                <w:sz w:val="21"/>
                <w:szCs w:val="21"/>
              </w:rPr>
              <w:t>Construire des relations particulières avec les personnes vulnérables issues des communautés affectées par le projet</w:t>
            </w:r>
            <w:r w:rsidR="00E85C94" w:rsidRPr="00CF3BDE">
              <w:rPr>
                <w:rFonts w:eastAsia="Times New Roman"/>
                <w:sz w:val="21"/>
                <w:szCs w:val="21"/>
              </w:rPr>
              <w:t> ;</w:t>
            </w:r>
          </w:p>
          <w:p w:rsidR="00E85C94" w:rsidRPr="00CF3BDE" w:rsidRDefault="00F26FB8" w:rsidP="004F4212">
            <w:pPr>
              <w:jc w:val="both"/>
              <w:rPr>
                <w:rFonts w:eastAsia="Times New Roman"/>
                <w:sz w:val="21"/>
                <w:szCs w:val="21"/>
              </w:rPr>
            </w:pPr>
            <w:r w:rsidRPr="00CF3BDE">
              <w:rPr>
                <w:rFonts w:eastAsia="Times New Roman"/>
                <w:sz w:val="21"/>
                <w:szCs w:val="21"/>
              </w:rPr>
              <w:t>Fournir des informations non techniques</w:t>
            </w:r>
            <w:r w:rsidR="00E85C94" w:rsidRPr="00CF3BDE">
              <w:rPr>
                <w:rFonts w:eastAsia="Times New Roman"/>
                <w:sz w:val="21"/>
                <w:szCs w:val="21"/>
              </w:rPr>
              <w:t> ;</w:t>
            </w:r>
          </w:p>
          <w:p w:rsidR="00D442A4" w:rsidRPr="00CF3BDE" w:rsidRDefault="00F26FB8" w:rsidP="004F4212">
            <w:pPr>
              <w:jc w:val="both"/>
              <w:rPr>
                <w:rFonts w:eastAsia="Times New Roman"/>
                <w:sz w:val="21"/>
                <w:szCs w:val="21"/>
              </w:rPr>
            </w:pPr>
            <w:r w:rsidRPr="00CF3BDE">
              <w:rPr>
                <w:rFonts w:eastAsia="Times New Roman"/>
                <w:sz w:val="21"/>
                <w:szCs w:val="21"/>
              </w:rPr>
              <w:t>Faciliter les réunions avec des présentations en POWER POINT, affiches, etc.</w:t>
            </w:r>
            <w:r w:rsidR="00D442A4" w:rsidRPr="00CF3BDE">
              <w:rPr>
                <w:rFonts w:eastAsia="Times New Roman"/>
                <w:sz w:val="21"/>
                <w:szCs w:val="21"/>
              </w:rPr>
              <w:t> ;</w:t>
            </w:r>
          </w:p>
          <w:p w:rsidR="00D442A4" w:rsidRPr="00CF3BDE" w:rsidRDefault="00F26FB8" w:rsidP="004F4212">
            <w:pPr>
              <w:jc w:val="both"/>
              <w:rPr>
                <w:rFonts w:eastAsia="Times New Roman"/>
                <w:sz w:val="21"/>
                <w:szCs w:val="21"/>
              </w:rPr>
            </w:pPr>
            <w:r w:rsidRPr="00CF3BDE">
              <w:rPr>
                <w:rFonts w:eastAsia="Times New Roman"/>
                <w:sz w:val="21"/>
                <w:szCs w:val="21"/>
              </w:rPr>
              <w:t>Reportage de discussions, des commentaires et des questions</w:t>
            </w:r>
            <w:r w:rsidR="00D442A4" w:rsidRPr="00CF3BDE">
              <w:rPr>
                <w:rFonts w:eastAsia="Times New Roman"/>
                <w:sz w:val="21"/>
                <w:szCs w:val="21"/>
              </w:rPr>
              <w:t> ;</w:t>
            </w:r>
          </w:p>
          <w:p w:rsidR="00F26FB8" w:rsidRPr="00CF3BDE" w:rsidRDefault="00F26FB8" w:rsidP="004F4212">
            <w:pPr>
              <w:jc w:val="both"/>
              <w:rPr>
                <w:rFonts w:eastAsia="Times New Roman"/>
                <w:sz w:val="21"/>
                <w:szCs w:val="21"/>
              </w:rPr>
            </w:pPr>
            <w:r w:rsidRPr="00CF3BDE">
              <w:rPr>
                <w:rFonts w:eastAsia="Times New Roman"/>
                <w:sz w:val="21"/>
                <w:szCs w:val="21"/>
              </w:rPr>
              <w:t>Pour des mesures de prévention de la contamination au COVID-19, des mesures seront prises pour éviter, minimiser les rassemblements publics tels que les réunions communautaires, les séminaires et ateliers en se conformant aux règles nationales de préventions et conseils dans ce domaine.</w:t>
            </w:r>
          </w:p>
        </w:tc>
      </w:tr>
      <w:tr w:rsidR="00C92FAD" w:rsidRPr="00CF3BDE" w:rsidTr="00967003">
        <w:trPr>
          <w:jc w:val="center"/>
        </w:trPr>
        <w:tc>
          <w:tcPr>
            <w:tcW w:w="1787" w:type="dxa"/>
            <w:vAlign w:val="center"/>
          </w:tcPr>
          <w:p w:rsidR="00F26FB8" w:rsidRPr="00CF3BDE" w:rsidRDefault="00F26FB8" w:rsidP="004F4212">
            <w:pPr>
              <w:jc w:val="center"/>
              <w:rPr>
                <w:rFonts w:eastAsia="Times New Roman"/>
                <w:sz w:val="21"/>
                <w:szCs w:val="21"/>
              </w:rPr>
            </w:pPr>
            <w:r w:rsidRPr="00CF3BDE">
              <w:rPr>
                <w:rFonts w:eastAsia="Times New Roman"/>
                <w:sz w:val="21"/>
                <w:szCs w:val="21"/>
              </w:rPr>
              <w:t>Réunions de groupes de discussion</w:t>
            </w:r>
          </w:p>
          <w:p w:rsidR="00F26FB8" w:rsidRPr="00CF3BDE" w:rsidRDefault="00F26FB8" w:rsidP="004F4212">
            <w:pPr>
              <w:jc w:val="center"/>
              <w:rPr>
                <w:rFonts w:eastAsia="Times New Roman"/>
                <w:sz w:val="21"/>
                <w:szCs w:val="21"/>
              </w:rPr>
            </w:pPr>
          </w:p>
        </w:tc>
        <w:tc>
          <w:tcPr>
            <w:tcW w:w="8704" w:type="dxa"/>
          </w:tcPr>
          <w:p w:rsidR="00A2541C" w:rsidRPr="00CF3BDE" w:rsidRDefault="00A824E6" w:rsidP="004F4212">
            <w:pPr>
              <w:jc w:val="both"/>
              <w:rPr>
                <w:rFonts w:eastAsia="Times New Roman"/>
                <w:sz w:val="21"/>
                <w:szCs w:val="21"/>
              </w:rPr>
            </w:pPr>
            <w:r w:rsidRPr="00CF3BDE">
              <w:rPr>
                <w:rFonts w:eastAsia="Times New Roman"/>
                <w:sz w:val="21"/>
                <w:szCs w:val="21"/>
              </w:rPr>
              <w:t xml:space="preserve">Présenter les informations du projet </w:t>
            </w:r>
            <w:r w:rsidR="00D442A4" w:rsidRPr="00CF3BDE">
              <w:rPr>
                <w:rFonts w:eastAsia="Times New Roman"/>
                <w:sz w:val="21"/>
                <w:szCs w:val="21"/>
              </w:rPr>
              <w:t>PUSA aux</w:t>
            </w:r>
            <w:r w:rsidRPr="00CF3BDE">
              <w:rPr>
                <w:rFonts w:eastAsia="Times New Roman"/>
                <w:sz w:val="21"/>
                <w:szCs w:val="21"/>
              </w:rPr>
              <w:t xml:space="preserve"> groupe</w:t>
            </w:r>
            <w:r w:rsidR="00D442A4" w:rsidRPr="00CF3BDE">
              <w:rPr>
                <w:rFonts w:eastAsia="Times New Roman"/>
                <w:sz w:val="21"/>
                <w:szCs w:val="21"/>
              </w:rPr>
              <w:t>s</w:t>
            </w:r>
            <w:r w:rsidRPr="00CF3BDE">
              <w:rPr>
                <w:rFonts w:eastAsia="Times New Roman"/>
                <w:sz w:val="21"/>
                <w:szCs w:val="21"/>
              </w:rPr>
              <w:t xml:space="preserve"> de parties prenantes, en part</w:t>
            </w:r>
            <w:r w:rsidR="00A2541C" w:rsidRPr="00CF3BDE">
              <w:rPr>
                <w:rFonts w:eastAsia="Times New Roman"/>
                <w:sz w:val="21"/>
                <w:szCs w:val="21"/>
              </w:rPr>
              <w:t>iculier les communautés locales ;</w:t>
            </w:r>
          </w:p>
          <w:p w:rsidR="00A2541C" w:rsidRPr="00CF3BDE" w:rsidRDefault="00A824E6" w:rsidP="004F4212">
            <w:pPr>
              <w:jc w:val="both"/>
              <w:rPr>
                <w:rFonts w:eastAsia="Times New Roman"/>
                <w:sz w:val="21"/>
                <w:szCs w:val="21"/>
              </w:rPr>
            </w:pPr>
            <w:r w:rsidRPr="00CF3BDE">
              <w:rPr>
                <w:rFonts w:eastAsia="Times New Roman"/>
                <w:sz w:val="21"/>
                <w:szCs w:val="21"/>
              </w:rPr>
              <w:t>Permettre au groupe de faire des commentaires et donner leurs avis qui seront reportés</w:t>
            </w:r>
            <w:r w:rsidR="00A2541C" w:rsidRPr="00CF3BDE">
              <w:rPr>
                <w:rFonts w:eastAsia="Times New Roman"/>
                <w:sz w:val="21"/>
                <w:szCs w:val="21"/>
              </w:rPr>
              <w:t> ;</w:t>
            </w:r>
          </w:p>
          <w:p w:rsidR="00A2541C" w:rsidRPr="00CF3BDE" w:rsidRDefault="00A824E6" w:rsidP="004F4212">
            <w:pPr>
              <w:jc w:val="both"/>
              <w:rPr>
                <w:rFonts w:eastAsia="Times New Roman"/>
                <w:sz w:val="21"/>
                <w:szCs w:val="21"/>
              </w:rPr>
            </w:pPr>
            <w:r w:rsidRPr="00CF3BDE">
              <w:rPr>
                <w:rFonts w:eastAsia="Times New Roman"/>
                <w:sz w:val="21"/>
                <w:szCs w:val="21"/>
              </w:rPr>
              <w:t>Construire des relations avec les communautés</w:t>
            </w:r>
            <w:r w:rsidR="00A2541C" w:rsidRPr="00CF3BDE">
              <w:rPr>
                <w:rFonts w:eastAsia="Times New Roman"/>
                <w:sz w:val="21"/>
                <w:szCs w:val="21"/>
              </w:rPr>
              <w:t> ;</w:t>
            </w:r>
          </w:p>
          <w:p w:rsidR="00F26FB8" w:rsidRPr="00CF3BDE" w:rsidRDefault="00A824E6" w:rsidP="004F4212">
            <w:pPr>
              <w:jc w:val="both"/>
              <w:rPr>
                <w:rFonts w:eastAsia="Times New Roman"/>
                <w:sz w:val="21"/>
                <w:szCs w:val="21"/>
              </w:rPr>
            </w:pPr>
            <w:r w:rsidRPr="00CF3BDE">
              <w:rPr>
                <w:rFonts w:eastAsia="Times New Roman"/>
                <w:sz w:val="21"/>
                <w:szCs w:val="21"/>
              </w:rPr>
              <w:t>Reporter les réponses aux différentes questions</w:t>
            </w:r>
            <w:r w:rsidR="00A2541C" w:rsidRPr="00CF3BDE">
              <w:rPr>
                <w:rFonts w:eastAsia="Times New Roman"/>
                <w:sz w:val="21"/>
                <w:szCs w:val="21"/>
              </w:rPr>
              <w:t> ;</w:t>
            </w:r>
          </w:p>
        </w:tc>
      </w:tr>
      <w:tr w:rsidR="00C92FAD" w:rsidRPr="00CF3BDE" w:rsidTr="00967003">
        <w:trPr>
          <w:jc w:val="center"/>
        </w:trPr>
        <w:tc>
          <w:tcPr>
            <w:tcW w:w="1787" w:type="dxa"/>
            <w:vAlign w:val="center"/>
          </w:tcPr>
          <w:p w:rsidR="00F26FB8" w:rsidRPr="00CF3BDE" w:rsidRDefault="00A824E6" w:rsidP="004F4212">
            <w:pPr>
              <w:jc w:val="center"/>
              <w:rPr>
                <w:rFonts w:eastAsia="Times New Roman"/>
                <w:sz w:val="21"/>
                <w:szCs w:val="21"/>
              </w:rPr>
            </w:pPr>
            <w:r w:rsidRPr="00CF3BDE">
              <w:rPr>
                <w:rFonts w:eastAsia="Times New Roman"/>
                <w:sz w:val="21"/>
                <w:szCs w:val="21"/>
              </w:rPr>
              <w:t>Site WEB du projet</w:t>
            </w:r>
          </w:p>
        </w:tc>
        <w:tc>
          <w:tcPr>
            <w:tcW w:w="8704" w:type="dxa"/>
          </w:tcPr>
          <w:p w:rsidR="00F26FB8" w:rsidRPr="00CF3BDE" w:rsidRDefault="00A824E6" w:rsidP="004F4212">
            <w:pPr>
              <w:rPr>
                <w:rFonts w:eastAsia="Times New Roman"/>
                <w:sz w:val="21"/>
                <w:szCs w:val="21"/>
              </w:rPr>
            </w:pPr>
            <w:r w:rsidRPr="00CF3BDE">
              <w:rPr>
                <w:rFonts w:eastAsia="Times New Roman"/>
                <w:sz w:val="21"/>
                <w:szCs w:val="21"/>
              </w:rPr>
              <w:t xml:space="preserve">Présenter des informations sur le projet </w:t>
            </w:r>
            <w:r w:rsidR="00A2541C" w:rsidRPr="00CF3BDE">
              <w:rPr>
                <w:rFonts w:eastAsia="Times New Roman"/>
                <w:sz w:val="21"/>
                <w:szCs w:val="21"/>
              </w:rPr>
              <w:t xml:space="preserve">PUSA </w:t>
            </w:r>
            <w:r w:rsidRPr="00CF3BDE">
              <w:rPr>
                <w:rFonts w:eastAsia="Times New Roman"/>
                <w:sz w:val="21"/>
                <w:szCs w:val="21"/>
              </w:rPr>
              <w:t>et les mises à jour de l’avancement</w:t>
            </w:r>
          </w:p>
        </w:tc>
      </w:tr>
    </w:tbl>
    <w:p w:rsidR="005C0E4F" w:rsidRDefault="005C0E4F" w:rsidP="004F4212">
      <w:pPr>
        <w:rPr>
          <w:rFonts w:eastAsia="Times New Roman"/>
        </w:rPr>
      </w:pPr>
    </w:p>
    <w:p w:rsidR="007E3180" w:rsidRPr="00083B97" w:rsidRDefault="007E3180" w:rsidP="00045EAE">
      <w:pPr>
        <w:pStyle w:val="PargrafodaLista"/>
        <w:numPr>
          <w:ilvl w:val="2"/>
          <w:numId w:val="198"/>
        </w:numPr>
        <w:spacing w:after="120" w:line="240" w:lineRule="auto"/>
        <w:ind w:right="-192"/>
        <w:outlineLvl w:val="1"/>
        <w:rPr>
          <w:rFonts w:ascii="Times New Roman" w:hAnsi="Times New Roman"/>
          <w:sz w:val="24"/>
          <w:szCs w:val="24"/>
        </w:rPr>
      </w:pPr>
      <w:bookmarkStart w:id="380" w:name="_Toc73459782"/>
      <w:r w:rsidRPr="00083B97">
        <w:rPr>
          <w:rFonts w:ascii="Times New Roman" w:hAnsi="Times New Roman"/>
          <w:b/>
          <w:bCs/>
          <w:sz w:val="24"/>
          <w:szCs w:val="24"/>
        </w:rPr>
        <w:t>Ressources et responsabilités pour la mise en œuvre des activités de mobilisation des parties prenantes</w:t>
      </w:r>
      <w:bookmarkEnd w:id="380"/>
    </w:p>
    <w:p w:rsidR="007E3180" w:rsidRPr="00CF3BDE" w:rsidRDefault="007E3180" w:rsidP="00157035">
      <w:pPr>
        <w:pStyle w:val="Cabealho3"/>
        <w:numPr>
          <w:ilvl w:val="0"/>
          <w:numId w:val="164"/>
        </w:numPr>
        <w:spacing w:after="0"/>
        <w:contextualSpacing/>
        <w:rPr>
          <w:rFonts w:ascii="Times New Roman" w:hAnsi="Times New Roman"/>
        </w:rPr>
      </w:pPr>
      <w:r w:rsidRPr="00CF3BDE">
        <w:rPr>
          <w:rFonts w:ascii="Times New Roman" w:hAnsi="Times New Roman"/>
        </w:rPr>
        <w:t>Ressources</w:t>
      </w:r>
    </w:p>
    <w:p w:rsidR="007E3180" w:rsidRPr="00CF3BDE" w:rsidRDefault="007E3180" w:rsidP="005E613E">
      <w:pPr>
        <w:autoSpaceDE w:val="0"/>
        <w:autoSpaceDN w:val="0"/>
        <w:adjustRightInd w:val="0"/>
        <w:ind w:left="142" w:right="-851"/>
        <w:jc w:val="both"/>
      </w:pPr>
      <w:r w:rsidRPr="00CF3BDE">
        <w:t xml:space="preserve">Le ministère de l'Agriculture et du Développement rural sera chargé des activités d'engagement des parties prenantes. Le budget pour la mise en œuvre du SEP proviendra de la composante 4. </w:t>
      </w:r>
    </w:p>
    <w:p w:rsidR="0059269F" w:rsidRPr="00CF3BDE" w:rsidRDefault="007E3180" w:rsidP="005E613E">
      <w:pPr>
        <w:pStyle w:val="Cabealho3"/>
        <w:numPr>
          <w:ilvl w:val="0"/>
          <w:numId w:val="164"/>
        </w:numPr>
        <w:spacing w:after="0"/>
        <w:ind w:right="-851"/>
        <w:contextualSpacing/>
        <w:rPr>
          <w:rFonts w:ascii="Times New Roman" w:hAnsi="Times New Roman"/>
        </w:rPr>
      </w:pPr>
      <w:r w:rsidRPr="00CF3BDE">
        <w:rPr>
          <w:rFonts w:ascii="Times New Roman" w:hAnsi="Times New Roman"/>
        </w:rPr>
        <w:t>Fonctions et responsabilités de gestion</w:t>
      </w:r>
    </w:p>
    <w:p w:rsidR="007E3180" w:rsidRPr="000F246E" w:rsidRDefault="007E3180" w:rsidP="005E613E">
      <w:pPr>
        <w:autoSpaceDE w:val="0"/>
        <w:autoSpaceDN w:val="0"/>
        <w:adjustRightInd w:val="0"/>
        <w:ind w:left="142" w:right="-851"/>
        <w:jc w:val="both"/>
      </w:pPr>
      <w:r w:rsidRPr="00CF3BDE">
        <w:t>La mise en œuvre du projet sera sous la responsabilité du Ministère de l'Agriculture et du Développement Rural (MARD), à travers une Unité de Coordination Technique (TCU) en cours de mise en place avec le soutien d'autres partenaires au développement. La responsabilité première du TCU sera de contrat avec les partenaires d'appui à la mise en œuvre, suivi de la mise en œuvre (en collaboration avec les directions régionales de MARD) et rapport à la Banque. Pour ces fonctions, le TL'UC sera dotée d'un coordonnateur, d'un spécialiste de l'agriculture, d'un expert en suivi et évaluation, d'un spécialiste de la communication et d'un spécialiste de l'environnement et des sauvegardes sociales. Ces deux derniers seront responsables de la mise en œuvre du SEP.</w:t>
      </w:r>
    </w:p>
    <w:p w:rsidR="00B17D64" w:rsidRPr="00CF3BDE" w:rsidRDefault="005C0E4F" w:rsidP="00045EAE">
      <w:pPr>
        <w:pStyle w:val="PargrafodaLista"/>
        <w:numPr>
          <w:ilvl w:val="3"/>
          <w:numId w:val="198"/>
        </w:numPr>
        <w:spacing w:after="120" w:line="240" w:lineRule="auto"/>
        <w:ind w:right="-851"/>
        <w:outlineLvl w:val="1"/>
        <w:rPr>
          <w:rFonts w:ascii="Times New Roman" w:hAnsi="Times New Roman"/>
          <w:b/>
          <w:bCs/>
          <w:sz w:val="24"/>
          <w:szCs w:val="24"/>
        </w:rPr>
      </w:pPr>
      <w:bookmarkStart w:id="381" w:name="_Toc73459783"/>
      <w:r w:rsidRPr="00CF3BDE">
        <w:rPr>
          <w:rFonts w:ascii="Times New Roman" w:hAnsi="Times New Roman"/>
          <w:b/>
          <w:bCs/>
          <w:sz w:val="24"/>
          <w:szCs w:val="24"/>
        </w:rPr>
        <w:t>A l’avenir dans le projet</w:t>
      </w:r>
      <w:bookmarkEnd w:id="381"/>
      <w:r w:rsidRPr="00CF3BDE">
        <w:rPr>
          <w:rFonts w:ascii="Times New Roman" w:hAnsi="Times New Roman"/>
          <w:b/>
          <w:bCs/>
          <w:sz w:val="24"/>
          <w:szCs w:val="24"/>
        </w:rPr>
        <w:t xml:space="preserve"> </w:t>
      </w:r>
    </w:p>
    <w:p w:rsidR="005C0E4F" w:rsidRDefault="005C0E4F" w:rsidP="005E613E">
      <w:pPr>
        <w:autoSpaceDE w:val="0"/>
        <w:autoSpaceDN w:val="0"/>
        <w:adjustRightInd w:val="0"/>
        <w:ind w:left="142" w:right="-851"/>
        <w:jc w:val="both"/>
      </w:pPr>
      <w:r w:rsidRPr="00CF3BDE">
        <w:t>Les parties prenantes seront tenues régulièrement informées des différentes étapes de développement du projet notamment sur la performance environnementale et sociale du projet, la mise en œuvre du plan d’engagement des parties prenantes ainsi que sur les résultats du fonctionnement du mécanisme de gestion des plaint</w:t>
      </w:r>
      <w:r w:rsidR="00F6450D" w:rsidRPr="00CF3BDE">
        <w:t>e</w:t>
      </w:r>
      <w:r w:rsidRPr="00CF3BDE">
        <w:t xml:space="preserve">s. </w:t>
      </w:r>
    </w:p>
    <w:p w:rsidR="00377458" w:rsidRPr="00CF3BDE" w:rsidRDefault="00377458" w:rsidP="005E613E">
      <w:pPr>
        <w:autoSpaceDE w:val="0"/>
        <w:autoSpaceDN w:val="0"/>
        <w:adjustRightInd w:val="0"/>
        <w:ind w:left="142" w:right="-851"/>
        <w:jc w:val="both"/>
      </w:pPr>
    </w:p>
    <w:p w:rsidR="00125C75" w:rsidRPr="00CF3BDE" w:rsidRDefault="00213BB1" w:rsidP="00045EAE">
      <w:pPr>
        <w:pStyle w:val="PargrafodaLista"/>
        <w:numPr>
          <w:ilvl w:val="1"/>
          <w:numId w:val="198"/>
        </w:numPr>
        <w:spacing w:after="120" w:line="240" w:lineRule="auto"/>
        <w:ind w:right="-851"/>
        <w:outlineLvl w:val="1"/>
        <w:rPr>
          <w:rFonts w:ascii="Times New Roman" w:hAnsi="Times New Roman"/>
          <w:b/>
          <w:bCs/>
          <w:sz w:val="24"/>
          <w:szCs w:val="24"/>
        </w:rPr>
      </w:pPr>
      <w:bookmarkStart w:id="382" w:name="_Toc535408386"/>
      <w:bookmarkStart w:id="383" w:name="_Toc11158410"/>
      <w:bookmarkStart w:id="384" w:name="_Toc51072630"/>
      <w:bookmarkStart w:id="385" w:name="_Toc73459784"/>
      <w:r w:rsidRPr="00CF3BDE">
        <w:rPr>
          <w:rFonts w:ascii="Times New Roman" w:hAnsi="Times New Roman"/>
          <w:b/>
          <w:bCs/>
          <w:sz w:val="24"/>
          <w:szCs w:val="24"/>
        </w:rPr>
        <w:t>MECANISME DE GESTION DES PLAINTES</w:t>
      </w:r>
      <w:bookmarkEnd w:id="382"/>
      <w:bookmarkEnd w:id="383"/>
      <w:bookmarkEnd w:id="384"/>
      <w:bookmarkEnd w:id="385"/>
      <w:r w:rsidR="00280089">
        <w:rPr>
          <w:rFonts w:ascii="Times New Roman" w:hAnsi="Times New Roman"/>
          <w:b/>
          <w:bCs/>
          <w:sz w:val="24"/>
          <w:szCs w:val="24"/>
        </w:rPr>
        <w:t xml:space="preserve"> </w:t>
      </w:r>
    </w:p>
    <w:p w:rsidR="007A4497" w:rsidRPr="00CF3BDE" w:rsidRDefault="00652396" w:rsidP="005E613E">
      <w:pPr>
        <w:autoSpaceDE w:val="0"/>
        <w:autoSpaceDN w:val="0"/>
        <w:adjustRightInd w:val="0"/>
        <w:ind w:left="142" w:right="-851"/>
        <w:jc w:val="both"/>
      </w:pPr>
      <w:r w:rsidRPr="00CF3BDE">
        <w:t>Le principal objectif d'un m</w:t>
      </w:r>
      <w:r w:rsidR="00EE1C9A" w:rsidRPr="00CF3BDE">
        <w:t xml:space="preserve">écanisme de </w:t>
      </w:r>
      <w:r w:rsidR="00A9214E" w:rsidRPr="00CF3BDE">
        <w:t>gestion</w:t>
      </w:r>
      <w:r w:rsidR="00EE1C9A" w:rsidRPr="00CF3BDE">
        <w:t xml:space="preserve"> des plaintes (</w:t>
      </w:r>
      <w:r w:rsidR="00A9214E" w:rsidRPr="00CF3BDE">
        <w:t>MG</w:t>
      </w:r>
      <w:r w:rsidR="00EE1C9A" w:rsidRPr="00CF3BDE">
        <w:t>P</w:t>
      </w:r>
      <w:r w:rsidRPr="00CF3BDE">
        <w:t>) est d'aider à résoudre les plaintes et les griefs d'une manière opportune, efficace et efficiente qui satisfait toutes les parties concernées. Plus précisément, il fournit un processus transparent et crédible pour des résultats équitables, efficaces et durables. Il renforce également la confiance et la coopération en tant que partie intégrante d'une consultation communautaire plus large qui facilite</w:t>
      </w:r>
      <w:r w:rsidR="00BF01BF" w:rsidRPr="00CF3BDE">
        <w:t xml:space="preserve"> les actions correctives. Le </w:t>
      </w:r>
      <w:r w:rsidR="00A9214E" w:rsidRPr="00CF3BDE">
        <w:t>MGP</w:t>
      </w:r>
      <w:r w:rsidRPr="00CF3BDE">
        <w:t xml:space="preserve"> qui est sensible aux plaintes est également une mesure </w:t>
      </w:r>
      <w:r w:rsidR="00BD4BF0">
        <w:t>de traiter ces incidents</w:t>
      </w:r>
      <w:r w:rsidR="00BD4BF0" w:rsidRPr="00CF3BDE">
        <w:t xml:space="preserve"> </w:t>
      </w:r>
      <w:r w:rsidRPr="00CF3BDE">
        <w:t xml:space="preserve">car il </w:t>
      </w:r>
      <w:r w:rsidR="00BD4BF0">
        <w:t xml:space="preserve">développe de </w:t>
      </w:r>
      <w:r w:rsidR="00377458">
        <w:t>procédures</w:t>
      </w:r>
      <w:r w:rsidR="00BD4BF0">
        <w:t xml:space="preserve"> </w:t>
      </w:r>
      <w:r w:rsidR="00377458">
        <w:t>spécifiques</w:t>
      </w:r>
      <w:r w:rsidR="00BD4BF0">
        <w:t xml:space="preserve"> qui garantissent la confidentialité et la sécurité de la plaignante et le présumé auteur, ainsi que toutes les actions sont </w:t>
      </w:r>
      <w:r w:rsidR="00377458">
        <w:t>axées</w:t>
      </w:r>
      <w:r w:rsidR="00BD4BF0">
        <w:t xml:space="preserve"> sur la survivante, et pourtant </w:t>
      </w:r>
      <w:r w:rsidRPr="00CF3BDE">
        <w:t xml:space="preserve">offre aux survivants un moyen sûr de signaler les abus et d'accéder aux services. </w:t>
      </w:r>
    </w:p>
    <w:p w:rsidR="007A4497" w:rsidRPr="00CF3BDE" w:rsidRDefault="007A4497" w:rsidP="005E613E">
      <w:pPr>
        <w:ind w:left="-284" w:right="-851"/>
        <w:jc w:val="both"/>
      </w:pPr>
    </w:p>
    <w:p w:rsidR="00652396" w:rsidRPr="00CF3BDE" w:rsidRDefault="007A4497" w:rsidP="005E613E">
      <w:pPr>
        <w:autoSpaceDE w:val="0"/>
        <w:autoSpaceDN w:val="0"/>
        <w:adjustRightInd w:val="0"/>
        <w:ind w:left="142" w:right="-851"/>
        <w:jc w:val="both"/>
      </w:pPr>
      <w:r w:rsidRPr="00CF3BDE">
        <w:t xml:space="preserve">Plus précisément, le </w:t>
      </w:r>
      <w:r w:rsidR="00771453" w:rsidRPr="00CF3BDE">
        <w:t>G</w:t>
      </w:r>
      <w:r w:rsidR="006D0E5F" w:rsidRPr="00CF3BDE">
        <w:t>M</w:t>
      </w:r>
      <w:r w:rsidR="00771453" w:rsidRPr="00CF3BDE">
        <w:t>P :</w:t>
      </w:r>
    </w:p>
    <w:p w:rsidR="00652396" w:rsidRPr="00CF3BDE" w:rsidRDefault="00652396" w:rsidP="005E613E">
      <w:pPr>
        <w:pStyle w:val="PargrafodaLista"/>
        <w:numPr>
          <w:ilvl w:val="0"/>
          <w:numId w:val="1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right="-851"/>
        <w:jc w:val="both"/>
        <w:rPr>
          <w:rFonts w:ascii="Times New Roman" w:hAnsi="Times New Roman"/>
          <w:sz w:val="22"/>
          <w:szCs w:val="22"/>
        </w:rPr>
      </w:pPr>
      <w:r w:rsidRPr="00CF3BDE">
        <w:rPr>
          <w:rFonts w:ascii="Times New Roman" w:hAnsi="Times New Roman"/>
          <w:sz w:val="22"/>
          <w:szCs w:val="22"/>
        </w:rPr>
        <w:t xml:space="preserve">Fournit aux personnes concernées des moyens de déposer une plainte ou de résoudre tout différend pouvant survenir au cours de la mise en œuvre des </w:t>
      </w:r>
      <w:r w:rsidR="00771453" w:rsidRPr="00CF3BDE">
        <w:rPr>
          <w:rFonts w:ascii="Times New Roman" w:hAnsi="Times New Roman"/>
          <w:sz w:val="22"/>
          <w:szCs w:val="22"/>
        </w:rPr>
        <w:t>projets ;</w:t>
      </w:r>
    </w:p>
    <w:p w:rsidR="00652396" w:rsidRPr="00CF3BDE" w:rsidRDefault="00652396" w:rsidP="005E613E">
      <w:pPr>
        <w:pStyle w:val="PargrafodaLista"/>
        <w:numPr>
          <w:ilvl w:val="0"/>
          <w:numId w:val="1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right="-851"/>
        <w:jc w:val="both"/>
        <w:rPr>
          <w:rFonts w:ascii="Times New Roman" w:hAnsi="Times New Roman"/>
          <w:sz w:val="22"/>
          <w:szCs w:val="22"/>
        </w:rPr>
      </w:pPr>
      <w:r w:rsidRPr="00CF3BDE">
        <w:rPr>
          <w:rFonts w:ascii="Times New Roman" w:hAnsi="Times New Roman"/>
          <w:sz w:val="22"/>
          <w:szCs w:val="22"/>
        </w:rPr>
        <w:t xml:space="preserve">S'assure que des actions de réparation appropriées et mutuellement acceptables sont identifiées et mises en œuvre à la satisfaction des </w:t>
      </w:r>
      <w:r w:rsidR="00771453" w:rsidRPr="00CF3BDE">
        <w:rPr>
          <w:rFonts w:ascii="Times New Roman" w:hAnsi="Times New Roman"/>
          <w:sz w:val="22"/>
          <w:szCs w:val="22"/>
        </w:rPr>
        <w:t>plaignants ;</w:t>
      </w:r>
      <w:r w:rsidRPr="00CF3BDE">
        <w:rPr>
          <w:rFonts w:ascii="Times New Roman" w:hAnsi="Times New Roman"/>
          <w:sz w:val="22"/>
          <w:szCs w:val="22"/>
        </w:rPr>
        <w:t xml:space="preserve"> </w:t>
      </w:r>
    </w:p>
    <w:p w:rsidR="00652396" w:rsidRPr="00CF3BDE" w:rsidRDefault="00652396" w:rsidP="005E613E">
      <w:pPr>
        <w:pStyle w:val="PargrafodaLista"/>
        <w:numPr>
          <w:ilvl w:val="0"/>
          <w:numId w:val="1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right="-851"/>
        <w:jc w:val="both"/>
        <w:rPr>
          <w:rFonts w:ascii="Times New Roman" w:hAnsi="Times New Roman"/>
          <w:sz w:val="22"/>
          <w:szCs w:val="22"/>
        </w:rPr>
      </w:pPr>
      <w:r w:rsidRPr="00CF3BDE">
        <w:rPr>
          <w:rFonts w:ascii="Times New Roman" w:hAnsi="Times New Roman"/>
          <w:sz w:val="22"/>
          <w:szCs w:val="22"/>
        </w:rPr>
        <w:t>Fournit des références aux services pour les</w:t>
      </w:r>
      <w:r w:rsidR="00377458">
        <w:rPr>
          <w:rFonts w:ascii="Times New Roman" w:hAnsi="Times New Roman"/>
          <w:sz w:val="22"/>
          <w:szCs w:val="22"/>
        </w:rPr>
        <w:t xml:space="preserve"> suivis </w:t>
      </w:r>
      <w:r w:rsidRPr="00CF3BDE">
        <w:rPr>
          <w:rFonts w:ascii="Times New Roman" w:hAnsi="Times New Roman"/>
          <w:sz w:val="22"/>
          <w:szCs w:val="22"/>
        </w:rPr>
        <w:t>et</w:t>
      </w:r>
    </w:p>
    <w:p w:rsidR="00652396" w:rsidRDefault="00652396" w:rsidP="005E613E">
      <w:pPr>
        <w:pStyle w:val="PargrafodaLista"/>
        <w:numPr>
          <w:ilvl w:val="0"/>
          <w:numId w:val="1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851"/>
        <w:jc w:val="both"/>
        <w:rPr>
          <w:rFonts w:ascii="Times New Roman" w:hAnsi="Times New Roman"/>
          <w:sz w:val="22"/>
          <w:szCs w:val="22"/>
        </w:rPr>
      </w:pPr>
      <w:r w:rsidRPr="00CF3BDE">
        <w:rPr>
          <w:rFonts w:ascii="Times New Roman" w:hAnsi="Times New Roman"/>
          <w:sz w:val="22"/>
          <w:szCs w:val="22"/>
        </w:rPr>
        <w:t>Évite la nécessité de recourir à des procédures judiciaires.</w:t>
      </w:r>
    </w:p>
    <w:p w:rsidR="000F246E" w:rsidRPr="000F246E" w:rsidRDefault="000F246E" w:rsidP="005E613E">
      <w:pPr>
        <w:pStyle w:val="Pargrafoda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851"/>
        <w:jc w:val="both"/>
        <w:rPr>
          <w:rFonts w:ascii="Times New Roman" w:hAnsi="Times New Roman"/>
          <w:sz w:val="22"/>
          <w:szCs w:val="22"/>
        </w:rPr>
      </w:pPr>
    </w:p>
    <w:p w:rsidR="00125C75" w:rsidRPr="00CF3BDE" w:rsidRDefault="00125C75" w:rsidP="005E613E">
      <w:pPr>
        <w:autoSpaceDE w:val="0"/>
        <w:autoSpaceDN w:val="0"/>
        <w:adjustRightInd w:val="0"/>
        <w:ind w:left="142" w:right="-851"/>
        <w:jc w:val="both"/>
      </w:pPr>
      <w:r w:rsidRPr="00CF3BDE">
        <w:t xml:space="preserve">Ce mécanisme se justifie par le fait que dans la mise en œuvre des travaux et des mesures compensatoires y relatives, plusieurs conflits peuvent surgir. Ces conflits peuvent être liés aux problèmes suivants : </w:t>
      </w:r>
    </w:p>
    <w:p w:rsidR="00125C75" w:rsidRPr="000F246E" w:rsidRDefault="00125C75" w:rsidP="005E613E">
      <w:pPr>
        <w:pStyle w:val="Listecouleur-Accent12"/>
        <w:numPr>
          <w:ilvl w:val="0"/>
          <w:numId w:val="94"/>
        </w:numPr>
        <w:spacing w:after="200"/>
        <w:ind w:left="1276" w:right="-851"/>
        <w:rPr>
          <w:sz w:val="22"/>
          <w:szCs w:val="22"/>
          <w:lang w:val="fr-FR"/>
        </w:rPr>
      </w:pPr>
      <w:r w:rsidRPr="000F246E">
        <w:rPr>
          <w:sz w:val="22"/>
          <w:szCs w:val="22"/>
          <w:lang w:val="fr-FR"/>
        </w:rPr>
        <w:t xml:space="preserve">erreur dans l’identification des PAP ; </w:t>
      </w:r>
    </w:p>
    <w:p w:rsidR="00125C75" w:rsidRPr="000F246E" w:rsidRDefault="00125C75" w:rsidP="005E613E">
      <w:pPr>
        <w:pStyle w:val="Listecouleur-Accent12"/>
        <w:numPr>
          <w:ilvl w:val="0"/>
          <w:numId w:val="94"/>
        </w:numPr>
        <w:spacing w:after="200"/>
        <w:ind w:left="1276" w:right="-851"/>
        <w:rPr>
          <w:sz w:val="22"/>
          <w:szCs w:val="22"/>
          <w:lang w:val="fr-FR"/>
        </w:rPr>
      </w:pPr>
      <w:r w:rsidRPr="000F246E">
        <w:rPr>
          <w:sz w:val="22"/>
          <w:szCs w:val="22"/>
          <w:lang w:val="fr-FR"/>
        </w:rPr>
        <w:t xml:space="preserve">erreur dans l’évaluation des biens des PAP ; </w:t>
      </w:r>
    </w:p>
    <w:p w:rsidR="00125C75" w:rsidRPr="000F246E" w:rsidRDefault="00125C75" w:rsidP="005E613E">
      <w:pPr>
        <w:pStyle w:val="Listecouleur-Accent12"/>
        <w:numPr>
          <w:ilvl w:val="0"/>
          <w:numId w:val="94"/>
        </w:numPr>
        <w:spacing w:after="200"/>
        <w:ind w:left="1276" w:right="-851"/>
        <w:rPr>
          <w:sz w:val="22"/>
          <w:szCs w:val="22"/>
          <w:lang w:val="fr-FR"/>
        </w:rPr>
      </w:pPr>
      <w:r w:rsidRPr="000F246E">
        <w:rPr>
          <w:sz w:val="22"/>
          <w:szCs w:val="22"/>
          <w:lang w:val="fr-FR"/>
        </w:rPr>
        <w:t xml:space="preserve">conflit sur la propriété d’un </w:t>
      </w:r>
      <w:r w:rsidR="002764B5" w:rsidRPr="000F246E">
        <w:rPr>
          <w:sz w:val="22"/>
          <w:szCs w:val="22"/>
          <w:lang w:val="fr-FR"/>
        </w:rPr>
        <w:t>bien ou</w:t>
      </w:r>
      <w:r w:rsidRPr="000F246E">
        <w:rPr>
          <w:sz w:val="22"/>
          <w:szCs w:val="22"/>
          <w:lang w:val="fr-FR"/>
        </w:rPr>
        <w:t xml:space="preserve"> sur le titre de succession, à l’issue d’un divorce, conflits entre héritiers ; </w:t>
      </w:r>
    </w:p>
    <w:p w:rsidR="00125C75" w:rsidRPr="000F246E" w:rsidRDefault="00125C75" w:rsidP="005E613E">
      <w:pPr>
        <w:pStyle w:val="Listecouleur-Accent12"/>
        <w:numPr>
          <w:ilvl w:val="0"/>
          <w:numId w:val="94"/>
        </w:numPr>
        <w:spacing w:after="200"/>
        <w:ind w:left="1276" w:right="-851"/>
        <w:rPr>
          <w:sz w:val="22"/>
          <w:szCs w:val="22"/>
          <w:lang w:val="fr-FR"/>
        </w:rPr>
      </w:pPr>
      <w:r w:rsidRPr="000F246E">
        <w:rPr>
          <w:sz w:val="22"/>
          <w:szCs w:val="22"/>
          <w:lang w:val="fr-FR"/>
        </w:rPr>
        <w:t xml:space="preserve">divergences dans l’acquisition et l’occupation des terres ; </w:t>
      </w:r>
    </w:p>
    <w:p w:rsidR="00125C75" w:rsidRPr="000F246E" w:rsidRDefault="00125C75" w:rsidP="005E613E">
      <w:pPr>
        <w:pStyle w:val="Listecouleur-Accent12"/>
        <w:numPr>
          <w:ilvl w:val="0"/>
          <w:numId w:val="94"/>
        </w:numPr>
        <w:spacing w:after="200"/>
        <w:ind w:left="1276" w:right="-851"/>
        <w:rPr>
          <w:sz w:val="22"/>
          <w:szCs w:val="22"/>
          <w:lang w:val="fr-FR"/>
        </w:rPr>
      </w:pPr>
      <w:r w:rsidRPr="000F246E">
        <w:rPr>
          <w:sz w:val="22"/>
          <w:szCs w:val="22"/>
          <w:lang w:val="fr-FR"/>
        </w:rPr>
        <w:t xml:space="preserve">atteinte à une activité commerciale d’un riverain ; </w:t>
      </w:r>
    </w:p>
    <w:p w:rsidR="00125C75" w:rsidRPr="000F246E" w:rsidRDefault="00125C75" w:rsidP="005E613E">
      <w:pPr>
        <w:pStyle w:val="Listecouleur-Accent12"/>
        <w:numPr>
          <w:ilvl w:val="0"/>
          <w:numId w:val="94"/>
        </w:numPr>
        <w:spacing w:after="200"/>
        <w:ind w:left="1276" w:right="-851"/>
        <w:rPr>
          <w:sz w:val="22"/>
          <w:szCs w:val="22"/>
          <w:lang w:val="fr-FR"/>
        </w:rPr>
      </w:pPr>
      <w:r w:rsidRPr="000F246E">
        <w:rPr>
          <w:sz w:val="22"/>
          <w:szCs w:val="22"/>
          <w:lang w:val="fr-FR"/>
        </w:rPr>
        <w:t xml:space="preserve">dégradation des biens </w:t>
      </w:r>
      <w:r w:rsidR="002764B5" w:rsidRPr="000F246E">
        <w:rPr>
          <w:sz w:val="22"/>
          <w:szCs w:val="22"/>
          <w:lang w:val="fr-FR"/>
        </w:rPr>
        <w:t>au-delà</w:t>
      </w:r>
      <w:r w:rsidRPr="000F246E">
        <w:rPr>
          <w:sz w:val="22"/>
          <w:szCs w:val="22"/>
          <w:lang w:val="fr-FR"/>
        </w:rPr>
        <w:t xml:space="preserve"> de l’emprise du projet ;</w:t>
      </w:r>
    </w:p>
    <w:p w:rsidR="00125C75" w:rsidRPr="000F246E" w:rsidRDefault="00125C75" w:rsidP="005E613E">
      <w:pPr>
        <w:pStyle w:val="Listecouleur-Accent12"/>
        <w:numPr>
          <w:ilvl w:val="0"/>
          <w:numId w:val="94"/>
        </w:numPr>
        <w:spacing w:after="200"/>
        <w:ind w:left="1276" w:right="-851"/>
        <w:rPr>
          <w:sz w:val="22"/>
          <w:szCs w:val="22"/>
          <w:lang w:val="fr-FR"/>
        </w:rPr>
      </w:pPr>
      <w:r w:rsidRPr="000F246E">
        <w:rPr>
          <w:sz w:val="22"/>
          <w:szCs w:val="22"/>
          <w:lang w:val="fr-FR"/>
        </w:rPr>
        <w:t xml:space="preserve">nuisances et perturbations permanentes des riverains par les travaux… </w:t>
      </w:r>
    </w:p>
    <w:p w:rsidR="00125C75" w:rsidRPr="000F246E" w:rsidRDefault="00BD4BF0" w:rsidP="005E613E">
      <w:pPr>
        <w:pStyle w:val="Listecouleur-Accent12"/>
        <w:numPr>
          <w:ilvl w:val="0"/>
          <w:numId w:val="94"/>
        </w:numPr>
        <w:spacing w:after="200"/>
        <w:ind w:left="1276" w:right="-851"/>
        <w:rPr>
          <w:sz w:val="22"/>
          <w:szCs w:val="22"/>
          <w:lang w:val="fr-FR"/>
        </w:rPr>
      </w:pPr>
      <w:r>
        <w:rPr>
          <w:szCs w:val="24"/>
          <w:lang w:val="fr-FR"/>
        </w:rPr>
        <w:t xml:space="preserve">Exploitation et abus sexuels et le </w:t>
      </w:r>
      <w:r w:rsidR="00125C75" w:rsidRPr="000F246E">
        <w:rPr>
          <w:sz w:val="22"/>
          <w:szCs w:val="22"/>
          <w:lang w:val="fr-FR"/>
        </w:rPr>
        <w:t>harcèlement sexuel, pédophilie, etc. ;</w:t>
      </w:r>
    </w:p>
    <w:p w:rsidR="00125C75" w:rsidRPr="000F246E" w:rsidRDefault="00125C75" w:rsidP="005E613E">
      <w:pPr>
        <w:pStyle w:val="Listecouleur-Accent12"/>
        <w:numPr>
          <w:ilvl w:val="0"/>
          <w:numId w:val="94"/>
        </w:numPr>
        <w:spacing w:after="200"/>
        <w:ind w:left="1276" w:right="-851"/>
        <w:rPr>
          <w:sz w:val="22"/>
          <w:szCs w:val="22"/>
          <w:lang w:val="fr-FR"/>
        </w:rPr>
      </w:pPr>
      <w:r w:rsidRPr="000F246E">
        <w:rPr>
          <w:sz w:val="22"/>
          <w:szCs w:val="22"/>
          <w:lang w:val="fr-FR"/>
        </w:rPr>
        <w:t>Discrimination basée sur le genre ou la vulnérabilité ;</w:t>
      </w:r>
    </w:p>
    <w:p w:rsidR="00125C75" w:rsidRPr="00CF3BDE" w:rsidRDefault="00125C75" w:rsidP="00045EAE">
      <w:pPr>
        <w:pStyle w:val="PargrafodaLista"/>
        <w:numPr>
          <w:ilvl w:val="2"/>
          <w:numId w:val="198"/>
        </w:numPr>
        <w:spacing w:after="120" w:line="240" w:lineRule="auto"/>
        <w:ind w:right="-851"/>
        <w:outlineLvl w:val="1"/>
        <w:rPr>
          <w:rFonts w:ascii="Times New Roman" w:hAnsi="Times New Roman"/>
          <w:b/>
          <w:bCs/>
          <w:sz w:val="24"/>
          <w:szCs w:val="24"/>
        </w:rPr>
      </w:pPr>
      <w:bookmarkStart w:id="386" w:name="_Toc375311835"/>
      <w:bookmarkStart w:id="387" w:name="_Toc529964826"/>
      <w:bookmarkStart w:id="388" w:name="_Toc535408387"/>
      <w:bookmarkStart w:id="389" w:name="_Toc11158411"/>
      <w:bookmarkStart w:id="390" w:name="_Toc51072631"/>
      <w:bookmarkStart w:id="391" w:name="_Toc73459785"/>
      <w:r w:rsidRPr="00CF3BDE">
        <w:rPr>
          <w:rFonts w:ascii="Times New Roman" w:hAnsi="Times New Roman"/>
          <w:b/>
          <w:bCs/>
          <w:sz w:val="24"/>
          <w:szCs w:val="24"/>
        </w:rPr>
        <w:t>Organisation du Mécanisme de Gestion des Plaintes</w:t>
      </w:r>
      <w:bookmarkEnd w:id="386"/>
      <w:bookmarkEnd w:id="387"/>
      <w:bookmarkEnd w:id="388"/>
      <w:bookmarkEnd w:id="389"/>
      <w:bookmarkEnd w:id="390"/>
      <w:bookmarkEnd w:id="391"/>
    </w:p>
    <w:p w:rsidR="00125C75" w:rsidRPr="00CF3BDE" w:rsidRDefault="00125C75" w:rsidP="005E613E">
      <w:pPr>
        <w:autoSpaceDE w:val="0"/>
        <w:autoSpaceDN w:val="0"/>
        <w:adjustRightInd w:val="0"/>
        <w:ind w:left="142" w:right="-851"/>
        <w:jc w:val="both"/>
      </w:pPr>
      <w:bookmarkStart w:id="392" w:name="_Toc110792322"/>
      <w:r w:rsidRPr="00CF3BDE">
        <w:t>Le Mécanisme de Gestion des Plaintes du projet PUSA s’organise en deux niveaux, ce qui permet aussi de définir les organes de gestion à chaque niveau.</w:t>
      </w:r>
    </w:p>
    <w:p w:rsidR="00125C75" w:rsidRPr="00CF3BDE" w:rsidRDefault="00125C75" w:rsidP="005E613E">
      <w:pPr>
        <w:ind w:left="-284" w:right="-851"/>
      </w:pPr>
    </w:p>
    <w:p w:rsidR="00125C75" w:rsidRPr="00CF3BDE" w:rsidRDefault="00125C75" w:rsidP="005E613E">
      <w:pPr>
        <w:pStyle w:val="Listecouleur-Accent12"/>
        <w:numPr>
          <w:ilvl w:val="0"/>
          <w:numId w:val="95"/>
        </w:numPr>
        <w:spacing w:after="200"/>
        <w:ind w:right="-851"/>
        <w:jc w:val="left"/>
        <w:rPr>
          <w:b/>
          <w:szCs w:val="24"/>
          <w:lang w:val="fr-FR"/>
        </w:rPr>
      </w:pPr>
      <w:r w:rsidRPr="00CF3BDE">
        <w:rPr>
          <w:b/>
          <w:szCs w:val="24"/>
          <w:lang w:val="fr-FR"/>
        </w:rPr>
        <w:t>Niveau du projet PUSA</w:t>
      </w:r>
    </w:p>
    <w:p w:rsidR="00125C75" w:rsidRPr="00CF3BDE" w:rsidRDefault="00135C9A" w:rsidP="005E613E">
      <w:pPr>
        <w:autoSpaceDE w:val="0"/>
        <w:autoSpaceDN w:val="0"/>
        <w:adjustRightInd w:val="0"/>
        <w:ind w:left="142" w:right="-851"/>
        <w:jc w:val="both"/>
      </w:pPr>
      <w:r w:rsidRPr="00CF3BDE">
        <w:t>L’UC</w:t>
      </w:r>
      <w:r w:rsidR="00125C75" w:rsidRPr="00CF3BDE">
        <w:t>P du projet PUSA assure la supervision de la mise en œuvre du MGP. Il travaille en étroite collaboration avec les autorités locales et communales, y compris les acteurs institutionnels, l’ONG et les PAP pour le suivi, le traitement et le reporting de l’ensemble des plaintes liées directement ou indirectement aux activités du projet PUSA.</w:t>
      </w:r>
    </w:p>
    <w:p w:rsidR="00125C75" w:rsidRPr="00CF3BDE" w:rsidRDefault="00125C75" w:rsidP="005E613E">
      <w:pPr>
        <w:pStyle w:val="Listecouleur-Accent12"/>
        <w:numPr>
          <w:ilvl w:val="0"/>
          <w:numId w:val="95"/>
        </w:numPr>
        <w:spacing w:after="200"/>
        <w:ind w:right="-851"/>
        <w:jc w:val="left"/>
        <w:rPr>
          <w:szCs w:val="24"/>
          <w:lang w:val="fr-FR"/>
        </w:rPr>
      </w:pPr>
      <w:r w:rsidRPr="00CF3BDE">
        <w:rPr>
          <w:b/>
          <w:szCs w:val="24"/>
          <w:lang w:val="fr-FR"/>
        </w:rPr>
        <w:t>Niveau local</w:t>
      </w:r>
      <w:r w:rsidRPr="00CF3BDE">
        <w:rPr>
          <w:szCs w:val="24"/>
          <w:lang w:val="fr-FR"/>
        </w:rPr>
        <w:t> :</w:t>
      </w:r>
    </w:p>
    <w:p w:rsidR="00125C75" w:rsidRPr="000F246E" w:rsidRDefault="00125C75" w:rsidP="005E613E">
      <w:pPr>
        <w:pStyle w:val="Listecouleur-Accent12"/>
        <w:numPr>
          <w:ilvl w:val="0"/>
          <w:numId w:val="96"/>
        </w:numPr>
        <w:spacing w:after="200"/>
        <w:ind w:right="-851"/>
        <w:jc w:val="left"/>
        <w:rPr>
          <w:sz w:val="22"/>
          <w:szCs w:val="22"/>
          <w:lang w:val="fr-FR"/>
        </w:rPr>
      </w:pPr>
      <w:r w:rsidRPr="000F246E">
        <w:rPr>
          <w:sz w:val="22"/>
          <w:szCs w:val="22"/>
          <w:lang w:val="fr-FR"/>
        </w:rPr>
        <w:t xml:space="preserve">les responsables des quartiers (communautés locales, notabilités); </w:t>
      </w:r>
    </w:p>
    <w:p w:rsidR="00125C75" w:rsidRPr="000F246E" w:rsidRDefault="00125C75" w:rsidP="005E613E">
      <w:pPr>
        <w:pStyle w:val="Listecouleur-Accent12"/>
        <w:numPr>
          <w:ilvl w:val="0"/>
          <w:numId w:val="96"/>
        </w:numPr>
        <w:spacing w:after="200"/>
        <w:ind w:right="-851"/>
        <w:jc w:val="left"/>
        <w:rPr>
          <w:sz w:val="22"/>
          <w:szCs w:val="22"/>
          <w:lang w:val="fr-FR"/>
        </w:rPr>
      </w:pPr>
      <w:r w:rsidRPr="000F246E">
        <w:rPr>
          <w:sz w:val="22"/>
          <w:szCs w:val="22"/>
          <w:lang w:val="fr-FR"/>
        </w:rPr>
        <w:t>les autorités municipales;</w:t>
      </w:r>
    </w:p>
    <w:p w:rsidR="00125C75" w:rsidRPr="000F246E" w:rsidRDefault="00125C75" w:rsidP="005E613E">
      <w:pPr>
        <w:pStyle w:val="Listecouleur-Accent12"/>
        <w:numPr>
          <w:ilvl w:val="0"/>
          <w:numId w:val="96"/>
        </w:numPr>
        <w:spacing w:after="200"/>
        <w:ind w:right="-851"/>
        <w:jc w:val="left"/>
        <w:rPr>
          <w:sz w:val="22"/>
          <w:szCs w:val="22"/>
          <w:lang w:val="fr-FR"/>
        </w:rPr>
      </w:pPr>
      <w:r w:rsidRPr="000F246E">
        <w:rPr>
          <w:sz w:val="22"/>
          <w:szCs w:val="22"/>
          <w:lang w:val="fr-FR"/>
        </w:rPr>
        <w:t>les acteurs institutionnels (services techniques) ;</w:t>
      </w:r>
    </w:p>
    <w:p w:rsidR="00125C75" w:rsidRPr="000F246E" w:rsidRDefault="00125C75" w:rsidP="005E613E">
      <w:pPr>
        <w:pStyle w:val="Listecouleur-Accent12"/>
        <w:numPr>
          <w:ilvl w:val="0"/>
          <w:numId w:val="96"/>
        </w:numPr>
        <w:spacing w:after="200"/>
        <w:ind w:right="-851"/>
        <w:jc w:val="left"/>
        <w:rPr>
          <w:sz w:val="22"/>
          <w:szCs w:val="22"/>
          <w:lang w:val="fr-FR"/>
        </w:rPr>
      </w:pPr>
      <w:r w:rsidRPr="000F246E">
        <w:rPr>
          <w:sz w:val="22"/>
          <w:szCs w:val="22"/>
          <w:lang w:val="fr-FR"/>
        </w:rPr>
        <w:t>une ONG locale comme tierce partie</w:t>
      </w:r>
    </w:p>
    <w:p w:rsidR="00B41431" w:rsidRPr="000F246E" w:rsidRDefault="00125C75" w:rsidP="005E613E">
      <w:pPr>
        <w:pStyle w:val="Listecouleur-Accent12"/>
        <w:numPr>
          <w:ilvl w:val="0"/>
          <w:numId w:val="96"/>
        </w:numPr>
        <w:spacing w:after="200"/>
        <w:ind w:right="-851"/>
        <w:jc w:val="left"/>
        <w:rPr>
          <w:sz w:val="22"/>
          <w:szCs w:val="22"/>
          <w:lang w:val="fr-FR"/>
        </w:rPr>
      </w:pPr>
      <w:r w:rsidRPr="000F246E">
        <w:rPr>
          <w:sz w:val="22"/>
          <w:szCs w:val="22"/>
          <w:lang w:val="fr-FR"/>
        </w:rPr>
        <w:t xml:space="preserve">les Personnes Affectées par Projet (PAP). </w:t>
      </w:r>
    </w:p>
    <w:p w:rsidR="002B0F61" w:rsidRPr="00CF3BDE" w:rsidRDefault="00442F6B" w:rsidP="00045EAE">
      <w:pPr>
        <w:pStyle w:val="PargrafodaLista"/>
        <w:numPr>
          <w:ilvl w:val="2"/>
          <w:numId w:val="198"/>
        </w:numPr>
        <w:spacing w:after="120" w:line="240" w:lineRule="auto"/>
        <w:ind w:right="-851"/>
        <w:outlineLvl w:val="1"/>
        <w:rPr>
          <w:rFonts w:ascii="Times New Roman" w:hAnsi="Times New Roman"/>
          <w:b/>
          <w:bCs/>
        </w:rPr>
      </w:pPr>
      <w:bookmarkStart w:id="393" w:name="_Toc73459786"/>
      <w:r w:rsidRPr="00CF3BDE">
        <w:rPr>
          <w:rFonts w:ascii="Times New Roman" w:hAnsi="Times New Roman"/>
          <w:b/>
          <w:bCs/>
          <w:sz w:val="24"/>
          <w:szCs w:val="24"/>
        </w:rPr>
        <w:t>Description du MGP</w:t>
      </w:r>
      <w:bookmarkEnd w:id="393"/>
    </w:p>
    <w:p w:rsidR="00442F6B" w:rsidRPr="00CF3BDE" w:rsidRDefault="00442F6B" w:rsidP="005E6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851"/>
        <w:contextualSpacing/>
      </w:pPr>
      <w:r w:rsidRPr="00CF3BDE">
        <w:t xml:space="preserve">Le </w:t>
      </w:r>
      <w:r w:rsidR="00CA2717" w:rsidRPr="00CF3BDE">
        <w:t>MGP comprendra</w:t>
      </w:r>
      <w:r w:rsidR="002B0F61" w:rsidRPr="00CF3BDE">
        <w:t xml:space="preserve"> les étapes </w:t>
      </w:r>
      <w:r w:rsidR="00756E89" w:rsidRPr="00CF3BDE">
        <w:t>suivantes :</w:t>
      </w:r>
      <w:r w:rsidR="002B0F61" w:rsidRPr="00CF3BDE">
        <w:t xml:space="preserve"> </w:t>
      </w:r>
    </w:p>
    <w:p w:rsidR="002B0F61" w:rsidRPr="00094014" w:rsidRDefault="002B0F61" w:rsidP="005E613E">
      <w:pPr>
        <w:pStyle w:val="PargrafodaLista"/>
        <w:numPr>
          <w:ilvl w:val="0"/>
          <w:numId w:val="165"/>
        </w:numPr>
        <w:ind w:left="1134" w:right="-851"/>
        <w:jc w:val="thaiDistribute"/>
        <w:rPr>
          <w:rFonts w:ascii="Times New Roman" w:eastAsia="Times New Roman" w:hAnsi="Times New Roman"/>
          <w:sz w:val="22"/>
          <w:szCs w:val="22"/>
        </w:rPr>
      </w:pPr>
      <w:r w:rsidRPr="00094014">
        <w:rPr>
          <w:rFonts w:ascii="Times New Roman" w:eastAsia="Times New Roman" w:hAnsi="Times New Roman"/>
          <w:sz w:val="22"/>
          <w:szCs w:val="22"/>
        </w:rPr>
        <w:t>Étape 1: Soumission des griefs</w:t>
      </w:r>
    </w:p>
    <w:p w:rsidR="002B0F61" w:rsidRPr="00094014" w:rsidRDefault="002B0F61" w:rsidP="005E613E">
      <w:pPr>
        <w:pStyle w:val="PargrafodaLista"/>
        <w:numPr>
          <w:ilvl w:val="0"/>
          <w:numId w:val="165"/>
        </w:numPr>
        <w:ind w:left="1134" w:right="-851"/>
        <w:jc w:val="thaiDistribute"/>
        <w:rPr>
          <w:rFonts w:ascii="Times New Roman" w:eastAsia="Times New Roman" w:hAnsi="Times New Roman"/>
          <w:sz w:val="22"/>
          <w:szCs w:val="22"/>
        </w:rPr>
      </w:pPr>
      <w:r w:rsidRPr="00094014">
        <w:rPr>
          <w:rFonts w:ascii="Times New Roman" w:eastAsia="Times New Roman" w:hAnsi="Times New Roman"/>
          <w:sz w:val="22"/>
          <w:szCs w:val="22"/>
        </w:rPr>
        <w:t>Étape 2: Enregistrement du grief et fourniture de la réponse initiale</w:t>
      </w:r>
    </w:p>
    <w:p w:rsidR="002B0F61" w:rsidRPr="00094014" w:rsidRDefault="002B0F61" w:rsidP="005E613E">
      <w:pPr>
        <w:pStyle w:val="PargrafodaLista"/>
        <w:numPr>
          <w:ilvl w:val="0"/>
          <w:numId w:val="165"/>
        </w:numPr>
        <w:ind w:left="1134" w:right="-851"/>
        <w:jc w:val="thaiDistribute"/>
        <w:rPr>
          <w:rFonts w:ascii="Times New Roman" w:eastAsia="Times New Roman" w:hAnsi="Times New Roman"/>
          <w:sz w:val="22"/>
          <w:szCs w:val="22"/>
        </w:rPr>
      </w:pPr>
      <w:r w:rsidRPr="00094014">
        <w:rPr>
          <w:rFonts w:ascii="Times New Roman" w:eastAsia="Times New Roman" w:hAnsi="Times New Roman"/>
          <w:sz w:val="22"/>
          <w:szCs w:val="22"/>
        </w:rPr>
        <w:t>Étape 3: Enquête sur le grief</w:t>
      </w:r>
    </w:p>
    <w:p w:rsidR="002B0F61" w:rsidRPr="00094014" w:rsidRDefault="002B0F61" w:rsidP="005E613E">
      <w:pPr>
        <w:pStyle w:val="PargrafodaLista"/>
        <w:numPr>
          <w:ilvl w:val="0"/>
          <w:numId w:val="165"/>
        </w:numPr>
        <w:ind w:left="1134" w:right="-851"/>
        <w:jc w:val="thaiDistribute"/>
        <w:rPr>
          <w:rFonts w:ascii="Times New Roman" w:eastAsia="Times New Roman" w:hAnsi="Times New Roman"/>
          <w:sz w:val="22"/>
          <w:szCs w:val="22"/>
        </w:rPr>
      </w:pPr>
      <w:r w:rsidRPr="00094014">
        <w:rPr>
          <w:rFonts w:ascii="Times New Roman" w:eastAsia="Times New Roman" w:hAnsi="Times New Roman"/>
          <w:sz w:val="22"/>
          <w:szCs w:val="22"/>
        </w:rPr>
        <w:t>Étape 4: Communication de la réponse</w:t>
      </w:r>
    </w:p>
    <w:p w:rsidR="002B0F61" w:rsidRPr="00094014" w:rsidRDefault="002B0F61" w:rsidP="005E613E">
      <w:pPr>
        <w:pStyle w:val="PargrafodaLista"/>
        <w:numPr>
          <w:ilvl w:val="0"/>
          <w:numId w:val="165"/>
        </w:numPr>
        <w:ind w:left="1134" w:right="-851"/>
        <w:jc w:val="thaiDistribute"/>
        <w:rPr>
          <w:rFonts w:ascii="Times New Roman" w:eastAsia="Times New Roman" w:hAnsi="Times New Roman"/>
          <w:sz w:val="22"/>
          <w:szCs w:val="22"/>
        </w:rPr>
      </w:pPr>
      <w:r w:rsidRPr="00094014">
        <w:rPr>
          <w:rFonts w:ascii="Times New Roman" w:eastAsia="Times New Roman" w:hAnsi="Times New Roman"/>
          <w:sz w:val="22"/>
          <w:szCs w:val="22"/>
        </w:rPr>
        <w:t>Étape 5: Réponse du plaignant</w:t>
      </w:r>
    </w:p>
    <w:p w:rsidR="002B0F61" w:rsidRPr="00094014" w:rsidRDefault="002B0F61" w:rsidP="005E613E">
      <w:pPr>
        <w:pStyle w:val="PargrafodaLista"/>
        <w:numPr>
          <w:ilvl w:val="0"/>
          <w:numId w:val="165"/>
        </w:numPr>
        <w:ind w:left="1134" w:right="-851"/>
        <w:jc w:val="thaiDistribute"/>
        <w:rPr>
          <w:rFonts w:ascii="Times New Roman" w:eastAsia="Times New Roman" w:hAnsi="Times New Roman"/>
          <w:i/>
          <w:sz w:val="22"/>
          <w:szCs w:val="22"/>
        </w:rPr>
      </w:pPr>
      <w:r w:rsidRPr="00094014">
        <w:rPr>
          <w:rFonts w:ascii="Times New Roman" w:eastAsia="Times New Roman" w:hAnsi="Times New Roman"/>
          <w:sz w:val="22"/>
          <w:szCs w:val="22"/>
        </w:rPr>
        <w:t>Étape 6: Clôture du grief ou prise de mesures supplémentaires si le grief reste ouvert</w:t>
      </w:r>
      <w:r w:rsidRPr="00094014">
        <w:rPr>
          <w:rFonts w:ascii="Times New Roman" w:eastAsia="Times New Roman" w:hAnsi="Times New Roman"/>
          <w:i/>
          <w:sz w:val="22"/>
          <w:szCs w:val="22"/>
        </w:rPr>
        <w:t xml:space="preserve"> </w:t>
      </w:r>
    </w:p>
    <w:p w:rsidR="002B0F61" w:rsidRPr="00094014" w:rsidRDefault="002B0F61" w:rsidP="005E613E">
      <w:pPr>
        <w:pStyle w:val="PargrafodaLista"/>
        <w:numPr>
          <w:ilvl w:val="0"/>
          <w:numId w:val="165"/>
        </w:numPr>
        <w:ind w:left="1134" w:right="-851"/>
        <w:jc w:val="thaiDistribute"/>
        <w:rPr>
          <w:rFonts w:ascii="Times New Roman" w:eastAsia="Times New Roman" w:hAnsi="Times New Roman"/>
          <w:sz w:val="22"/>
          <w:szCs w:val="22"/>
        </w:rPr>
      </w:pPr>
      <w:r w:rsidRPr="00094014">
        <w:rPr>
          <w:rFonts w:ascii="Times New Roman" w:eastAsia="Times New Roman" w:hAnsi="Times New Roman"/>
          <w:sz w:val="22"/>
          <w:szCs w:val="22"/>
        </w:rPr>
        <w:t>Étape 7: Processus d'appel</w:t>
      </w:r>
    </w:p>
    <w:p w:rsidR="002B0F61" w:rsidRPr="00CF3BDE" w:rsidRDefault="002B0F61" w:rsidP="005E613E">
      <w:pPr>
        <w:autoSpaceDE w:val="0"/>
        <w:autoSpaceDN w:val="0"/>
        <w:adjustRightInd w:val="0"/>
        <w:ind w:left="142" w:right="-851"/>
        <w:jc w:val="both"/>
      </w:pPr>
      <w:r w:rsidRPr="00CF3BDE">
        <w:t>Une fois que toutes les réparations possibles ont été proposées et si le plaignant n'est toujours pas satisfait, il doit être informé de son droit à un recours juridique.</w:t>
      </w:r>
      <w:r w:rsidRPr="00CF3BDE">
        <w:tab/>
      </w:r>
    </w:p>
    <w:p w:rsidR="002B0F61" w:rsidRPr="00094014" w:rsidRDefault="002B0F61" w:rsidP="00094014">
      <w:pPr>
        <w:pStyle w:val="Cabealho3"/>
        <w:numPr>
          <w:ilvl w:val="0"/>
          <w:numId w:val="0"/>
        </w:numPr>
        <w:spacing w:before="120"/>
        <w:rPr>
          <w:rFonts w:ascii="Times New Roman" w:hAnsi="Times New Roman"/>
          <w:b w:val="0"/>
        </w:rPr>
      </w:pPr>
      <w:r w:rsidRPr="00094014">
        <w:rPr>
          <w:rFonts w:ascii="Times New Roman" w:hAnsi="Times New Roman"/>
          <w:b w:val="0"/>
        </w:rPr>
        <w:t>Calendrier proposé pour le GRM</w:t>
      </w:r>
    </w:p>
    <w:tbl>
      <w:tblPr>
        <w:tblW w:w="9182" w:type="dxa"/>
        <w:jc w:val="center"/>
        <w:tblLayout w:type="fixed"/>
        <w:tblCellMar>
          <w:left w:w="0" w:type="dxa"/>
          <w:right w:w="0" w:type="dxa"/>
        </w:tblCellMar>
        <w:tblLook w:val="0000" w:firstRow="0" w:lastRow="0" w:firstColumn="0" w:lastColumn="0" w:noHBand="0" w:noVBand="0"/>
      </w:tblPr>
      <w:tblGrid>
        <w:gridCol w:w="900"/>
        <w:gridCol w:w="6315"/>
        <w:gridCol w:w="1967"/>
      </w:tblGrid>
      <w:tr w:rsidR="002B0F61" w:rsidRPr="00CF3BDE" w:rsidTr="00345951">
        <w:trPr>
          <w:trHeight w:hRule="exact" w:val="331"/>
          <w:jc w:val="center"/>
        </w:trPr>
        <w:tc>
          <w:tcPr>
            <w:tcW w:w="900" w:type="dxa"/>
            <w:tcBorders>
              <w:top w:val="single" w:sz="13" w:space="0" w:color="000000"/>
              <w:left w:val="single" w:sz="12" w:space="0" w:color="000000"/>
              <w:bottom w:val="single" w:sz="6" w:space="0" w:color="000000"/>
              <w:right w:val="single" w:sz="6" w:space="0" w:color="000000"/>
            </w:tcBorders>
            <w:shd w:val="clear" w:color="auto" w:fill="D9D9D9"/>
          </w:tcPr>
          <w:p w:rsidR="002B0F61" w:rsidRPr="00CF3BDE" w:rsidRDefault="002B0F61" w:rsidP="00D75EE8">
            <w:pPr>
              <w:widowControl w:val="0"/>
              <w:kinsoku w:val="0"/>
              <w:overflowPunct w:val="0"/>
              <w:autoSpaceDE w:val="0"/>
              <w:autoSpaceDN w:val="0"/>
              <w:adjustRightInd w:val="0"/>
              <w:ind w:left="92"/>
              <w:contextualSpacing/>
              <w:rPr>
                <w:rFonts w:eastAsia="Times New Roman"/>
              </w:rPr>
            </w:pPr>
            <w:r w:rsidRPr="00CF3BDE">
              <w:rPr>
                <w:rFonts w:eastAsia="Times New Roman"/>
                <w:b/>
                <w:bCs/>
                <w:spacing w:val="-1"/>
              </w:rPr>
              <w:t>Étape</w:t>
            </w:r>
          </w:p>
        </w:tc>
        <w:tc>
          <w:tcPr>
            <w:tcW w:w="6315" w:type="dxa"/>
            <w:tcBorders>
              <w:top w:val="single" w:sz="13" w:space="0" w:color="000000"/>
              <w:left w:val="single" w:sz="6" w:space="0" w:color="000000"/>
              <w:bottom w:val="single" w:sz="6" w:space="0" w:color="000000"/>
              <w:right w:val="single" w:sz="6" w:space="0" w:color="000000"/>
            </w:tcBorders>
            <w:shd w:val="clear" w:color="auto" w:fill="D9D9D9"/>
          </w:tcPr>
          <w:p w:rsidR="002B0F61" w:rsidRPr="00CF3BDE" w:rsidRDefault="002B0F61" w:rsidP="00D75EE8">
            <w:pPr>
              <w:widowControl w:val="0"/>
              <w:kinsoku w:val="0"/>
              <w:overflowPunct w:val="0"/>
              <w:autoSpaceDE w:val="0"/>
              <w:autoSpaceDN w:val="0"/>
              <w:adjustRightInd w:val="0"/>
              <w:ind w:left="99"/>
              <w:contextualSpacing/>
              <w:rPr>
                <w:rFonts w:eastAsia="Times New Roman"/>
              </w:rPr>
            </w:pPr>
            <w:r w:rsidRPr="00CF3BDE">
              <w:rPr>
                <w:rFonts w:eastAsia="Times New Roman"/>
                <w:b/>
                <w:bCs/>
                <w:spacing w:val="-1"/>
              </w:rPr>
              <w:t>Traiter</w:t>
            </w:r>
          </w:p>
        </w:tc>
        <w:tc>
          <w:tcPr>
            <w:tcW w:w="1967" w:type="dxa"/>
            <w:tcBorders>
              <w:top w:val="single" w:sz="13" w:space="0" w:color="000000"/>
              <w:left w:val="single" w:sz="6" w:space="0" w:color="000000"/>
              <w:bottom w:val="single" w:sz="6" w:space="0" w:color="000000"/>
              <w:right w:val="single" w:sz="12" w:space="0" w:color="000000"/>
            </w:tcBorders>
            <w:shd w:val="clear" w:color="auto" w:fill="D9D9D9"/>
          </w:tcPr>
          <w:p w:rsidR="002B0F61" w:rsidRPr="00CF3BDE" w:rsidRDefault="002B0F61" w:rsidP="00D75EE8">
            <w:pPr>
              <w:widowControl w:val="0"/>
              <w:kinsoku w:val="0"/>
              <w:overflowPunct w:val="0"/>
              <w:autoSpaceDE w:val="0"/>
              <w:autoSpaceDN w:val="0"/>
              <w:adjustRightInd w:val="0"/>
              <w:ind w:left="99"/>
              <w:contextualSpacing/>
              <w:rPr>
                <w:rFonts w:eastAsia="Times New Roman"/>
              </w:rPr>
            </w:pPr>
            <w:r w:rsidRPr="00CF3BDE">
              <w:rPr>
                <w:rFonts w:eastAsia="Times New Roman"/>
                <w:b/>
                <w:bCs/>
                <w:spacing w:val="-1"/>
              </w:rPr>
              <w:t>Temps</w:t>
            </w:r>
            <w:r w:rsidR="00756E89">
              <w:rPr>
                <w:rFonts w:eastAsia="Times New Roman"/>
                <w:b/>
                <w:bCs/>
                <w:spacing w:val="-1"/>
              </w:rPr>
              <w:t xml:space="preserve"> </w:t>
            </w:r>
            <w:r w:rsidRPr="00CF3BDE">
              <w:rPr>
                <w:rFonts w:eastAsia="Times New Roman"/>
                <w:b/>
                <w:bCs/>
              </w:rPr>
              <w:t>Cadre</w:t>
            </w:r>
          </w:p>
        </w:tc>
      </w:tr>
      <w:tr w:rsidR="002B0F61" w:rsidRPr="00CF3BDE" w:rsidTr="00345951">
        <w:trPr>
          <w:trHeight w:hRule="exact" w:val="331"/>
          <w:jc w:val="center"/>
        </w:trPr>
        <w:tc>
          <w:tcPr>
            <w:tcW w:w="900" w:type="dxa"/>
            <w:tcBorders>
              <w:top w:val="single" w:sz="6" w:space="0" w:color="000000"/>
              <w:left w:val="single" w:sz="12" w:space="0" w:color="000000"/>
              <w:bottom w:val="single" w:sz="6" w:space="0" w:color="000000"/>
              <w:right w:val="single" w:sz="6" w:space="0" w:color="000000"/>
            </w:tcBorders>
          </w:tcPr>
          <w:p w:rsidR="002B0F61" w:rsidRPr="00CF3BDE" w:rsidRDefault="002B0F61" w:rsidP="00D75EE8">
            <w:pPr>
              <w:widowControl w:val="0"/>
              <w:kinsoku w:val="0"/>
              <w:overflowPunct w:val="0"/>
              <w:autoSpaceDE w:val="0"/>
              <w:autoSpaceDN w:val="0"/>
              <w:adjustRightInd w:val="0"/>
              <w:ind w:left="92"/>
              <w:contextualSpacing/>
              <w:rPr>
                <w:rFonts w:eastAsia="Times New Roman"/>
              </w:rPr>
            </w:pPr>
            <w:r w:rsidRPr="00CF3BDE">
              <w:rPr>
                <w:rFonts w:eastAsia="Times New Roman"/>
              </w:rPr>
              <w:t>1</w:t>
            </w:r>
          </w:p>
        </w:tc>
        <w:tc>
          <w:tcPr>
            <w:tcW w:w="6315" w:type="dxa"/>
            <w:tcBorders>
              <w:top w:val="single" w:sz="6" w:space="0" w:color="000000"/>
              <w:left w:val="single" w:sz="6" w:space="0" w:color="000000"/>
              <w:bottom w:val="single" w:sz="6" w:space="0" w:color="000000"/>
              <w:right w:val="single" w:sz="6" w:space="0" w:color="000000"/>
            </w:tcBorders>
          </w:tcPr>
          <w:p w:rsidR="002B0F61" w:rsidRPr="00CF3BDE" w:rsidRDefault="002B0F61" w:rsidP="00D75EE8">
            <w:pPr>
              <w:widowControl w:val="0"/>
              <w:kinsoku w:val="0"/>
              <w:overflowPunct w:val="0"/>
              <w:autoSpaceDE w:val="0"/>
              <w:autoSpaceDN w:val="0"/>
              <w:adjustRightInd w:val="0"/>
              <w:ind w:left="99"/>
              <w:contextualSpacing/>
              <w:rPr>
                <w:rFonts w:eastAsia="Times New Roman"/>
              </w:rPr>
            </w:pPr>
            <w:r w:rsidRPr="00CF3BDE">
              <w:rPr>
                <w:rFonts w:eastAsia="Times New Roman"/>
                <w:spacing w:val="-1"/>
              </w:rPr>
              <w:t>Recevoir et enregistrer les griefs</w:t>
            </w:r>
          </w:p>
        </w:tc>
        <w:tc>
          <w:tcPr>
            <w:tcW w:w="1967" w:type="dxa"/>
            <w:tcBorders>
              <w:top w:val="single" w:sz="6" w:space="0" w:color="000000"/>
              <w:left w:val="single" w:sz="6" w:space="0" w:color="000000"/>
              <w:bottom w:val="single" w:sz="6" w:space="0" w:color="000000"/>
              <w:right w:val="single" w:sz="12" w:space="0" w:color="000000"/>
            </w:tcBorders>
          </w:tcPr>
          <w:p w:rsidR="002B0F61" w:rsidRPr="00CF3BDE" w:rsidRDefault="00094014" w:rsidP="00D75EE8">
            <w:pPr>
              <w:widowControl w:val="0"/>
              <w:kinsoku w:val="0"/>
              <w:overflowPunct w:val="0"/>
              <w:autoSpaceDE w:val="0"/>
              <w:autoSpaceDN w:val="0"/>
              <w:adjustRightInd w:val="0"/>
              <w:ind w:left="99"/>
              <w:contextualSpacing/>
              <w:rPr>
                <w:rFonts w:eastAsia="Times New Roman"/>
              </w:rPr>
            </w:pPr>
            <w:r w:rsidRPr="00CF3BDE">
              <w:rPr>
                <w:rFonts w:eastAsia="Times New Roman"/>
                <w:spacing w:val="-1"/>
              </w:rPr>
              <w:t>D</w:t>
            </w:r>
            <w:r w:rsidR="002B0F61" w:rsidRPr="00CF3BDE">
              <w:rPr>
                <w:rFonts w:eastAsia="Times New Roman"/>
                <w:spacing w:val="-1"/>
              </w:rPr>
              <w:t>ans</w:t>
            </w:r>
            <w:r>
              <w:rPr>
                <w:rFonts w:eastAsia="Times New Roman"/>
                <w:spacing w:val="-1"/>
              </w:rPr>
              <w:t xml:space="preserve"> </w:t>
            </w:r>
            <w:r w:rsidR="002B0F61" w:rsidRPr="00CF3BDE">
              <w:rPr>
                <w:rFonts w:eastAsia="Times New Roman"/>
              </w:rPr>
              <w:t>24 heures</w:t>
            </w:r>
          </w:p>
        </w:tc>
      </w:tr>
      <w:tr w:rsidR="002B0F61" w:rsidRPr="00CF3BDE" w:rsidTr="00345951">
        <w:trPr>
          <w:trHeight w:hRule="exact" w:val="331"/>
          <w:jc w:val="center"/>
        </w:trPr>
        <w:tc>
          <w:tcPr>
            <w:tcW w:w="900" w:type="dxa"/>
            <w:tcBorders>
              <w:top w:val="single" w:sz="6" w:space="0" w:color="000000"/>
              <w:left w:val="single" w:sz="12" w:space="0" w:color="000000"/>
              <w:bottom w:val="single" w:sz="6" w:space="0" w:color="000000"/>
              <w:right w:val="single" w:sz="6" w:space="0" w:color="000000"/>
            </w:tcBorders>
          </w:tcPr>
          <w:p w:rsidR="002B0F61" w:rsidRPr="00CF3BDE" w:rsidRDefault="002B0F61" w:rsidP="00D75EE8">
            <w:pPr>
              <w:widowControl w:val="0"/>
              <w:kinsoku w:val="0"/>
              <w:overflowPunct w:val="0"/>
              <w:autoSpaceDE w:val="0"/>
              <w:autoSpaceDN w:val="0"/>
              <w:adjustRightInd w:val="0"/>
              <w:ind w:left="92"/>
              <w:contextualSpacing/>
              <w:rPr>
                <w:rFonts w:eastAsia="Times New Roman"/>
              </w:rPr>
            </w:pPr>
            <w:r w:rsidRPr="00CF3BDE">
              <w:rPr>
                <w:rFonts w:eastAsia="Times New Roman"/>
              </w:rPr>
              <w:t>2</w:t>
            </w:r>
          </w:p>
        </w:tc>
        <w:tc>
          <w:tcPr>
            <w:tcW w:w="6315" w:type="dxa"/>
            <w:tcBorders>
              <w:top w:val="single" w:sz="6" w:space="0" w:color="000000"/>
              <w:left w:val="single" w:sz="6" w:space="0" w:color="000000"/>
              <w:bottom w:val="single" w:sz="6" w:space="0" w:color="000000"/>
              <w:right w:val="single" w:sz="6" w:space="0" w:color="000000"/>
            </w:tcBorders>
          </w:tcPr>
          <w:p w:rsidR="002B0F61" w:rsidRPr="00CF3BDE" w:rsidRDefault="002B0F61" w:rsidP="00D75EE8">
            <w:pPr>
              <w:widowControl w:val="0"/>
              <w:kinsoku w:val="0"/>
              <w:overflowPunct w:val="0"/>
              <w:autoSpaceDE w:val="0"/>
              <w:autoSpaceDN w:val="0"/>
              <w:adjustRightInd w:val="0"/>
              <w:ind w:left="99"/>
              <w:contextualSpacing/>
              <w:rPr>
                <w:rFonts w:eastAsia="Times New Roman"/>
              </w:rPr>
            </w:pPr>
            <w:r w:rsidRPr="00CF3BDE">
              <w:rPr>
                <w:rFonts w:eastAsia="Times New Roman"/>
                <w:spacing w:val="-1"/>
              </w:rPr>
              <w:t>Accuser réception</w:t>
            </w:r>
          </w:p>
        </w:tc>
        <w:tc>
          <w:tcPr>
            <w:tcW w:w="1967" w:type="dxa"/>
            <w:tcBorders>
              <w:top w:val="single" w:sz="6" w:space="0" w:color="000000"/>
              <w:left w:val="single" w:sz="6" w:space="0" w:color="000000"/>
              <w:bottom w:val="single" w:sz="6" w:space="0" w:color="000000"/>
              <w:right w:val="single" w:sz="12" w:space="0" w:color="000000"/>
            </w:tcBorders>
          </w:tcPr>
          <w:p w:rsidR="002B0F61" w:rsidRPr="00CF3BDE" w:rsidRDefault="00094014" w:rsidP="00D75EE8">
            <w:pPr>
              <w:widowControl w:val="0"/>
              <w:kinsoku w:val="0"/>
              <w:overflowPunct w:val="0"/>
              <w:autoSpaceDE w:val="0"/>
              <w:autoSpaceDN w:val="0"/>
              <w:adjustRightInd w:val="0"/>
              <w:ind w:left="99"/>
              <w:contextualSpacing/>
              <w:rPr>
                <w:rFonts w:eastAsia="Times New Roman"/>
              </w:rPr>
            </w:pPr>
            <w:r w:rsidRPr="00CF3BDE">
              <w:rPr>
                <w:rFonts w:eastAsia="Times New Roman"/>
                <w:spacing w:val="-1"/>
              </w:rPr>
              <w:t>D</w:t>
            </w:r>
            <w:r w:rsidR="002B0F61" w:rsidRPr="00CF3BDE">
              <w:rPr>
                <w:rFonts w:eastAsia="Times New Roman"/>
                <w:spacing w:val="-1"/>
              </w:rPr>
              <w:t>ans</w:t>
            </w:r>
            <w:r>
              <w:rPr>
                <w:rFonts w:eastAsia="Times New Roman"/>
                <w:spacing w:val="-1"/>
              </w:rPr>
              <w:t xml:space="preserve"> </w:t>
            </w:r>
            <w:r w:rsidR="002B0F61" w:rsidRPr="00CF3BDE">
              <w:rPr>
                <w:rFonts w:eastAsia="Times New Roman"/>
              </w:rPr>
              <w:t>24 heures</w:t>
            </w:r>
          </w:p>
        </w:tc>
      </w:tr>
      <w:tr w:rsidR="002B0F61" w:rsidRPr="00CF3BDE" w:rsidTr="00345951">
        <w:trPr>
          <w:trHeight w:hRule="exact" w:val="335"/>
          <w:jc w:val="center"/>
        </w:trPr>
        <w:tc>
          <w:tcPr>
            <w:tcW w:w="900" w:type="dxa"/>
            <w:tcBorders>
              <w:top w:val="single" w:sz="6" w:space="0" w:color="000000"/>
              <w:left w:val="single" w:sz="12" w:space="0" w:color="000000"/>
              <w:bottom w:val="single" w:sz="6" w:space="0" w:color="000000"/>
              <w:right w:val="single" w:sz="6" w:space="0" w:color="000000"/>
            </w:tcBorders>
          </w:tcPr>
          <w:p w:rsidR="002B0F61" w:rsidRPr="00CF3BDE" w:rsidRDefault="002B0F61" w:rsidP="00D75EE8">
            <w:pPr>
              <w:widowControl w:val="0"/>
              <w:kinsoku w:val="0"/>
              <w:overflowPunct w:val="0"/>
              <w:autoSpaceDE w:val="0"/>
              <w:autoSpaceDN w:val="0"/>
              <w:adjustRightInd w:val="0"/>
              <w:ind w:left="92"/>
              <w:contextualSpacing/>
              <w:rPr>
                <w:rFonts w:eastAsia="Times New Roman"/>
              </w:rPr>
            </w:pPr>
            <w:r w:rsidRPr="00CF3BDE">
              <w:rPr>
                <w:rFonts w:eastAsia="Times New Roman"/>
              </w:rPr>
              <w:t>3</w:t>
            </w:r>
          </w:p>
        </w:tc>
        <w:tc>
          <w:tcPr>
            <w:tcW w:w="6315" w:type="dxa"/>
            <w:tcBorders>
              <w:top w:val="single" w:sz="6" w:space="0" w:color="000000"/>
              <w:left w:val="single" w:sz="6" w:space="0" w:color="000000"/>
              <w:bottom w:val="single" w:sz="6" w:space="0" w:color="000000"/>
              <w:right w:val="single" w:sz="6" w:space="0" w:color="000000"/>
            </w:tcBorders>
          </w:tcPr>
          <w:p w:rsidR="002B0F61" w:rsidRPr="00CF3BDE" w:rsidRDefault="002B0F61" w:rsidP="00D75EE8">
            <w:pPr>
              <w:widowControl w:val="0"/>
              <w:kinsoku w:val="0"/>
              <w:overflowPunct w:val="0"/>
              <w:autoSpaceDE w:val="0"/>
              <w:autoSpaceDN w:val="0"/>
              <w:adjustRightInd w:val="0"/>
              <w:ind w:left="99"/>
              <w:contextualSpacing/>
              <w:rPr>
                <w:rFonts w:eastAsia="Times New Roman"/>
              </w:rPr>
            </w:pPr>
            <w:r w:rsidRPr="00CF3BDE">
              <w:rPr>
                <w:rFonts w:eastAsia="Times New Roman"/>
                <w:spacing w:val="-1"/>
              </w:rPr>
              <w:t>Évaluer le grief</w:t>
            </w:r>
          </w:p>
        </w:tc>
        <w:tc>
          <w:tcPr>
            <w:tcW w:w="1967" w:type="dxa"/>
            <w:tcBorders>
              <w:top w:val="single" w:sz="6" w:space="0" w:color="000000"/>
              <w:left w:val="single" w:sz="6" w:space="0" w:color="000000"/>
              <w:bottom w:val="single" w:sz="6" w:space="0" w:color="000000"/>
              <w:right w:val="single" w:sz="12" w:space="0" w:color="000000"/>
            </w:tcBorders>
          </w:tcPr>
          <w:p w:rsidR="002B0F61" w:rsidRPr="00CF3BDE" w:rsidRDefault="00094014" w:rsidP="00D75EE8">
            <w:pPr>
              <w:widowControl w:val="0"/>
              <w:kinsoku w:val="0"/>
              <w:overflowPunct w:val="0"/>
              <w:autoSpaceDE w:val="0"/>
              <w:autoSpaceDN w:val="0"/>
              <w:adjustRightInd w:val="0"/>
              <w:ind w:left="99"/>
              <w:contextualSpacing/>
              <w:rPr>
                <w:rFonts w:eastAsia="Times New Roman"/>
              </w:rPr>
            </w:pPr>
            <w:r w:rsidRPr="00CF3BDE">
              <w:rPr>
                <w:rFonts w:eastAsia="Times New Roman"/>
                <w:spacing w:val="-1"/>
              </w:rPr>
              <w:t>D</w:t>
            </w:r>
            <w:r w:rsidR="002B0F61" w:rsidRPr="00CF3BDE">
              <w:rPr>
                <w:rFonts w:eastAsia="Times New Roman"/>
                <w:spacing w:val="-1"/>
              </w:rPr>
              <w:t>ans</w:t>
            </w:r>
            <w:r>
              <w:rPr>
                <w:rFonts w:eastAsia="Times New Roman"/>
                <w:spacing w:val="-1"/>
              </w:rPr>
              <w:t xml:space="preserve"> </w:t>
            </w:r>
            <w:r w:rsidR="002B0F61" w:rsidRPr="00CF3BDE">
              <w:rPr>
                <w:rFonts w:eastAsia="Times New Roman"/>
              </w:rPr>
              <w:t>24 heures</w:t>
            </w:r>
          </w:p>
        </w:tc>
      </w:tr>
      <w:tr w:rsidR="002B0F61" w:rsidRPr="00CF3BDE" w:rsidTr="00345951">
        <w:trPr>
          <w:trHeight w:hRule="exact" w:val="331"/>
          <w:jc w:val="center"/>
        </w:trPr>
        <w:tc>
          <w:tcPr>
            <w:tcW w:w="900" w:type="dxa"/>
            <w:tcBorders>
              <w:top w:val="single" w:sz="6" w:space="0" w:color="000000"/>
              <w:left w:val="single" w:sz="12" w:space="0" w:color="000000"/>
              <w:bottom w:val="single" w:sz="6" w:space="0" w:color="000000"/>
              <w:right w:val="single" w:sz="6" w:space="0" w:color="000000"/>
            </w:tcBorders>
          </w:tcPr>
          <w:p w:rsidR="002B0F61" w:rsidRPr="00CF3BDE" w:rsidRDefault="002B0F61" w:rsidP="00D75EE8">
            <w:pPr>
              <w:widowControl w:val="0"/>
              <w:kinsoku w:val="0"/>
              <w:overflowPunct w:val="0"/>
              <w:autoSpaceDE w:val="0"/>
              <w:autoSpaceDN w:val="0"/>
              <w:adjustRightInd w:val="0"/>
              <w:ind w:left="92"/>
              <w:contextualSpacing/>
              <w:rPr>
                <w:rFonts w:eastAsia="Times New Roman"/>
              </w:rPr>
            </w:pPr>
            <w:r w:rsidRPr="00CF3BDE">
              <w:rPr>
                <w:rFonts w:eastAsia="Times New Roman"/>
              </w:rPr>
              <w:t>4</w:t>
            </w:r>
          </w:p>
        </w:tc>
        <w:tc>
          <w:tcPr>
            <w:tcW w:w="6315" w:type="dxa"/>
            <w:tcBorders>
              <w:top w:val="single" w:sz="6" w:space="0" w:color="000000"/>
              <w:left w:val="single" w:sz="6" w:space="0" w:color="000000"/>
              <w:bottom w:val="single" w:sz="6" w:space="0" w:color="000000"/>
              <w:right w:val="single" w:sz="6" w:space="0" w:color="000000"/>
            </w:tcBorders>
          </w:tcPr>
          <w:p w:rsidR="002B0F61" w:rsidRPr="00CF3BDE" w:rsidRDefault="002B0F61" w:rsidP="00D75EE8">
            <w:pPr>
              <w:widowControl w:val="0"/>
              <w:kinsoku w:val="0"/>
              <w:overflowPunct w:val="0"/>
              <w:autoSpaceDE w:val="0"/>
              <w:autoSpaceDN w:val="0"/>
              <w:adjustRightInd w:val="0"/>
              <w:ind w:left="99"/>
              <w:contextualSpacing/>
              <w:rPr>
                <w:rFonts w:eastAsia="Times New Roman"/>
              </w:rPr>
            </w:pPr>
            <w:r w:rsidRPr="00CF3BDE">
              <w:rPr>
                <w:rFonts w:eastAsia="Times New Roman"/>
                <w:spacing w:val="-1"/>
              </w:rPr>
              <w:t>Attribuer la responsabilité</w:t>
            </w:r>
          </w:p>
        </w:tc>
        <w:tc>
          <w:tcPr>
            <w:tcW w:w="1967" w:type="dxa"/>
            <w:tcBorders>
              <w:top w:val="single" w:sz="6" w:space="0" w:color="000000"/>
              <w:left w:val="single" w:sz="6" w:space="0" w:color="000000"/>
              <w:bottom w:val="single" w:sz="6" w:space="0" w:color="000000"/>
              <w:right w:val="single" w:sz="12" w:space="0" w:color="000000"/>
            </w:tcBorders>
          </w:tcPr>
          <w:p w:rsidR="002B0F61" w:rsidRPr="00CF3BDE" w:rsidRDefault="00094014" w:rsidP="00D75EE8">
            <w:pPr>
              <w:widowControl w:val="0"/>
              <w:kinsoku w:val="0"/>
              <w:overflowPunct w:val="0"/>
              <w:autoSpaceDE w:val="0"/>
              <w:autoSpaceDN w:val="0"/>
              <w:adjustRightInd w:val="0"/>
              <w:ind w:left="99"/>
              <w:contextualSpacing/>
              <w:rPr>
                <w:rFonts w:eastAsia="Times New Roman"/>
              </w:rPr>
            </w:pPr>
            <w:r w:rsidRPr="00CF3BDE">
              <w:rPr>
                <w:rFonts w:eastAsia="Times New Roman"/>
                <w:spacing w:val="-1"/>
              </w:rPr>
              <w:t>D</w:t>
            </w:r>
            <w:r w:rsidR="002B0F61" w:rsidRPr="00CF3BDE">
              <w:rPr>
                <w:rFonts w:eastAsia="Times New Roman"/>
                <w:spacing w:val="-1"/>
              </w:rPr>
              <w:t>ans</w:t>
            </w:r>
            <w:r>
              <w:rPr>
                <w:rFonts w:eastAsia="Times New Roman"/>
                <w:spacing w:val="-1"/>
              </w:rPr>
              <w:t xml:space="preserve"> </w:t>
            </w:r>
            <w:r w:rsidR="002B0F61" w:rsidRPr="00CF3BDE">
              <w:rPr>
                <w:rFonts w:eastAsia="Times New Roman"/>
              </w:rPr>
              <w:t>2 jours</w:t>
            </w:r>
          </w:p>
        </w:tc>
      </w:tr>
      <w:tr w:rsidR="002B0F61" w:rsidRPr="00CF3BDE" w:rsidTr="00345951">
        <w:trPr>
          <w:trHeight w:hRule="exact" w:val="331"/>
          <w:jc w:val="center"/>
        </w:trPr>
        <w:tc>
          <w:tcPr>
            <w:tcW w:w="900" w:type="dxa"/>
            <w:tcBorders>
              <w:top w:val="single" w:sz="6" w:space="0" w:color="000000"/>
              <w:left w:val="single" w:sz="12" w:space="0" w:color="000000"/>
              <w:bottom w:val="single" w:sz="6" w:space="0" w:color="000000"/>
              <w:right w:val="single" w:sz="6" w:space="0" w:color="000000"/>
            </w:tcBorders>
          </w:tcPr>
          <w:p w:rsidR="002B0F61" w:rsidRPr="00CF3BDE" w:rsidRDefault="002B0F61" w:rsidP="00D75EE8">
            <w:pPr>
              <w:widowControl w:val="0"/>
              <w:kinsoku w:val="0"/>
              <w:overflowPunct w:val="0"/>
              <w:autoSpaceDE w:val="0"/>
              <w:autoSpaceDN w:val="0"/>
              <w:adjustRightInd w:val="0"/>
              <w:ind w:left="92"/>
              <w:contextualSpacing/>
              <w:rPr>
                <w:rFonts w:eastAsia="Times New Roman"/>
              </w:rPr>
            </w:pPr>
            <w:r w:rsidRPr="00CF3BDE">
              <w:rPr>
                <w:rFonts w:eastAsia="Times New Roman"/>
              </w:rPr>
              <w:t>5</w:t>
            </w:r>
          </w:p>
        </w:tc>
        <w:tc>
          <w:tcPr>
            <w:tcW w:w="6315" w:type="dxa"/>
            <w:tcBorders>
              <w:top w:val="single" w:sz="6" w:space="0" w:color="000000"/>
              <w:left w:val="single" w:sz="6" w:space="0" w:color="000000"/>
              <w:bottom w:val="single" w:sz="6" w:space="0" w:color="000000"/>
              <w:right w:val="single" w:sz="6" w:space="0" w:color="000000"/>
            </w:tcBorders>
          </w:tcPr>
          <w:p w:rsidR="002B0F61" w:rsidRPr="00CF3BDE" w:rsidRDefault="002B0F61" w:rsidP="00D75EE8">
            <w:pPr>
              <w:widowControl w:val="0"/>
              <w:kinsoku w:val="0"/>
              <w:overflowPunct w:val="0"/>
              <w:autoSpaceDE w:val="0"/>
              <w:autoSpaceDN w:val="0"/>
              <w:adjustRightInd w:val="0"/>
              <w:ind w:left="99"/>
              <w:contextualSpacing/>
              <w:rPr>
                <w:rFonts w:eastAsia="Times New Roman"/>
              </w:rPr>
            </w:pPr>
            <w:r w:rsidRPr="00CF3BDE">
              <w:rPr>
                <w:rFonts w:eastAsia="Times New Roman"/>
                <w:spacing w:val="-1"/>
              </w:rPr>
              <w:t>Développement</w:t>
            </w:r>
            <w:r w:rsidR="002B1B29" w:rsidRPr="00CF3BDE">
              <w:rPr>
                <w:rFonts w:eastAsia="Times New Roman"/>
                <w:spacing w:val="-1"/>
              </w:rPr>
              <w:t xml:space="preserve"> </w:t>
            </w:r>
            <w:r w:rsidRPr="00CF3BDE">
              <w:rPr>
                <w:rFonts w:eastAsia="Times New Roman"/>
              </w:rPr>
              <w:t>de réponse</w:t>
            </w:r>
          </w:p>
        </w:tc>
        <w:tc>
          <w:tcPr>
            <w:tcW w:w="1967" w:type="dxa"/>
            <w:tcBorders>
              <w:top w:val="single" w:sz="6" w:space="0" w:color="000000"/>
              <w:left w:val="single" w:sz="6" w:space="0" w:color="000000"/>
              <w:bottom w:val="single" w:sz="6" w:space="0" w:color="000000"/>
              <w:right w:val="single" w:sz="12" w:space="0" w:color="000000"/>
            </w:tcBorders>
          </w:tcPr>
          <w:p w:rsidR="002B0F61" w:rsidRPr="00CF3BDE" w:rsidRDefault="00094014" w:rsidP="00D75EE8">
            <w:pPr>
              <w:widowControl w:val="0"/>
              <w:kinsoku w:val="0"/>
              <w:overflowPunct w:val="0"/>
              <w:autoSpaceDE w:val="0"/>
              <w:autoSpaceDN w:val="0"/>
              <w:adjustRightInd w:val="0"/>
              <w:ind w:left="99"/>
              <w:contextualSpacing/>
              <w:rPr>
                <w:rFonts w:eastAsia="Times New Roman"/>
              </w:rPr>
            </w:pPr>
            <w:r w:rsidRPr="00CF3BDE">
              <w:rPr>
                <w:rFonts w:eastAsia="Times New Roman"/>
                <w:spacing w:val="-1"/>
              </w:rPr>
              <w:t>D</w:t>
            </w:r>
            <w:r w:rsidR="002B0F61" w:rsidRPr="00CF3BDE">
              <w:rPr>
                <w:rFonts w:eastAsia="Times New Roman"/>
                <w:spacing w:val="-1"/>
              </w:rPr>
              <w:t>ans</w:t>
            </w:r>
            <w:r>
              <w:rPr>
                <w:rFonts w:eastAsia="Times New Roman"/>
                <w:spacing w:val="-1"/>
              </w:rPr>
              <w:t xml:space="preserve"> </w:t>
            </w:r>
            <w:r w:rsidR="002B0F61" w:rsidRPr="00CF3BDE">
              <w:rPr>
                <w:rFonts w:eastAsia="Times New Roman"/>
              </w:rPr>
              <w:t>7 jours</w:t>
            </w:r>
          </w:p>
        </w:tc>
      </w:tr>
      <w:tr w:rsidR="002B0F61" w:rsidRPr="00CF3BDE" w:rsidTr="00345951">
        <w:trPr>
          <w:trHeight w:hRule="exact" w:val="331"/>
          <w:jc w:val="center"/>
        </w:trPr>
        <w:tc>
          <w:tcPr>
            <w:tcW w:w="900" w:type="dxa"/>
            <w:tcBorders>
              <w:top w:val="single" w:sz="6" w:space="0" w:color="000000"/>
              <w:left w:val="single" w:sz="12" w:space="0" w:color="000000"/>
              <w:bottom w:val="single" w:sz="6" w:space="0" w:color="000000"/>
              <w:right w:val="single" w:sz="6" w:space="0" w:color="000000"/>
            </w:tcBorders>
          </w:tcPr>
          <w:p w:rsidR="002B0F61" w:rsidRPr="00CF3BDE" w:rsidRDefault="002B0F61" w:rsidP="00D75EE8">
            <w:pPr>
              <w:widowControl w:val="0"/>
              <w:kinsoku w:val="0"/>
              <w:overflowPunct w:val="0"/>
              <w:autoSpaceDE w:val="0"/>
              <w:autoSpaceDN w:val="0"/>
              <w:adjustRightInd w:val="0"/>
              <w:ind w:left="92"/>
              <w:contextualSpacing/>
              <w:rPr>
                <w:rFonts w:eastAsia="Times New Roman"/>
              </w:rPr>
            </w:pPr>
            <w:r w:rsidRPr="00CF3BDE">
              <w:rPr>
                <w:rFonts w:eastAsia="Times New Roman"/>
              </w:rPr>
              <w:t>6</w:t>
            </w:r>
          </w:p>
        </w:tc>
        <w:tc>
          <w:tcPr>
            <w:tcW w:w="6315" w:type="dxa"/>
            <w:tcBorders>
              <w:top w:val="single" w:sz="6" w:space="0" w:color="000000"/>
              <w:left w:val="single" w:sz="6" w:space="0" w:color="000000"/>
              <w:bottom w:val="single" w:sz="6" w:space="0" w:color="000000"/>
              <w:right w:val="single" w:sz="6" w:space="0" w:color="000000"/>
            </w:tcBorders>
          </w:tcPr>
          <w:p w:rsidR="002B0F61" w:rsidRPr="00CF3BDE" w:rsidRDefault="002B0F61" w:rsidP="00D75EE8">
            <w:pPr>
              <w:widowControl w:val="0"/>
              <w:kinsoku w:val="0"/>
              <w:overflowPunct w:val="0"/>
              <w:autoSpaceDE w:val="0"/>
              <w:autoSpaceDN w:val="0"/>
              <w:adjustRightInd w:val="0"/>
              <w:ind w:left="99"/>
              <w:contextualSpacing/>
              <w:rPr>
                <w:rFonts w:eastAsia="Times New Roman"/>
              </w:rPr>
            </w:pPr>
            <w:r w:rsidRPr="00CF3BDE">
              <w:rPr>
                <w:rFonts w:eastAsia="Times New Roman"/>
                <w:spacing w:val="-1"/>
              </w:rPr>
              <w:t>Mise en œuvre</w:t>
            </w:r>
            <w:r w:rsidR="002B1B29" w:rsidRPr="00CF3BDE">
              <w:rPr>
                <w:rFonts w:eastAsia="Times New Roman"/>
                <w:spacing w:val="-1"/>
              </w:rPr>
              <w:t xml:space="preserve"> </w:t>
            </w:r>
            <w:r w:rsidRPr="00CF3BDE">
              <w:rPr>
                <w:rFonts w:eastAsia="Times New Roman"/>
              </w:rPr>
              <w:t>de réponse en cas d'accord</w:t>
            </w:r>
          </w:p>
        </w:tc>
        <w:tc>
          <w:tcPr>
            <w:tcW w:w="1967" w:type="dxa"/>
            <w:tcBorders>
              <w:top w:val="single" w:sz="6" w:space="0" w:color="000000"/>
              <w:left w:val="single" w:sz="6" w:space="0" w:color="000000"/>
              <w:bottom w:val="single" w:sz="6" w:space="0" w:color="000000"/>
              <w:right w:val="single" w:sz="12" w:space="0" w:color="000000"/>
            </w:tcBorders>
          </w:tcPr>
          <w:p w:rsidR="002B0F61" w:rsidRPr="00CF3BDE" w:rsidRDefault="00094014" w:rsidP="00D75EE8">
            <w:pPr>
              <w:widowControl w:val="0"/>
              <w:kinsoku w:val="0"/>
              <w:overflowPunct w:val="0"/>
              <w:autoSpaceDE w:val="0"/>
              <w:autoSpaceDN w:val="0"/>
              <w:adjustRightInd w:val="0"/>
              <w:ind w:left="99"/>
              <w:contextualSpacing/>
              <w:rPr>
                <w:rFonts w:eastAsia="Times New Roman"/>
              </w:rPr>
            </w:pPr>
            <w:r w:rsidRPr="00CF3BDE">
              <w:rPr>
                <w:rFonts w:eastAsia="Times New Roman"/>
                <w:spacing w:val="-1"/>
              </w:rPr>
              <w:t>D</w:t>
            </w:r>
            <w:r w:rsidR="002B0F61" w:rsidRPr="00CF3BDE">
              <w:rPr>
                <w:rFonts w:eastAsia="Times New Roman"/>
                <w:spacing w:val="-1"/>
              </w:rPr>
              <w:t>ans</w:t>
            </w:r>
            <w:r>
              <w:rPr>
                <w:rFonts w:eastAsia="Times New Roman"/>
                <w:spacing w:val="-1"/>
              </w:rPr>
              <w:t xml:space="preserve"> </w:t>
            </w:r>
            <w:r w:rsidR="002B0F61" w:rsidRPr="00CF3BDE">
              <w:rPr>
                <w:rFonts w:eastAsia="Times New Roman"/>
              </w:rPr>
              <w:t>7 jours</w:t>
            </w:r>
          </w:p>
        </w:tc>
      </w:tr>
      <w:tr w:rsidR="002B0F61" w:rsidRPr="00CF3BDE" w:rsidTr="00345951">
        <w:trPr>
          <w:trHeight w:hRule="exact" w:val="335"/>
          <w:jc w:val="center"/>
        </w:trPr>
        <w:tc>
          <w:tcPr>
            <w:tcW w:w="900" w:type="dxa"/>
            <w:tcBorders>
              <w:top w:val="single" w:sz="6" w:space="0" w:color="000000"/>
              <w:left w:val="single" w:sz="12" w:space="0" w:color="000000"/>
              <w:bottom w:val="single" w:sz="6" w:space="0" w:color="000000"/>
              <w:right w:val="single" w:sz="6" w:space="0" w:color="000000"/>
            </w:tcBorders>
          </w:tcPr>
          <w:p w:rsidR="002B0F61" w:rsidRPr="00CF3BDE" w:rsidRDefault="002B0F61" w:rsidP="00D75EE8">
            <w:pPr>
              <w:widowControl w:val="0"/>
              <w:kinsoku w:val="0"/>
              <w:overflowPunct w:val="0"/>
              <w:autoSpaceDE w:val="0"/>
              <w:autoSpaceDN w:val="0"/>
              <w:adjustRightInd w:val="0"/>
              <w:ind w:left="92"/>
              <w:contextualSpacing/>
              <w:rPr>
                <w:rFonts w:eastAsia="Times New Roman"/>
              </w:rPr>
            </w:pPr>
            <w:r w:rsidRPr="00CF3BDE">
              <w:rPr>
                <w:rFonts w:eastAsia="Times New Roman"/>
              </w:rPr>
              <w:t>7</w:t>
            </w:r>
          </w:p>
        </w:tc>
        <w:tc>
          <w:tcPr>
            <w:tcW w:w="6315" w:type="dxa"/>
            <w:tcBorders>
              <w:top w:val="single" w:sz="6" w:space="0" w:color="000000"/>
              <w:left w:val="single" w:sz="6" w:space="0" w:color="000000"/>
              <w:bottom w:val="single" w:sz="6" w:space="0" w:color="000000"/>
              <w:right w:val="single" w:sz="6" w:space="0" w:color="000000"/>
            </w:tcBorders>
          </w:tcPr>
          <w:p w:rsidR="002B0F61" w:rsidRPr="00CF3BDE" w:rsidRDefault="002B0F61" w:rsidP="00D75EE8">
            <w:pPr>
              <w:widowControl w:val="0"/>
              <w:kinsoku w:val="0"/>
              <w:overflowPunct w:val="0"/>
              <w:autoSpaceDE w:val="0"/>
              <w:autoSpaceDN w:val="0"/>
              <w:adjustRightInd w:val="0"/>
              <w:ind w:left="99"/>
              <w:contextualSpacing/>
              <w:rPr>
                <w:rFonts w:eastAsia="Times New Roman"/>
              </w:rPr>
            </w:pPr>
            <w:r w:rsidRPr="00CF3BDE">
              <w:rPr>
                <w:rFonts w:eastAsia="Times New Roman"/>
                <w:spacing w:val="-1"/>
              </w:rPr>
              <w:t>Fermer le grief</w:t>
            </w:r>
          </w:p>
        </w:tc>
        <w:tc>
          <w:tcPr>
            <w:tcW w:w="1967" w:type="dxa"/>
            <w:tcBorders>
              <w:top w:val="single" w:sz="6" w:space="0" w:color="000000"/>
              <w:left w:val="single" w:sz="6" w:space="0" w:color="000000"/>
              <w:bottom w:val="single" w:sz="6" w:space="0" w:color="000000"/>
              <w:right w:val="single" w:sz="12" w:space="0" w:color="000000"/>
            </w:tcBorders>
          </w:tcPr>
          <w:p w:rsidR="002B0F61" w:rsidRPr="00CF3BDE" w:rsidRDefault="00094014" w:rsidP="00D75EE8">
            <w:pPr>
              <w:widowControl w:val="0"/>
              <w:kinsoku w:val="0"/>
              <w:overflowPunct w:val="0"/>
              <w:autoSpaceDE w:val="0"/>
              <w:autoSpaceDN w:val="0"/>
              <w:adjustRightInd w:val="0"/>
              <w:ind w:left="99"/>
              <w:contextualSpacing/>
              <w:rPr>
                <w:rFonts w:eastAsia="Times New Roman"/>
              </w:rPr>
            </w:pPr>
            <w:r w:rsidRPr="00CF3BDE">
              <w:rPr>
                <w:rFonts w:eastAsia="Times New Roman"/>
                <w:spacing w:val="-1"/>
              </w:rPr>
              <w:t>D</w:t>
            </w:r>
            <w:r w:rsidR="002B0F61" w:rsidRPr="00CF3BDE">
              <w:rPr>
                <w:rFonts w:eastAsia="Times New Roman"/>
                <w:spacing w:val="-1"/>
              </w:rPr>
              <w:t>ans</w:t>
            </w:r>
            <w:r>
              <w:rPr>
                <w:rFonts w:eastAsia="Times New Roman"/>
                <w:spacing w:val="-1"/>
              </w:rPr>
              <w:t xml:space="preserve"> </w:t>
            </w:r>
            <w:r w:rsidR="002B0F61" w:rsidRPr="00CF3BDE">
              <w:rPr>
                <w:rFonts w:eastAsia="Times New Roman"/>
              </w:rPr>
              <w:t>2 jours</w:t>
            </w:r>
          </w:p>
        </w:tc>
      </w:tr>
      <w:tr w:rsidR="002B0F61" w:rsidRPr="00CF3BDE" w:rsidTr="00345951">
        <w:trPr>
          <w:trHeight w:hRule="exact" w:val="648"/>
          <w:jc w:val="center"/>
        </w:trPr>
        <w:tc>
          <w:tcPr>
            <w:tcW w:w="900" w:type="dxa"/>
            <w:tcBorders>
              <w:top w:val="single" w:sz="6" w:space="0" w:color="000000"/>
              <w:left w:val="single" w:sz="12" w:space="0" w:color="000000"/>
              <w:bottom w:val="single" w:sz="6" w:space="0" w:color="000000"/>
              <w:right w:val="single" w:sz="6" w:space="0" w:color="000000"/>
            </w:tcBorders>
          </w:tcPr>
          <w:p w:rsidR="002B0F61" w:rsidRPr="00CF3BDE" w:rsidRDefault="002B0F61" w:rsidP="00D75EE8">
            <w:pPr>
              <w:widowControl w:val="0"/>
              <w:kinsoku w:val="0"/>
              <w:overflowPunct w:val="0"/>
              <w:autoSpaceDE w:val="0"/>
              <w:autoSpaceDN w:val="0"/>
              <w:adjustRightInd w:val="0"/>
              <w:ind w:left="92"/>
              <w:contextualSpacing/>
              <w:rPr>
                <w:rFonts w:eastAsia="Times New Roman"/>
              </w:rPr>
            </w:pPr>
            <w:r w:rsidRPr="00CF3BDE">
              <w:rPr>
                <w:rFonts w:eastAsia="Times New Roman"/>
              </w:rPr>
              <w:t>8</w:t>
            </w:r>
          </w:p>
        </w:tc>
        <w:tc>
          <w:tcPr>
            <w:tcW w:w="6315" w:type="dxa"/>
            <w:tcBorders>
              <w:top w:val="single" w:sz="6" w:space="0" w:color="000000"/>
              <w:left w:val="single" w:sz="6" w:space="0" w:color="000000"/>
              <w:bottom w:val="single" w:sz="6" w:space="0" w:color="000000"/>
              <w:right w:val="single" w:sz="6" w:space="0" w:color="000000"/>
            </w:tcBorders>
          </w:tcPr>
          <w:p w:rsidR="002B0F61" w:rsidRPr="00CF3BDE" w:rsidRDefault="002B0F61" w:rsidP="00D75EE8">
            <w:pPr>
              <w:widowControl w:val="0"/>
              <w:kinsoku w:val="0"/>
              <w:overflowPunct w:val="0"/>
              <w:autoSpaceDE w:val="0"/>
              <w:autoSpaceDN w:val="0"/>
              <w:adjustRightInd w:val="0"/>
              <w:ind w:left="99"/>
              <w:contextualSpacing/>
              <w:rPr>
                <w:rFonts w:eastAsia="Times New Roman"/>
              </w:rPr>
            </w:pPr>
            <w:r w:rsidRPr="00CF3BDE">
              <w:rPr>
                <w:rFonts w:eastAsia="Times New Roman"/>
                <w:spacing w:val="-1"/>
              </w:rPr>
              <w:t>Lancer un processus d'examen des griefs si aucun accord n'est trouvé</w:t>
            </w:r>
            <w:r w:rsidR="002B1B29" w:rsidRPr="00CF3BDE">
              <w:rPr>
                <w:rFonts w:eastAsia="Times New Roman"/>
                <w:spacing w:val="-1"/>
              </w:rPr>
              <w:t xml:space="preserve"> </w:t>
            </w:r>
            <w:r w:rsidRPr="00CF3BDE">
              <w:rPr>
                <w:rFonts w:eastAsia="Times New Roman"/>
              </w:rPr>
              <w:t>en première instance</w:t>
            </w:r>
          </w:p>
        </w:tc>
        <w:tc>
          <w:tcPr>
            <w:tcW w:w="1967" w:type="dxa"/>
            <w:tcBorders>
              <w:top w:val="single" w:sz="6" w:space="0" w:color="000000"/>
              <w:left w:val="single" w:sz="6" w:space="0" w:color="000000"/>
              <w:bottom w:val="single" w:sz="6" w:space="0" w:color="000000"/>
              <w:right w:val="single" w:sz="12" w:space="0" w:color="000000"/>
            </w:tcBorders>
          </w:tcPr>
          <w:p w:rsidR="002B0F61" w:rsidRPr="00CF3BDE" w:rsidRDefault="00756E89" w:rsidP="00D75EE8">
            <w:pPr>
              <w:widowControl w:val="0"/>
              <w:kinsoku w:val="0"/>
              <w:overflowPunct w:val="0"/>
              <w:autoSpaceDE w:val="0"/>
              <w:autoSpaceDN w:val="0"/>
              <w:adjustRightInd w:val="0"/>
              <w:ind w:left="99"/>
              <w:contextualSpacing/>
              <w:rPr>
                <w:rFonts w:eastAsia="Times New Roman"/>
              </w:rPr>
            </w:pPr>
            <w:r w:rsidRPr="00CF3BDE">
              <w:rPr>
                <w:rFonts w:eastAsia="Times New Roman"/>
                <w:spacing w:val="-1"/>
              </w:rPr>
              <w:t>D</w:t>
            </w:r>
            <w:r w:rsidR="002B0F61" w:rsidRPr="00CF3BDE">
              <w:rPr>
                <w:rFonts w:eastAsia="Times New Roman"/>
                <w:spacing w:val="-1"/>
              </w:rPr>
              <w:t>ans</w:t>
            </w:r>
            <w:r>
              <w:rPr>
                <w:rFonts w:eastAsia="Times New Roman"/>
                <w:spacing w:val="-1"/>
              </w:rPr>
              <w:t xml:space="preserve"> </w:t>
            </w:r>
            <w:r w:rsidR="002B0F61" w:rsidRPr="00CF3BDE">
              <w:rPr>
                <w:rFonts w:eastAsia="Times New Roman"/>
              </w:rPr>
              <w:t>7 jours</w:t>
            </w:r>
          </w:p>
        </w:tc>
      </w:tr>
      <w:tr w:rsidR="002B0F61" w:rsidRPr="00CF3BDE" w:rsidTr="00345951">
        <w:trPr>
          <w:trHeight w:hRule="exact" w:val="332"/>
          <w:jc w:val="center"/>
        </w:trPr>
        <w:tc>
          <w:tcPr>
            <w:tcW w:w="900" w:type="dxa"/>
            <w:tcBorders>
              <w:top w:val="single" w:sz="6" w:space="0" w:color="000000"/>
              <w:left w:val="single" w:sz="12" w:space="0" w:color="000000"/>
              <w:bottom w:val="single" w:sz="6" w:space="0" w:color="000000"/>
              <w:right w:val="single" w:sz="6" w:space="0" w:color="000000"/>
            </w:tcBorders>
          </w:tcPr>
          <w:p w:rsidR="002B0F61" w:rsidRPr="00CF3BDE" w:rsidRDefault="002B0F61" w:rsidP="00D75EE8">
            <w:pPr>
              <w:widowControl w:val="0"/>
              <w:kinsoku w:val="0"/>
              <w:overflowPunct w:val="0"/>
              <w:autoSpaceDE w:val="0"/>
              <w:autoSpaceDN w:val="0"/>
              <w:adjustRightInd w:val="0"/>
              <w:ind w:left="92"/>
              <w:contextualSpacing/>
              <w:rPr>
                <w:rFonts w:eastAsia="Times New Roman"/>
              </w:rPr>
            </w:pPr>
            <w:r w:rsidRPr="00CF3BDE">
              <w:rPr>
                <w:rFonts w:eastAsia="Times New Roman"/>
              </w:rPr>
              <w:t>9</w:t>
            </w:r>
          </w:p>
        </w:tc>
        <w:tc>
          <w:tcPr>
            <w:tcW w:w="6315" w:type="dxa"/>
            <w:tcBorders>
              <w:top w:val="single" w:sz="6" w:space="0" w:color="000000"/>
              <w:left w:val="single" w:sz="6" w:space="0" w:color="000000"/>
              <w:bottom w:val="single" w:sz="6" w:space="0" w:color="000000"/>
              <w:right w:val="single" w:sz="6" w:space="0" w:color="000000"/>
            </w:tcBorders>
          </w:tcPr>
          <w:p w:rsidR="002B0F61" w:rsidRPr="00CF3BDE" w:rsidRDefault="002B0F61" w:rsidP="00D75EE8">
            <w:pPr>
              <w:widowControl w:val="0"/>
              <w:kinsoku w:val="0"/>
              <w:overflowPunct w:val="0"/>
              <w:autoSpaceDE w:val="0"/>
              <w:autoSpaceDN w:val="0"/>
              <w:adjustRightInd w:val="0"/>
              <w:ind w:left="99"/>
              <w:contextualSpacing/>
              <w:rPr>
                <w:rFonts w:eastAsia="Times New Roman"/>
              </w:rPr>
            </w:pPr>
            <w:r w:rsidRPr="00CF3BDE">
              <w:rPr>
                <w:rFonts w:eastAsia="Times New Roman"/>
                <w:spacing w:val="-1"/>
              </w:rPr>
              <w:t>Mettre en œuvre la recommandation d'examen et clore le grief</w:t>
            </w:r>
          </w:p>
        </w:tc>
        <w:tc>
          <w:tcPr>
            <w:tcW w:w="1967" w:type="dxa"/>
            <w:tcBorders>
              <w:top w:val="single" w:sz="6" w:space="0" w:color="000000"/>
              <w:left w:val="single" w:sz="6" w:space="0" w:color="000000"/>
              <w:bottom w:val="single" w:sz="6" w:space="0" w:color="000000"/>
              <w:right w:val="single" w:sz="12" w:space="0" w:color="000000"/>
            </w:tcBorders>
          </w:tcPr>
          <w:p w:rsidR="002B0F61" w:rsidRPr="00CF3BDE" w:rsidRDefault="002B0F61" w:rsidP="00D75EE8">
            <w:pPr>
              <w:widowControl w:val="0"/>
              <w:kinsoku w:val="0"/>
              <w:overflowPunct w:val="0"/>
              <w:autoSpaceDE w:val="0"/>
              <w:autoSpaceDN w:val="0"/>
              <w:adjustRightInd w:val="0"/>
              <w:ind w:left="99"/>
              <w:contextualSpacing/>
              <w:rPr>
                <w:rFonts w:eastAsia="Times New Roman"/>
              </w:rPr>
            </w:pPr>
            <w:r w:rsidRPr="00CF3BDE">
              <w:rPr>
                <w:rFonts w:eastAsia="Times New Roman"/>
                <w:spacing w:val="-1"/>
              </w:rPr>
              <w:t>dans</w:t>
            </w:r>
            <w:r w:rsidRPr="00CF3BDE">
              <w:rPr>
                <w:rFonts w:eastAsia="Times New Roman"/>
              </w:rPr>
              <w:t>14 jours</w:t>
            </w:r>
          </w:p>
        </w:tc>
      </w:tr>
      <w:tr w:rsidR="002B0F61" w:rsidRPr="00CF3BDE" w:rsidTr="00345951">
        <w:trPr>
          <w:trHeight w:hRule="exact" w:val="349"/>
          <w:jc w:val="center"/>
        </w:trPr>
        <w:tc>
          <w:tcPr>
            <w:tcW w:w="900" w:type="dxa"/>
            <w:tcBorders>
              <w:top w:val="single" w:sz="6" w:space="0" w:color="000000"/>
              <w:left w:val="single" w:sz="12" w:space="0" w:color="000000"/>
              <w:bottom w:val="single" w:sz="12" w:space="0" w:color="000000"/>
              <w:right w:val="single" w:sz="6" w:space="0" w:color="000000"/>
            </w:tcBorders>
          </w:tcPr>
          <w:p w:rsidR="002B0F61" w:rsidRPr="00CF3BDE" w:rsidRDefault="002B0F61" w:rsidP="00D75EE8">
            <w:pPr>
              <w:widowControl w:val="0"/>
              <w:kinsoku w:val="0"/>
              <w:overflowPunct w:val="0"/>
              <w:autoSpaceDE w:val="0"/>
              <w:autoSpaceDN w:val="0"/>
              <w:adjustRightInd w:val="0"/>
              <w:ind w:left="92"/>
              <w:contextualSpacing/>
              <w:rPr>
                <w:rFonts w:eastAsia="Times New Roman"/>
              </w:rPr>
            </w:pPr>
            <w:r w:rsidRPr="00CF3BDE">
              <w:rPr>
                <w:rFonts w:eastAsia="Times New Roman"/>
                <w:spacing w:val="-1"/>
              </w:rPr>
              <w:t>dix</w:t>
            </w:r>
          </w:p>
        </w:tc>
        <w:tc>
          <w:tcPr>
            <w:tcW w:w="6315" w:type="dxa"/>
            <w:tcBorders>
              <w:top w:val="single" w:sz="6" w:space="0" w:color="000000"/>
              <w:left w:val="single" w:sz="6" w:space="0" w:color="000000"/>
              <w:bottom w:val="single" w:sz="12" w:space="0" w:color="000000"/>
              <w:right w:val="single" w:sz="6" w:space="0" w:color="000000"/>
            </w:tcBorders>
          </w:tcPr>
          <w:p w:rsidR="002B0F61" w:rsidRPr="00CF3BDE" w:rsidRDefault="002B0F61" w:rsidP="00D75EE8">
            <w:pPr>
              <w:widowControl w:val="0"/>
              <w:kinsoku w:val="0"/>
              <w:overflowPunct w:val="0"/>
              <w:autoSpaceDE w:val="0"/>
              <w:autoSpaceDN w:val="0"/>
              <w:adjustRightInd w:val="0"/>
              <w:ind w:left="99"/>
              <w:contextualSpacing/>
              <w:rPr>
                <w:rFonts w:eastAsia="Times New Roman"/>
              </w:rPr>
            </w:pPr>
            <w:r w:rsidRPr="00CF3BDE">
              <w:rPr>
                <w:rFonts w:eastAsia="Times New Roman"/>
                <w:spacing w:val="-1"/>
              </w:rPr>
              <w:t>Grief</w:t>
            </w:r>
            <w:r w:rsidR="002B1B29" w:rsidRPr="00CF3BDE">
              <w:rPr>
                <w:rFonts w:eastAsia="Times New Roman"/>
                <w:spacing w:val="-1"/>
              </w:rPr>
              <w:t xml:space="preserve"> </w:t>
            </w:r>
            <w:r w:rsidRPr="00CF3BDE">
              <w:rPr>
                <w:rFonts w:eastAsia="Times New Roman"/>
              </w:rPr>
              <w:t>traduit en justice par le plaignant</w:t>
            </w:r>
          </w:p>
        </w:tc>
        <w:tc>
          <w:tcPr>
            <w:tcW w:w="1967" w:type="dxa"/>
            <w:tcBorders>
              <w:top w:val="single" w:sz="6" w:space="0" w:color="000000"/>
              <w:left w:val="single" w:sz="6" w:space="0" w:color="000000"/>
              <w:bottom w:val="single" w:sz="12" w:space="0" w:color="000000"/>
              <w:right w:val="single" w:sz="12" w:space="0" w:color="000000"/>
            </w:tcBorders>
          </w:tcPr>
          <w:p w:rsidR="002B0F61" w:rsidRPr="00CF3BDE" w:rsidRDefault="002B0F61" w:rsidP="00D75EE8">
            <w:pPr>
              <w:widowControl w:val="0"/>
              <w:kinsoku w:val="0"/>
              <w:overflowPunct w:val="0"/>
              <w:autoSpaceDE w:val="0"/>
              <w:autoSpaceDN w:val="0"/>
              <w:adjustRightInd w:val="0"/>
              <w:ind w:left="99"/>
              <w:contextualSpacing/>
              <w:rPr>
                <w:rFonts w:eastAsia="Times New Roman"/>
              </w:rPr>
            </w:pPr>
          </w:p>
        </w:tc>
      </w:tr>
    </w:tbl>
    <w:p w:rsidR="002B0F61" w:rsidRPr="00CF3BDE" w:rsidRDefault="002B0F61" w:rsidP="002B0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color w:val="538135"/>
        </w:rPr>
      </w:pPr>
    </w:p>
    <w:p w:rsidR="002B0F61" w:rsidRPr="00CF3BDE" w:rsidRDefault="002B0F61" w:rsidP="00045EAE">
      <w:pPr>
        <w:pStyle w:val="PargrafodaLista"/>
        <w:numPr>
          <w:ilvl w:val="2"/>
          <w:numId w:val="198"/>
        </w:numPr>
        <w:spacing w:after="120" w:line="240" w:lineRule="auto"/>
        <w:ind w:right="-847"/>
        <w:outlineLvl w:val="1"/>
        <w:rPr>
          <w:rFonts w:ascii="Times New Roman" w:hAnsi="Times New Roman"/>
          <w:b/>
          <w:bCs/>
        </w:rPr>
      </w:pPr>
      <w:bookmarkStart w:id="394" w:name="_Toc73459787"/>
      <w:r w:rsidRPr="00CF3BDE">
        <w:rPr>
          <w:rFonts w:ascii="Times New Roman" w:hAnsi="Times New Roman"/>
          <w:b/>
          <w:bCs/>
          <w:sz w:val="24"/>
          <w:szCs w:val="24"/>
        </w:rPr>
        <w:t>Lieux d'</w:t>
      </w:r>
      <w:r w:rsidR="00E31232" w:rsidRPr="00CF3BDE">
        <w:rPr>
          <w:rFonts w:ascii="Times New Roman" w:hAnsi="Times New Roman"/>
          <w:b/>
          <w:bCs/>
          <w:sz w:val="24"/>
          <w:szCs w:val="24"/>
        </w:rPr>
        <w:t>enregistrement des plaintes</w:t>
      </w:r>
      <w:r w:rsidRPr="00CF3BDE">
        <w:rPr>
          <w:rFonts w:ascii="Times New Roman" w:hAnsi="Times New Roman"/>
          <w:b/>
          <w:bCs/>
          <w:sz w:val="24"/>
          <w:szCs w:val="24"/>
        </w:rPr>
        <w:t xml:space="preserve"> - Voies de recours</w:t>
      </w:r>
      <w:bookmarkEnd w:id="394"/>
    </w:p>
    <w:p w:rsidR="000C5C6E" w:rsidRPr="00CF3BDE" w:rsidRDefault="002B0F61" w:rsidP="005E613E">
      <w:pPr>
        <w:autoSpaceDE w:val="0"/>
        <w:autoSpaceDN w:val="0"/>
        <w:adjustRightInd w:val="0"/>
        <w:ind w:left="142" w:right="-851"/>
        <w:jc w:val="both"/>
      </w:pPr>
      <w:r w:rsidRPr="00CF3BDE">
        <w:t>Une réclamation peut être enregistrée directement via</w:t>
      </w:r>
      <w:r w:rsidR="004D706A" w:rsidRPr="00CF3BDE">
        <w:t xml:space="preserve"> l'un des modes suivants et, si </w:t>
      </w:r>
      <w:r w:rsidRPr="00CF3BDE">
        <w:t>nécessaire, de manière anonyme ou par l'intermédiaire de tiers.</w:t>
      </w:r>
    </w:p>
    <w:p w:rsidR="002B0F61" w:rsidRPr="00094014" w:rsidRDefault="002B0F61" w:rsidP="005E613E">
      <w:pPr>
        <w:pStyle w:val="Textodecomentrio"/>
        <w:numPr>
          <w:ilvl w:val="0"/>
          <w:numId w:val="166"/>
        </w:numPr>
        <w:ind w:right="-851"/>
        <w:jc w:val="both"/>
        <w:rPr>
          <w:sz w:val="22"/>
          <w:szCs w:val="22"/>
        </w:rPr>
      </w:pPr>
      <w:r w:rsidRPr="00094014">
        <w:rPr>
          <w:sz w:val="22"/>
          <w:szCs w:val="22"/>
        </w:rPr>
        <w:t xml:space="preserve">En personne avec </w:t>
      </w:r>
      <w:r w:rsidR="000F4659" w:rsidRPr="00094014">
        <w:rPr>
          <w:sz w:val="22"/>
          <w:szCs w:val="22"/>
        </w:rPr>
        <w:t>ou par lettre au point focal MGP</w:t>
      </w:r>
      <w:r w:rsidRPr="00094014">
        <w:rPr>
          <w:sz w:val="22"/>
          <w:szCs w:val="22"/>
        </w:rPr>
        <w:t xml:space="preserve"> local</w:t>
      </w:r>
    </w:p>
    <w:p w:rsidR="002B0F61" w:rsidRPr="00094014" w:rsidRDefault="002B0F61" w:rsidP="005E613E">
      <w:pPr>
        <w:pStyle w:val="Textodecomentrio"/>
        <w:numPr>
          <w:ilvl w:val="0"/>
          <w:numId w:val="166"/>
        </w:numPr>
        <w:ind w:right="-851"/>
        <w:jc w:val="both"/>
        <w:rPr>
          <w:sz w:val="22"/>
          <w:szCs w:val="22"/>
        </w:rPr>
      </w:pPr>
      <w:r w:rsidRPr="00094014">
        <w:rPr>
          <w:sz w:val="22"/>
          <w:szCs w:val="22"/>
        </w:rPr>
        <w:t>Par téléphone (appel gratuit à établir avec MARD)</w:t>
      </w:r>
    </w:p>
    <w:p w:rsidR="002B0F61" w:rsidRPr="00094014" w:rsidRDefault="002B0F61" w:rsidP="005E613E">
      <w:pPr>
        <w:pStyle w:val="Textodecomentrio"/>
        <w:numPr>
          <w:ilvl w:val="0"/>
          <w:numId w:val="166"/>
        </w:numPr>
        <w:ind w:right="-851"/>
        <w:jc w:val="both"/>
        <w:rPr>
          <w:sz w:val="22"/>
          <w:szCs w:val="22"/>
        </w:rPr>
      </w:pPr>
      <w:r w:rsidRPr="00094014">
        <w:rPr>
          <w:sz w:val="22"/>
          <w:szCs w:val="22"/>
        </w:rPr>
        <w:t>Par e-mail à (l'adresse sera bientôt activée)</w:t>
      </w:r>
    </w:p>
    <w:p w:rsidR="002B0F61" w:rsidRPr="00CF3BDE" w:rsidRDefault="002B0F61" w:rsidP="005E613E">
      <w:pPr>
        <w:pStyle w:val="Textodecomentrio"/>
        <w:ind w:right="-851"/>
        <w:jc w:val="both"/>
      </w:pPr>
    </w:p>
    <w:p w:rsidR="002B0F61" w:rsidRPr="00CF3BDE" w:rsidRDefault="00635768" w:rsidP="005E613E">
      <w:pPr>
        <w:autoSpaceDE w:val="0"/>
        <w:autoSpaceDN w:val="0"/>
        <w:adjustRightInd w:val="0"/>
        <w:ind w:left="142" w:right="-851"/>
        <w:jc w:val="both"/>
      </w:pPr>
      <w:r>
        <w:t>Ainsi, comme indique dans la dernière mise à jour du PMPP, l</w:t>
      </w:r>
      <w:r w:rsidR="002B0F61" w:rsidRPr="00CF3BDE">
        <w:t>e ministère de l'Agriculture et du Développement rural met en place des mesures supplémentaires pour traiter les plaintes sensibles et confidentielles, y compris celles liées à l'exploitation et aux abus / harcèlement sexuels (</w:t>
      </w:r>
      <w:r w:rsidR="00BD4BF0">
        <w:t>EAS/HS</w:t>
      </w:r>
      <w:r w:rsidR="002B0F61" w:rsidRPr="00CF3BDE">
        <w:t>). Les détails seront fournis dans la mise à jour du SEP.</w:t>
      </w:r>
    </w:p>
    <w:p w:rsidR="002B0F61" w:rsidRPr="00CF3BDE" w:rsidRDefault="002B0F61" w:rsidP="005E613E">
      <w:pPr>
        <w:autoSpaceDE w:val="0"/>
        <w:autoSpaceDN w:val="0"/>
        <w:adjustRightInd w:val="0"/>
        <w:ind w:left="142" w:right="-851"/>
        <w:jc w:val="both"/>
      </w:pPr>
    </w:p>
    <w:p w:rsidR="002B0F61" w:rsidRPr="007617B8" w:rsidRDefault="002B0F61" w:rsidP="005E613E">
      <w:pPr>
        <w:autoSpaceDE w:val="0"/>
        <w:autoSpaceDN w:val="0"/>
        <w:adjustRightInd w:val="0"/>
        <w:ind w:left="142" w:right="-851"/>
        <w:jc w:val="both"/>
      </w:pPr>
      <w:r w:rsidRPr="00CF3BDE">
        <w:t>Une fois qu'une plainte a été reçue, elle doit être enreg</w:t>
      </w:r>
      <w:r w:rsidR="000F4659" w:rsidRPr="00CF3BDE">
        <w:t>istrée par les points focaux MGP</w:t>
      </w:r>
      <w:r w:rsidRPr="00CF3BDE">
        <w:t xml:space="preserve"> locaux ou le spécialiste E&amp;S de la CEP dans le registre des plaintes ou da</w:t>
      </w:r>
      <w:r w:rsidR="000C5C6E" w:rsidRPr="00CF3BDE">
        <w:t>ns la base de données des plaintes</w:t>
      </w:r>
      <w:r w:rsidRPr="00CF3BDE">
        <w:t xml:space="preserve"> Excel-Sheet-. </w:t>
      </w:r>
    </w:p>
    <w:p w:rsidR="002B0F61" w:rsidRPr="00CF3BDE" w:rsidRDefault="002B0F61" w:rsidP="00045EAE">
      <w:pPr>
        <w:pStyle w:val="PargrafodaLista"/>
        <w:numPr>
          <w:ilvl w:val="2"/>
          <w:numId w:val="198"/>
        </w:numPr>
        <w:spacing w:after="120" w:line="240" w:lineRule="auto"/>
        <w:ind w:right="-851"/>
        <w:outlineLvl w:val="1"/>
        <w:rPr>
          <w:rFonts w:ascii="Times New Roman" w:hAnsi="Times New Roman"/>
          <w:b/>
          <w:bCs/>
        </w:rPr>
      </w:pPr>
      <w:bookmarkStart w:id="395" w:name="_Toc73459788"/>
      <w:r w:rsidRPr="00CF3BDE">
        <w:rPr>
          <w:rFonts w:ascii="Times New Roman" w:hAnsi="Times New Roman"/>
          <w:b/>
          <w:bCs/>
          <w:sz w:val="24"/>
          <w:szCs w:val="24"/>
        </w:rPr>
        <w:t>Dispositions organisationnelles</w:t>
      </w:r>
      <w:bookmarkEnd w:id="395"/>
    </w:p>
    <w:p w:rsidR="002B0F61" w:rsidRPr="00CF3BDE" w:rsidRDefault="002B0F61" w:rsidP="005E613E">
      <w:pPr>
        <w:autoSpaceDE w:val="0"/>
        <w:autoSpaceDN w:val="0"/>
        <w:adjustRightInd w:val="0"/>
        <w:ind w:left="142" w:right="-851"/>
        <w:jc w:val="both"/>
      </w:pPr>
      <w:r w:rsidRPr="00CF3BDE">
        <w:t xml:space="preserve">Les réclamations seront traitées au niveau national par MARD. Le GRM comprendra les étapes </w:t>
      </w:r>
      <w:r w:rsidR="006D0E5F" w:rsidRPr="00CF3BDE">
        <w:t>suivantes :</w:t>
      </w:r>
    </w:p>
    <w:p w:rsidR="002B0F61" w:rsidRPr="00CF3BDE" w:rsidRDefault="002B0F61" w:rsidP="005E613E">
      <w:pPr>
        <w:pStyle w:val="Textodecomentrio"/>
        <w:numPr>
          <w:ilvl w:val="0"/>
          <w:numId w:val="167"/>
        </w:numPr>
        <w:ind w:right="-851"/>
        <w:jc w:val="both"/>
      </w:pPr>
      <w:r w:rsidRPr="00CF3BDE">
        <w:rPr>
          <w:sz w:val="24"/>
          <w:szCs w:val="24"/>
        </w:rPr>
        <w:t>Étape 1: Réclamation soulevée auprès du point focal de règlement des griefs de la communauté locale</w:t>
      </w:r>
    </w:p>
    <w:p w:rsidR="002B0F61" w:rsidRPr="00CF3BDE" w:rsidRDefault="002B0F61" w:rsidP="005E613E">
      <w:pPr>
        <w:pStyle w:val="Textodecomentrio"/>
        <w:numPr>
          <w:ilvl w:val="0"/>
          <w:numId w:val="167"/>
        </w:numPr>
        <w:ind w:right="-851"/>
        <w:jc w:val="both"/>
      </w:pPr>
      <w:r w:rsidRPr="00CF3BDE">
        <w:rPr>
          <w:sz w:val="24"/>
          <w:szCs w:val="24"/>
        </w:rPr>
        <w:t>Étape 2: Les griefs non résolus portés au comité des griefs MARD</w:t>
      </w:r>
    </w:p>
    <w:p w:rsidR="002B0F61" w:rsidRPr="00CF3BDE" w:rsidRDefault="002B0F61" w:rsidP="005E613E">
      <w:pPr>
        <w:pStyle w:val="Textodecomentrio"/>
        <w:ind w:right="-851"/>
        <w:jc w:val="both"/>
      </w:pPr>
    </w:p>
    <w:p w:rsidR="002B0F61" w:rsidRPr="00CF3BDE" w:rsidRDefault="002B0F61" w:rsidP="005E613E">
      <w:pPr>
        <w:autoSpaceDE w:val="0"/>
        <w:autoSpaceDN w:val="0"/>
        <w:adjustRightInd w:val="0"/>
        <w:ind w:left="142" w:right="-851"/>
        <w:jc w:val="both"/>
      </w:pPr>
      <w:r w:rsidRPr="00CF3BDE">
        <w:t>Une fois que toutes les réparations possibles ont été proposées et si le plaignant n'est toujours pas satisfait, il doit être informé de son droit à un recours juridique.</w:t>
      </w:r>
    </w:p>
    <w:p w:rsidR="002B0F61" w:rsidRPr="00CF3BDE" w:rsidRDefault="002B0F61" w:rsidP="005E613E">
      <w:pPr>
        <w:autoSpaceDE w:val="0"/>
        <w:autoSpaceDN w:val="0"/>
        <w:adjustRightInd w:val="0"/>
        <w:ind w:left="142" w:right="-851"/>
        <w:jc w:val="both"/>
      </w:pPr>
    </w:p>
    <w:p w:rsidR="002B0F61" w:rsidRPr="00CF3BDE" w:rsidRDefault="002B0F61" w:rsidP="005E613E">
      <w:pPr>
        <w:autoSpaceDE w:val="0"/>
        <w:autoSpaceDN w:val="0"/>
        <w:adjustRightInd w:val="0"/>
        <w:ind w:left="142" w:right="-851"/>
        <w:jc w:val="both"/>
      </w:pPr>
      <w:r w:rsidRPr="00CF3BDE">
        <w:t>Au niveau national, le GRM sera géré au niveau de l'UCP MARD. Le spécialiste E&amp;S gérera le GRM au jour le jour, y compris les interactions avec les points focaux GRM locaux, qui en rendront compte périodiquement.</w:t>
      </w:r>
    </w:p>
    <w:p w:rsidR="002B0F61" w:rsidRPr="009C1D9E" w:rsidRDefault="002B0F61" w:rsidP="005E613E">
      <w:pPr>
        <w:autoSpaceDE w:val="0"/>
        <w:autoSpaceDN w:val="0"/>
        <w:adjustRightInd w:val="0"/>
        <w:ind w:left="142" w:right="-851"/>
        <w:jc w:val="both"/>
      </w:pPr>
    </w:p>
    <w:p w:rsidR="00743A8C" w:rsidRPr="00CF3BDE" w:rsidRDefault="00743A8C" w:rsidP="005E613E">
      <w:pPr>
        <w:autoSpaceDE w:val="0"/>
        <w:autoSpaceDN w:val="0"/>
        <w:adjustRightInd w:val="0"/>
        <w:ind w:left="142" w:right="-851"/>
        <w:jc w:val="both"/>
      </w:pPr>
      <w:r w:rsidRPr="00CF3BDE">
        <w:t>En ce qui concerne les plaintes d’EAS/HS, le traitement confidentiel des données est essentiel, et l’enregistrement de la plainte doit être fait que par l’opérateur du MGP, et mis en connaissance de la Banque Mondiale dans un délais de 24 heures dès l’enregistrement.</w:t>
      </w:r>
    </w:p>
    <w:p w:rsidR="00743A8C" w:rsidRPr="00CF3BDE" w:rsidRDefault="00743A8C" w:rsidP="005E613E">
      <w:pPr>
        <w:autoSpaceDE w:val="0"/>
        <w:autoSpaceDN w:val="0"/>
        <w:adjustRightInd w:val="0"/>
        <w:ind w:left="142" w:right="-851"/>
        <w:jc w:val="both"/>
      </w:pPr>
      <w:r w:rsidRPr="00CF3BDE">
        <w:t>Si le projet recruté une ONG spécialisé pour l’appui dans la mise en œuvre des actions contre l’EAS/HS, y compris le MGP, cette organisation pourra réaliser l’enregistrement de la plainte et aussi assurera la représentation de la survivante auprès du MGP avec son consentement éclairé</w:t>
      </w:r>
    </w:p>
    <w:p w:rsidR="00743A8C" w:rsidRPr="00CF3BDE" w:rsidRDefault="00743A8C" w:rsidP="005E613E">
      <w:pPr>
        <w:autoSpaceDE w:val="0"/>
        <w:autoSpaceDN w:val="0"/>
        <w:adjustRightInd w:val="0"/>
        <w:ind w:left="142" w:right="-851"/>
        <w:jc w:val="both"/>
      </w:pPr>
    </w:p>
    <w:p w:rsidR="00743A8C" w:rsidRPr="00CF3BDE" w:rsidRDefault="00743A8C" w:rsidP="005E613E">
      <w:pPr>
        <w:autoSpaceDE w:val="0"/>
        <w:autoSpaceDN w:val="0"/>
        <w:adjustRightInd w:val="0"/>
        <w:ind w:left="142" w:right="-851"/>
        <w:jc w:val="both"/>
      </w:pPr>
      <w:r w:rsidRPr="00CF3BDE">
        <w:t xml:space="preserve">Une fois que le processus de vérification a terminé et conclu que la plainte est liée au projet, le présumé auteur devra être informé de la sanction établie, ainsi que la survivante </w:t>
      </w:r>
    </w:p>
    <w:p w:rsidR="00743A8C" w:rsidRPr="00CF3BDE" w:rsidRDefault="00743A8C" w:rsidP="005E613E">
      <w:pPr>
        <w:autoSpaceDE w:val="0"/>
        <w:autoSpaceDN w:val="0"/>
        <w:adjustRightInd w:val="0"/>
        <w:ind w:left="142" w:right="-851"/>
        <w:jc w:val="both"/>
      </w:pPr>
    </w:p>
    <w:p w:rsidR="00125C75" w:rsidRPr="006A2B24" w:rsidRDefault="00743A8C" w:rsidP="005E613E">
      <w:pPr>
        <w:autoSpaceDE w:val="0"/>
        <w:autoSpaceDN w:val="0"/>
        <w:adjustRightInd w:val="0"/>
        <w:ind w:left="142" w:right="-851"/>
        <w:jc w:val="both"/>
      </w:pPr>
      <w:r w:rsidRPr="00CF3BDE">
        <w:t xml:space="preserve">Le processus de vérification est un processus administratif qui ne donnera pas aucune compensation économique à la survivante, et conclura avec une sanction, dans le cas échéant, au présumé auteur. Cette résolution ne détermine pas la responsabilité et/ou culpabilité, sinon la probabilité que cet acte soit lié ou pas au projet  </w:t>
      </w:r>
    </w:p>
    <w:p w:rsidR="00125C75" w:rsidRPr="00CF3BDE" w:rsidRDefault="00125C75" w:rsidP="00045EAE">
      <w:pPr>
        <w:pStyle w:val="PargrafodaLista"/>
        <w:numPr>
          <w:ilvl w:val="2"/>
          <w:numId w:val="198"/>
        </w:numPr>
        <w:spacing w:after="120" w:line="240" w:lineRule="auto"/>
        <w:ind w:right="-851"/>
        <w:outlineLvl w:val="1"/>
        <w:rPr>
          <w:rFonts w:ascii="Times New Roman" w:hAnsi="Times New Roman"/>
          <w:b/>
          <w:bCs/>
          <w:sz w:val="24"/>
          <w:szCs w:val="24"/>
        </w:rPr>
      </w:pPr>
      <w:bookmarkStart w:id="396" w:name="_Toc153567905"/>
      <w:bookmarkStart w:id="397" w:name="_Toc375311836"/>
      <w:bookmarkStart w:id="398" w:name="_Toc529964829"/>
      <w:bookmarkStart w:id="399" w:name="_Toc535408390"/>
      <w:bookmarkStart w:id="400" w:name="_Toc11158414"/>
      <w:bookmarkStart w:id="401" w:name="_Toc51072634"/>
      <w:bookmarkStart w:id="402" w:name="_Toc73459789"/>
      <w:bookmarkEnd w:id="392"/>
      <w:r w:rsidRPr="00CF3BDE">
        <w:rPr>
          <w:rFonts w:ascii="Times New Roman" w:hAnsi="Times New Roman"/>
          <w:b/>
          <w:bCs/>
          <w:sz w:val="24"/>
          <w:szCs w:val="24"/>
        </w:rPr>
        <w:t>Dispositions administratives et recours à la justice</w:t>
      </w:r>
      <w:bookmarkEnd w:id="396"/>
      <w:bookmarkEnd w:id="397"/>
      <w:bookmarkEnd w:id="398"/>
      <w:bookmarkEnd w:id="399"/>
      <w:bookmarkEnd w:id="400"/>
      <w:bookmarkEnd w:id="401"/>
      <w:bookmarkEnd w:id="402"/>
    </w:p>
    <w:p w:rsidR="00125C75" w:rsidRDefault="00125C75" w:rsidP="005E613E">
      <w:pPr>
        <w:autoSpaceDE w:val="0"/>
        <w:autoSpaceDN w:val="0"/>
        <w:adjustRightInd w:val="0"/>
        <w:ind w:left="142" w:right="-851"/>
        <w:jc w:val="both"/>
      </w:pPr>
      <w:r w:rsidRPr="00CF3BDE">
        <w:t xml:space="preserve">Le recours à la justice est aussi possible indépendamment de la voie amiable. Le plaignant peut à tout moment saisir la justice à travers le tribunal Départemental. Pour cela, la démarche à suivre est la suivante : (i) le plaignant rédige une plainte adressée au Juge du Tribunal départemental concernée ; (ii) le plaignant dépose la plainte au Tribunal départemental ; (iii) le Juge convoque le plaignant et le représentant du projet PUSA pour les entendre ; (iv) le Juge commet au besoin une commission d’évaluation de la plainte ; (iv) le Juge rend son verdict. </w:t>
      </w:r>
    </w:p>
    <w:p w:rsidR="000E214D" w:rsidRPr="00CF3BDE" w:rsidRDefault="000E214D" w:rsidP="005E613E">
      <w:pPr>
        <w:autoSpaceDE w:val="0"/>
        <w:autoSpaceDN w:val="0"/>
        <w:adjustRightInd w:val="0"/>
        <w:ind w:left="142" w:right="-851"/>
        <w:jc w:val="both"/>
      </w:pPr>
    </w:p>
    <w:p w:rsidR="00125C75" w:rsidRPr="000E214D" w:rsidRDefault="00125C75" w:rsidP="005E613E">
      <w:pPr>
        <w:pStyle w:val="PargrafodaLista"/>
        <w:numPr>
          <w:ilvl w:val="0"/>
          <w:numId w:val="98"/>
        </w:numPr>
        <w:autoSpaceDE w:val="0"/>
        <w:autoSpaceDN w:val="0"/>
        <w:adjustRightInd w:val="0"/>
        <w:spacing w:after="0" w:line="240" w:lineRule="auto"/>
        <w:ind w:right="-851"/>
        <w:jc w:val="both"/>
        <w:rPr>
          <w:rFonts w:ascii="Times New Roman" w:hAnsi="Times New Roman"/>
          <w:b/>
          <w:bCs/>
          <w:sz w:val="24"/>
          <w:szCs w:val="28"/>
        </w:rPr>
      </w:pPr>
      <w:bookmarkStart w:id="403" w:name="_Toc501105932"/>
      <w:bookmarkStart w:id="404" w:name="_Toc511207474"/>
      <w:r w:rsidRPr="00CF3BDE">
        <w:rPr>
          <w:rFonts w:ascii="Times New Roman" w:hAnsi="Times New Roman"/>
          <w:b/>
          <w:bCs/>
          <w:sz w:val="24"/>
          <w:szCs w:val="28"/>
        </w:rPr>
        <w:t xml:space="preserve">Procédure de la Gestion des Plaintes du </w:t>
      </w:r>
      <w:bookmarkEnd w:id="403"/>
      <w:bookmarkEnd w:id="404"/>
      <w:r w:rsidRPr="00CF3BDE">
        <w:rPr>
          <w:rFonts w:ascii="Times New Roman" w:hAnsi="Times New Roman"/>
          <w:b/>
          <w:bCs/>
          <w:sz w:val="24"/>
          <w:szCs w:val="28"/>
        </w:rPr>
        <w:t>projet PUSA</w:t>
      </w:r>
    </w:p>
    <w:p w:rsidR="00125C75" w:rsidRPr="007617B8" w:rsidRDefault="00125C75" w:rsidP="005E613E">
      <w:pPr>
        <w:pStyle w:val="PargrafodaLista"/>
        <w:numPr>
          <w:ilvl w:val="0"/>
          <w:numId w:val="97"/>
        </w:numPr>
        <w:autoSpaceDE w:val="0"/>
        <w:autoSpaceDN w:val="0"/>
        <w:adjustRightInd w:val="0"/>
        <w:spacing w:after="0" w:line="240" w:lineRule="auto"/>
        <w:ind w:left="1134" w:right="-851" w:hanging="425"/>
        <w:jc w:val="both"/>
        <w:rPr>
          <w:rFonts w:ascii="Times New Roman" w:hAnsi="Times New Roman"/>
          <w:b/>
          <w:sz w:val="22"/>
          <w:szCs w:val="22"/>
        </w:rPr>
      </w:pPr>
      <w:r w:rsidRPr="007617B8">
        <w:rPr>
          <w:rFonts w:ascii="Times New Roman" w:hAnsi="Times New Roman"/>
          <w:b/>
          <w:sz w:val="22"/>
          <w:szCs w:val="22"/>
        </w:rPr>
        <w:t xml:space="preserve">Enregistrement des Plaintes </w:t>
      </w:r>
      <w:r w:rsidRPr="007617B8">
        <w:rPr>
          <w:rFonts w:ascii="Times New Roman" w:hAnsi="Times New Roman"/>
          <w:sz w:val="22"/>
          <w:szCs w:val="22"/>
        </w:rPr>
        <w:t>(l’accès à l’information concernant le fonctionnement du système de dépôt et de gestion des plaintes</w:t>
      </w:r>
      <w:r w:rsidR="00587A3B" w:rsidRPr="007617B8">
        <w:rPr>
          <w:rFonts w:ascii="Times New Roman" w:hAnsi="Times New Roman"/>
          <w:sz w:val="22"/>
          <w:szCs w:val="22"/>
        </w:rPr>
        <w:t>) ;</w:t>
      </w:r>
    </w:p>
    <w:p w:rsidR="00125C75" w:rsidRPr="007617B8" w:rsidRDefault="00125C75" w:rsidP="005E613E">
      <w:pPr>
        <w:pStyle w:val="PargrafodaLista"/>
        <w:numPr>
          <w:ilvl w:val="0"/>
          <w:numId w:val="97"/>
        </w:numPr>
        <w:autoSpaceDE w:val="0"/>
        <w:autoSpaceDN w:val="0"/>
        <w:adjustRightInd w:val="0"/>
        <w:spacing w:after="0" w:line="240" w:lineRule="auto"/>
        <w:ind w:left="1134" w:right="-851" w:hanging="425"/>
        <w:jc w:val="both"/>
        <w:rPr>
          <w:rFonts w:ascii="Times New Roman" w:hAnsi="Times New Roman"/>
          <w:b/>
          <w:sz w:val="22"/>
          <w:szCs w:val="22"/>
        </w:rPr>
      </w:pPr>
      <w:r w:rsidRPr="007617B8">
        <w:rPr>
          <w:rFonts w:ascii="Times New Roman" w:hAnsi="Times New Roman"/>
          <w:b/>
          <w:sz w:val="22"/>
          <w:szCs w:val="22"/>
        </w:rPr>
        <w:t>Tri et le traitement</w:t>
      </w:r>
      <w:r w:rsidRPr="007617B8">
        <w:rPr>
          <w:rFonts w:ascii="Times New Roman" w:hAnsi="Times New Roman"/>
          <w:sz w:val="22"/>
          <w:szCs w:val="22"/>
        </w:rPr>
        <w:t xml:space="preserve"> des </w:t>
      </w:r>
      <w:r w:rsidR="00587A3B" w:rsidRPr="007617B8">
        <w:rPr>
          <w:rFonts w:ascii="Times New Roman" w:hAnsi="Times New Roman"/>
          <w:sz w:val="22"/>
          <w:szCs w:val="22"/>
        </w:rPr>
        <w:t>plaintes ;</w:t>
      </w:r>
    </w:p>
    <w:p w:rsidR="00125C75" w:rsidRPr="007617B8" w:rsidRDefault="00125C75" w:rsidP="005E613E">
      <w:pPr>
        <w:pStyle w:val="PargrafodaLista"/>
        <w:numPr>
          <w:ilvl w:val="0"/>
          <w:numId w:val="97"/>
        </w:numPr>
        <w:autoSpaceDE w:val="0"/>
        <w:autoSpaceDN w:val="0"/>
        <w:adjustRightInd w:val="0"/>
        <w:spacing w:after="0" w:line="240" w:lineRule="auto"/>
        <w:ind w:left="1134" w:right="-851" w:hanging="425"/>
        <w:jc w:val="both"/>
        <w:rPr>
          <w:rFonts w:ascii="Times New Roman" w:hAnsi="Times New Roman"/>
          <w:b/>
          <w:sz w:val="22"/>
          <w:szCs w:val="22"/>
        </w:rPr>
      </w:pPr>
      <w:r w:rsidRPr="007617B8">
        <w:rPr>
          <w:rFonts w:ascii="Times New Roman" w:hAnsi="Times New Roman"/>
          <w:b/>
          <w:sz w:val="22"/>
          <w:szCs w:val="22"/>
        </w:rPr>
        <w:t>Examen et enquête</w:t>
      </w:r>
    </w:p>
    <w:p w:rsidR="00125C75" w:rsidRPr="007617B8" w:rsidRDefault="00125C75" w:rsidP="005E613E">
      <w:pPr>
        <w:pStyle w:val="PargrafodaLista"/>
        <w:numPr>
          <w:ilvl w:val="0"/>
          <w:numId w:val="97"/>
        </w:numPr>
        <w:autoSpaceDE w:val="0"/>
        <w:autoSpaceDN w:val="0"/>
        <w:adjustRightInd w:val="0"/>
        <w:spacing w:after="0" w:line="240" w:lineRule="auto"/>
        <w:ind w:left="1134" w:right="-851" w:hanging="425"/>
        <w:jc w:val="both"/>
        <w:rPr>
          <w:rFonts w:ascii="Times New Roman" w:hAnsi="Times New Roman"/>
          <w:b/>
          <w:sz w:val="22"/>
          <w:szCs w:val="22"/>
        </w:rPr>
      </w:pPr>
      <w:r w:rsidRPr="007617B8">
        <w:rPr>
          <w:rFonts w:ascii="Times New Roman" w:hAnsi="Times New Roman"/>
          <w:b/>
          <w:sz w:val="22"/>
          <w:szCs w:val="22"/>
        </w:rPr>
        <w:t>Réponse et prise de mesures</w:t>
      </w:r>
    </w:p>
    <w:p w:rsidR="00125C75" w:rsidRPr="007617B8" w:rsidRDefault="00125C75" w:rsidP="005E613E">
      <w:pPr>
        <w:pStyle w:val="PargrafodaLista"/>
        <w:numPr>
          <w:ilvl w:val="0"/>
          <w:numId w:val="97"/>
        </w:numPr>
        <w:autoSpaceDE w:val="0"/>
        <w:autoSpaceDN w:val="0"/>
        <w:adjustRightInd w:val="0"/>
        <w:spacing w:after="0" w:line="240" w:lineRule="auto"/>
        <w:ind w:left="1134" w:right="-851" w:hanging="425"/>
        <w:jc w:val="both"/>
        <w:rPr>
          <w:rFonts w:ascii="Times New Roman" w:hAnsi="Times New Roman"/>
          <w:b/>
          <w:sz w:val="22"/>
          <w:szCs w:val="22"/>
        </w:rPr>
      </w:pPr>
      <w:r w:rsidRPr="007617B8">
        <w:rPr>
          <w:rFonts w:ascii="Times New Roman" w:hAnsi="Times New Roman"/>
          <w:b/>
          <w:sz w:val="22"/>
          <w:szCs w:val="22"/>
        </w:rPr>
        <w:t>Procédure d’appel</w:t>
      </w:r>
    </w:p>
    <w:p w:rsidR="00125C75" w:rsidRPr="007617B8" w:rsidRDefault="00125C75" w:rsidP="005E613E">
      <w:pPr>
        <w:pStyle w:val="PargrafodaLista"/>
        <w:numPr>
          <w:ilvl w:val="0"/>
          <w:numId w:val="97"/>
        </w:numPr>
        <w:autoSpaceDE w:val="0"/>
        <w:autoSpaceDN w:val="0"/>
        <w:adjustRightInd w:val="0"/>
        <w:spacing w:after="0" w:line="240" w:lineRule="auto"/>
        <w:ind w:left="1134" w:right="-851" w:hanging="425"/>
        <w:jc w:val="both"/>
        <w:rPr>
          <w:rFonts w:ascii="Times New Roman" w:hAnsi="Times New Roman"/>
          <w:b/>
          <w:sz w:val="22"/>
          <w:szCs w:val="22"/>
        </w:rPr>
      </w:pPr>
      <w:r w:rsidRPr="007617B8">
        <w:rPr>
          <w:rFonts w:ascii="Times New Roman" w:hAnsi="Times New Roman"/>
          <w:b/>
          <w:sz w:val="22"/>
          <w:szCs w:val="22"/>
        </w:rPr>
        <w:t>Résolution</w:t>
      </w:r>
    </w:p>
    <w:p w:rsidR="00125C75" w:rsidRPr="007617B8" w:rsidRDefault="00125C75" w:rsidP="005E613E">
      <w:pPr>
        <w:pStyle w:val="PargrafodaLista"/>
        <w:numPr>
          <w:ilvl w:val="0"/>
          <w:numId w:val="97"/>
        </w:numPr>
        <w:autoSpaceDE w:val="0"/>
        <w:autoSpaceDN w:val="0"/>
        <w:adjustRightInd w:val="0"/>
        <w:spacing w:after="0" w:line="240" w:lineRule="auto"/>
        <w:ind w:left="1134" w:right="-851" w:hanging="425"/>
        <w:jc w:val="both"/>
        <w:rPr>
          <w:rFonts w:ascii="Times New Roman" w:hAnsi="Times New Roman"/>
          <w:b/>
          <w:sz w:val="22"/>
          <w:szCs w:val="22"/>
        </w:rPr>
      </w:pPr>
      <w:r w:rsidRPr="007617B8">
        <w:rPr>
          <w:rFonts w:ascii="Times New Roman" w:hAnsi="Times New Roman"/>
          <w:b/>
          <w:sz w:val="22"/>
          <w:szCs w:val="22"/>
        </w:rPr>
        <w:t>Recours au Tribunal</w:t>
      </w:r>
    </w:p>
    <w:p w:rsidR="00125C75" w:rsidRPr="007617B8" w:rsidRDefault="00125C75" w:rsidP="005E613E">
      <w:pPr>
        <w:pStyle w:val="PargrafodaLista"/>
        <w:numPr>
          <w:ilvl w:val="0"/>
          <w:numId w:val="97"/>
        </w:numPr>
        <w:autoSpaceDE w:val="0"/>
        <w:autoSpaceDN w:val="0"/>
        <w:adjustRightInd w:val="0"/>
        <w:spacing w:after="0" w:line="240" w:lineRule="auto"/>
        <w:ind w:left="1134" w:right="-851" w:hanging="425"/>
        <w:jc w:val="both"/>
        <w:rPr>
          <w:rFonts w:ascii="Times New Roman" w:hAnsi="Times New Roman"/>
          <w:b/>
          <w:sz w:val="22"/>
          <w:szCs w:val="22"/>
        </w:rPr>
      </w:pPr>
      <w:r w:rsidRPr="007617B8">
        <w:rPr>
          <w:rFonts w:ascii="Times New Roman" w:hAnsi="Times New Roman"/>
          <w:b/>
          <w:sz w:val="22"/>
          <w:szCs w:val="22"/>
        </w:rPr>
        <w:t>Suivi et enregistrement des plaintes</w:t>
      </w:r>
    </w:p>
    <w:p w:rsidR="002A3AA9" w:rsidRPr="00CF3BDE" w:rsidRDefault="002A3AA9" w:rsidP="005E613E">
      <w:pPr>
        <w:ind w:right="-851"/>
        <w:jc w:val="both"/>
      </w:pPr>
    </w:p>
    <w:p w:rsidR="002A3AA9" w:rsidRPr="00CF3BDE" w:rsidRDefault="00F6724C" w:rsidP="005E613E">
      <w:pPr>
        <w:autoSpaceDE w:val="0"/>
        <w:autoSpaceDN w:val="0"/>
        <w:adjustRightInd w:val="0"/>
        <w:ind w:left="142" w:right="-851"/>
        <w:jc w:val="both"/>
      </w:pPr>
      <w:r>
        <w:rPr>
          <w:b/>
          <w:bCs/>
        </w:rPr>
        <w:t xml:space="preserve">Ainsi, le </w:t>
      </w:r>
      <w:r w:rsidRPr="002B08BA">
        <w:rPr>
          <w:b/>
          <w:bCs/>
        </w:rPr>
        <w:t>traitement de plaintes D’EAS/HS</w:t>
      </w:r>
      <w:r w:rsidRPr="00A05698" w:rsidDel="00622329">
        <w:rPr>
          <w:b/>
          <w:bCs/>
        </w:rPr>
        <w:t xml:space="preserve"> </w:t>
      </w:r>
      <w:r w:rsidRPr="00A05698">
        <w:rPr>
          <w:b/>
          <w:bCs/>
        </w:rPr>
        <w:t>ET VCE</w:t>
      </w:r>
      <w:r>
        <w:rPr>
          <w:b/>
          <w:bCs/>
        </w:rPr>
        <w:t xml:space="preserve"> est développé dans l’annexe n°3 </w:t>
      </w:r>
      <w:r w:rsidRPr="00CF3BDE">
        <w:t xml:space="preserve"> </w:t>
      </w:r>
    </w:p>
    <w:p w:rsidR="006B07CE" w:rsidRPr="00CF3BDE" w:rsidRDefault="006B07CE" w:rsidP="005E613E">
      <w:pPr>
        <w:autoSpaceDE w:val="0"/>
        <w:autoSpaceDN w:val="0"/>
        <w:adjustRightInd w:val="0"/>
        <w:ind w:left="142" w:right="-851"/>
        <w:jc w:val="both"/>
      </w:pPr>
    </w:p>
    <w:p w:rsidR="00125C75" w:rsidRPr="00CF3BDE" w:rsidRDefault="00125C75" w:rsidP="005E613E">
      <w:pPr>
        <w:autoSpaceDE w:val="0"/>
        <w:autoSpaceDN w:val="0"/>
        <w:adjustRightInd w:val="0"/>
        <w:ind w:left="142" w:right="-851"/>
        <w:jc w:val="both"/>
      </w:pPr>
      <w:r w:rsidRPr="00CF3BDE">
        <w:t xml:space="preserve">La figure </w:t>
      </w:r>
      <w:r w:rsidR="00F813D9" w:rsidRPr="00CF3BDE">
        <w:t>12</w:t>
      </w:r>
      <w:r w:rsidRPr="00CF3BDE">
        <w:t xml:space="preserve"> suivante résume le circuit du MGP du projet </w:t>
      </w:r>
      <w:r w:rsidR="00587A3B" w:rsidRPr="00CF3BDE">
        <w:t>PUSA :</w:t>
      </w:r>
      <w:r w:rsidRPr="00CF3BDE">
        <w:t xml:space="preserve"> </w:t>
      </w:r>
      <w:bookmarkStart w:id="405" w:name="_Toc32512031"/>
      <w:bookmarkStart w:id="406" w:name="_Toc534971791"/>
      <w:bookmarkStart w:id="407" w:name="_Toc11158998"/>
    </w:p>
    <w:p w:rsidR="001A5BB0" w:rsidRPr="00CF3BDE" w:rsidRDefault="001A5BB0" w:rsidP="001A5BB0">
      <w:pPr>
        <w:rPr>
          <w:highlight w:val="yellow"/>
        </w:rPr>
      </w:pPr>
      <w:r w:rsidRPr="00CF3BDE">
        <w:rPr>
          <w:noProof/>
          <w:lang w:val="pt-PT" w:eastAsia="pt-PT"/>
        </w:rPr>
        <mc:AlternateContent>
          <mc:Choice Requires="wps">
            <w:drawing>
              <wp:anchor distT="0" distB="0" distL="114300" distR="114300" simplePos="0" relativeHeight="251658277" behindDoc="0" locked="0" layoutInCell="1" allowOverlap="1" wp14:anchorId="7BF711DC" wp14:editId="50751F6E">
                <wp:simplePos x="0" y="0"/>
                <wp:positionH relativeFrom="column">
                  <wp:posOffset>1604645</wp:posOffset>
                </wp:positionH>
                <wp:positionV relativeFrom="paragraph">
                  <wp:posOffset>146685</wp:posOffset>
                </wp:positionV>
                <wp:extent cx="2210435" cy="612140"/>
                <wp:effectExtent l="0" t="0" r="0" b="0"/>
                <wp:wrapNone/>
                <wp:docPr id="30" name="Rectangle 16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0435" cy="612140"/>
                        </a:xfrm>
                        <a:prstGeom prst="rect">
                          <a:avLst/>
                        </a:prstGeom>
                        <a:gradFill rotWithShape="1">
                          <a:gsLst>
                            <a:gs pos="0">
                              <a:srgbClr val="4B7430"/>
                            </a:gs>
                            <a:gs pos="48000">
                              <a:srgbClr val="74B349"/>
                            </a:gs>
                            <a:gs pos="100000">
                              <a:srgbClr val="A9D18E"/>
                            </a:gs>
                          </a:gsLst>
                          <a:lin ang="16200000" scaled="1"/>
                        </a:gradFill>
                        <a:ln>
                          <a:noFill/>
                        </a:ln>
                      </wps:spPr>
                      <wps:txbx>
                        <w:txbxContent>
                          <w:p w:rsidR="005851EB" w:rsidRPr="00AA45E9" w:rsidRDefault="005851EB" w:rsidP="001A5BB0">
                            <w:pPr>
                              <w:jc w:val="center"/>
                              <w:rPr>
                                <w:b/>
                                <w:color w:val="000000"/>
                                <w:sz w:val="28"/>
                                <w:szCs w:val="28"/>
                              </w:rPr>
                            </w:pPr>
                            <w:r w:rsidRPr="00AA45E9">
                              <w:rPr>
                                <w:b/>
                                <w:color w:val="000000"/>
                                <w:sz w:val="28"/>
                                <w:szCs w:val="28"/>
                              </w:rPr>
                              <w:t>TRIBUNAL</w:t>
                            </w:r>
                          </w:p>
                          <w:p w:rsidR="005851EB" w:rsidRPr="00AA45E9" w:rsidRDefault="005851EB" w:rsidP="001A5BB0">
                            <w:pPr>
                              <w:jc w:val="center"/>
                              <w:rPr>
                                <w:b/>
                                <w:color w:val="000000"/>
                                <w:sz w:val="28"/>
                                <w:szCs w:val="28"/>
                              </w:rPr>
                            </w:pPr>
                            <w:r w:rsidRPr="00AA45E9">
                              <w:rPr>
                                <w:b/>
                                <w:color w:val="000000"/>
                                <w:sz w:val="28"/>
                                <w:szCs w:val="28"/>
                              </w:rPr>
                              <w:t>(Recours en justice)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rect w14:anchorId="7BF711DC" id="Rectangle 1679" o:spid="_x0000_s1037" style="position:absolute;margin-left:126.35pt;margin-top:11.55pt;width:174.05pt;height:48.2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" fillcolor="#4b7430" stroked="f">
                <v:fill color2="#a9d18e" rotate="t" colors="0 #4b7430;31457f #74b349;1 #a9d18e" type="gradient"/>
                <v:textbox>
                  <w:txbxContent>
                    <w:p w14:paraId="14BCFA02" w14:textId="77777777" w:rsidR="005851EB" w:rsidRPr="00AA45E9" w:rsidRDefault="005851EB" w:rsidP="001A5BB0">
                      <w:pPr>
                        <w:jc w:val="center"/>
                        <w:rPr>
                          <w:b/>
                          <w:color w:val="000000"/>
                          <w:sz w:val="28"/>
                          <w:szCs w:val="28"/>
                        </w:rPr>
                      </w:pPr>
                      <w:r w:rsidRPr="00AA45E9">
                        <w:rPr>
                          <w:b/>
                          <w:color w:val="000000"/>
                          <w:sz w:val="28"/>
                          <w:szCs w:val="28"/>
                        </w:rPr>
                        <w:t>TRIBUNAL</w:t>
                      </w:r>
                    </w:p>
                    <w:p w14:paraId="30CFDBF2" w14:textId="77777777" w:rsidR="005851EB" w:rsidRPr="00AA45E9" w:rsidRDefault="005851EB" w:rsidP="001A5BB0">
                      <w:pPr>
                        <w:jc w:val="center"/>
                        <w:rPr>
                          <w:b/>
                          <w:color w:val="000000"/>
                          <w:sz w:val="28"/>
                          <w:szCs w:val="28"/>
                        </w:rPr>
                      </w:pPr>
                      <w:r w:rsidRPr="00AA45E9">
                        <w:rPr>
                          <w:b/>
                          <w:color w:val="000000"/>
                          <w:sz w:val="28"/>
                          <w:szCs w:val="28"/>
                        </w:rPr>
                        <w:t>(Recours en justice)</w:t>
                      </w:r>
                    </w:p>
                  </w:txbxContent>
                </v:textbox>
              </v:rect>
            </w:pict>
          </mc:Fallback>
        </mc:AlternateContent>
      </w:r>
    </w:p>
    <w:p w:rsidR="001A5BB0" w:rsidRPr="00CF3BDE" w:rsidRDefault="001A5BB0" w:rsidP="001A5BB0">
      <w:pPr>
        <w:rPr>
          <w:highlight w:val="yellow"/>
        </w:rPr>
      </w:pPr>
    </w:p>
    <w:p w:rsidR="001A5BB0" w:rsidRPr="00CF3BDE" w:rsidRDefault="001A5BB0" w:rsidP="001A5BB0">
      <w:pPr>
        <w:rPr>
          <w:highlight w:val="yellow"/>
        </w:rPr>
      </w:pPr>
      <w:r w:rsidRPr="00CF3BDE">
        <w:rPr>
          <w:noProof/>
          <w:lang w:val="pt-PT" w:eastAsia="pt-PT"/>
        </w:rPr>
        <mc:AlternateContent>
          <mc:Choice Requires="wps">
            <w:drawing>
              <wp:anchor distT="0" distB="0" distL="114300" distR="114300" simplePos="0" relativeHeight="251658296" behindDoc="0" locked="0" layoutInCell="1" allowOverlap="1" wp14:anchorId="38439834" wp14:editId="1432C32F">
                <wp:simplePos x="0" y="0"/>
                <wp:positionH relativeFrom="column">
                  <wp:posOffset>3854450</wp:posOffset>
                </wp:positionH>
                <wp:positionV relativeFrom="paragraph">
                  <wp:posOffset>133350</wp:posOffset>
                </wp:positionV>
                <wp:extent cx="1784350" cy="90170"/>
                <wp:effectExtent l="0" t="0" r="69850" b="113030"/>
                <wp:wrapNone/>
                <wp:docPr id="64" name="Connecteur en angle 5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4350" cy="90170"/>
                        </a:xfrm>
                        <a:prstGeom prst="bentConnector3">
                          <a:avLst>
                            <a:gd name="adj1" fmla="val 50000"/>
                          </a:avLst>
                        </a:prstGeom>
                        <a:ln>
                          <a:headEnd/>
                          <a:tailEnd type="triangle" w="med" len="med"/>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xmlns:mv="urn:schemas-microsoft-com:mac:vml" xmlns:mo="http://schemas.microsoft.com/office/mac/office/2008/main">
            <w:pict>
              <v:shapetype w14:anchorId="7695B4A1"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en angle 568" o:spid="_x0000_s1026" type="#_x0000_t34" style="position:absolute;margin-left:303.5pt;margin-top:10.5pt;width:140.5pt;height:7.1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" strokecolor="black [3200]" strokeweight="1.5pt">
                <v:stroke endarrow="block"/>
              </v:shape>
            </w:pict>
          </mc:Fallback>
        </mc:AlternateContent>
      </w:r>
    </w:p>
    <w:p w:rsidR="001A5BB0" w:rsidRPr="00CF3BDE" w:rsidRDefault="001A5BB0" w:rsidP="001A5BB0">
      <w:pPr>
        <w:rPr>
          <w:highlight w:val="yellow"/>
        </w:rPr>
      </w:pPr>
      <w:r w:rsidRPr="00CF3BDE">
        <w:rPr>
          <w:noProof/>
          <w:lang w:val="pt-PT" w:eastAsia="pt-PT"/>
        </w:rPr>
        <mc:AlternateContent>
          <mc:Choice Requires="wps">
            <w:drawing>
              <wp:anchor distT="0" distB="0" distL="114300" distR="114300" simplePos="0" relativeHeight="251658288" behindDoc="0" locked="0" layoutInCell="1" allowOverlap="1" wp14:anchorId="7A768FB4" wp14:editId="3173DDFC">
                <wp:simplePos x="0" y="0"/>
                <wp:positionH relativeFrom="column">
                  <wp:posOffset>2787015</wp:posOffset>
                </wp:positionH>
                <wp:positionV relativeFrom="paragraph">
                  <wp:posOffset>749300</wp:posOffset>
                </wp:positionV>
                <wp:extent cx="3563620" cy="2115185"/>
                <wp:effectExtent l="0" t="12383" r="56198" b="81597"/>
                <wp:wrapNone/>
                <wp:docPr id="255" name="Connecteur en angle 5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563620" cy="2115185"/>
                        </a:xfrm>
                        <a:prstGeom prst="bentConnector3">
                          <a:avLst>
                            <a:gd name="adj1" fmla="val 99889"/>
                          </a:avLst>
                        </a:prstGeom>
                        <a:ln>
                          <a:headEnd/>
                          <a:tailEnd type="triangle" w="med" len="med"/>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xmlns:mv="urn:schemas-microsoft-com:mac:vml" xmlns:mo="http://schemas.microsoft.com/office/mac/office/2008/main">
            <w:pict>
              <v:shape w14:anchorId="646489D4" id="Connecteur en angle 568" o:spid="_x0000_s1026" type="#_x0000_t34" style="position:absolute;margin-left:219.45pt;margin-top:59pt;width:280.6pt;height:166.55pt;rotation:90;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" adj="21576" strokecolor="black [3200]" strokeweight="1.5pt">
                <v:stroke endarrow="block"/>
              </v:shape>
            </w:pict>
          </mc:Fallback>
        </mc:AlternateContent>
      </w:r>
      <w:r w:rsidRPr="00CF3BDE">
        <w:rPr>
          <w:noProof/>
          <w:lang w:val="pt-PT" w:eastAsia="pt-PT"/>
        </w:rPr>
        <mc:AlternateContent>
          <mc:Choice Requires="wps">
            <w:drawing>
              <wp:anchor distT="0" distB="0" distL="114300" distR="114300" simplePos="0" relativeHeight="251658278" behindDoc="0" locked="0" layoutInCell="1" allowOverlap="1" wp14:anchorId="4517CE1C" wp14:editId="3D4ADF8A">
                <wp:simplePos x="0" y="0"/>
                <wp:positionH relativeFrom="column">
                  <wp:posOffset>2105025</wp:posOffset>
                </wp:positionH>
                <wp:positionV relativeFrom="paragraph">
                  <wp:posOffset>305435</wp:posOffset>
                </wp:positionV>
                <wp:extent cx="1345565" cy="422910"/>
                <wp:effectExtent l="209550" t="0" r="6985" b="167640"/>
                <wp:wrapNone/>
                <wp:docPr id="89" name="Rectangle 16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5565" cy="422910"/>
                        </a:xfrm>
                        <a:prstGeom prst="rect">
                          <a:avLst/>
                        </a:prstGeom>
                        <a:gradFill rotWithShape="1">
                          <a:gsLst>
                            <a:gs pos="0">
                              <a:srgbClr val="2A69A2"/>
                            </a:gs>
                            <a:gs pos="48000">
                              <a:srgbClr val="609ED6"/>
                            </a:gs>
                            <a:gs pos="100000">
                              <a:srgbClr val="9DC3E6"/>
                            </a:gs>
                          </a:gsLst>
                          <a:lin ang="16200000" scaled="1"/>
                        </a:gradFill>
                        <a:ln w="9525">
                          <a:solidFill>
                            <a:srgbClr val="5B9BD5"/>
                          </a:solidFill>
                          <a:miter lim="800000"/>
                          <a:headEnd/>
                          <a:tailEnd/>
                        </a:ln>
                        <a:effectLst>
                          <a:outerShdw dist="250190" dir="8459995" algn="ctr" rotWithShape="0">
                            <a:srgbClr val="808080">
                              <a:alpha val="28000"/>
                            </a:srgbClr>
                          </a:outerShdw>
                        </a:effectLst>
                      </wps:spPr>
                      <wps:txbx>
                        <w:txbxContent>
                          <w:p w:rsidR="005851EB" w:rsidRPr="00AA45E9" w:rsidRDefault="005851EB" w:rsidP="001A5BB0">
                            <w:pPr>
                              <w:rPr>
                                <w:rFonts w:ascii="Maiandra GD" w:hAnsi="Maiandra GD"/>
                                <w:b/>
                                <w:color w:val="000000"/>
                              </w:rPr>
                            </w:pPr>
                            <w:r>
                              <w:rPr>
                                <w:rFonts w:ascii="Maiandra GD" w:hAnsi="Maiandra GD"/>
                                <w:b/>
                                <w:color w:val="000000"/>
                              </w:rPr>
                              <w:t xml:space="preserve"> UC</w:t>
                            </w:r>
                            <w:r w:rsidRPr="00AA45E9">
                              <w:rPr>
                                <w:rFonts w:ascii="Maiandra GD" w:hAnsi="Maiandra GD"/>
                                <w:b/>
                                <w:color w:val="000000"/>
                              </w:rPr>
                              <w:t xml:space="preserve">P du </w:t>
                            </w:r>
                            <w:r>
                              <w:rPr>
                                <w:rFonts w:ascii="Maiandra GD" w:hAnsi="Maiandra GD"/>
                                <w:b/>
                                <w:color w:val="000000"/>
                              </w:rPr>
                              <w:t>PUSA</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rect w14:anchorId="4517CE1C" id="Rectangle 1675" o:spid="_x0000_s1038" style="position:absolute;margin-left:165.75pt;margin-top:24.05pt;width:105.95pt;height:33.3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" fillcolor="#2a69a2" strokecolor="#5b9bd5">
                <v:fill color2="#9dc3e6" rotate="t" colors="0 #2a69a2;31457f #609ed6;1 #9dc3e6" type="gradient"/>
                <v:shadow on="t" color="gray" opacity="18350f" mv:blur="0" offset="-194434emu,157450emu"/>
                <v:textbox>
                  <w:txbxContent>
                    <w:p w14:paraId="6FBEC17C" w14:textId="77777777" w:rsidR="005851EB" w:rsidRPr="00AA45E9" w:rsidRDefault="005851EB" w:rsidP="001A5BB0">
                      <w:pPr>
                        <w:rPr>
                          <w:rFonts w:ascii="Maiandra GD" w:hAnsi="Maiandra GD"/>
                          <w:b/>
                          <w:color w:val="000000"/>
                        </w:rPr>
                      </w:pPr>
                      <w:r>
                        <w:rPr>
                          <w:rFonts w:ascii="Maiandra GD" w:hAnsi="Maiandra GD"/>
                          <w:b/>
                          <w:color w:val="000000"/>
                        </w:rPr>
                        <w:t xml:space="preserve"> UC</w:t>
                      </w:r>
                      <w:r w:rsidRPr="00AA45E9">
                        <w:rPr>
                          <w:rFonts w:ascii="Maiandra GD" w:hAnsi="Maiandra GD"/>
                          <w:b/>
                          <w:color w:val="000000"/>
                        </w:rPr>
                        <w:t xml:space="preserve">P du </w:t>
                      </w:r>
                      <w:r>
                        <w:rPr>
                          <w:rFonts w:ascii="Maiandra GD" w:hAnsi="Maiandra GD"/>
                          <w:b/>
                          <w:color w:val="000000"/>
                        </w:rPr>
                        <w:t>PUSA</w:t>
                      </w:r>
                    </w:p>
                  </w:txbxContent>
                </v:textbox>
              </v:rect>
            </w:pict>
          </mc:Fallback>
        </mc:AlternateContent>
      </w:r>
    </w:p>
    <w:p w:rsidR="001A5BB0" w:rsidRPr="00CF3BDE" w:rsidRDefault="001A5BB0" w:rsidP="001A5BB0">
      <w:pPr>
        <w:rPr>
          <w:highlight w:val="yellow"/>
        </w:rPr>
      </w:pPr>
      <w:r w:rsidRPr="00CF3BDE">
        <w:rPr>
          <w:noProof/>
          <w:lang w:val="pt-PT" w:eastAsia="pt-PT"/>
        </w:rPr>
        <mc:AlternateContent>
          <mc:Choice Requires="wps">
            <w:drawing>
              <wp:anchor distT="0" distB="0" distL="114300" distR="114300" simplePos="0" relativeHeight="251658295" behindDoc="0" locked="0" layoutInCell="1" allowOverlap="1" wp14:anchorId="7C6E8307" wp14:editId="36A591D7">
                <wp:simplePos x="0" y="0"/>
                <wp:positionH relativeFrom="column">
                  <wp:posOffset>2749550</wp:posOffset>
                </wp:positionH>
                <wp:positionV relativeFrom="paragraph">
                  <wp:posOffset>76835</wp:posOffset>
                </wp:positionV>
                <wp:extent cx="176530" cy="45085"/>
                <wp:effectExtent l="40322" t="61278" r="66993" b="16192"/>
                <wp:wrapNone/>
                <wp:docPr id="254" name="Connecteur droit avec flèche 5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76530" cy="45085"/>
                        </a:xfrm>
                        <a:prstGeom prst="bentConnector3">
                          <a:avLst>
                            <a:gd name="adj1" fmla="val 50000"/>
                          </a:avLst>
                        </a:prstGeom>
                        <a:ln>
                          <a:headEnd/>
                          <a:tailEnd type="triangle" w="med" len="med"/>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xmlns:mv="urn:schemas-microsoft-com:mac:vml" xmlns:mo="http://schemas.microsoft.com/office/mac/office/2008/main">
            <w:pict>
              <v:shape w14:anchorId="7F9AA9C1" id="Connecteur droit avec flèche 569" o:spid="_x0000_s1026" type="#_x0000_t34" style="position:absolute;margin-left:216.5pt;margin-top:6.05pt;width:13.9pt;height:3.55pt;rotation:-90;flip:x;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" strokecolor="black [3200]" strokeweight="1.5pt">
                <v:stroke endarrow="block"/>
              </v:shape>
            </w:pict>
          </mc:Fallback>
        </mc:AlternateContent>
      </w:r>
      <w:r w:rsidRPr="00CF3BDE">
        <w:rPr>
          <w:highlight w:val="yellow"/>
        </w:rPr>
        <w:t xml:space="preserve">                                                             </w:t>
      </w:r>
    </w:p>
    <w:p w:rsidR="001A5BB0" w:rsidRPr="00CF3BDE" w:rsidRDefault="001A5BB0" w:rsidP="001A5BB0">
      <w:pPr>
        <w:rPr>
          <w:highlight w:val="yellow"/>
        </w:rPr>
      </w:pPr>
      <w:r w:rsidRPr="00CF3BDE">
        <w:rPr>
          <w:noProof/>
          <w:lang w:val="pt-PT" w:eastAsia="pt-PT"/>
        </w:rPr>
        <mc:AlternateContent>
          <mc:Choice Requires="wps">
            <w:drawing>
              <wp:anchor distT="0" distB="0" distL="114300" distR="114300" simplePos="0" relativeHeight="251658289" behindDoc="0" locked="0" layoutInCell="1" allowOverlap="1" wp14:anchorId="08D8A6F9" wp14:editId="7A8A44F8">
                <wp:simplePos x="0" y="0"/>
                <wp:positionH relativeFrom="column">
                  <wp:posOffset>668655</wp:posOffset>
                </wp:positionH>
                <wp:positionV relativeFrom="paragraph">
                  <wp:posOffset>535305</wp:posOffset>
                </wp:positionV>
                <wp:extent cx="1923415" cy="950595"/>
                <wp:effectExtent l="17145" t="23495" r="60960" b="15240"/>
                <wp:wrapNone/>
                <wp:docPr id="253" name="Connecteur en angle 5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1923415" cy="950595"/>
                        </a:xfrm>
                        <a:prstGeom prst="bentConnector3">
                          <a:avLst>
                            <a:gd name="adj1" fmla="val 9973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xmlns:mv="urn:schemas-microsoft-com:mac:vml" xmlns:mo="http://schemas.microsoft.com/office/mac/office/2008/main">
            <w:pict>
              <v:shape w14:anchorId="66909F03" id="Connecteur en angle 570" o:spid="_x0000_s1026" type="#_x0000_t34" style="position:absolute;margin-left:52.65pt;margin-top:42.15pt;width:151.45pt;height:74.85pt;rotation:-90;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" adj="21542" strokeweight="1.5pt">
                <v:stroke endarrow="block"/>
              </v:shape>
            </w:pict>
          </mc:Fallback>
        </mc:AlternateContent>
      </w:r>
      <w:r w:rsidRPr="00CF3BDE">
        <w:rPr>
          <w:noProof/>
          <w:lang w:val="pt-PT" w:eastAsia="pt-PT"/>
        </w:rPr>
        <mc:AlternateContent>
          <mc:Choice Requires="wps">
            <w:drawing>
              <wp:anchor distT="0" distB="0" distL="114300" distR="114300" simplePos="0" relativeHeight="251658292" behindDoc="0" locked="0" layoutInCell="1" allowOverlap="1" wp14:anchorId="2584C5DF" wp14:editId="71A7C583">
                <wp:simplePos x="0" y="0"/>
                <wp:positionH relativeFrom="column">
                  <wp:posOffset>2567305</wp:posOffset>
                </wp:positionH>
                <wp:positionV relativeFrom="paragraph">
                  <wp:posOffset>372745</wp:posOffset>
                </wp:positionV>
                <wp:extent cx="507365" cy="45085"/>
                <wp:effectExtent l="27940" t="48260" r="79375" b="28575"/>
                <wp:wrapNone/>
                <wp:docPr id="252" name="Connecteur droit avec flèche 5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507365" cy="45085"/>
                        </a:xfrm>
                        <a:prstGeom prst="bentConnector3">
                          <a:avLst>
                            <a:gd name="adj1" fmla="val 49935"/>
                          </a:avLst>
                        </a:prstGeom>
                        <a:ln>
                          <a:headEnd/>
                          <a:tailEnd type="triangle" w="med" len="med"/>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xmlns:mv="urn:schemas-microsoft-com:mac:vml" xmlns:mo="http://schemas.microsoft.com/office/mac/office/2008/main">
            <w:pict>
              <v:shape w14:anchorId="11E5253E" id="Connecteur droit avec flèche 571" o:spid="_x0000_s1026" type="#_x0000_t34" style="position:absolute;margin-left:202.15pt;margin-top:29.35pt;width:39.95pt;height:3.55pt;rotation:-90;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" adj="10786" strokecolor="black [3200]" strokeweight="1.5pt">
                <v:stroke endarrow="block"/>
              </v:shape>
            </w:pict>
          </mc:Fallback>
        </mc:AlternateContent>
      </w:r>
    </w:p>
    <w:p w:rsidR="001A5BB0" w:rsidRPr="00CF3BDE" w:rsidRDefault="001A5BB0" w:rsidP="001A5BB0">
      <w:pPr>
        <w:rPr>
          <w:highlight w:val="yellow"/>
        </w:rPr>
      </w:pPr>
    </w:p>
    <w:p w:rsidR="001A5BB0" w:rsidRPr="00CF3BDE" w:rsidRDefault="001A5BB0" w:rsidP="001A5BB0">
      <w:pPr>
        <w:rPr>
          <w:highlight w:val="yellow"/>
        </w:rPr>
      </w:pPr>
    </w:p>
    <w:p w:rsidR="001A5BB0" w:rsidRPr="00CF3BDE" w:rsidRDefault="001A5BB0" w:rsidP="001A5BB0">
      <w:pPr>
        <w:rPr>
          <w:highlight w:val="yellow"/>
        </w:rPr>
      </w:pPr>
      <w:r w:rsidRPr="00CF3BDE">
        <w:rPr>
          <w:noProof/>
          <w:lang w:val="pt-PT" w:eastAsia="pt-PT"/>
        </w:rPr>
        <mc:AlternateContent>
          <mc:Choice Requires="wps">
            <w:drawing>
              <wp:anchor distT="0" distB="0" distL="114300" distR="114300" simplePos="0" relativeHeight="251658279" behindDoc="0" locked="0" layoutInCell="1" allowOverlap="1" wp14:anchorId="4C513A0F" wp14:editId="632D3ADF">
                <wp:simplePos x="0" y="0"/>
                <wp:positionH relativeFrom="column">
                  <wp:posOffset>1604645</wp:posOffset>
                </wp:positionH>
                <wp:positionV relativeFrom="paragraph">
                  <wp:posOffset>80010</wp:posOffset>
                </wp:positionV>
                <wp:extent cx="2456815" cy="524510"/>
                <wp:effectExtent l="0" t="0" r="19685" b="27940"/>
                <wp:wrapNone/>
                <wp:docPr id="85" name="Rectangle 16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6815" cy="524510"/>
                        </a:xfrm>
                        <a:prstGeom prst="rect">
                          <a:avLst/>
                        </a:prstGeom>
                        <a:gradFill rotWithShape="1">
                          <a:gsLst>
                            <a:gs pos="0">
                              <a:srgbClr val="B0500F"/>
                            </a:gs>
                            <a:gs pos="48000">
                              <a:srgbClr val="EE8137"/>
                            </a:gs>
                            <a:gs pos="100000">
                              <a:srgbClr val="F4B183"/>
                            </a:gs>
                          </a:gsLst>
                          <a:lin ang="16200000" scaled="1"/>
                        </a:gradFill>
                        <a:ln>
                          <a:noFill/>
                        </a:ln>
                        <a:effectLst>
                          <a:outerShdw dist="33020" dir="3179998" algn="ctr" rotWithShape="0">
                            <a:srgbClr val="808080">
                              <a:alpha val="29999"/>
                            </a:srgbClr>
                          </a:outerShdw>
                        </a:effectLst>
                      </wps:spPr>
                      <wps:txbx>
                        <w:txbxContent>
                          <w:p w:rsidR="005851EB" w:rsidRPr="00AA45E9" w:rsidRDefault="005851EB" w:rsidP="001A5BB0">
                            <w:pPr>
                              <w:jc w:val="center"/>
                              <w:rPr>
                                <w:rFonts w:ascii="Maiandra GD" w:hAnsi="Maiandra GD"/>
                                <w:b/>
                                <w:color w:val="000000"/>
                                <w:sz w:val="20"/>
                                <w:szCs w:val="20"/>
                              </w:rPr>
                            </w:pPr>
                            <w:r w:rsidRPr="00AA45E9">
                              <w:rPr>
                                <w:rFonts w:ascii="Maiandra GD" w:hAnsi="Maiandra GD"/>
                                <w:b/>
                                <w:color w:val="000000"/>
                                <w:sz w:val="20"/>
                                <w:szCs w:val="20"/>
                              </w:rPr>
                              <w:t>Comité de gestion du MGP</w:t>
                            </w:r>
                          </w:p>
                          <w:p w:rsidR="005851EB" w:rsidRPr="00AA45E9" w:rsidRDefault="005851EB" w:rsidP="001A5BB0">
                            <w:pPr>
                              <w:jc w:val="center"/>
                              <w:rPr>
                                <w:rFonts w:ascii="Maiandra GD" w:hAnsi="Maiandra GD"/>
                                <w:b/>
                                <w:color w:val="000000"/>
                                <w:sz w:val="20"/>
                                <w:szCs w:val="20"/>
                              </w:rPr>
                            </w:pPr>
                            <w:r w:rsidRPr="00AA45E9">
                              <w:rPr>
                                <w:rFonts w:ascii="Maiandra GD" w:hAnsi="Maiandra GD"/>
                                <w:b/>
                                <w:color w:val="000000"/>
                                <w:sz w:val="20"/>
                                <w:szCs w:val="20"/>
                              </w:rPr>
                              <w:t>03 jours pour le traitement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rect w14:anchorId="4C513A0F" id="Rectangle 1671" o:spid="_x0000_s1039" style="position:absolute;margin-left:126.35pt;margin-top:6.3pt;width:193.45pt;height:41.3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" fillcolor="#b0500f" stroked="f">
                <v:fill color2="#f4b183" rotate="t" colors="0 #b0500f;31457f #ee8137;1 #f4b183" type="gradient"/>
                <v:shadow on="t" color="gray" opacity="19660f" mv:blur="0" offset=".552mm,26371emu"/>
                <v:textbox>
                  <w:txbxContent>
                    <w:p w14:paraId="35BF3545" w14:textId="77777777" w:rsidR="005851EB" w:rsidRPr="00AA45E9" w:rsidRDefault="005851EB" w:rsidP="001A5BB0">
                      <w:pPr>
                        <w:jc w:val="center"/>
                        <w:rPr>
                          <w:rFonts w:ascii="Maiandra GD" w:hAnsi="Maiandra GD"/>
                          <w:b/>
                          <w:color w:val="000000"/>
                          <w:sz w:val="20"/>
                          <w:szCs w:val="20"/>
                        </w:rPr>
                      </w:pPr>
                      <w:r w:rsidRPr="00AA45E9">
                        <w:rPr>
                          <w:rFonts w:ascii="Maiandra GD" w:hAnsi="Maiandra GD"/>
                          <w:b/>
                          <w:color w:val="000000"/>
                          <w:sz w:val="20"/>
                          <w:szCs w:val="20"/>
                        </w:rPr>
                        <w:t>Comité de gestion du MGP</w:t>
                      </w:r>
                    </w:p>
                    <w:p w14:paraId="036B78BA" w14:textId="77777777" w:rsidR="005851EB" w:rsidRPr="00AA45E9" w:rsidRDefault="005851EB" w:rsidP="001A5BB0">
                      <w:pPr>
                        <w:jc w:val="center"/>
                        <w:rPr>
                          <w:rFonts w:ascii="Maiandra GD" w:hAnsi="Maiandra GD"/>
                          <w:b/>
                          <w:color w:val="000000"/>
                          <w:sz w:val="20"/>
                          <w:szCs w:val="20"/>
                        </w:rPr>
                      </w:pPr>
                      <w:r w:rsidRPr="00AA45E9">
                        <w:rPr>
                          <w:rFonts w:ascii="Maiandra GD" w:hAnsi="Maiandra GD"/>
                          <w:b/>
                          <w:color w:val="000000"/>
                          <w:sz w:val="20"/>
                          <w:szCs w:val="20"/>
                        </w:rPr>
                        <w:t>03 jours pour le traitement</w:t>
                      </w:r>
                    </w:p>
                  </w:txbxContent>
                </v:textbox>
              </v:rect>
            </w:pict>
          </mc:Fallback>
        </mc:AlternateContent>
      </w:r>
    </w:p>
    <w:p w:rsidR="001A5BB0" w:rsidRPr="00CF3BDE" w:rsidRDefault="001A5BB0" w:rsidP="001A5BB0">
      <w:r w:rsidRPr="00CF3BDE">
        <w:rPr>
          <w:noProof/>
          <w:lang w:val="pt-PT" w:eastAsia="pt-PT"/>
        </w:rPr>
        <mc:AlternateContent>
          <mc:Choice Requires="wps">
            <w:drawing>
              <wp:anchor distT="0" distB="0" distL="114300" distR="114300" simplePos="0" relativeHeight="251658290" behindDoc="0" locked="0" layoutInCell="1" allowOverlap="1" wp14:anchorId="59386CA7" wp14:editId="64AD353B">
                <wp:simplePos x="0" y="0"/>
                <wp:positionH relativeFrom="column">
                  <wp:posOffset>1213485</wp:posOffset>
                </wp:positionH>
                <wp:positionV relativeFrom="paragraph">
                  <wp:posOffset>59690</wp:posOffset>
                </wp:positionV>
                <wp:extent cx="343535" cy="45085"/>
                <wp:effectExtent l="18415" t="59055" r="19050" b="19685"/>
                <wp:wrapNone/>
                <wp:docPr id="251" name="Connecteur droit avec flèche 5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3535" cy="45085"/>
                        </a:xfrm>
                        <a:prstGeom prst="bentConnector3">
                          <a:avLst>
                            <a:gd name="adj1" fmla="val 49907"/>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xmlns:mv="urn:schemas-microsoft-com:mac:vml" xmlns:mo="http://schemas.microsoft.com/office/mac/office/2008/main">
            <w:pict>
              <v:shape w14:anchorId="688B49F7" id="Connecteur droit avec flèche 572" o:spid="_x0000_s1026" type="#_x0000_t34" style="position:absolute;margin-left:95.55pt;margin-top:4.7pt;width:27.05pt;height:3.55pt;flip:y;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" adj="10780" strokeweight="1.5pt">
                <v:stroke endarrow="block"/>
              </v:shape>
            </w:pict>
          </mc:Fallback>
        </mc:AlternateContent>
      </w:r>
      <w:r w:rsidRPr="00CF3BDE">
        <w:t xml:space="preserve">          Ampliation</w:t>
      </w:r>
    </w:p>
    <w:p w:rsidR="001A5BB0" w:rsidRPr="00CF3BDE" w:rsidRDefault="001A5BB0" w:rsidP="001A5BB0">
      <w:r w:rsidRPr="00CF3BDE">
        <w:rPr>
          <w:noProof/>
          <w:lang w:val="pt-PT" w:eastAsia="pt-PT"/>
        </w:rPr>
        <mc:AlternateContent>
          <mc:Choice Requires="wps">
            <w:drawing>
              <wp:anchor distT="0" distB="0" distL="114300" distR="114300" simplePos="0" relativeHeight="251658281" behindDoc="0" locked="0" layoutInCell="1" allowOverlap="1" wp14:anchorId="63E00E38" wp14:editId="258E68DD">
                <wp:simplePos x="0" y="0"/>
                <wp:positionH relativeFrom="column">
                  <wp:posOffset>4007485</wp:posOffset>
                </wp:positionH>
                <wp:positionV relativeFrom="paragraph">
                  <wp:posOffset>227330</wp:posOffset>
                </wp:positionV>
                <wp:extent cx="643255" cy="451485"/>
                <wp:effectExtent l="60325" t="20320" r="12065" b="12700"/>
                <wp:wrapNone/>
                <wp:docPr id="250" name="Connecteur droit avec flèche 16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643255" cy="451485"/>
                        </a:xfrm>
                        <a:prstGeom prst="bentConnector3">
                          <a:avLst>
                            <a:gd name="adj1" fmla="val 100884"/>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xmlns:mv="urn:schemas-microsoft-com:mac:vml" xmlns:mo="http://schemas.microsoft.com/office/mac/office/2008/main">
            <w:pict>
              <v:shape w14:anchorId="14416553" id="Connecteur droit avec flèche 1670" o:spid="_x0000_s1026" type="#_x0000_t34" style="position:absolute;margin-left:315.55pt;margin-top:17.9pt;width:50.65pt;height:35.55pt;rotation:-90;flip:x;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" adj="21791" strokeweight="1.5pt">
                <v:stroke endarrow="block"/>
              </v:shape>
            </w:pict>
          </mc:Fallback>
        </mc:AlternateContent>
      </w:r>
      <w:r w:rsidRPr="00CF3BDE">
        <w:t xml:space="preserve">           Plai</w:t>
      </w:r>
      <w:r w:rsidR="00361E11" w:rsidRPr="00CF3BDE">
        <w:t xml:space="preserve">nte </w:t>
      </w:r>
    </w:p>
    <w:p w:rsidR="001A5BB0" w:rsidRPr="00CF3BDE" w:rsidRDefault="001A5BB0" w:rsidP="001A5BB0">
      <w:r w:rsidRPr="00CF3BDE">
        <w:rPr>
          <w:noProof/>
          <w:lang w:val="pt-PT" w:eastAsia="pt-PT"/>
        </w:rPr>
        <mc:AlternateContent>
          <mc:Choice Requires="wps">
            <w:drawing>
              <wp:anchor distT="0" distB="0" distL="114300" distR="114300" simplePos="0" relativeHeight="251658291" behindDoc="0" locked="0" layoutInCell="1" allowOverlap="1" wp14:anchorId="6359BD0D" wp14:editId="04B6829A">
                <wp:simplePos x="0" y="0"/>
                <wp:positionH relativeFrom="column">
                  <wp:posOffset>2663825</wp:posOffset>
                </wp:positionH>
                <wp:positionV relativeFrom="paragraph">
                  <wp:posOffset>358775</wp:posOffset>
                </wp:positionV>
                <wp:extent cx="435610" cy="45085"/>
                <wp:effectExtent l="15875" t="27940" r="62865" b="12700"/>
                <wp:wrapNone/>
                <wp:docPr id="249" name="Connecteur droit avec flèche 5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435610" cy="45085"/>
                        </a:xfrm>
                        <a:prstGeom prst="bentConnector3">
                          <a:avLst>
                            <a:gd name="adj1" fmla="val 50000"/>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xmlns:mv="urn:schemas-microsoft-com:mac:vml" xmlns:mo="http://schemas.microsoft.com/office/mac/office/2008/main">
            <w:pict>
              <v:shape w14:anchorId="5266423F" id="Connecteur droit avec flèche 573" o:spid="_x0000_s1026" type="#_x0000_t34" style="position:absolute;margin-left:209.75pt;margin-top:28.25pt;width:34.3pt;height:3.55pt;rotation:-90;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" strokeweight="1.5pt">
                <v:stroke endarrow="block"/>
              </v:shape>
            </w:pict>
          </mc:Fallback>
        </mc:AlternateContent>
      </w:r>
      <w:r w:rsidRPr="00CF3BDE">
        <w:t xml:space="preserve">             </w:t>
      </w:r>
    </w:p>
    <w:p w:rsidR="001A5BB0" w:rsidRPr="00CF3BDE" w:rsidRDefault="001A5BB0" w:rsidP="001A5BB0">
      <w:pPr>
        <w:rPr>
          <w:highlight w:val="yellow"/>
        </w:rPr>
      </w:pPr>
    </w:p>
    <w:p w:rsidR="001A5BB0" w:rsidRPr="00CF3BDE" w:rsidRDefault="001A5BB0" w:rsidP="001A5BB0">
      <w:pPr>
        <w:rPr>
          <w:highlight w:val="yellow"/>
        </w:rPr>
      </w:pPr>
      <w:r w:rsidRPr="00CF3BDE">
        <w:rPr>
          <w:highlight w:val="yellow"/>
        </w:rPr>
        <w:t xml:space="preserve"> </w:t>
      </w:r>
    </w:p>
    <w:p w:rsidR="001A5BB0" w:rsidRPr="00CF3BDE" w:rsidRDefault="001A5BB0" w:rsidP="001A5BB0">
      <w:pPr>
        <w:rPr>
          <w:highlight w:val="yellow"/>
        </w:rPr>
      </w:pPr>
      <w:r w:rsidRPr="00CF3BDE">
        <w:rPr>
          <w:noProof/>
          <w:lang w:val="pt-PT" w:eastAsia="pt-PT"/>
        </w:rPr>
        <mc:AlternateContent>
          <mc:Choice Requires="wps">
            <w:drawing>
              <wp:anchor distT="0" distB="0" distL="114300" distR="114300" simplePos="0" relativeHeight="251658282" behindDoc="0" locked="0" layoutInCell="1" allowOverlap="1" wp14:anchorId="68BD107B" wp14:editId="382E23EA">
                <wp:simplePos x="0" y="0"/>
                <wp:positionH relativeFrom="column">
                  <wp:posOffset>2230755</wp:posOffset>
                </wp:positionH>
                <wp:positionV relativeFrom="paragraph">
                  <wp:posOffset>9525</wp:posOffset>
                </wp:positionV>
                <wp:extent cx="1236345" cy="1206500"/>
                <wp:effectExtent l="0" t="0" r="1905" b="0"/>
                <wp:wrapNone/>
                <wp:docPr id="80" name="Ellipse 16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6345" cy="1206500"/>
                        </a:xfrm>
                        <a:prstGeom prst="ellipse">
                          <a:avLst/>
                        </a:prstGeom>
                        <a:solidFill>
                          <a:srgbClr val="000000">
                            <a:alpha val="50195"/>
                          </a:srgbClr>
                        </a:solidFill>
                        <a:ln>
                          <a:noFill/>
                        </a:ln>
                      </wps:spPr>
                      <wps:txbx>
                        <w:txbxContent>
                          <w:p w:rsidR="005851EB" w:rsidRPr="00037B2A" w:rsidRDefault="005851EB" w:rsidP="001A5BB0">
                            <w:pPr>
                              <w:jc w:val="center"/>
                              <w:rPr>
                                <w:rFonts w:ascii="Maiandra GD" w:hAnsi="Maiandra GD"/>
                                <w:b/>
                                <w:sz w:val="20"/>
                                <w:szCs w:val="20"/>
                              </w:rPr>
                            </w:pPr>
                            <w:r w:rsidRPr="00037B2A">
                              <w:rPr>
                                <w:rFonts w:ascii="Maiandra GD" w:hAnsi="Maiandra GD"/>
                                <w:b/>
                                <w:sz w:val="20"/>
                                <w:szCs w:val="20"/>
                              </w:rPr>
                              <w:t>Chefs de quartiers 02 Jrs pour le traitement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oval w14:anchorId="68BD107B" id="Ellipse 1665" o:spid="_x0000_s1040" style="position:absolute;margin-left:175.65pt;margin-top:.75pt;width:97.35pt;height:95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" fillcolor="black" stroked="f">
                <v:fill opacity="32896f"/>
                <v:textbox>
                  <w:txbxContent>
                    <w:p w14:paraId="0F68E815" w14:textId="77777777" w:rsidR="005851EB" w:rsidRPr="00037B2A" w:rsidRDefault="005851EB" w:rsidP="001A5BB0">
                      <w:pPr>
                        <w:jc w:val="center"/>
                        <w:rPr>
                          <w:rFonts w:ascii="Maiandra GD" w:hAnsi="Maiandra GD"/>
                          <w:b/>
                          <w:sz w:val="20"/>
                          <w:szCs w:val="20"/>
                        </w:rPr>
                      </w:pPr>
                      <w:r w:rsidRPr="00037B2A">
                        <w:rPr>
                          <w:rFonts w:ascii="Maiandra GD" w:hAnsi="Maiandra GD"/>
                          <w:b/>
                          <w:sz w:val="20"/>
                          <w:szCs w:val="20"/>
                        </w:rPr>
                        <w:t>Chefs de quartiers 02 Jrs pour le traitement</w:t>
                      </w:r>
                    </w:p>
                  </w:txbxContent>
                </v:textbox>
              </v:oval>
            </w:pict>
          </mc:Fallback>
        </mc:AlternateContent>
      </w:r>
      <w:r w:rsidRPr="00CF3BDE">
        <w:rPr>
          <w:noProof/>
          <w:lang w:val="pt-PT" w:eastAsia="pt-PT"/>
        </w:rPr>
        <mc:AlternateContent>
          <mc:Choice Requires="wps">
            <w:drawing>
              <wp:anchor distT="0" distB="0" distL="114300" distR="114300" simplePos="0" relativeHeight="251658280" behindDoc="0" locked="0" layoutInCell="1" allowOverlap="1" wp14:anchorId="5D248AB1" wp14:editId="5DE99B77">
                <wp:simplePos x="0" y="0"/>
                <wp:positionH relativeFrom="column">
                  <wp:posOffset>4176395</wp:posOffset>
                </wp:positionH>
                <wp:positionV relativeFrom="paragraph">
                  <wp:posOffset>81915</wp:posOffset>
                </wp:positionV>
                <wp:extent cx="1252220" cy="844550"/>
                <wp:effectExtent l="0" t="0" r="0" b="0"/>
                <wp:wrapNone/>
                <wp:docPr id="81" name="Ellipse 16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2220" cy="844550"/>
                        </a:xfrm>
                        <a:prstGeom prst="ellipse">
                          <a:avLst/>
                        </a:prstGeom>
                        <a:solidFill>
                          <a:srgbClr val="000000">
                            <a:alpha val="50195"/>
                          </a:srgbClr>
                        </a:solidFill>
                        <a:ln>
                          <a:noFill/>
                        </a:ln>
                      </wps:spPr>
                      <wps:txbx>
                        <w:txbxContent>
                          <w:p w:rsidR="005851EB" w:rsidRPr="00037B2A" w:rsidRDefault="005851EB" w:rsidP="001A5BB0">
                            <w:pPr>
                              <w:jc w:val="center"/>
                              <w:rPr>
                                <w:rFonts w:ascii="Maiandra GD" w:hAnsi="Maiandra GD"/>
                                <w:b/>
                                <w:sz w:val="20"/>
                                <w:szCs w:val="20"/>
                              </w:rPr>
                            </w:pPr>
                            <w:r w:rsidRPr="00037B2A">
                              <w:rPr>
                                <w:rFonts w:ascii="Maiandra GD" w:hAnsi="Maiandra GD"/>
                                <w:b/>
                                <w:sz w:val="20"/>
                                <w:szCs w:val="20"/>
                              </w:rPr>
                              <w:t>Entreprises et Missions de contrôle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oval w14:anchorId="5D248AB1" id="Ellipse 1667" o:spid="_x0000_s1041" style="position:absolute;margin-left:328.85pt;margin-top:6.45pt;width:98.6pt;height:66.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" fillcolor="black" stroked="f">
                <v:fill opacity="32896f"/>
                <v:textbox>
                  <w:txbxContent>
                    <w:p w14:paraId="720D33AE" w14:textId="77777777" w:rsidR="005851EB" w:rsidRPr="00037B2A" w:rsidRDefault="005851EB" w:rsidP="001A5BB0">
                      <w:pPr>
                        <w:jc w:val="center"/>
                        <w:rPr>
                          <w:rFonts w:ascii="Maiandra GD" w:hAnsi="Maiandra GD"/>
                          <w:b/>
                          <w:sz w:val="20"/>
                          <w:szCs w:val="20"/>
                        </w:rPr>
                      </w:pPr>
                      <w:r w:rsidRPr="00037B2A">
                        <w:rPr>
                          <w:rFonts w:ascii="Maiandra GD" w:hAnsi="Maiandra GD"/>
                          <w:b/>
                          <w:sz w:val="20"/>
                          <w:szCs w:val="20"/>
                        </w:rPr>
                        <w:t>Entreprises et Missions de contrôle</w:t>
                      </w:r>
                    </w:p>
                  </w:txbxContent>
                </v:textbox>
              </v:oval>
            </w:pict>
          </mc:Fallback>
        </mc:AlternateContent>
      </w:r>
      <w:r w:rsidRPr="00CF3BDE">
        <w:rPr>
          <w:highlight w:val="yellow"/>
        </w:rPr>
        <w:t xml:space="preserve">                                                                                                                                                                                                                      </w:t>
      </w:r>
    </w:p>
    <w:p w:rsidR="001A5BB0" w:rsidRPr="00CF3BDE" w:rsidRDefault="001A5BB0" w:rsidP="001A5BB0">
      <w:pPr>
        <w:rPr>
          <w:highlight w:val="yellow"/>
        </w:rPr>
      </w:pPr>
      <w:r w:rsidRPr="00CF3BDE">
        <w:rPr>
          <w:noProof/>
          <w:lang w:val="pt-PT" w:eastAsia="pt-PT"/>
        </w:rPr>
        <mc:AlternateContent>
          <mc:Choice Requires="wps">
            <w:drawing>
              <wp:anchor distT="0" distB="0" distL="114300" distR="114300" simplePos="0" relativeHeight="251658285" behindDoc="0" locked="0" layoutInCell="1" allowOverlap="1" wp14:anchorId="65FE0509" wp14:editId="5D141E2F">
                <wp:simplePos x="0" y="0"/>
                <wp:positionH relativeFrom="column">
                  <wp:posOffset>1043305</wp:posOffset>
                </wp:positionH>
                <wp:positionV relativeFrom="paragraph">
                  <wp:posOffset>151765</wp:posOffset>
                </wp:positionV>
                <wp:extent cx="1004570" cy="889000"/>
                <wp:effectExtent l="0" t="0" r="5080" b="6350"/>
                <wp:wrapNone/>
                <wp:docPr id="78" name="Ellipse 16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889000"/>
                        </a:xfrm>
                        <a:prstGeom prst="ellipse">
                          <a:avLst/>
                        </a:prstGeom>
                        <a:solidFill>
                          <a:srgbClr val="000000">
                            <a:alpha val="50195"/>
                          </a:srgbClr>
                        </a:solidFill>
                        <a:ln>
                          <a:noFill/>
                        </a:ln>
                      </wps:spPr>
                      <wps:txbx>
                        <w:txbxContent>
                          <w:p w:rsidR="005851EB" w:rsidRPr="00037B2A" w:rsidRDefault="005851EB" w:rsidP="001A5BB0">
                            <w:pPr>
                              <w:jc w:val="center"/>
                              <w:rPr>
                                <w:b/>
                              </w:rPr>
                            </w:pPr>
                            <w:r w:rsidRPr="00037B2A">
                              <w:rPr>
                                <w:b/>
                              </w:rPr>
                              <w:t>Dépôt de la plainte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oval w14:anchorId="65FE0509" id="Ellipse 1664" o:spid="_x0000_s1042" style="position:absolute;margin-left:82.15pt;margin-top:11.95pt;width:79.1pt;height:70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" fillcolor="black" stroked="f">
                <v:fill opacity="32896f"/>
                <v:textbox>
                  <w:txbxContent>
                    <w:p w14:paraId="1BC5F609" w14:textId="77777777" w:rsidR="005851EB" w:rsidRPr="00037B2A" w:rsidRDefault="005851EB" w:rsidP="001A5BB0">
                      <w:pPr>
                        <w:jc w:val="center"/>
                        <w:rPr>
                          <w:b/>
                        </w:rPr>
                      </w:pPr>
                      <w:r w:rsidRPr="00037B2A">
                        <w:rPr>
                          <w:b/>
                        </w:rPr>
                        <w:t>Dépôt de la plainte</w:t>
                      </w:r>
                    </w:p>
                  </w:txbxContent>
                </v:textbox>
              </v:oval>
            </w:pict>
          </mc:Fallback>
        </mc:AlternateContent>
      </w:r>
      <w:r w:rsidRPr="00CF3BDE">
        <w:rPr>
          <w:highlight w:val="yellow"/>
        </w:rPr>
        <w:t xml:space="preserve">                                                                                                                                          </w:t>
      </w:r>
    </w:p>
    <w:p w:rsidR="001A5BB0" w:rsidRPr="00CF3BDE" w:rsidRDefault="001A5BB0" w:rsidP="001A5BB0">
      <w:pPr>
        <w:rPr>
          <w:highlight w:val="yellow"/>
        </w:rPr>
      </w:pPr>
      <w:r w:rsidRPr="00CF3BDE">
        <w:rPr>
          <w:noProof/>
          <w:lang w:val="pt-PT" w:eastAsia="pt-PT"/>
        </w:rPr>
        <mc:AlternateContent>
          <mc:Choice Requires="wps">
            <w:drawing>
              <wp:anchor distT="0" distB="0" distL="114300" distR="114300" simplePos="0" relativeHeight="251658283" behindDoc="0" locked="0" layoutInCell="1" allowOverlap="1" wp14:anchorId="67D6CAD6" wp14:editId="363064CF">
                <wp:simplePos x="0" y="0"/>
                <wp:positionH relativeFrom="column">
                  <wp:posOffset>3638550</wp:posOffset>
                </wp:positionH>
                <wp:positionV relativeFrom="paragraph">
                  <wp:posOffset>114935</wp:posOffset>
                </wp:positionV>
                <wp:extent cx="464820" cy="54610"/>
                <wp:effectExtent l="19050" t="19050" r="11430" b="21590"/>
                <wp:wrapNone/>
                <wp:docPr id="76" name="Double flèche horizontale 16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820" cy="54610"/>
                        </a:xfrm>
                        <a:prstGeom prst="leftRightArrow">
                          <a:avLst>
                            <a:gd name="adj1" fmla="val 50000"/>
                            <a:gd name="adj2" fmla="val 62471"/>
                          </a:avLst>
                        </a:prstGeom>
                        <a:gradFill rotWithShape="1">
                          <a:gsLst>
                            <a:gs pos="0">
                              <a:srgbClr val="9B9B9B"/>
                            </a:gs>
                            <a:gs pos="50000">
                              <a:srgbClr val="8E8E8E"/>
                            </a:gs>
                            <a:gs pos="100000">
                              <a:srgbClr val="797979"/>
                            </a:gs>
                          </a:gsLst>
                          <a:lin ang="5400000"/>
                        </a:gradFill>
                        <a:ln w="63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xmlns:mv="urn:schemas-microsoft-com:mac:vml" xmlns:mo="http://schemas.microsoft.com/office/mac/office/2008/main">
            <w:pict>
              <v:shapetype w14:anchorId="21E52E5A"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Double flèche horizontale 1666" o:spid="_x0000_s1026" type="#_x0000_t69" style="position:absolute;margin-left:286.5pt;margin-top:9.05pt;width:36.6pt;height:4.3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" adj="1585" fillcolor="#9b9b9b" strokeweight=".5pt">
                <v:fill color2="#797979" rotate="t" colors="0 #9b9b9b;.5 #8e8e8e;1 #797979" focus="100%" type="gradient">
                  <o:fill v:ext="view" type="gradientUnscaled"/>
                </v:fill>
              </v:shape>
            </w:pict>
          </mc:Fallback>
        </mc:AlternateContent>
      </w:r>
      <w:r w:rsidRPr="00CF3BDE">
        <w:rPr>
          <w:noProof/>
          <w:lang w:val="pt-PT" w:eastAsia="pt-PT"/>
        </w:rPr>
        <mc:AlternateContent>
          <mc:Choice Requires="wps">
            <w:drawing>
              <wp:anchor distT="0" distB="0" distL="114300" distR="114300" simplePos="0" relativeHeight="251658287" behindDoc="0" locked="0" layoutInCell="1" allowOverlap="1" wp14:anchorId="799836B5" wp14:editId="5F77B1F7">
                <wp:simplePos x="0" y="0"/>
                <wp:positionH relativeFrom="column">
                  <wp:posOffset>1835150</wp:posOffset>
                </wp:positionH>
                <wp:positionV relativeFrom="paragraph">
                  <wp:posOffset>14605</wp:posOffset>
                </wp:positionV>
                <wp:extent cx="339090" cy="45085"/>
                <wp:effectExtent l="11430" t="12065" r="20955" b="57150"/>
                <wp:wrapNone/>
                <wp:docPr id="248" name="Connecteur droit avec flèche 5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9090" cy="45085"/>
                        </a:xfrm>
                        <a:prstGeom prst="bentConnector3">
                          <a:avLst>
                            <a:gd name="adj1" fmla="val 50000"/>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xmlns:mv="urn:schemas-microsoft-com:mac:vml" xmlns:mo="http://schemas.microsoft.com/office/mac/office/2008/main">
            <w:pict>
              <v:shape w14:anchorId="44FDB4F4" id="Connecteur droit avec flèche 574" o:spid="_x0000_s1026" type="#_x0000_t34" style="position:absolute;margin-left:144.5pt;margin-top:1.15pt;width:26.7pt;height:3.5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" strokeweight="1.5pt">
                <v:stroke endarrow="block"/>
              </v:shape>
            </w:pict>
          </mc:Fallback>
        </mc:AlternateContent>
      </w:r>
      <w:r w:rsidRPr="00CF3BDE">
        <w:rPr>
          <w:highlight w:val="yellow"/>
        </w:rPr>
        <w:t xml:space="preserve">                                                           </w:t>
      </w:r>
    </w:p>
    <w:p w:rsidR="001A5BB0" w:rsidRPr="00CF3BDE" w:rsidRDefault="001A5BB0" w:rsidP="001A5BB0">
      <w:pPr>
        <w:rPr>
          <w:highlight w:val="yellow"/>
        </w:rPr>
      </w:pPr>
      <w:r w:rsidRPr="00CF3BDE">
        <w:rPr>
          <w:noProof/>
          <w:lang w:val="pt-PT" w:eastAsia="pt-PT"/>
        </w:rPr>
        <mc:AlternateContent>
          <mc:Choice Requires="wps">
            <w:drawing>
              <wp:anchor distT="0" distB="0" distL="114299" distR="114299" simplePos="0" relativeHeight="251658293" behindDoc="0" locked="0" layoutInCell="1" allowOverlap="1" wp14:anchorId="0DF34672" wp14:editId="48E2449A">
                <wp:simplePos x="0" y="0"/>
                <wp:positionH relativeFrom="column">
                  <wp:posOffset>2868929</wp:posOffset>
                </wp:positionH>
                <wp:positionV relativeFrom="paragraph">
                  <wp:posOffset>193040</wp:posOffset>
                </wp:positionV>
                <wp:extent cx="0" cy="881380"/>
                <wp:effectExtent l="50800" t="50800" r="76200" b="33020"/>
                <wp:wrapNone/>
                <wp:docPr id="72" name="Connecteur droit avec flèche 19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81380"/>
                        </a:xfrm>
                        <a:prstGeom prst="straightConnector1">
                          <a:avLst/>
                        </a:prstGeom>
                        <a:ln>
                          <a:headEnd/>
                          <a:tailEnd type="triangle" w="med" len="med"/>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xmlns:mv="urn:schemas-microsoft-com:mac:vml" xmlns:mo="http://schemas.microsoft.com/office/mac/office/2008/main">
            <w:pict>
              <v:shape w14:anchorId="65985B78" id="Connecteur droit avec flèche 1921" o:spid="_x0000_s1026" type="#_x0000_t32" style="position:absolute;margin-left:225.9pt;margin-top:15.2pt;width:0;height:69.4pt;flip:y;z-index:251658293;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" strokecolor="black [3200]" strokeweight="1.5pt">
                <v:stroke endarrow="block" joinstyle="miter"/>
              </v:shape>
            </w:pict>
          </mc:Fallback>
        </mc:AlternateContent>
      </w:r>
      <w:r w:rsidRPr="00CF3BDE">
        <w:rPr>
          <w:highlight w:val="yellow"/>
        </w:rPr>
        <w:t xml:space="preserve">                                                                          </w:t>
      </w:r>
    </w:p>
    <w:p w:rsidR="001A5BB0" w:rsidRPr="00CF3BDE" w:rsidRDefault="001A5BB0" w:rsidP="001A5BB0">
      <w:r w:rsidRPr="00CF3BDE">
        <w:rPr>
          <w:noProof/>
          <w:lang w:val="pt-PT" w:eastAsia="pt-PT"/>
        </w:rPr>
        <mc:AlternateContent>
          <mc:Choice Requires="wps">
            <w:drawing>
              <wp:anchor distT="0" distB="0" distL="114300" distR="114300" simplePos="0" relativeHeight="251658284" behindDoc="0" locked="0" layoutInCell="1" allowOverlap="1" wp14:anchorId="2B6EA2D6" wp14:editId="4E69ABE1">
                <wp:simplePos x="0" y="0"/>
                <wp:positionH relativeFrom="column">
                  <wp:posOffset>3522345</wp:posOffset>
                </wp:positionH>
                <wp:positionV relativeFrom="paragraph">
                  <wp:posOffset>170180</wp:posOffset>
                </wp:positionV>
                <wp:extent cx="1108075" cy="563245"/>
                <wp:effectExtent l="22225" t="13335" r="12700" b="61595"/>
                <wp:wrapNone/>
                <wp:docPr id="247" name="Connecteur droit avec flèche 5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1108075" cy="563245"/>
                        </a:xfrm>
                        <a:prstGeom prst="bentConnector3">
                          <a:avLst>
                            <a:gd name="adj1" fmla="val 49972"/>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xmlns:mv="urn:schemas-microsoft-com:mac:vml" xmlns:mo="http://schemas.microsoft.com/office/mac/office/2008/main">
            <w:pict>
              <v:shape w14:anchorId="0E95B00B" id="Connecteur droit avec flèche 575" o:spid="_x0000_s1026" type="#_x0000_t34" style="position:absolute;margin-left:277.35pt;margin-top:13.4pt;width:87.25pt;height:44.35pt;rotation:180;flip:y;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" adj="10794" strokeweight="1.5pt">
                <v:stroke endarrow="block"/>
              </v:shape>
            </w:pict>
          </mc:Fallback>
        </mc:AlternateContent>
      </w:r>
      <w:r w:rsidRPr="00CF3BDE">
        <w:t xml:space="preserve">                                                                                                                                                                                                  </w:t>
      </w:r>
    </w:p>
    <w:p w:rsidR="001A5BB0" w:rsidRPr="00CF3BDE" w:rsidRDefault="001A5BB0" w:rsidP="001A5BB0">
      <w:r w:rsidRPr="00CF3BDE">
        <w:rPr>
          <w:noProof/>
          <w:lang w:val="pt-PT" w:eastAsia="pt-PT"/>
        </w:rPr>
        <mc:AlternateContent>
          <mc:Choice Requires="wps">
            <w:drawing>
              <wp:anchor distT="0" distB="0" distL="114300" distR="114300" simplePos="0" relativeHeight="251658294" behindDoc="0" locked="0" layoutInCell="1" allowOverlap="1" wp14:anchorId="46F3C329" wp14:editId="1092CF5E">
                <wp:simplePos x="0" y="0"/>
                <wp:positionH relativeFrom="column">
                  <wp:posOffset>1438275</wp:posOffset>
                </wp:positionH>
                <wp:positionV relativeFrom="paragraph">
                  <wp:posOffset>24130</wp:posOffset>
                </wp:positionV>
                <wp:extent cx="862965" cy="629285"/>
                <wp:effectExtent l="76200" t="50800" r="26035" b="31115"/>
                <wp:wrapNone/>
                <wp:docPr id="246" name="Connecteur en angle 19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862965" cy="629285"/>
                        </a:xfrm>
                        <a:prstGeom prst="bentConnector3">
                          <a:avLst>
                            <a:gd name="adj1" fmla="val 103162"/>
                          </a:avLst>
                        </a:prstGeom>
                        <a:ln>
                          <a:headEnd/>
                          <a:tailEnd type="triangle" w="med" len="med"/>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xmlns:mv="urn:schemas-microsoft-com:mac:vml" xmlns:mo="http://schemas.microsoft.com/office/mac/office/2008/main">
            <w:pict>
              <v:shape w14:anchorId="2702D431" id="Connecteur en angle 1920" o:spid="_x0000_s1026" type="#_x0000_t34" style="position:absolute;margin-left:113.25pt;margin-top:1.9pt;width:67.95pt;height:49.55pt;rotation:180;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" adj="22283" strokecolor="black [3200]" strokeweight="1.5pt">
                <v:stroke endarrow="block"/>
              </v:shape>
            </w:pict>
          </mc:Fallback>
        </mc:AlternateContent>
      </w:r>
    </w:p>
    <w:p w:rsidR="001A5BB0" w:rsidRPr="00CF3BDE" w:rsidRDefault="001A5BB0" w:rsidP="001A5BB0">
      <w:pPr>
        <w:jc w:val="both"/>
      </w:pPr>
      <w:r w:rsidRPr="00CF3BDE">
        <w:rPr>
          <w:noProof/>
          <w:lang w:val="pt-PT" w:eastAsia="pt-PT"/>
        </w:rPr>
        <mc:AlternateContent>
          <mc:Choice Requires="wps">
            <w:drawing>
              <wp:anchor distT="0" distB="0" distL="114300" distR="114300" simplePos="0" relativeHeight="251658286" behindDoc="0" locked="0" layoutInCell="1" allowOverlap="1" wp14:anchorId="6B2A09F6" wp14:editId="46CD00C7">
                <wp:simplePos x="0" y="0"/>
                <wp:positionH relativeFrom="column">
                  <wp:posOffset>2310130</wp:posOffset>
                </wp:positionH>
                <wp:positionV relativeFrom="paragraph">
                  <wp:posOffset>231775</wp:posOffset>
                </wp:positionV>
                <wp:extent cx="1172845" cy="465455"/>
                <wp:effectExtent l="0" t="0" r="0" b="0"/>
                <wp:wrapNone/>
                <wp:docPr id="71" name="Rectangle 19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2845" cy="465455"/>
                        </a:xfrm>
                        <a:prstGeom prst="rect">
                          <a:avLst/>
                        </a:prstGeom>
                        <a:gradFill rotWithShape="1">
                          <a:gsLst>
                            <a:gs pos="0">
                              <a:srgbClr val="2A4B86"/>
                            </a:gs>
                            <a:gs pos="48000">
                              <a:srgbClr val="4A76C6"/>
                            </a:gs>
                            <a:gs pos="100000">
                              <a:srgbClr val="8FAADC"/>
                            </a:gs>
                          </a:gsLst>
                          <a:lin ang="16200000" scaled="1"/>
                        </a:gradFill>
                        <a:ln>
                          <a:noFill/>
                        </a:ln>
                      </wps:spPr>
                      <wps:txbx>
                        <w:txbxContent>
                          <w:p w:rsidR="005851EB" w:rsidRPr="00B5147B" w:rsidRDefault="005851EB" w:rsidP="001A5BB0">
                            <w:pPr>
                              <w:rPr>
                                <w:rFonts w:ascii="Maiandra GD" w:hAnsi="Maiandra GD"/>
                                <w:b/>
                              </w:rPr>
                            </w:pPr>
                            <w:r w:rsidRPr="00B5147B">
                              <w:rPr>
                                <w:b/>
                              </w:rPr>
                              <w:t xml:space="preserve">       </w:t>
                            </w:r>
                            <w:r w:rsidRPr="00B5147B">
                              <w:rPr>
                                <w:rFonts w:ascii="Maiandra GD" w:hAnsi="Maiandra GD"/>
                                <w:b/>
                              </w:rPr>
                              <w:t xml:space="preserve">Plaignant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rect w14:anchorId="6B2A09F6" id="Rectangle 1922" o:spid="_x0000_s1043" style="position:absolute;left:0;text-align:left;margin-left:181.9pt;margin-top:18.25pt;width:92.35pt;height:36.6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" fillcolor="#2a4b86" stroked="f">
                <v:fill color2="#8faadc" rotate="t" colors="0 #2a4b86;31457f #4a76c6;1 #8faadc" type="gradient"/>
                <v:textbox>
                  <w:txbxContent>
                    <w:p w14:paraId="05B020B3" w14:textId="77777777" w:rsidR="005851EB" w:rsidRPr="00B5147B" w:rsidRDefault="005851EB" w:rsidP="001A5BB0">
                      <w:pPr>
                        <w:rPr>
                          <w:rFonts w:ascii="Maiandra GD" w:hAnsi="Maiandra GD"/>
                          <w:b/>
                        </w:rPr>
                      </w:pPr>
                      <w:r w:rsidRPr="00B5147B">
                        <w:rPr>
                          <w:b/>
                        </w:rPr>
                        <w:t xml:space="preserve">       </w:t>
                      </w:r>
                      <w:r w:rsidRPr="00B5147B">
                        <w:rPr>
                          <w:rFonts w:ascii="Maiandra GD" w:hAnsi="Maiandra GD"/>
                          <w:b/>
                        </w:rPr>
                        <w:t xml:space="preserve">Plaignant </w:t>
                      </w:r>
                    </w:p>
                  </w:txbxContent>
                </v:textbox>
              </v:rect>
            </w:pict>
          </mc:Fallback>
        </mc:AlternateContent>
      </w:r>
    </w:p>
    <w:p w:rsidR="001A5BB0" w:rsidRPr="00CF3BDE" w:rsidRDefault="001A5BB0" w:rsidP="001A5BB0">
      <w:pPr>
        <w:pStyle w:val="Legenda"/>
      </w:pPr>
    </w:p>
    <w:p w:rsidR="0043217A" w:rsidRPr="00CF3BDE" w:rsidRDefault="0043217A" w:rsidP="00871E03">
      <w:pPr>
        <w:ind w:right="-851"/>
      </w:pPr>
    </w:p>
    <w:p w:rsidR="0043217A" w:rsidRPr="00CF3BDE" w:rsidRDefault="0043217A" w:rsidP="00871E03">
      <w:pPr>
        <w:ind w:right="-851"/>
      </w:pPr>
    </w:p>
    <w:p w:rsidR="0002036C" w:rsidRDefault="00125C75" w:rsidP="007617B8">
      <w:pPr>
        <w:ind w:right="-851"/>
        <w:jc w:val="center"/>
      </w:pPr>
      <w:bookmarkStart w:id="408" w:name="_Toc73522790"/>
      <w:r w:rsidRPr="00CF3BDE">
        <w:t xml:space="preserve">Figure </w:t>
      </w:r>
      <w:r w:rsidR="001C4071">
        <w:fldChar w:fldCharType="begin"/>
      </w:r>
      <w:r w:rsidR="001C4071">
        <w:instrText xml:space="preserve"> </w:instrText>
      </w:r>
      <w:r w:rsidR="006C5620">
        <w:instrText>SEQ</w:instrText>
      </w:r>
      <w:r w:rsidR="001C4071">
        <w:instrText xml:space="preserve"> Figure \* ARABIC </w:instrText>
      </w:r>
      <w:r w:rsidR="001C4071">
        <w:fldChar w:fldCharType="separate"/>
      </w:r>
      <w:r w:rsidR="00D51AB3">
        <w:rPr>
          <w:noProof/>
        </w:rPr>
        <w:t>8</w:t>
      </w:r>
      <w:r w:rsidR="001C4071">
        <w:rPr>
          <w:noProof/>
        </w:rPr>
        <w:fldChar w:fldCharType="end"/>
      </w:r>
      <w:r w:rsidRPr="00CF3BDE">
        <w:t> : Diagramme de fonctionnement du MGP du</w:t>
      </w:r>
      <w:bookmarkEnd w:id="405"/>
      <w:r w:rsidRPr="00CF3BDE">
        <w:t xml:space="preserve"> </w:t>
      </w:r>
      <w:bookmarkEnd w:id="406"/>
      <w:bookmarkEnd w:id="407"/>
      <w:r w:rsidRPr="00CF3BDE">
        <w:t>projet PUSA</w:t>
      </w:r>
      <w:bookmarkEnd w:id="408"/>
    </w:p>
    <w:p w:rsidR="003C1D97" w:rsidRPr="007617B8" w:rsidRDefault="003C1D97" w:rsidP="007617B8">
      <w:pPr>
        <w:ind w:right="-851"/>
        <w:jc w:val="center"/>
      </w:pPr>
    </w:p>
    <w:bookmarkEnd w:id="360"/>
    <w:bookmarkEnd w:id="361"/>
    <w:p w:rsidR="00376032" w:rsidRDefault="00376032" w:rsidP="004F4212">
      <w:pPr>
        <w:pStyle w:val="PargrafodaLista"/>
        <w:spacing w:line="240" w:lineRule="auto"/>
        <w:ind w:left="1276" w:right="-851"/>
        <w:jc w:val="both"/>
        <w:rPr>
          <w:rFonts w:ascii="Times New Roman" w:hAnsi="Times New Roman"/>
          <w:sz w:val="24"/>
          <w:szCs w:val="24"/>
        </w:rPr>
      </w:pPr>
    </w:p>
    <w:p w:rsidR="005E613E" w:rsidRDefault="005E613E" w:rsidP="004F4212">
      <w:pPr>
        <w:pStyle w:val="PargrafodaLista"/>
        <w:spacing w:line="240" w:lineRule="auto"/>
        <w:ind w:left="1276" w:right="-851"/>
        <w:jc w:val="both"/>
        <w:rPr>
          <w:rFonts w:ascii="Times New Roman" w:hAnsi="Times New Roman"/>
          <w:sz w:val="24"/>
          <w:szCs w:val="24"/>
        </w:rPr>
      </w:pPr>
    </w:p>
    <w:p w:rsidR="005E613E" w:rsidRDefault="005E613E" w:rsidP="004F4212">
      <w:pPr>
        <w:pStyle w:val="PargrafodaLista"/>
        <w:spacing w:line="240" w:lineRule="auto"/>
        <w:ind w:left="1276" w:right="-851"/>
        <w:jc w:val="both"/>
        <w:rPr>
          <w:rFonts w:ascii="Times New Roman" w:hAnsi="Times New Roman"/>
          <w:sz w:val="24"/>
          <w:szCs w:val="24"/>
        </w:rPr>
      </w:pPr>
    </w:p>
    <w:p w:rsidR="005E613E" w:rsidRDefault="005E613E" w:rsidP="004F4212">
      <w:pPr>
        <w:pStyle w:val="PargrafodaLista"/>
        <w:spacing w:line="240" w:lineRule="auto"/>
        <w:ind w:left="1276" w:right="-851"/>
        <w:jc w:val="both"/>
        <w:rPr>
          <w:rFonts w:ascii="Times New Roman" w:hAnsi="Times New Roman"/>
          <w:sz w:val="24"/>
          <w:szCs w:val="24"/>
        </w:rPr>
      </w:pPr>
    </w:p>
    <w:p w:rsidR="005E613E" w:rsidRDefault="005E613E" w:rsidP="004F4212">
      <w:pPr>
        <w:pStyle w:val="PargrafodaLista"/>
        <w:spacing w:line="240" w:lineRule="auto"/>
        <w:ind w:left="1276" w:right="-851"/>
        <w:jc w:val="both"/>
        <w:rPr>
          <w:rFonts w:ascii="Times New Roman" w:hAnsi="Times New Roman"/>
          <w:sz w:val="24"/>
          <w:szCs w:val="24"/>
        </w:rPr>
      </w:pPr>
    </w:p>
    <w:p w:rsidR="005E613E" w:rsidRDefault="005E613E" w:rsidP="004F4212">
      <w:pPr>
        <w:pStyle w:val="PargrafodaLista"/>
        <w:spacing w:line="240" w:lineRule="auto"/>
        <w:ind w:left="1276" w:right="-851"/>
        <w:jc w:val="both"/>
        <w:rPr>
          <w:rFonts w:ascii="Times New Roman" w:hAnsi="Times New Roman"/>
          <w:sz w:val="24"/>
          <w:szCs w:val="24"/>
        </w:rPr>
      </w:pPr>
    </w:p>
    <w:p w:rsidR="005E613E" w:rsidRDefault="005E613E" w:rsidP="004F4212">
      <w:pPr>
        <w:pStyle w:val="PargrafodaLista"/>
        <w:spacing w:line="240" w:lineRule="auto"/>
        <w:ind w:left="1276" w:right="-851"/>
        <w:jc w:val="both"/>
        <w:rPr>
          <w:rFonts w:ascii="Times New Roman" w:hAnsi="Times New Roman"/>
          <w:sz w:val="24"/>
          <w:szCs w:val="24"/>
        </w:rPr>
      </w:pPr>
    </w:p>
    <w:p w:rsidR="005E613E" w:rsidRDefault="005E613E" w:rsidP="004F4212">
      <w:pPr>
        <w:pStyle w:val="PargrafodaLista"/>
        <w:spacing w:line="240" w:lineRule="auto"/>
        <w:ind w:left="1276" w:right="-851"/>
        <w:jc w:val="both"/>
        <w:rPr>
          <w:rFonts w:ascii="Times New Roman" w:hAnsi="Times New Roman"/>
          <w:sz w:val="24"/>
          <w:szCs w:val="24"/>
        </w:rPr>
      </w:pPr>
    </w:p>
    <w:p w:rsidR="005E613E" w:rsidRDefault="005E613E" w:rsidP="004F4212">
      <w:pPr>
        <w:pStyle w:val="PargrafodaLista"/>
        <w:spacing w:line="240" w:lineRule="auto"/>
        <w:ind w:left="1276" w:right="-851"/>
        <w:jc w:val="both"/>
        <w:rPr>
          <w:rFonts w:ascii="Times New Roman" w:hAnsi="Times New Roman"/>
          <w:sz w:val="24"/>
          <w:szCs w:val="24"/>
        </w:rPr>
      </w:pPr>
    </w:p>
    <w:p w:rsidR="005E613E" w:rsidRDefault="005E613E" w:rsidP="004F4212">
      <w:pPr>
        <w:pStyle w:val="PargrafodaLista"/>
        <w:spacing w:line="240" w:lineRule="auto"/>
        <w:ind w:left="1276" w:right="-851"/>
        <w:jc w:val="both"/>
        <w:rPr>
          <w:rFonts w:ascii="Times New Roman" w:hAnsi="Times New Roman"/>
          <w:sz w:val="24"/>
          <w:szCs w:val="24"/>
        </w:rPr>
      </w:pPr>
    </w:p>
    <w:p w:rsidR="005E613E" w:rsidRDefault="005E613E" w:rsidP="004F4212">
      <w:pPr>
        <w:pStyle w:val="PargrafodaLista"/>
        <w:spacing w:line="240" w:lineRule="auto"/>
        <w:ind w:left="1276" w:right="-851"/>
        <w:jc w:val="both"/>
        <w:rPr>
          <w:rFonts w:ascii="Times New Roman" w:hAnsi="Times New Roman"/>
          <w:sz w:val="24"/>
          <w:szCs w:val="24"/>
        </w:rPr>
      </w:pPr>
    </w:p>
    <w:p w:rsidR="005E613E" w:rsidRDefault="005E613E" w:rsidP="004F4212">
      <w:pPr>
        <w:pStyle w:val="PargrafodaLista"/>
        <w:spacing w:line="240" w:lineRule="auto"/>
        <w:ind w:left="1276" w:right="-851"/>
        <w:jc w:val="both"/>
        <w:rPr>
          <w:rFonts w:ascii="Times New Roman" w:hAnsi="Times New Roman"/>
          <w:sz w:val="24"/>
          <w:szCs w:val="24"/>
        </w:rPr>
      </w:pPr>
    </w:p>
    <w:p w:rsidR="005E613E" w:rsidRPr="00A05698" w:rsidRDefault="005E613E" w:rsidP="004F4212">
      <w:pPr>
        <w:pStyle w:val="PargrafodaLista"/>
        <w:spacing w:line="240" w:lineRule="auto"/>
        <w:ind w:left="1276" w:right="-851"/>
        <w:jc w:val="both"/>
        <w:rPr>
          <w:rFonts w:ascii="Times New Roman" w:hAnsi="Times New Roman"/>
          <w:sz w:val="24"/>
          <w:szCs w:val="24"/>
        </w:rPr>
      </w:pPr>
    </w:p>
    <w:p w:rsidR="00D3691B" w:rsidRPr="00A05698" w:rsidRDefault="00D3691B" w:rsidP="00376032">
      <w:pPr>
        <w:pStyle w:val="PargrafodaLista"/>
        <w:keepNext/>
        <w:keepLines/>
        <w:pBdr>
          <w:bottom w:val="thickThinSmallGap" w:sz="24" w:space="1" w:color="auto"/>
        </w:pBdr>
        <w:shd w:val="clear" w:color="auto" w:fill="DEEAF6" w:themeFill="accent1" w:themeFillTint="33"/>
        <w:spacing w:after="0" w:line="240" w:lineRule="auto"/>
        <w:ind w:left="76" w:right="-851"/>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409" w:name="_Toc73459790"/>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CONCLUSION</w:t>
      </w:r>
      <w:bookmarkEnd w:id="327"/>
      <w:bookmarkEnd w:id="328"/>
      <w:bookmarkEnd w:id="409"/>
    </w:p>
    <w:p w:rsidR="004C4BF0" w:rsidRPr="00A05698" w:rsidRDefault="004C4BF0" w:rsidP="004F4212">
      <w:pPr>
        <w:jc w:val="both"/>
        <w:rPr>
          <w:sz w:val="22"/>
          <w:szCs w:val="22"/>
          <w:lang w:val="fr" w:eastAsia="zh-CN" w:bidi="ar"/>
        </w:rPr>
      </w:pPr>
    </w:p>
    <w:p w:rsidR="00D66A68" w:rsidRPr="00A05698" w:rsidRDefault="005B74B3" w:rsidP="005E613E">
      <w:pPr>
        <w:spacing w:before="120" w:after="120"/>
        <w:ind w:left="-284" w:right="-851"/>
        <w:jc w:val="both"/>
      </w:pPr>
      <w:r w:rsidRPr="00D93545">
        <w:rPr>
          <w:lang w:val="fr" w:eastAsia="zh-CN" w:bidi="ar"/>
        </w:rPr>
        <w:t xml:space="preserve">Le présent document qui </w:t>
      </w:r>
      <w:r w:rsidR="00DD6AE3">
        <w:rPr>
          <w:lang w:val="fr" w:eastAsia="zh-CN" w:bidi="ar"/>
        </w:rPr>
        <w:t xml:space="preserve">est </w:t>
      </w:r>
      <w:r w:rsidRPr="00D93545">
        <w:rPr>
          <w:lang w:val="fr" w:eastAsia="zh-CN" w:bidi="ar"/>
        </w:rPr>
        <w:t xml:space="preserve">un Cadre de Gestion Environnemental et Social (CGES) est élaboré aux fins d’une bonne intégration des aspects environnementaux dans la mise en œuvre des composantes du Projet </w:t>
      </w:r>
      <w:r w:rsidR="00D337BD" w:rsidRPr="00D93545">
        <w:rPr>
          <w:lang w:val="fr" w:eastAsia="zh-CN" w:bidi="ar"/>
        </w:rPr>
        <w:t xml:space="preserve">d’urgence de sécurité alimentaire </w:t>
      </w:r>
      <w:r w:rsidR="00A160BA" w:rsidRPr="00D93545">
        <w:rPr>
          <w:lang w:val="fr" w:eastAsia="zh-CN" w:bidi="ar"/>
        </w:rPr>
        <w:t xml:space="preserve">en Guinée Bissau. </w:t>
      </w:r>
      <w:r w:rsidRPr="00D93545">
        <w:rPr>
          <w:lang w:val="fr" w:eastAsia="zh-CN" w:bidi="ar"/>
        </w:rPr>
        <w:t>Il a pour but de proposer les mesures d’atténuation et de faire des recommandations pour réduire ou annuler les impacts négatifs environnementaux et sociaux liés à la mise en œuvre des activités. A cet effet, l’étude est partie de l’analyse de l’état initial de l’environnement combiné avec les impacts liés à la mise en œuvre des activités du projet</w:t>
      </w:r>
      <w:r w:rsidR="00950ECF" w:rsidRPr="00D93545">
        <w:rPr>
          <w:lang w:val="fr" w:eastAsia="zh-CN" w:bidi="ar"/>
        </w:rPr>
        <w:t xml:space="preserve"> PUSA</w:t>
      </w:r>
      <w:r w:rsidRPr="00D93545">
        <w:rPr>
          <w:lang w:val="fr" w:eastAsia="zh-CN" w:bidi="ar"/>
        </w:rPr>
        <w:t xml:space="preserve"> pour aboutir aux dispositions à observer pour un développement harmonieux du projet avec son milieu.</w:t>
      </w:r>
      <w:r w:rsidR="00DD6AE3">
        <w:rPr>
          <w:lang w:val="fr" w:eastAsia="zh-CN" w:bidi="ar"/>
        </w:rPr>
        <w:t xml:space="preserve"> </w:t>
      </w:r>
      <w:r w:rsidR="00D93545">
        <w:t>Le CGES</w:t>
      </w:r>
      <w:r w:rsidR="00D3691B" w:rsidRPr="00A05698">
        <w:t xml:space="preserve"> </w:t>
      </w:r>
      <w:r w:rsidR="00B154D5" w:rsidRPr="00A05698">
        <w:t xml:space="preserve">de ce </w:t>
      </w:r>
      <w:r w:rsidR="000E1A4B" w:rsidRPr="00A05698">
        <w:t>présent projet montre</w:t>
      </w:r>
      <w:r w:rsidR="00D3691B" w:rsidRPr="00A05698">
        <w:t xml:space="preserve"> toute la </w:t>
      </w:r>
      <w:r w:rsidR="000E1A4B" w:rsidRPr="00A05698">
        <w:t>pertinence des</w:t>
      </w:r>
      <w:r w:rsidR="00B154D5" w:rsidRPr="00A05698">
        <w:t xml:space="preserve"> </w:t>
      </w:r>
      <w:r w:rsidR="00D3691B" w:rsidRPr="00A05698">
        <w:t xml:space="preserve">activités portant sur la mise en place </w:t>
      </w:r>
      <w:r w:rsidR="001E74C1" w:rsidRPr="00A05698">
        <w:t>d’un di</w:t>
      </w:r>
      <w:r w:rsidR="004D7036" w:rsidRPr="00A05698">
        <w:t>s</w:t>
      </w:r>
      <w:r w:rsidR="001E74C1" w:rsidRPr="00A05698">
        <w:t>po</w:t>
      </w:r>
      <w:r w:rsidR="007D287E" w:rsidRPr="00A05698">
        <w:t xml:space="preserve">sitif </w:t>
      </w:r>
      <w:r w:rsidR="004372EA" w:rsidRPr="00A05698">
        <w:t xml:space="preserve">de soutien par rapport aux secteurs </w:t>
      </w:r>
      <w:r w:rsidR="00B85334" w:rsidRPr="00A05698">
        <w:t>agricoles plus précisément</w:t>
      </w:r>
      <w:r w:rsidR="00983F0C" w:rsidRPr="00A05698">
        <w:t xml:space="preserve"> dans le secteur de la</w:t>
      </w:r>
      <w:r w:rsidR="00245B3D" w:rsidRPr="00A05698">
        <w:t xml:space="preserve"> noix de </w:t>
      </w:r>
      <w:r w:rsidR="003F2DC2" w:rsidRPr="00A05698">
        <w:t>cajou</w:t>
      </w:r>
      <w:r w:rsidR="00245B3D" w:rsidRPr="00A05698">
        <w:t xml:space="preserve"> </w:t>
      </w:r>
      <w:r w:rsidR="003F2DC2" w:rsidRPr="00A05698">
        <w:t>très</w:t>
      </w:r>
      <w:r w:rsidR="00245B3D" w:rsidRPr="00A05698">
        <w:t xml:space="preserve"> impacté </w:t>
      </w:r>
      <w:r w:rsidR="00550395" w:rsidRPr="00A05698">
        <w:t>par la</w:t>
      </w:r>
      <w:r w:rsidR="003F2DC2" w:rsidRPr="00A05698">
        <w:t xml:space="preserve"> pandémie de la Covid 19 </w:t>
      </w:r>
      <w:r w:rsidR="00983F0C" w:rsidRPr="00A05698">
        <w:t xml:space="preserve">et dans le secteur des cultures </w:t>
      </w:r>
      <w:r w:rsidR="007D5D4A" w:rsidRPr="00A05698">
        <w:t>vivrière</w:t>
      </w:r>
      <w:r w:rsidR="00A3170F" w:rsidRPr="00A05698">
        <w:t xml:space="preserve"> pour atteindre </w:t>
      </w:r>
      <w:r w:rsidR="00D054D8" w:rsidRPr="00A05698">
        <w:t>l’autosuffisance</w:t>
      </w:r>
      <w:r w:rsidR="00A3170F" w:rsidRPr="00A05698">
        <w:t xml:space="preserve"> alimentaire ou </w:t>
      </w:r>
      <w:r w:rsidR="005B65FB" w:rsidRPr="00A05698">
        <w:t xml:space="preserve">atteindre la </w:t>
      </w:r>
      <w:r w:rsidR="007D5D4A" w:rsidRPr="00A05698">
        <w:t>sécurité</w:t>
      </w:r>
      <w:r w:rsidR="000A6CD5" w:rsidRPr="00A05698">
        <w:t xml:space="preserve"> alimentaire dans </w:t>
      </w:r>
      <w:r w:rsidR="007D5D4A" w:rsidRPr="00A05698">
        <w:t>tout le pays.</w:t>
      </w:r>
    </w:p>
    <w:p w:rsidR="00D3691B" w:rsidRPr="00A05698" w:rsidRDefault="000E1A4B" w:rsidP="005E613E">
      <w:pPr>
        <w:spacing w:before="120" w:after="120"/>
        <w:ind w:left="-284" w:right="-851"/>
        <w:jc w:val="both"/>
      </w:pPr>
      <w:r w:rsidRPr="00A05698">
        <w:t>Ainsi, cette</w:t>
      </w:r>
      <w:r w:rsidR="007A1744" w:rsidRPr="00A05698">
        <w:t xml:space="preserve"> sécurité alimentaire </w:t>
      </w:r>
      <w:r w:rsidR="00CC0C67" w:rsidRPr="00A05698">
        <w:t xml:space="preserve">ne </w:t>
      </w:r>
      <w:r w:rsidR="0061097A" w:rsidRPr="00A05698">
        <w:t xml:space="preserve">pourrait </w:t>
      </w:r>
      <w:r w:rsidR="00FB220B">
        <w:t xml:space="preserve">pas </w:t>
      </w:r>
      <w:r w:rsidR="00D406A3" w:rsidRPr="00A05698">
        <w:t>être</w:t>
      </w:r>
      <w:r w:rsidR="0061097A" w:rsidRPr="00A05698">
        <w:t xml:space="preserve"> attein</w:t>
      </w:r>
      <w:r w:rsidR="00D93545">
        <w:t>t</w:t>
      </w:r>
      <w:r w:rsidR="00DD6AE3">
        <w:t>e</w:t>
      </w:r>
      <w:r w:rsidR="0061097A" w:rsidRPr="00A05698">
        <w:t xml:space="preserve"> </w:t>
      </w:r>
      <w:r w:rsidR="000A6CD5" w:rsidRPr="00A05698">
        <w:t>plus</w:t>
      </w:r>
      <w:r w:rsidR="0061097A" w:rsidRPr="00A05698">
        <w:t xml:space="preserve"> </w:t>
      </w:r>
      <w:r w:rsidR="00D56815" w:rsidRPr="00A05698">
        <w:t>rapidement</w:t>
      </w:r>
      <w:r w:rsidR="001B3CBD" w:rsidRPr="00A05698">
        <w:t xml:space="preserve"> </w:t>
      </w:r>
      <w:r w:rsidR="00DD6AE3">
        <w:t xml:space="preserve">qu’avec </w:t>
      </w:r>
      <w:r w:rsidR="001B3CBD" w:rsidRPr="00A05698">
        <w:t>l’aide</w:t>
      </w:r>
      <w:r w:rsidR="0061097A" w:rsidRPr="00A05698">
        <w:t xml:space="preserve"> des </w:t>
      </w:r>
      <w:r w:rsidR="001B3CBD" w:rsidRPr="00A05698">
        <w:t>infrastructures</w:t>
      </w:r>
      <w:r w:rsidR="00C8247E" w:rsidRPr="00A05698">
        <w:t xml:space="preserve"> de </w:t>
      </w:r>
      <w:r w:rsidR="00202788" w:rsidRPr="00A05698">
        <w:t>base</w:t>
      </w:r>
      <w:r w:rsidR="00A64C44" w:rsidRPr="00A05698">
        <w:t>.</w:t>
      </w:r>
      <w:r w:rsidR="0009139F" w:rsidRPr="00A05698">
        <w:t xml:space="preserve"> </w:t>
      </w:r>
      <w:r w:rsidR="00A64C44" w:rsidRPr="00A05698">
        <w:t>Le</w:t>
      </w:r>
      <w:r w:rsidR="0009139F" w:rsidRPr="00A05698">
        <w:t xml:space="preserve"> projet PUSA</w:t>
      </w:r>
      <w:r w:rsidR="004B4FB6" w:rsidRPr="00A05698">
        <w:t>,</w:t>
      </w:r>
      <w:r w:rsidR="0009139F" w:rsidRPr="00A05698">
        <w:t xml:space="preserve"> </w:t>
      </w:r>
      <w:r w:rsidR="00D45B99" w:rsidRPr="00A05698">
        <w:t xml:space="preserve">dans sa composante 2, </w:t>
      </w:r>
      <w:r w:rsidR="00150358">
        <w:t>a</w:t>
      </w:r>
      <w:r w:rsidR="004B4FB6" w:rsidRPr="00A05698">
        <w:t xml:space="preserve"> prévus la </w:t>
      </w:r>
      <w:r w:rsidR="00A56135" w:rsidRPr="00A05698">
        <w:t>création</w:t>
      </w:r>
      <w:r w:rsidR="004B4FB6" w:rsidRPr="00A05698">
        <w:t xml:space="preserve"> d’</w:t>
      </w:r>
      <w:r w:rsidR="00A56135" w:rsidRPr="00A05698">
        <w:t xml:space="preserve">emplois </w:t>
      </w:r>
      <w:r w:rsidR="00A1777A" w:rsidRPr="00A05698">
        <w:t>(travail compte argent),</w:t>
      </w:r>
      <w:r w:rsidR="00A56135" w:rsidRPr="00A05698">
        <w:t xml:space="preserve"> la réalisation des voies d’accès, des marchés </w:t>
      </w:r>
      <w:r w:rsidR="005A4303" w:rsidRPr="00A05698">
        <w:t xml:space="preserve">locaux, des unités ou </w:t>
      </w:r>
      <w:r w:rsidR="00AB08EE" w:rsidRPr="00A05698">
        <w:t>magasins</w:t>
      </w:r>
      <w:r w:rsidR="005A4303" w:rsidRPr="00A05698">
        <w:t xml:space="preserve"> stockage</w:t>
      </w:r>
      <w:r w:rsidR="00AB08EE" w:rsidRPr="00A05698">
        <w:t>s</w:t>
      </w:r>
      <w:r w:rsidR="00550395" w:rsidRPr="00A05698">
        <w:t xml:space="preserve"> </w:t>
      </w:r>
      <w:r w:rsidR="008943F1" w:rsidRPr="00A05698">
        <w:t>p</w:t>
      </w:r>
      <w:r w:rsidR="00EE60A9" w:rsidRPr="00A05698">
        <w:t xml:space="preserve">our assurer la collecte et </w:t>
      </w:r>
      <w:r w:rsidR="00B154D5" w:rsidRPr="00A05698">
        <w:t xml:space="preserve">les </w:t>
      </w:r>
      <w:r w:rsidR="00EE60A9" w:rsidRPr="00A05698">
        <w:t>stoc</w:t>
      </w:r>
      <w:r w:rsidR="008943F1" w:rsidRPr="00A05698">
        <w:t xml:space="preserve">kages en quantité </w:t>
      </w:r>
      <w:r w:rsidR="00EE60A9" w:rsidRPr="00A05698">
        <w:t>et e</w:t>
      </w:r>
      <w:r w:rsidR="007073BB" w:rsidRPr="00A05698">
        <w:t xml:space="preserve">n qualité des produits agricoles avant leur acheminement </w:t>
      </w:r>
      <w:r w:rsidR="00244E15" w:rsidRPr="00A05698">
        <w:t>pour la commercialisation ou</w:t>
      </w:r>
      <w:r w:rsidR="00D3691B" w:rsidRPr="00A05698">
        <w:t xml:space="preserve"> </w:t>
      </w:r>
      <w:r w:rsidR="007F66D7" w:rsidRPr="00A05698">
        <w:t xml:space="preserve">pour </w:t>
      </w:r>
      <w:r w:rsidR="00D3691B" w:rsidRPr="00A05698">
        <w:t>la transformation</w:t>
      </w:r>
      <w:r w:rsidR="00B154D5" w:rsidRPr="00A05698">
        <w:t>. Celles-ci</w:t>
      </w:r>
      <w:r w:rsidR="007175D2" w:rsidRPr="00A05698">
        <w:t xml:space="preserve"> </w:t>
      </w:r>
      <w:r w:rsidR="00E62856" w:rsidRPr="00A05698">
        <w:t>constituer</w:t>
      </w:r>
      <w:r w:rsidR="0070040C" w:rsidRPr="00A05698">
        <w:t>ont</w:t>
      </w:r>
      <w:r w:rsidR="007175D2" w:rsidRPr="00A05698">
        <w:t xml:space="preserve"> un</w:t>
      </w:r>
      <w:r w:rsidR="00150358">
        <w:t>e</w:t>
      </w:r>
      <w:r w:rsidR="007175D2" w:rsidRPr="00A05698">
        <w:t xml:space="preserve"> avancé</w:t>
      </w:r>
      <w:r w:rsidR="00150358">
        <w:t>e</w:t>
      </w:r>
      <w:r w:rsidR="007175D2" w:rsidRPr="00A05698">
        <w:t xml:space="preserve"> majeure dans le cadre de l’</w:t>
      </w:r>
      <w:r w:rsidR="00AB2CEF" w:rsidRPr="00A05698">
        <w:t xml:space="preserve">augmentation des </w:t>
      </w:r>
      <w:r w:rsidR="00D054D8" w:rsidRPr="00A05698">
        <w:t>revenus</w:t>
      </w:r>
      <w:r w:rsidR="00AB2CEF" w:rsidRPr="00A05698">
        <w:t xml:space="preserve"> pour les agriculteurs</w:t>
      </w:r>
      <w:r w:rsidR="00962567" w:rsidRPr="00A05698">
        <w:t xml:space="preserve"> et de la population</w:t>
      </w:r>
      <w:r w:rsidR="00AB2CEF" w:rsidRPr="00A05698">
        <w:t>.</w:t>
      </w:r>
      <w:r w:rsidR="00244E15" w:rsidRPr="00A05698">
        <w:t> </w:t>
      </w:r>
    </w:p>
    <w:p w:rsidR="00E825AB" w:rsidRPr="00A05698" w:rsidRDefault="009F4E1D" w:rsidP="005E613E">
      <w:pPr>
        <w:spacing w:before="120" w:after="120"/>
        <w:ind w:left="-284" w:right="-851"/>
        <w:jc w:val="both"/>
      </w:pPr>
      <w:r w:rsidRPr="00A05698">
        <w:t xml:space="preserve">De </w:t>
      </w:r>
      <w:r w:rsidR="00930318" w:rsidRPr="00A05698">
        <w:t xml:space="preserve">plus, le projet dans sa composante 3, apportera </w:t>
      </w:r>
      <w:r w:rsidR="00617ADD" w:rsidRPr="00A05698">
        <w:t xml:space="preserve">un soutien considérable par rapport à la gestion </w:t>
      </w:r>
      <w:r w:rsidR="00C05C38" w:rsidRPr="00A05698">
        <w:t>pour l’</w:t>
      </w:r>
      <w:r w:rsidR="00C336F3" w:rsidRPr="00A05698">
        <w:t>atténuation</w:t>
      </w:r>
      <w:r w:rsidR="00C05C38" w:rsidRPr="00A05698">
        <w:t xml:space="preserve"> </w:t>
      </w:r>
      <w:r w:rsidR="00617ADD" w:rsidRPr="00A05698">
        <w:t xml:space="preserve">des </w:t>
      </w:r>
      <w:r w:rsidR="005855F1" w:rsidRPr="00A05698">
        <w:t>risques</w:t>
      </w:r>
      <w:r w:rsidR="00046ADD" w:rsidRPr="00A05698">
        <w:t xml:space="preserve"> car la pandémie de la Covid 19 </w:t>
      </w:r>
      <w:r w:rsidR="0070040C" w:rsidRPr="00A05698">
        <w:t>a</w:t>
      </w:r>
      <w:r w:rsidR="00046ADD" w:rsidRPr="00A05698">
        <w:t xml:space="preserve"> soulev</w:t>
      </w:r>
      <w:r w:rsidR="0070040C" w:rsidRPr="00A05698">
        <w:t>é</w:t>
      </w:r>
      <w:r w:rsidR="00046ADD" w:rsidRPr="00A05698">
        <w:t xml:space="preserve"> </w:t>
      </w:r>
      <w:r w:rsidR="009106B6" w:rsidRPr="00A05698">
        <w:t>d’importante</w:t>
      </w:r>
      <w:r w:rsidR="00150358">
        <w:t>s</w:t>
      </w:r>
      <w:r w:rsidR="009106B6" w:rsidRPr="00A05698">
        <w:t xml:space="preserve"> difficulté</w:t>
      </w:r>
      <w:r w:rsidR="00150358">
        <w:t>s</w:t>
      </w:r>
      <w:r w:rsidR="0070040C" w:rsidRPr="00A05698">
        <w:t xml:space="preserve">. Cette pandémie a également engendré </w:t>
      </w:r>
      <w:r w:rsidR="009106B6" w:rsidRPr="00A05698">
        <w:t xml:space="preserve">de </w:t>
      </w:r>
      <w:r w:rsidR="00E97BD5" w:rsidRPr="00A05698">
        <w:t>problématique</w:t>
      </w:r>
      <w:r w:rsidR="0070040C" w:rsidRPr="00A05698">
        <w:t>s</w:t>
      </w:r>
      <w:r w:rsidR="009106B6" w:rsidRPr="00A05698">
        <w:t xml:space="preserve"> li</w:t>
      </w:r>
      <w:r w:rsidR="00150358">
        <w:t>ée</w:t>
      </w:r>
      <w:r w:rsidR="009106B6" w:rsidRPr="00A05698">
        <w:t xml:space="preserve">s </w:t>
      </w:r>
      <w:r w:rsidR="00C74396" w:rsidRPr="00A05698">
        <w:t xml:space="preserve">à la </w:t>
      </w:r>
      <w:r w:rsidR="002D33F1" w:rsidRPr="00A05698">
        <w:t xml:space="preserve">monoculture et à la </w:t>
      </w:r>
      <w:r w:rsidR="00C74396" w:rsidRPr="00A05698">
        <w:t>domination d</w:t>
      </w:r>
      <w:r w:rsidR="0058320F" w:rsidRPr="00A05698">
        <w:t>e la production de la noix de cajou</w:t>
      </w:r>
      <w:r w:rsidR="002D33F1" w:rsidRPr="00A05698">
        <w:t xml:space="preserve"> dans le pays</w:t>
      </w:r>
      <w:r w:rsidR="00C336F3" w:rsidRPr="00A05698">
        <w:t xml:space="preserve"> </w:t>
      </w:r>
      <w:r w:rsidR="00036FFD" w:rsidRPr="00A05698">
        <w:t>et la situation des marchés</w:t>
      </w:r>
      <w:r w:rsidR="002D33F1" w:rsidRPr="00A05698">
        <w:t>.</w:t>
      </w:r>
      <w:r w:rsidR="00796235" w:rsidRPr="00A05698">
        <w:t xml:space="preserve"> </w:t>
      </w:r>
      <w:r w:rsidR="00A2342C" w:rsidRPr="00A05698">
        <w:t>Cette troisième composante</w:t>
      </w:r>
      <w:r w:rsidR="00796235" w:rsidRPr="00A05698">
        <w:t xml:space="preserve"> </w:t>
      </w:r>
      <w:r w:rsidR="002A21BD" w:rsidRPr="00A05698">
        <w:t xml:space="preserve">du projet permettra </w:t>
      </w:r>
      <w:r w:rsidR="008E6DF7" w:rsidRPr="00A05698">
        <w:t xml:space="preserve">à la </w:t>
      </w:r>
      <w:r w:rsidR="00A2342C" w:rsidRPr="00A05698">
        <w:t>Guinée-Bissau</w:t>
      </w:r>
      <w:r w:rsidR="008E6DF7" w:rsidRPr="00A05698">
        <w:t xml:space="preserve"> de revoir le </w:t>
      </w:r>
      <w:r w:rsidR="00711E1F" w:rsidRPr="00A05698">
        <w:t>fonctionnement des</w:t>
      </w:r>
      <w:r w:rsidR="008D6AD9" w:rsidRPr="00A05698">
        <w:t xml:space="preserve"> </w:t>
      </w:r>
      <w:r w:rsidR="00711E1F" w:rsidRPr="00A05698">
        <w:t>marchés et</w:t>
      </w:r>
      <w:r w:rsidR="008D6AD9" w:rsidRPr="00A05698">
        <w:t xml:space="preserve"> </w:t>
      </w:r>
      <w:r w:rsidR="008E6DF7" w:rsidRPr="00A05698">
        <w:t>de certain</w:t>
      </w:r>
      <w:r w:rsidR="00BE544C">
        <w:t>s</w:t>
      </w:r>
      <w:r w:rsidR="008E6DF7" w:rsidRPr="00A05698">
        <w:t xml:space="preserve"> secteur</w:t>
      </w:r>
      <w:r w:rsidR="00BE544C">
        <w:t>s</w:t>
      </w:r>
      <w:r w:rsidR="008E6DF7" w:rsidRPr="00A05698">
        <w:t xml:space="preserve"> d’activité</w:t>
      </w:r>
      <w:r w:rsidR="00BE544C">
        <w:t>s</w:t>
      </w:r>
      <w:r w:rsidR="008E6DF7" w:rsidRPr="00A05698">
        <w:t xml:space="preserve"> </w:t>
      </w:r>
      <w:r w:rsidR="00394524" w:rsidRPr="00A05698">
        <w:t>prioritaire</w:t>
      </w:r>
      <w:r w:rsidR="00BE544C">
        <w:t>s</w:t>
      </w:r>
      <w:r w:rsidR="00394524" w:rsidRPr="00A05698">
        <w:t xml:space="preserve"> </w:t>
      </w:r>
      <w:r w:rsidR="00464805" w:rsidRPr="00A05698">
        <w:t>mais aussi de pouvoir réorganiser</w:t>
      </w:r>
      <w:r w:rsidR="00B41A80" w:rsidRPr="00A05698">
        <w:t xml:space="preserve"> </w:t>
      </w:r>
      <w:r w:rsidR="00D369F6" w:rsidRPr="00A05698">
        <w:t>et renforcer la résilience du secteur</w:t>
      </w:r>
      <w:r w:rsidR="008D6AD9" w:rsidRPr="00A05698">
        <w:t xml:space="preserve"> de la noix de cajou.</w:t>
      </w:r>
    </w:p>
    <w:p w:rsidR="00D3691B" w:rsidRPr="00A05698" w:rsidRDefault="00D3691B" w:rsidP="005E613E">
      <w:pPr>
        <w:spacing w:before="120" w:after="120"/>
        <w:ind w:left="-284" w:right="-851"/>
        <w:jc w:val="both"/>
      </w:pPr>
      <w:r w:rsidRPr="00A05698">
        <w:t xml:space="preserve">Ces derniers constituent </w:t>
      </w:r>
      <w:r w:rsidR="00167107" w:rsidRPr="00A05698">
        <w:t xml:space="preserve">l’un </w:t>
      </w:r>
      <w:r w:rsidR="00E94A5C" w:rsidRPr="00A05698">
        <w:t>des piliers fondamentaux</w:t>
      </w:r>
      <w:r w:rsidR="00877BDF" w:rsidRPr="00A05698">
        <w:t xml:space="preserve"> pour lutter c</w:t>
      </w:r>
      <w:r w:rsidR="007671F0" w:rsidRPr="00A05698">
        <w:t xml:space="preserve">ontre la pauvreté et la malnutrition dans le pays. Ils </w:t>
      </w:r>
      <w:r w:rsidR="00E94A5C" w:rsidRPr="00A05698">
        <w:t>joueront un</w:t>
      </w:r>
      <w:r w:rsidR="0064131F" w:rsidRPr="00A05698">
        <w:t xml:space="preserve"> rôle moteur de</w:t>
      </w:r>
      <w:r w:rsidRPr="00A05698">
        <w:t xml:space="preserve"> développement à travers l'amélioration de la valeur ajoutée agricole créée au niveau local. De plus, </w:t>
      </w:r>
      <w:r w:rsidR="0070040C" w:rsidRPr="00A05698">
        <w:t xml:space="preserve">ils </w:t>
      </w:r>
      <w:r w:rsidRPr="00A05698">
        <w:t>permettr</w:t>
      </w:r>
      <w:r w:rsidR="0070040C" w:rsidRPr="00A05698">
        <w:t>ont</w:t>
      </w:r>
      <w:r w:rsidRPr="00A05698">
        <w:t xml:space="preserve"> de répondre aux attentes et besoins des populations en ce qui concerne la sécurité alimentaire dans les localités d'intervention du projet</w:t>
      </w:r>
      <w:r w:rsidR="0064131F" w:rsidRPr="00A05698">
        <w:t xml:space="preserve"> PUSA</w:t>
      </w:r>
      <w:r w:rsidRPr="00A05698">
        <w:t xml:space="preserve">, avec la mise en place d’un véritable outil de développement servant à l'identification objective des principaux </w:t>
      </w:r>
      <w:r w:rsidR="00666C3B" w:rsidRPr="00A05698">
        <w:t>bénéficiaires (</w:t>
      </w:r>
      <w:r w:rsidRPr="00A05698">
        <w:rPr>
          <w:b/>
        </w:rPr>
        <w:t>les femmes et les jeunes, les groupements, les o</w:t>
      </w:r>
      <w:r w:rsidR="00494E4E" w:rsidRPr="00A05698">
        <w:rPr>
          <w:b/>
        </w:rPr>
        <w:t xml:space="preserve">pérateurs agricoles, </w:t>
      </w:r>
      <w:r w:rsidR="00666C3B" w:rsidRPr="00A05698">
        <w:rPr>
          <w:b/>
        </w:rPr>
        <w:t>les associations</w:t>
      </w:r>
      <w:r w:rsidRPr="00A05698">
        <w:rPr>
          <w:b/>
        </w:rPr>
        <w:t>, les GIE</w:t>
      </w:r>
      <w:r w:rsidR="00666C3B" w:rsidRPr="00A05698">
        <w:t>)</w:t>
      </w:r>
      <w:r w:rsidRPr="00A05698">
        <w:t xml:space="preserve">. </w:t>
      </w:r>
    </w:p>
    <w:p w:rsidR="00D3691B" w:rsidRPr="00A05698" w:rsidRDefault="00D3691B" w:rsidP="005E613E">
      <w:pPr>
        <w:spacing w:before="120" w:after="120"/>
        <w:ind w:left="-284" w:right="-851"/>
        <w:jc w:val="both"/>
      </w:pPr>
      <w:r w:rsidRPr="00A05698">
        <w:t>En réponse à des vulnérabilités d'origine diverse</w:t>
      </w:r>
      <w:r w:rsidR="00BE544C">
        <w:t>s</w:t>
      </w:r>
      <w:r w:rsidRPr="00A05698">
        <w:t xml:space="preserve">, le projet </w:t>
      </w:r>
      <w:r w:rsidR="00666C3B" w:rsidRPr="00A05698">
        <w:t>PUSA</w:t>
      </w:r>
      <w:r w:rsidRPr="00A05698">
        <w:t xml:space="preserve"> va engendrer des impacts positifs à bonifier mais aussi des impacts négatifs sur les ressources de l'environnement et la santé humaine. Par ailleurs, il est important de rappeler qu'en plus de répondre aux besoins des populations, le projet </w:t>
      </w:r>
      <w:r w:rsidR="00282568" w:rsidRPr="00A05698">
        <w:t xml:space="preserve">PUSA </w:t>
      </w:r>
      <w:r w:rsidRPr="00A05698">
        <w:t xml:space="preserve">vise également la conservation de la biodiversité, de la protection des sols et de la régénération des écosystèmes naturels. </w:t>
      </w:r>
    </w:p>
    <w:p w:rsidR="00890290" w:rsidRDefault="00841B05" w:rsidP="005E613E">
      <w:pPr>
        <w:tabs>
          <w:tab w:val="left" w:pos="3811"/>
        </w:tabs>
        <w:ind w:left="-284" w:right="-851"/>
        <w:jc w:val="both"/>
      </w:pPr>
      <w:r w:rsidRPr="00A05698">
        <w:t>La réalisation de certaine</w:t>
      </w:r>
      <w:r w:rsidR="00BE544C">
        <w:t>s</w:t>
      </w:r>
      <w:r w:rsidRPr="00A05698">
        <w:t xml:space="preserve"> activité</w:t>
      </w:r>
      <w:r w:rsidR="00BE544C">
        <w:t>s</w:t>
      </w:r>
      <w:r w:rsidR="00D3691B" w:rsidRPr="00A05698">
        <w:t xml:space="preserve"> du projet </w:t>
      </w:r>
      <w:r w:rsidR="005F2C7A" w:rsidRPr="00A05698">
        <w:t xml:space="preserve">PUSA </w:t>
      </w:r>
      <w:r w:rsidR="00D3691B" w:rsidRPr="00A05698">
        <w:t xml:space="preserve">ouvre de réels enjeux </w:t>
      </w:r>
      <w:r w:rsidR="005F2C7A" w:rsidRPr="00A05698">
        <w:t>socio-économiques</w:t>
      </w:r>
      <w:r w:rsidR="00D3691B" w:rsidRPr="00A05698">
        <w:t xml:space="preserve">, politiques et environnementaux favorables à la maîtrise des effets néfastes des changements climatiques et de la sécurité alimentaire et la résilience dans les régions cibles. Néanmoins, des risques d'échec sont identifiés dans la mise en œuvre du projet de par l'articulation des stratégies de ciblage des bénéficiaires légitimes, de sélection des sites d'accueil des sous projets, de par les priorités des </w:t>
      </w:r>
      <w:r w:rsidR="005D0569" w:rsidRPr="00A05698">
        <w:t>politiques gouvernementales,</w:t>
      </w:r>
      <w:r w:rsidR="00D3691B" w:rsidRPr="00A05698">
        <w:t xml:space="preserve"> de la transparence, de la dégradation de la qualité d</w:t>
      </w:r>
      <w:r w:rsidR="00623EEE" w:rsidRPr="00A05698">
        <w:t xml:space="preserve">es ressources naturelles, </w:t>
      </w:r>
      <w:r w:rsidR="00D3691B" w:rsidRPr="00A05698">
        <w:t>du manque d'appropriation du projet par les populations.</w:t>
      </w:r>
    </w:p>
    <w:p w:rsidR="008A7638" w:rsidRDefault="008A7638" w:rsidP="005E613E">
      <w:pPr>
        <w:tabs>
          <w:tab w:val="left" w:pos="3811"/>
        </w:tabs>
        <w:ind w:left="-284" w:right="-851"/>
        <w:jc w:val="both"/>
      </w:pPr>
    </w:p>
    <w:p w:rsidR="008A7638" w:rsidRPr="008450CC" w:rsidRDefault="0010259A" w:rsidP="005E613E">
      <w:pPr>
        <w:spacing w:before="120"/>
        <w:ind w:left="-284" w:right="-851"/>
        <w:jc w:val="both"/>
        <w:rPr>
          <w:lang w:bidi="fr-FR"/>
        </w:rPr>
      </w:pPr>
      <w:r>
        <w:rPr>
          <w:lang w:bidi="fr-FR"/>
        </w:rPr>
        <w:t>De plus, il est bien</w:t>
      </w:r>
      <w:r w:rsidR="001C2E51">
        <w:rPr>
          <w:lang w:bidi="fr-FR"/>
        </w:rPr>
        <w:t xml:space="preserve"> de prendre en compte lors du déroulement</w:t>
      </w:r>
      <w:r w:rsidR="003F2BA9">
        <w:rPr>
          <w:lang w:bidi="fr-FR"/>
        </w:rPr>
        <w:t xml:space="preserve"> du projet, </w:t>
      </w:r>
      <w:r w:rsidR="001C2E51">
        <w:rPr>
          <w:lang w:bidi="fr-FR"/>
        </w:rPr>
        <w:t xml:space="preserve">les </w:t>
      </w:r>
      <w:r w:rsidR="003F2BA9">
        <w:rPr>
          <w:lang w:bidi="fr-FR"/>
        </w:rPr>
        <w:t>inquiétudes</w:t>
      </w:r>
      <w:r w:rsidR="001C2E51">
        <w:rPr>
          <w:lang w:bidi="fr-FR"/>
        </w:rPr>
        <w:t xml:space="preserve"> des femmes et jeunes filles </w:t>
      </w:r>
      <w:r w:rsidR="008A7638" w:rsidRPr="008450CC">
        <w:rPr>
          <w:lang w:bidi="fr-FR"/>
        </w:rPr>
        <w:t>pour lutter contre</w:t>
      </w:r>
      <w:r w:rsidR="003F2BA9">
        <w:rPr>
          <w:lang w:bidi="fr-FR"/>
        </w:rPr>
        <w:t xml:space="preserve"> les mariages précoces et forcés,</w:t>
      </w:r>
      <w:r w:rsidR="008A7638" w:rsidRPr="008450CC">
        <w:rPr>
          <w:lang w:bidi="fr-FR"/>
        </w:rPr>
        <w:t xml:space="preserve"> l’Exploitation et les </w:t>
      </w:r>
      <w:r w:rsidR="008A7638">
        <w:rPr>
          <w:lang w:bidi="fr-FR"/>
        </w:rPr>
        <w:t>abus</w:t>
      </w:r>
      <w:r w:rsidR="008A7638" w:rsidRPr="008450CC">
        <w:rPr>
          <w:lang w:bidi="fr-FR"/>
        </w:rPr>
        <w:t xml:space="preserve"> Sexuel</w:t>
      </w:r>
      <w:r w:rsidR="008A7638">
        <w:rPr>
          <w:lang w:bidi="fr-FR"/>
        </w:rPr>
        <w:t>s</w:t>
      </w:r>
      <w:r w:rsidR="008A7638" w:rsidRPr="008450CC">
        <w:rPr>
          <w:lang w:bidi="fr-FR"/>
        </w:rPr>
        <w:t xml:space="preserve">, et le Harcèlement sexuel </w:t>
      </w:r>
      <w:r w:rsidR="008A7638">
        <w:rPr>
          <w:lang w:bidi="fr-FR"/>
        </w:rPr>
        <w:t xml:space="preserve">(NBP-EAS/HS) </w:t>
      </w:r>
      <w:r w:rsidR="008A7638" w:rsidRPr="008450CC">
        <w:rPr>
          <w:lang w:bidi="fr-FR"/>
        </w:rPr>
        <w:t xml:space="preserve">dans le cadre </w:t>
      </w:r>
      <w:r w:rsidR="00BF116C">
        <w:rPr>
          <w:lang w:bidi="fr-FR"/>
        </w:rPr>
        <w:t xml:space="preserve">des </w:t>
      </w:r>
      <w:r w:rsidR="005C5238">
        <w:rPr>
          <w:lang w:bidi="fr-FR"/>
        </w:rPr>
        <w:t>activités</w:t>
      </w:r>
      <w:r w:rsidR="00BF116C">
        <w:rPr>
          <w:lang w:bidi="fr-FR"/>
        </w:rPr>
        <w:t xml:space="preserve"> du projet. </w:t>
      </w:r>
      <w:r w:rsidR="005C5238">
        <w:rPr>
          <w:lang w:bidi="fr-FR"/>
        </w:rPr>
        <w:t xml:space="preserve">Mais aussi </w:t>
      </w:r>
      <w:r w:rsidR="003E7AD0">
        <w:rPr>
          <w:lang w:bidi="fr-FR"/>
        </w:rPr>
        <w:t>au respect</w:t>
      </w:r>
      <w:r w:rsidR="005C5238">
        <w:rPr>
          <w:lang w:bidi="fr-FR"/>
        </w:rPr>
        <w:t xml:space="preserve"> des lois pour permettre </w:t>
      </w:r>
      <w:r w:rsidR="003E7AD0">
        <w:rPr>
          <w:lang w:bidi="fr-FR"/>
        </w:rPr>
        <w:t>à la femme</w:t>
      </w:r>
      <w:r w:rsidR="005C5238">
        <w:rPr>
          <w:lang w:bidi="fr-FR"/>
        </w:rPr>
        <w:t xml:space="preserve"> de pouvoir accéder </w:t>
      </w:r>
      <w:r w:rsidR="003E7AD0">
        <w:rPr>
          <w:lang w:bidi="fr-FR"/>
        </w:rPr>
        <w:t>à la terre</w:t>
      </w:r>
      <w:r w:rsidR="005C5238">
        <w:rPr>
          <w:lang w:bidi="fr-FR"/>
        </w:rPr>
        <w:t xml:space="preserve"> sans </w:t>
      </w:r>
      <w:r w:rsidR="003E7AD0">
        <w:rPr>
          <w:lang w:bidi="fr-FR"/>
        </w:rPr>
        <w:t>discrétion</w:t>
      </w:r>
      <w:r w:rsidR="005C5238">
        <w:rPr>
          <w:lang w:bidi="fr-FR"/>
        </w:rPr>
        <w:t xml:space="preserve"> et de </w:t>
      </w:r>
      <w:r w:rsidR="003E7AD0">
        <w:rPr>
          <w:lang w:bidi="fr-FR"/>
        </w:rPr>
        <w:t>violence</w:t>
      </w:r>
      <w:r w:rsidR="005C5238">
        <w:rPr>
          <w:lang w:bidi="fr-FR"/>
        </w:rPr>
        <w:t xml:space="preserve"> </w:t>
      </w:r>
      <w:r w:rsidR="003E7AD0">
        <w:rPr>
          <w:lang w:bidi="fr-FR"/>
        </w:rPr>
        <w:t>ou conflit familiale.</w:t>
      </w:r>
    </w:p>
    <w:p w:rsidR="001B21FB" w:rsidRPr="00A05698" w:rsidRDefault="001B21FB" w:rsidP="005E613E">
      <w:pPr>
        <w:tabs>
          <w:tab w:val="left" w:pos="3811"/>
        </w:tabs>
        <w:ind w:left="-284" w:right="-851"/>
        <w:jc w:val="both"/>
      </w:pPr>
    </w:p>
    <w:p w:rsidR="001B21FB" w:rsidRPr="00BE544C" w:rsidRDefault="001B21FB" w:rsidP="005E613E">
      <w:pPr>
        <w:autoSpaceDE w:val="0"/>
        <w:autoSpaceDN w:val="0"/>
        <w:adjustRightInd w:val="0"/>
        <w:ind w:left="-284" w:right="-851"/>
        <w:jc w:val="both"/>
        <w:rPr>
          <w:color w:val="000000"/>
          <w:lang w:eastAsia="en-US"/>
        </w:rPr>
      </w:pPr>
      <w:r w:rsidRPr="00BE544C">
        <w:rPr>
          <w:color w:val="000000"/>
          <w:lang w:eastAsia="en-US"/>
        </w:rPr>
        <w:t>En outre, la prise en compte des mesures ci-après permettra de renforcer davantage la prise en charge des impacts potentiels négatifs que pourra g</w:t>
      </w:r>
      <w:r w:rsidR="00BB79DC" w:rsidRPr="00BE544C">
        <w:rPr>
          <w:color w:val="000000"/>
          <w:lang w:eastAsia="en-US"/>
        </w:rPr>
        <w:t>énérer la mise en œuvre du PUSA</w:t>
      </w:r>
      <w:r w:rsidRPr="00BE544C">
        <w:rPr>
          <w:color w:val="000000"/>
          <w:lang w:eastAsia="en-US"/>
        </w:rPr>
        <w:t>. Il s’agit notamment de :</w:t>
      </w:r>
    </w:p>
    <w:p w:rsidR="001B21FB" w:rsidRPr="00BE544C" w:rsidRDefault="001B21FB" w:rsidP="005E613E">
      <w:pPr>
        <w:numPr>
          <w:ilvl w:val="1"/>
          <w:numId w:val="89"/>
        </w:numPr>
        <w:autoSpaceDE w:val="0"/>
        <w:autoSpaceDN w:val="0"/>
        <w:adjustRightInd w:val="0"/>
        <w:ind w:left="1134" w:right="-851" w:hanging="425"/>
        <w:jc w:val="both"/>
        <w:rPr>
          <w:color w:val="000000"/>
          <w:lang w:eastAsia="en-US"/>
        </w:rPr>
      </w:pPr>
      <w:r w:rsidRPr="00BE544C">
        <w:rPr>
          <w:color w:val="000000"/>
          <w:lang w:eastAsia="en-US"/>
        </w:rPr>
        <w:t xml:space="preserve">Promouvoir l’approche participative avec les populations des différentes localités dans tout le </w:t>
      </w:r>
      <w:r w:rsidR="00287D02" w:rsidRPr="00BE544C">
        <w:rPr>
          <w:color w:val="000000"/>
          <w:lang w:eastAsia="en-US"/>
        </w:rPr>
        <w:t>processus ;</w:t>
      </w:r>
      <w:r w:rsidRPr="00BE544C">
        <w:rPr>
          <w:color w:val="000000"/>
          <w:lang w:eastAsia="en-US"/>
        </w:rPr>
        <w:t xml:space="preserve"> </w:t>
      </w:r>
    </w:p>
    <w:p w:rsidR="00287D02" w:rsidRPr="00BE544C" w:rsidRDefault="00287D02" w:rsidP="005E613E">
      <w:pPr>
        <w:numPr>
          <w:ilvl w:val="1"/>
          <w:numId w:val="89"/>
        </w:numPr>
        <w:autoSpaceDE w:val="0"/>
        <w:autoSpaceDN w:val="0"/>
        <w:adjustRightInd w:val="0"/>
        <w:ind w:left="1134" w:right="-851" w:hanging="425"/>
        <w:jc w:val="both"/>
        <w:rPr>
          <w:color w:val="000000"/>
          <w:lang w:eastAsia="en-US"/>
        </w:rPr>
      </w:pPr>
      <w:r w:rsidRPr="00BE544C">
        <w:rPr>
          <w:color w:val="000000"/>
          <w:lang w:eastAsia="en-US"/>
        </w:rPr>
        <w:t>Organiser des campagnes de sensibilisations et de communications sociales du projet PUSA ;</w:t>
      </w:r>
    </w:p>
    <w:p w:rsidR="001B21FB" w:rsidRPr="00BE544C" w:rsidRDefault="001B21FB" w:rsidP="005E613E">
      <w:pPr>
        <w:numPr>
          <w:ilvl w:val="1"/>
          <w:numId w:val="89"/>
        </w:numPr>
        <w:autoSpaceDE w:val="0"/>
        <w:autoSpaceDN w:val="0"/>
        <w:adjustRightInd w:val="0"/>
        <w:ind w:left="1134" w:right="-851" w:hanging="425"/>
        <w:jc w:val="both"/>
        <w:rPr>
          <w:color w:val="000000"/>
          <w:lang w:eastAsia="en-US"/>
        </w:rPr>
      </w:pPr>
      <w:r w:rsidRPr="00BE544C">
        <w:rPr>
          <w:color w:val="000000"/>
          <w:lang w:eastAsia="en-US"/>
        </w:rPr>
        <w:t xml:space="preserve">Diffuser les </w:t>
      </w:r>
      <w:r w:rsidR="00287D02" w:rsidRPr="00BE544C">
        <w:rPr>
          <w:color w:val="000000"/>
          <w:lang w:eastAsia="en-US"/>
        </w:rPr>
        <w:t>informations auprès</w:t>
      </w:r>
      <w:r w:rsidR="004D5776" w:rsidRPr="00BE544C">
        <w:rPr>
          <w:color w:val="000000"/>
          <w:lang w:eastAsia="en-US"/>
        </w:rPr>
        <w:t xml:space="preserve"> de tous les acteurs concernés</w:t>
      </w:r>
      <w:r w:rsidR="00BE544C">
        <w:rPr>
          <w:color w:val="000000"/>
          <w:lang w:eastAsia="en-US"/>
        </w:rPr>
        <w:t>.</w:t>
      </w:r>
    </w:p>
    <w:p w:rsidR="00A10969" w:rsidRPr="00BE544C" w:rsidRDefault="00A10969" w:rsidP="005E613E">
      <w:pPr>
        <w:autoSpaceDE w:val="0"/>
        <w:autoSpaceDN w:val="0"/>
        <w:adjustRightInd w:val="0"/>
        <w:ind w:right="-851"/>
        <w:jc w:val="both"/>
      </w:pPr>
    </w:p>
    <w:p w:rsidR="00E84CDF" w:rsidRPr="00A05698" w:rsidRDefault="00E84CDF" w:rsidP="005E613E">
      <w:pPr>
        <w:ind w:right="-851"/>
        <w:jc w:val="both"/>
        <w:rPr>
          <w:b/>
          <w:u w:val="single"/>
        </w:rPr>
      </w:pPr>
      <w:r w:rsidRPr="00A05698">
        <w:rPr>
          <w:b/>
          <w:u w:val="single"/>
        </w:rPr>
        <w:t>Recommandations spécifiques :</w:t>
      </w:r>
    </w:p>
    <w:p w:rsidR="00E84CDF" w:rsidRPr="00C774AF" w:rsidRDefault="00E84CDF" w:rsidP="005E613E">
      <w:pPr>
        <w:ind w:right="-851"/>
        <w:jc w:val="center"/>
        <w:rPr>
          <w:b/>
          <w:bCs/>
        </w:rPr>
      </w:pPr>
      <w:r w:rsidRPr="00C774AF">
        <w:rPr>
          <w:b/>
          <w:bCs/>
        </w:rPr>
        <w:t>A l’endroit du Gouvernement</w:t>
      </w:r>
      <w:r>
        <w:rPr>
          <w:b/>
          <w:bCs/>
        </w:rPr>
        <w:t> :</w:t>
      </w:r>
    </w:p>
    <w:p w:rsidR="00E84CDF" w:rsidRPr="006E121C" w:rsidRDefault="00E84CDF" w:rsidP="005E613E">
      <w:pPr>
        <w:pStyle w:val="PargrafodaLista"/>
        <w:numPr>
          <w:ilvl w:val="1"/>
          <w:numId w:val="114"/>
        </w:numPr>
        <w:spacing w:after="0"/>
        <w:ind w:left="1560" w:right="-851"/>
        <w:jc w:val="both"/>
        <w:rPr>
          <w:rFonts w:ascii="Times New Roman" w:hAnsi="Times New Roman"/>
          <w:sz w:val="22"/>
          <w:szCs w:val="22"/>
        </w:rPr>
      </w:pPr>
      <w:r w:rsidRPr="006E121C">
        <w:rPr>
          <w:rFonts w:ascii="Times New Roman" w:hAnsi="Times New Roman"/>
          <w:sz w:val="22"/>
          <w:szCs w:val="22"/>
        </w:rPr>
        <w:t>Allouer des ressources financières suffisantes au service des statistiques agricoles pour assurer les enquêtes agricoles régulières ;</w:t>
      </w:r>
    </w:p>
    <w:p w:rsidR="00E84CDF" w:rsidRPr="006E121C" w:rsidRDefault="00E84CDF" w:rsidP="005E613E">
      <w:pPr>
        <w:pStyle w:val="PargrafodaLista"/>
        <w:numPr>
          <w:ilvl w:val="1"/>
          <w:numId w:val="114"/>
        </w:numPr>
        <w:spacing w:after="0"/>
        <w:ind w:left="1560" w:right="-851"/>
        <w:jc w:val="both"/>
        <w:rPr>
          <w:rFonts w:ascii="Times New Roman" w:hAnsi="Times New Roman"/>
          <w:sz w:val="22"/>
          <w:szCs w:val="22"/>
        </w:rPr>
      </w:pPr>
      <w:r w:rsidRPr="006E121C">
        <w:rPr>
          <w:rFonts w:ascii="Times New Roman" w:hAnsi="Times New Roman"/>
          <w:sz w:val="22"/>
          <w:szCs w:val="22"/>
        </w:rPr>
        <w:t>Appuyer davantage la réalisation des missions conjointes à travers la mise à disposition à temps des moyens adéquats pour couvrir tout le pays ;</w:t>
      </w:r>
    </w:p>
    <w:p w:rsidR="00E84CDF" w:rsidRPr="006E121C" w:rsidRDefault="00E84CDF" w:rsidP="005E613E">
      <w:pPr>
        <w:pStyle w:val="PargrafodaLista"/>
        <w:numPr>
          <w:ilvl w:val="1"/>
          <w:numId w:val="114"/>
        </w:numPr>
        <w:spacing w:after="0"/>
        <w:ind w:left="1560" w:right="-851"/>
        <w:jc w:val="both"/>
        <w:rPr>
          <w:rFonts w:ascii="Times New Roman" w:hAnsi="Times New Roman"/>
          <w:sz w:val="22"/>
          <w:szCs w:val="22"/>
        </w:rPr>
      </w:pPr>
      <w:r w:rsidRPr="006E121C">
        <w:rPr>
          <w:rFonts w:ascii="Times New Roman" w:hAnsi="Times New Roman"/>
          <w:sz w:val="22"/>
          <w:szCs w:val="22"/>
        </w:rPr>
        <w:t>Elaborer un plan de contingence national Gouvernement/partenaires pour faire face à une éventuelle dégradation de la situation alimentaire et nutritionnelle dans les zones inondées des régions de Cacheu, Oio, Bafata, Tombali et Quinara et aussi en cas d’invasion du criquet pèlerin.</w:t>
      </w:r>
    </w:p>
    <w:p w:rsidR="00E84CDF" w:rsidRPr="006E121C" w:rsidRDefault="00E84CDF" w:rsidP="005E613E">
      <w:pPr>
        <w:pStyle w:val="PargrafodaLista"/>
        <w:numPr>
          <w:ilvl w:val="1"/>
          <w:numId w:val="114"/>
        </w:numPr>
        <w:spacing w:after="0"/>
        <w:ind w:left="1560" w:right="-851"/>
        <w:jc w:val="both"/>
        <w:rPr>
          <w:rFonts w:ascii="Times New Roman" w:hAnsi="Times New Roman"/>
          <w:sz w:val="22"/>
          <w:szCs w:val="22"/>
        </w:rPr>
      </w:pPr>
      <w:r w:rsidRPr="006E121C">
        <w:rPr>
          <w:rFonts w:ascii="Times New Roman" w:hAnsi="Times New Roman"/>
          <w:sz w:val="22"/>
          <w:szCs w:val="22"/>
        </w:rPr>
        <w:t>Renforcer la campagne de production des cultures de contresaison (maraîchère et riz irrigué) ;</w:t>
      </w:r>
    </w:p>
    <w:p w:rsidR="00E84CDF" w:rsidRPr="006E121C" w:rsidRDefault="00E84CDF" w:rsidP="005E613E">
      <w:pPr>
        <w:pStyle w:val="PargrafodaLista"/>
        <w:numPr>
          <w:ilvl w:val="1"/>
          <w:numId w:val="114"/>
        </w:numPr>
        <w:spacing w:after="0"/>
        <w:ind w:left="1560" w:right="-851"/>
        <w:jc w:val="both"/>
        <w:rPr>
          <w:rFonts w:ascii="Times New Roman" w:hAnsi="Times New Roman"/>
          <w:sz w:val="22"/>
          <w:szCs w:val="22"/>
        </w:rPr>
      </w:pPr>
      <w:r w:rsidRPr="006E121C">
        <w:rPr>
          <w:rFonts w:ascii="Times New Roman" w:hAnsi="Times New Roman"/>
          <w:sz w:val="22"/>
          <w:szCs w:val="22"/>
        </w:rPr>
        <w:t>Renforcer la surveillance et la lutte contre la progression de chenilles légionnaires et des maladies charbons bactériens et systématiques bovine, PPR (peste des petits ruminants), PPA (peste porcine africaine), et la maladie de Newcastle chez les volailles ;</w:t>
      </w:r>
    </w:p>
    <w:p w:rsidR="00E84CDF" w:rsidRPr="006E121C" w:rsidRDefault="00E84CDF" w:rsidP="005E613E">
      <w:pPr>
        <w:pStyle w:val="PargrafodaLista"/>
        <w:numPr>
          <w:ilvl w:val="1"/>
          <w:numId w:val="114"/>
        </w:numPr>
        <w:spacing w:after="0"/>
        <w:ind w:left="1560" w:right="-851"/>
        <w:jc w:val="both"/>
        <w:rPr>
          <w:rFonts w:ascii="Times New Roman" w:hAnsi="Times New Roman"/>
          <w:sz w:val="22"/>
          <w:szCs w:val="22"/>
        </w:rPr>
      </w:pPr>
      <w:r w:rsidRPr="006E121C">
        <w:rPr>
          <w:rFonts w:ascii="Times New Roman" w:hAnsi="Times New Roman"/>
          <w:sz w:val="22"/>
          <w:szCs w:val="22"/>
        </w:rPr>
        <w:t>Intensifier la campagne de production des cultures de contresaison (maraîchère et riz irrigué) dans toutes les régions du pays ;</w:t>
      </w:r>
    </w:p>
    <w:p w:rsidR="00E84CDF" w:rsidRPr="006E121C" w:rsidRDefault="00E84CDF" w:rsidP="005E613E">
      <w:pPr>
        <w:pStyle w:val="PargrafodaLista"/>
        <w:numPr>
          <w:ilvl w:val="1"/>
          <w:numId w:val="114"/>
        </w:numPr>
        <w:spacing w:after="0"/>
        <w:ind w:left="1560" w:right="-851"/>
        <w:jc w:val="both"/>
        <w:rPr>
          <w:rFonts w:ascii="Times New Roman" w:hAnsi="Times New Roman"/>
          <w:sz w:val="22"/>
          <w:szCs w:val="22"/>
        </w:rPr>
      </w:pPr>
      <w:r w:rsidRPr="006E121C">
        <w:rPr>
          <w:rFonts w:ascii="Times New Roman" w:hAnsi="Times New Roman"/>
          <w:sz w:val="22"/>
          <w:szCs w:val="22"/>
        </w:rPr>
        <w:t xml:space="preserve">Décentraliser le GTP dans les régions pour leur permettre de mieux jouer leur rôle de suivi de la campagne agropastorale et de diffusion des avis et conseils </w:t>
      </w:r>
      <w:r w:rsidR="006E7B48" w:rsidRPr="006E121C">
        <w:rPr>
          <w:rFonts w:ascii="Times New Roman" w:hAnsi="Times New Roman"/>
          <w:sz w:val="22"/>
          <w:szCs w:val="22"/>
        </w:rPr>
        <w:t>agro météorologique</w:t>
      </w:r>
      <w:r w:rsidRPr="006E121C">
        <w:rPr>
          <w:rFonts w:ascii="Times New Roman" w:hAnsi="Times New Roman"/>
          <w:sz w:val="22"/>
          <w:szCs w:val="22"/>
        </w:rPr>
        <w:t xml:space="preserve"> auprès des producteurs ; </w:t>
      </w:r>
    </w:p>
    <w:p w:rsidR="00E84CDF" w:rsidRPr="006E121C" w:rsidRDefault="00E84CDF" w:rsidP="005E613E">
      <w:pPr>
        <w:pStyle w:val="PargrafodaLista"/>
        <w:numPr>
          <w:ilvl w:val="1"/>
          <w:numId w:val="114"/>
        </w:numPr>
        <w:spacing w:after="0"/>
        <w:ind w:left="1560" w:right="-851"/>
        <w:jc w:val="both"/>
        <w:rPr>
          <w:rFonts w:ascii="Times New Roman" w:hAnsi="Times New Roman"/>
          <w:sz w:val="22"/>
          <w:szCs w:val="22"/>
        </w:rPr>
      </w:pPr>
      <w:r w:rsidRPr="006E121C">
        <w:rPr>
          <w:rFonts w:ascii="Times New Roman" w:hAnsi="Times New Roman"/>
          <w:sz w:val="22"/>
          <w:szCs w:val="22"/>
        </w:rPr>
        <w:t>Renforcer en ressources humaines et techniques les structures régionales d’encadrements.</w:t>
      </w:r>
    </w:p>
    <w:p w:rsidR="00E84CDF" w:rsidRPr="006E121C" w:rsidRDefault="00E84CDF" w:rsidP="005E613E">
      <w:pPr>
        <w:ind w:right="-851"/>
        <w:jc w:val="both"/>
        <w:rPr>
          <w:sz w:val="22"/>
          <w:szCs w:val="22"/>
        </w:rPr>
      </w:pPr>
    </w:p>
    <w:p w:rsidR="00E84CDF" w:rsidRPr="006E121C" w:rsidRDefault="00E84CDF" w:rsidP="005E613E">
      <w:pPr>
        <w:ind w:right="-851"/>
        <w:jc w:val="center"/>
        <w:rPr>
          <w:b/>
          <w:bCs/>
          <w:sz w:val="22"/>
          <w:szCs w:val="22"/>
        </w:rPr>
      </w:pPr>
      <w:r w:rsidRPr="006E121C">
        <w:rPr>
          <w:b/>
          <w:bCs/>
          <w:sz w:val="22"/>
          <w:szCs w:val="22"/>
        </w:rPr>
        <w:t>A l’endroit de la FAO :</w:t>
      </w:r>
    </w:p>
    <w:p w:rsidR="00E84CDF" w:rsidRPr="006E121C" w:rsidRDefault="00E84CDF" w:rsidP="005E613E">
      <w:pPr>
        <w:pStyle w:val="PargrafodaLista"/>
        <w:numPr>
          <w:ilvl w:val="1"/>
          <w:numId w:val="114"/>
        </w:numPr>
        <w:spacing w:after="0"/>
        <w:ind w:left="1560" w:right="-851"/>
        <w:jc w:val="both"/>
        <w:rPr>
          <w:rFonts w:ascii="Times New Roman" w:hAnsi="Times New Roman"/>
          <w:sz w:val="22"/>
          <w:szCs w:val="22"/>
        </w:rPr>
      </w:pPr>
      <w:r w:rsidRPr="006E121C">
        <w:rPr>
          <w:rFonts w:ascii="Times New Roman" w:hAnsi="Times New Roman"/>
          <w:sz w:val="22"/>
          <w:szCs w:val="22"/>
        </w:rPr>
        <w:t>Soutenir les efforts de l’Etat dans la conduite régulière de l’enquête permanente agricole et le recensement national de l’agriculture et de l’élevage ;</w:t>
      </w:r>
    </w:p>
    <w:p w:rsidR="00E84CDF" w:rsidRPr="006E121C" w:rsidRDefault="00E84CDF" w:rsidP="005E613E">
      <w:pPr>
        <w:pStyle w:val="PargrafodaLista"/>
        <w:numPr>
          <w:ilvl w:val="1"/>
          <w:numId w:val="114"/>
        </w:numPr>
        <w:spacing w:after="0"/>
        <w:ind w:left="1560" w:right="-851"/>
        <w:jc w:val="both"/>
        <w:rPr>
          <w:rFonts w:ascii="Times New Roman" w:hAnsi="Times New Roman"/>
          <w:sz w:val="22"/>
          <w:szCs w:val="22"/>
        </w:rPr>
      </w:pPr>
      <w:r w:rsidRPr="006E121C">
        <w:rPr>
          <w:rFonts w:ascii="Times New Roman" w:hAnsi="Times New Roman"/>
          <w:sz w:val="22"/>
          <w:szCs w:val="22"/>
        </w:rPr>
        <w:t>Appuyer la réalisation de l’enquête de vulnérabilité à l’insécurité Alimentaire et Nutritionnelle des ménages ;</w:t>
      </w:r>
    </w:p>
    <w:p w:rsidR="00E84CDF" w:rsidRPr="006E121C" w:rsidRDefault="00E84CDF" w:rsidP="005E613E">
      <w:pPr>
        <w:pStyle w:val="PargrafodaLista"/>
        <w:numPr>
          <w:ilvl w:val="1"/>
          <w:numId w:val="114"/>
        </w:numPr>
        <w:spacing w:after="0"/>
        <w:ind w:left="1560" w:right="-851"/>
        <w:jc w:val="both"/>
        <w:rPr>
          <w:rFonts w:ascii="Times New Roman" w:hAnsi="Times New Roman"/>
          <w:sz w:val="22"/>
          <w:szCs w:val="22"/>
        </w:rPr>
      </w:pPr>
      <w:r w:rsidRPr="006E121C">
        <w:rPr>
          <w:rFonts w:ascii="Times New Roman" w:hAnsi="Times New Roman"/>
          <w:sz w:val="22"/>
          <w:szCs w:val="22"/>
        </w:rPr>
        <w:t>Mobiliser les appuis techniques et ressources financières pour assurer la collecte de données régulière et fiables pour améliorer les analyses du Cadre Harmonisé dans le pays ;</w:t>
      </w:r>
    </w:p>
    <w:p w:rsidR="006E121C" w:rsidRPr="006E121C" w:rsidRDefault="00E84CDF" w:rsidP="005E613E">
      <w:pPr>
        <w:pStyle w:val="PargrafodaLista"/>
        <w:numPr>
          <w:ilvl w:val="1"/>
          <w:numId w:val="114"/>
        </w:numPr>
        <w:spacing w:after="0"/>
        <w:ind w:left="1560" w:right="-851"/>
        <w:jc w:val="both"/>
        <w:rPr>
          <w:rFonts w:ascii="Times New Roman" w:hAnsi="Times New Roman"/>
          <w:sz w:val="22"/>
          <w:szCs w:val="22"/>
        </w:rPr>
      </w:pPr>
      <w:r w:rsidRPr="006E121C">
        <w:rPr>
          <w:rFonts w:ascii="Times New Roman" w:hAnsi="Times New Roman"/>
          <w:sz w:val="22"/>
          <w:szCs w:val="22"/>
        </w:rPr>
        <w:t>Poursuivre l’accompagnement des missions conjointes d’évaluations des récoltes.</w:t>
      </w:r>
    </w:p>
    <w:p w:rsidR="006E121C" w:rsidRPr="006E121C" w:rsidRDefault="006E121C" w:rsidP="005E613E">
      <w:pPr>
        <w:pStyle w:val="PargrafodaLista"/>
        <w:numPr>
          <w:ilvl w:val="1"/>
          <w:numId w:val="114"/>
        </w:numPr>
        <w:spacing w:after="0"/>
        <w:ind w:left="1560" w:right="-851"/>
        <w:jc w:val="both"/>
        <w:rPr>
          <w:rFonts w:ascii="Times New Roman" w:hAnsi="Times New Roman"/>
          <w:sz w:val="22"/>
          <w:szCs w:val="22"/>
        </w:rPr>
      </w:pPr>
      <w:r w:rsidRPr="006E121C">
        <w:rPr>
          <w:rFonts w:ascii="Times New Roman" w:hAnsi="Times New Roman"/>
          <w:sz w:val="22"/>
          <w:szCs w:val="22"/>
        </w:rPr>
        <w:t>Renforcer la campagne de production des cultures de contresaison (maraîchère et riz irrigué) ;</w:t>
      </w:r>
    </w:p>
    <w:p w:rsidR="006E121C" w:rsidRPr="006E121C" w:rsidRDefault="006E121C" w:rsidP="005E613E">
      <w:pPr>
        <w:pStyle w:val="PargrafodaLista"/>
        <w:numPr>
          <w:ilvl w:val="1"/>
          <w:numId w:val="114"/>
        </w:numPr>
        <w:spacing w:after="0"/>
        <w:ind w:left="1560" w:right="-851"/>
        <w:jc w:val="both"/>
        <w:rPr>
          <w:rFonts w:ascii="Times New Roman" w:hAnsi="Times New Roman"/>
          <w:sz w:val="22"/>
          <w:szCs w:val="22"/>
        </w:rPr>
      </w:pPr>
      <w:r w:rsidRPr="006E121C">
        <w:rPr>
          <w:rFonts w:ascii="Times New Roman" w:hAnsi="Times New Roman"/>
          <w:sz w:val="22"/>
          <w:szCs w:val="22"/>
        </w:rPr>
        <w:t>Renforcer la surveillance et la lutte contre la progression de chenilles légionnaires et des maladies charbons bactériens et systématiques bovine, PPR (peste des petits ruminants), PPA (peste porcine africaine), et la maladie de Newcastle chez les volailles ;</w:t>
      </w:r>
    </w:p>
    <w:p w:rsidR="006E121C" w:rsidRDefault="006E121C" w:rsidP="005E613E">
      <w:pPr>
        <w:pStyle w:val="PargrafodaLista"/>
        <w:numPr>
          <w:ilvl w:val="1"/>
          <w:numId w:val="114"/>
        </w:numPr>
        <w:spacing w:after="0"/>
        <w:ind w:left="1560" w:right="-851"/>
        <w:jc w:val="both"/>
        <w:rPr>
          <w:rFonts w:ascii="Times New Roman" w:hAnsi="Times New Roman"/>
          <w:sz w:val="22"/>
          <w:szCs w:val="22"/>
        </w:rPr>
      </w:pPr>
      <w:r w:rsidRPr="006E121C">
        <w:rPr>
          <w:rFonts w:ascii="Times New Roman" w:hAnsi="Times New Roman"/>
          <w:sz w:val="22"/>
          <w:szCs w:val="22"/>
        </w:rPr>
        <w:t>Intensifier la campagne de production des cultures de contresaison (maraîchère et riz irrigué) dans toutes les régions du pays ;</w:t>
      </w:r>
    </w:p>
    <w:p w:rsidR="006E121C" w:rsidRPr="006E121C" w:rsidRDefault="006E121C" w:rsidP="005E613E">
      <w:pPr>
        <w:pStyle w:val="PargrafodaLista"/>
        <w:numPr>
          <w:ilvl w:val="1"/>
          <w:numId w:val="114"/>
        </w:numPr>
        <w:spacing w:after="0"/>
        <w:ind w:left="1560" w:right="-851"/>
        <w:jc w:val="both"/>
        <w:rPr>
          <w:rFonts w:ascii="Times New Roman" w:hAnsi="Times New Roman"/>
          <w:sz w:val="22"/>
          <w:szCs w:val="22"/>
        </w:rPr>
      </w:pPr>
      <w:r>
        <w:rPr>
          <w:rFonts w:ascii="Times New Roman" w:hAnsi="Times New Roman"/>
          <w:sz w:val="22"/>
          <w:szCs w:val="22"/>
        </w:rPr>
        <w:t>ETC ;</w:t>
      </w:r>
      <w:r w:rsidR="006E7B48">
        <w:rPr>
          <w:rFonts w:ascii="Times New Roman" w:hAnsi="Times New Roman"/>
          <w:sz w:val="22"/>
          <w:szCs w:val="22"/>
        </w:rPr>
        <w:t xml:space="preserve"> </w:t>
      </w:r>
    </w:p>
    <w:p w:rsidR="006E121C" w:rsidRPr="00A05698" w:rsidRDefault="006E121C" w:rsidP="005E613E">
      <w:pPr>
        <w:pStyle w:val="PargrafodaLista"/>
        <w:spacing w:after="0"/>
        <w:ind w:left="567" w:right="-851"/>
        <w:jc w:val="both"/>
        <w:rPr>
          <w:rFonts w:ascii="Times New Roman" w:hAnsi="Times New Roman"/>
          <w:sz w:val="24"/>
          <w:szCs w:val="24"/>
        </w:rPr>
      </w:pPr>
    </w:p>
    <w:p w:rsidR="00060D92" w:rsidRPr="00A05698" w:rsidRDefault="00060D92" w:rsidP="005E613E">
      <w:pPr>
        <w:autoSpaceDE w:val="0"/>
        <w:autoSpaceDN w:val="0"/>
        <w:adjustRightInd w:val="0"/>
        <w:ind w:left="709" w:right="-851"/>
        <w:jc w:val="both"/>
      </w:pPr>
    </w:p>
    <w:p w:rsidR="00060D92" w:rsidRPr="00A05698" w:rsidRDefault="00060D92" w:rsidP="004F4212">
      <w:pPr>
        <w:autoSpaceDE w:val="0"/>
        <w:autoSpaceDN w:val="0"/>
        <w:adjustRightInd w:val="0"/>
        <w:ind w:left="709"/>
        <w:jc w:val="both"/>
      </w:pPr>
    </w:p>
    <w:p w:rsidR="00FB762F" w:rsidRDefault="00FB762F" w:rsidP="004F4212">
      <w:pPr>
        <w:autoSpaceDE w:val="0"/>
        <w:autoSpaceDN w:val="0"/>
        <w:adjustRightInd w:val="0"/>
        <w:ind w:left="709"/>
        <w:jc w:val="both"/>
      </w:pPr>
    </w:p>
    <w:p w:rsidR="006E7B48" w:rsidRDefault="006E7B48" w:rsidP="004F4212">
      <w:pPr>
        <w:autoSpaceDE w:val="0"/>
        <w:autoSpaceDN w:val="0"/>
        <w:adjustRightInd w:val="0"/>
        <w:ind w:left="709"/>
        <w:jc w:val="both"/>
      </w:pPr>
    </w:p>
    <w:p w:rsidR="006E7B48" w:rsidRDefault="006E7B48" w:rsidP="004F4212">
      <w:pPr>
        <w:autoSpaceDE w:val="0"/>
        <w:autoSpaceDN w:val="0"/>
        <w:adjustRightInd w:val="0"/>
        <w:ind w:left="709"/>
        <w:jc w:val="both"/>
      </w:pPr>
    </w:p>
    <w:p w:rsidR="006E7B48" w:rsidRDefault="006E7B48" w:rsidP="004F4212">
      <w:pPr>
        <w:autoSpaceDE w:val="0"/>
        <w:autoSpaceDN w:val="0"/>
        <w:adjustRightInd w:val="0"/>
        <w:ind w:left="709"/>
        <w:jc w:val="both"/>
      </w:pPr>
    </w:p>
    <w:p w:rsidR="006E7B48" w:rsidRDefault="006E7B48" w:rsidP="004F4212">
      <w:pPr>
        <w:autoSpaceDE w:val="0"/>
        <w:autoSpaceDN w:val="0"/>
        <w:adjustRightInd w:val="0"/>
        <w:ind w:left="709"/>
        <w:jc w:val="both"/>
      </w:pPr>
    </w:p>
    <w:p w:rsidR="006E7B48" w:rsidRDefault="006E7B48" w:rsidP="004F4212">
      <w:pPr>
        <w:autoSpaceDE w:val="0"/>
        <w:autoSpaceDN w:val="0"/>
        <w:adjustRightInd w:val="0"/>
        <w:ind w:left="709"/>
        <w:jc w:val="both"/>
      </w:pPr>
    </w:p>
    <w:p w:rsidR="006E7B48" w:rsidRDefault="006E7B48" w:rsidP="004F4212">
      <w:pPr>
        <w:autoSpaceDE w:val="0"/>
        <w:autoSpaceDN w:val="0"/>
        <w:adjustRightInd w:val="0"/>
        <w:ind w:left="709"/>
        <w:jc w:val="both"/>
      </w:pPr>
    </w:p>
    <w:p w:rsidR="006E7B48" w:rsidRDefault="006E7B48" w:rsidP="004F4212">
      <w:pPr>
        <w:autoSpaceDE w:val="0"/>
        <w:autoSpaceDN w:val="0"/>
        <w:adjustRightInd w:val="0"/>
        <w:ind w:left="709"/>
        <w:jc w:val="both"/>
      </w:pPr>
    </w:p>
    <w:p w:rsidR="006E7B48" w:rsidRDefault="006E7B48" w:rsidP="004F4212">
      <w:pPr>
        <w:autoSpaceDE w:val="0"/>
        <w:autoSpaceDN w:val="0"/>
        <w:adjustRightInd w:val="0"/>
        <w:ind w:left="709"/>
        <w:jc w:val="both"/>
      </w:pPr>
    </w:p>
    <w:p w:rsidR="00517B9E" w:rsidRDefault="00517B9E" w:rsidP="004F4212">
      <w:pPr>
        <w:autoSpaceDE w:val="0"/>
        <w:autoSpaceDN w:val="0"/>
        <w:adjustRightInd w:val="0"/>
        <w:ind w:left="709"/>
        <w:jc w:val="both"/>
      </w:pPr>
    </w:p>
    <w:p w:rsidR="00517B9E" w:rsidRDefault="00517B9E" w:rsidP="004F4212">
      <w:pPr>
        <w:autoSpaceDE w:val="0"/>
        <w:autoSpaceDN w:val="0"/>
        <w:adjustRightInd w:val="0"/>
        <w:ind w:left="709"/>
        <w:jc w:val="both"/>
      </w:pPr>
    </w:p>
    <w:p w:rsidR="00517B9E" w:rsidRDefault="00517B9E" w:rsidP="004F4212">
      <w:pPr>
        <w:autoSpaceDE w:val="0"/>
        <w:autoSpaceDN w:val="0"/>
        <w:adjustRightInd w:val="0"/>
        <w:ind w:left="709"/>
        <w:jc w:val="both"/>
      </w:pPr>
    </w:p>
    <w:p w:rsidR="00517B9E" w:rsidRDefault="00517B9E" w:rsidP="004F4212">
      <w:pPr>
        <w:autoSpaceDE w:val="0"/>
        <w:autoSpaceDN w:val="0"/>
        <w:adjustRightInd w:val="0"/>
        <w:ind w:left="709"/>
        <w:jc w:val="both"/>
      </w:pPr>
    </w:p>
    <w:p w:rsidR="00517B9E" w:rsidRDefault="00517B9E" w:rsidP="004F4212">
      <w:pPr>
        <w:autoSpaceDE w:val="0"/>
        <w:autoSpaceDN w:val="0"/>
        <w:adjustRightInd w:val="0"/>
        <w:ind w:left="709"/>
        <w:jc w:val="both"/>
      </w:pPr>
    </w:p>
    <w:p w:rsidR="00517B9E" w:rsidRDefault="00517B9E" w:rsidP="004F4212">
      <w:pPr>
        <w:autoSpaceDE w:val="0"/>
        <w:autoSpaceDN w:val="0"/>
        <w:adjustRightInd w:val="0"/>
        <w:ind w:left="709"/>
        <w:jc w:val="both"/>
      </w:pPr>
    </w:p>
    <w:p w:rsidR="007B7194" w:rsidRPr="00A05698" w:rsidRDefault="007B7194" w:rsidP="005571C7">
      <w:pPr>
        <w:autoSpaceDE w:val="0"/>
        <w:autoSpaceDN w:val="0"/>
        <w:adjustRightInd w:val="0"/>
        <w:jc w:val="both"/>
      </w:pPr>
    </w:p>
    <w:p w:rsidR="007B7194" w:rsidRPr="00A05698" w:rsidRDefault="007B7194" w:rsidP="004F4212">
      <w:pPr>
        <w:autoSpaceDE w:val="0"/>
        <w:autoSpaceDN w:val="0"/>
        <w:adjustRightInd w:val="0"/>
        <w:ind w:left="709"/>
        <w:jc w:val="both"/>
      </w:pPr>
    </w:p>
    <w:p w:rsidR="00F736E0" w:rsidRPr="00A05698" w:rsidRDefault="00F736E0" w:rsidP="004F4212">
      <w:pPr>
        <w:autoSpaceDE w:val="0"/>
        <w:autoSpaceDN w:val="0"/>
        <w:adjustRightInd w:val="0"/>
        <w:ind w:left="709"/>
        <w:jc w:val="both"/>
      </w:pPr>
    </w:p>
    <w:p w:rsidR="00F926BE" w:rsidRPr="00A05698" w:rsidRDefault="00F926BE" w:rsidP="004F4212">
      <w:pPr>
        <w:autoSpaceDE w:val="0"/>
        <w:autoSpaceDN w:val="0"/>
        <w:adjustRightInd w:val="0"/>
        <w:ind w:left="709"/>
        <w:jc w:val="both"/>
      </w:pPr>
    </w:p>
    <w:p w:rsidR="00F926BE" w:rsidRPr="00A05698" w:rsidRDefault="00EE708C" w:rsidP="00EE708C">
      <w:pPr>
        <w:autoSpaceDE w:val="0"/>
        <w:autoSpaceDN w:val="0"/>
        <w:adjustRightInd w:val="0"/>
        <w:ind w:left="709"/>
        <w:rPr>
          <w:b/>
          <w:sz w:val="144"/>
          <w:szCs w:val="144"/>
          <w:u w:val="single"/>
        </w:rPr>
      </w:pPr>
      <w:r w:rsidRPr="00EE708C">
        <w:rPr>
          <w:b/>
          <w:sz w:val="144"/>
          <w:szCs w:val="144"/>
        </w:rPr>
        <w:t xml:space="preserve">   </w:t>
      </w:r>
      <w:r w:rsidR="00F926BE" w:rsidRPr="00A05698">
        <w:rPr>
          <w:b/>
          <w:sz w:val="144"/>
          <w:szCs w:val="144"/>
          <w:u w:val="single"/>
        </w:rPr>
        <w:t>ANNEXE</w:t>
      </w:r>
      <w:r w:rsidR="0086411D" w:rsidRPr="00A05698">
        <w:rPr>
          <w:b/>
          <w:sz w:val="144"/>
          <w:szCs w:val="144"/>
          <w:u w:val="single"/>
        </w:rPr>
        <w:t>S</w:t>
      </w:r>
    </w:p>
    <w:p w:rsidR="00F926BE" w:rsidRPr="00A05698" w:rsidRDefault="00F926BE" w:rsidP="004F4212">
      <w:pPr>
        <w:autoSpaceDE w:val="0"/>
        <w:autoSpaceDN w:val="0"/>
        <w:adjustRightInd w:val="0"/>
        <w:ind w:left="709"/>
        <w:jc w:val="both"/>
      </w:pPr>
    </w:p>
    <w:p w:rsidR="00F926BE" w:rsidRPr="00A05698" w:rsidRDefault="00F926BE" w:rsidP="004F4212">
      <w:pPr>
        <w:autoSpaceDE w:val="0"/>
        <w:autoSpaceDN w:val="0"/>
        <w:adjustRightInd w:val="0"/>
        <w:ind w:left="709"/>
        <w:jc w:val="both"/>
      </w:pPr>
    </w:p>
    <w:p w:rsidR="007914A7" w:rsidRDefault="007914A7" w:rsidP="007914A7">
      <w:bookmarkStart w:id="410" w:name="_Toc20690247"/>
      <w:bookmarkStart w:id="411" w:name="_Toc34007113"/>
      <w:bookmarkStart w:id="412" w:name="_Toc50135971"/>
    </w:p>
    <w:p w:rsidR="00BE544C" w:rsidRDefault="00BE544C" w:rsidP="007914A7"/>
    <w:p w:rsidR="00BE544C" w:rsidRDefault="00BE544C" w:rsidP="007914A7"/>
    <w:p w:rsidR="00BE544C" w:rsidRDefault="00BE544C" w:rsidP="007914A7"/>
    <w:p w:rsidR="00BE544C" w:rsidRDefault="00BE544C" w:rsidP="007914A7"/>
    <w:p w:rsidR="00BE544C" w:rsidRDefault="00BE544C" w:rsidP="007914A7"/>
    <w:p w:rsidR="00BE544C" w:rsidRDefault="00BE544C" w:rsidP="007914A7"/>
    <w:p w:rsidR="00BE544C" w:rsidRDefault="00BE544C" w:rsidP="007914A7"/>
    <w:p w:rsidR="00BE544C" w:rsidRDefault="00BE544C" w:rsidP="007914A7"/>
    <w:p w:rsidR="00DF5488" w:rsidRDefault="00DF5488" w:rsidP="007914A7"/>
    <w:p w:rsidR="00DF5488" w:rsidRDefault="00DF5488" w:rsidP="007914A7"/>
    <w:p w:rsidR="00DF5488" w:rsidRDefault="00DF5488" w:rsidP="007914A7"/>
    <w:p w:rsidR="00DF5488" w:rsidRDefault="00DF5488" w:rsidP="007914A7"/>
    <w:p w:rsidR="00DF5488" w:rsidRDefault="00DF5488" w:rsidP="007914A7"/>
    <w:p w:rsidR="00DF5488" w:rsidRDefault="00DF5488" w:rsidP="007914A7"/>
    <w:p w:rsidR="00DF5488" w:rsidRDefault="00DF5488" w:rsidP="007914A7"/>
    <w:p w:rsidR="00DF5488" w:rsidRDefault="00DF5488" w:rsidP="007914A7"/>
    <w:p w:rsidR="00DF5488" w:rsidRDefault="00DF5488" w:rsidP="007914A7"/>
    <w:p w:rsidR="00BE544C" w:rsidRDefault="00BE544C" w:rsidP="007914A7"/>
    <w:p w:rsidR="006E7B48" w:rsidRDefault="006E7B48" w:rsidP="007914A7"/>
    <w:p w:rsidR="006E7B48" w:rsidRDefault="006E7B48" w:rsidP="007914A7"/>
    <w:p w:rsidR="00522FC7" w:rsidRPr="00A05698" w:rsidRDefault="00522FC7" w:rsidP="006111C0">
      <w:pPr>
        <w:pStyle w:val="Cabealho1"/>
        <w:numPr>
          <w:ilvl w:val="0"/>
          <w:numId w:val="0"/>
        </w:numPr>
        <w:pBdr>
          <w:bottom w:val="thickThinSmallGap" w:sz="24" w:space="1" w:color="auto"/>
        </w:pBdr>
        <w:shd w:val="clear" w:color="auto" w:fill="E2EFD9" w:themeFill="accent6" w:themeFillTint="33"/>
        <w:spacing w:after="120"/>
        <w:rPr>
          <w:rFonts w:ascii="Times New Roman" w:hAnsi="Times New Roman"/>
        </w:rPr>
      </w:pPr>
      <w:bookmarkStart w:id="413" w:name="_Toc73459791"/>
      <w:r w:rsidRPr="00A05698">
        <w:rPr>
          <w:rFonts w:ascii="Times New Roman" w:hAnsi="Times New Roman"/>
        </w:rPr>
        <w:t>REFERENCE BIBLIOGRAPHIQUE</w:t>
      </w:r>
      <w:bookmarkEnd w:id="410"/>
      <w:bookmarkEnd w:id="411"/>
      <w:bookmarkEnd w:id="412"/>
      <w:bookmarkEnd w:id="413"/>
    </w:p>
    <w:p w:rsidR="00522FC7" w:rsidRPr="00A05698" w:rsidRDefault="00522FC7" w:rsidP="00522FC7">
      <w:pPr>
        <w:rPr>
          <w:rFonts w:eastAsia="Calibri"/>
          <w:sz w:val="20"/>
          <w:szCs w:val="20"/>
        </w:rPr>
      </w:pPr>
    </w:p>
    <w:p w:rsidR="00187FE5" w:rsidRPr="00187FE5" w:rsidRDefault="00187FE5" w:rsidP="00157035">
      <w:pPr>
        <w:pStyle w:val="PargrafodaLista"/>
        <w:numPr>
          <w:ilvl w:val="0"/>
          <w:numId w:val="116"/>
        </w:numPr>
        <w:spacing w:after="0" w:line="240" w:lineRule="auto"/>
        <w:jc w:val="both"/>
        <w:rPr>
          <w:i/>
        </w:rPr>
      </w:pPr>
      <w:r w:rsidRPr="00187FE5">
        <w:rPr>
          <w:i/>
        </w:rPr>
        <w:t>Cadre de gestion enviro</w:t>
      </w:r>
      <w:r w:rsidR="00055C8C">
        <w:rPr>
          <w:i/>
        </w:rPr>
        <w:t>nnementale et sociale du PEASA II,</w:t>
      </w:r>
      <w:r w:rsidR="007A42C5">
        <w:rPr>
          <w:i/>
        </w:rPr>
        <w:t xml:space="preserve"> </w:t>
      </w:r>
      <w:r w:rsidR="003A3B15">
        <w:rPr>
          <w:i/>
        </w:rPr>
        <w:t xml:space="preserve">Avril </w:t>
      </w:r>
      <w:r w:rsidR="00055C8C">
        <w:rPr>
          <w:i/>
        </w:rPr>
        <w:t xml:space="preserve"> 2014</w:t>
      </w:r>
      <w:r w:rsidRPr="00187FE5">
        <w:rPr>
          <w:i/>
        </w:rPr>
        <w:t xml:space="preserve">; </w:t>
      </w:r>
      <w:r w:rsidRPr="00187FE5">
        <w:rPr>
          <w:rFonts w:ascii="MS Mincho" w:eastAsia="MS Mincho" w:hAnsi="MS Mincho" w:cs="MS Mincho"/>
          <w:i/>
        </w:rPr>
        <w:t> </w:t>
      </w:r>
    </w:p>
    <w:p w:rsidR="00187FE5" w:rsidRPr="00083B97" w:rsidRDefault="00187FE5" w:rsidP="00157035">
      <w:pPr>
        <w:pStyle w:val="PargrafodaLista"/>
        <w:numPr>
          <w:ilvl w:val="0"/>
          <w:numId w:val="116"/>
        </w:numPr>
        <w:spacing w:after="0" w:line="240" w:lineRule="auto"/>
        <w:jc w:val="both"/>
        <w:rPr>
          <w:i/>
        </w:rPr>
      </w:pPr>
      <w:r w:rsidRPr="00187FE5">
        <w:rPr>
          <w:i/>
        </w:rPr>
        <w:t xml:space="preserve">Document de projet du PEASA </w:t>
      </w:r>
      <w:r w:rsidR="001D607E">
        <w:rPr>
          <w:i/>
        </w:rPr>
        <w:t>2</w:t>
      </w:r>
      <w:r w:rsidR="007A42C5">
        <w:rPr>
          <w:i/>
        </w:rPr>
        <w:t xml:space="preserve"> (</w:t>
      </w:r>
      <w:r w:rsidR="007A42C5" w:rsidRPr="007A42C5">
        <w:rPr>
          <w:i/>
        </w:rPr>
        <w:t>P174336-GB Food Security Draft SEP.docx</w:t>
      </w:r>
      <w:r w:rsidR="007A42C5">
        <w:rPr>
          <w:i/>
        </w:rPr>
        <w:t>) 2021</w:t>
      </w:r>
      <w:r w:rsidRPr="00187FE5">
        <w:rPr>
          <w:rFonts w:ascii="MS Mincho" w:eastAsia="MS Mincho" w:hAnsi="MS Mincho" w:cs="MS Mincho"/>
          <w:i/>
        </w:rPr>
        <w:t> </w:t>
      </w:r>
      <w:r w:rsidR="007A42C5">
        <w:rPr>
          <w:rFonts w:ascii="MS Mincho" w:eastAsia="MS Mincho" w:hAnsi="MS Mincho" w:cs="MS Mincho"/>
          <w:i/>
        </w:rPr>
        <w:t> </w:t>
      </w:r>
    </w:p>
    <w:p w:rsidR="00522FC7" w:rsidRPr="00A05698" w:rsidRDefault="00522FC7" w:rsidP="00157035">
      <w:pPr>
        <w:pStyle w:val="PargrafodaLista"/>
        <w:numPr>
          <w:ilvl w:val="0"/>
          <w:numId w:val="116"/>
        </w:numPr>
        <w:spacing w:after="0" w:line="240" w:lineRule="auto"/>
        <w:jc w:val="both"/>
        <w:rPr>
          <w:rFonts w:ascii="Times New Roman" w:hAnsi="Times New Roman"/>
          <w:i/>
        </w:rPr>
      </w:pPr>
      <w:r w:rsidRPr="00A05698">
        <w:rPr>
          <w:rFonts w:ascii="Times New Roman" w:hAnsi="Times New Roman"/>
          <w:bCs/>
          <w:i/>
          <w:color w:val="000000"/>
        </w:rPr>
        <w:t xml:space="preserve">Le Décret 14/2011 du 22 février sur les forêts </w:t>
      </w:r>
      <w:r w:rsidRPr="00A05698">
        <w:rPr>
          <w:rFonts w:ascii="Times New Roman" w:hAnsi="Times New Roman"/>
          <w:i/>
        </w:rPr>
        <w:t>en Guinée Bissau</w:t>
      </w:r>
    </w:p>
    <w:p w:rsidR="00522FC7" w:rsidRPr="00A05698" w:rsidRDefault="00522FC7" w:rsidP="00157035">
      <w:pPr>
        <w:pStyle w:val="PargrafodaLista"/>
        <w:numPr>
          <w:ilvl w:val="0"/>
          <w:numId w:val="116"/>
        </w:numPr>
        <w:spacing w:after="0" w:line="240" w:lineRule="auto"/>
        <w:jc w:val="both"/>
        <w:rPr>
          <w:rFonts w:ascii="Times New Roman" w:hAnsi="Times New Roman"/>
          <w:i/>
          <w:color w:val="000000"/>
        </w:rPr>
      </w:pPr>
      <w:r w:rsidRPr="00A05698">
        <w:rPr>
          <w:rFonts w:ascii="Times New Roman" w:hAnsi="Times New Roman"/>
          <w:bCs/>
          <w:i/>
          <w:color w:val="000000"/>
        </w:rPr>
        <w:t>Loi n° 2/98 portant sur le foncier</w:t>
      </w:r>
      <w:r w:rsidRPr="00A05698">
        <w:rPr>
          <w:rFonts w:ascii="Times New Roman" w:hAnsi="Times New Roman"/>
          <w:i/>
        </w:rPr>
        <w:t xml:space="preserve"> en Guinée Bissau</w:t>
      </w:r>
    </w:p>
    <w:p w:rsidR="00522FC7" w:rsidRPr="00A05698" w:rsidRDefault="00522FC7" w:rsidP="00157035">
      <w:pPr>
        <w:pStyle w:val="PargrafodaLista"/>
        <w:numPr>
          <w:ilvl w:val="0"/>
          <w:numId w:val="116"/>
        </w:numPr>
        <w:spacing w:after="0" w:line="240" w:lineRule="auto"/>
        <w:jc w:val="both"/>
        <w:rPr>
          <w:rFonts w:ascii="Times New Roman" w:hAnsi="Times New Roman"/>
          <w:i/>
          <w:color w:val="000000"/>
        </w:rPr>
      </w:pPr>
      <w:r w:rsidRPr="00A05698">
        <w:rPr>
          <w:rFonts w:ascii="Times New Roman" w:hAnsi="Times New Roman"/>
          <w:bCs/>
          <w:i/>
          <w:color w:val="000000"/>
        </w:rPr>
        <w:t>La Loi n°10/2010 du 24 septembre 2010 sur l’évaluation environnementale</w:t>
      </w:r>
    </w:p>
    <w:p w:rsidR="00522FC7" w:rsidRPr="00A05698" w:rsidRDefault="00522FC7" w:rsidP="00157035">
      <w:pPr>
        <w:pStyle w:val="PargrafodaLista"/>
        <w:numPr>
          <w:ilvl w:val="0"/>
          <w:numId w:val="116"/>
        </w:numPr>
        <w:spacing w:after="0" w:line="240" w:lineRule="auto"/>
        <w:jc w:val="both"/>
        <w:rPr>
          <w:rFonts w:ascii="Times New Roman" w:hAnsi="Times New Roman"/>
          <w:i/>
          <w:color w:val="000000"/>
        </w:rPr>
      </w:pPr>
      <w:r w:rsidRPr="00A05698">
        <w:rPr>
          <w:rFonts w:ascii="Times New Roman" w:hAnsi="Times New Roman"/>
          <w:i/>
          <w:color w:val="000000"/>
        </w:rPr>
        <w:t>Loi de base n°1/2011</w:t>
      </w:r>
      <w:r w:rsidRPr="00A05698">
        <w:rPr>
          <w:rFonts w:ascii="Times New Roman" w:hAnsi="Times New Roman"/>
          <w:i/>
        </w:rPr>
        <w:t xml:space="preserve"> en Guinée Bissau</w:t>
      </w:r>
    </w:p>
    <w:p w:rsidR="00522FC7" w:rsidRPr="00A05698" w:rsidRDefault="00522FC7" w:rsidP="00157035">
      <w:pPr>
        <w:pStyle w:val="PargrafodaLista"/>
        <w:numPr>
          <w:ilvl w:val="0"/>
          <w:numId w:val="116"/>
        </w:numPr>
        <w:spacing w:after="0" w:line="240" w:lineRule="auto"/>
        <w:jc w:val="both"/>
        <w:rPr>
          <w:rFonts w:ascii="Times New Roman" w:hAnsi="Times New Roman"/>
          <w:i/>
          <w:color w:val="000000"/>
        </w:rPr>
      </w:pPr>
      <w:r w:rsidRPr="00A05698">
        <w:rPr>
          <w:rFonts w:ascii="Times New Roman" w:hAnsi="Times New Roman"/>
          <w:i/>
        </w:rPr>
        <w:t>Loi de base sur l’environnement en Guinée Bissau</w:t>
      </w:r>
    </w:p>
    <w:p w:rsidR="00522FC7" w:rsidRPr="00A05698" w:rsidRDefault="00522FC7" w:rsidP="00157035">
      <w:pPr>
        <w:pStyle w:val="PargrafodaLista"/>
        <w:numPr>
          <w:ilvl w:val="0"/>
          <w:numId w:val="116"/>
        </w:numPr>
        <w:spacing w:after="0" w:line="240" w:lineRule="auto"/>
        <w:jc w:val="both"/>
        <w:rPr>
          <w:rFonts w:ascii="Times New Roman" w:hAnsi="Times New Roman"/>
          <w:i/>
        </w:rPr>
      </w:pPr>
      <w:r w:rsidRPr="00A05698">
        <w:rPr>
          <w:rFonts w:ascii="Times New Roman" w:hAnsi="Times New Roman"/>
          <w:i/>
          <w:color w:val="000000"/>
        </w:rPr>
        <w:t>Le décret n°15/2010 en</w:t>
      </w:r>
      <w:r w:rsidRPr="00A05698">
        <w:rPr>
          <w:rFonts w:ascii="Times New Roman" w:hAnsi="Times New Roman"/>
          <w:i/>
        </w:rPr>
        <w:t xml:space="preserve"> Guinée Bissau</w:t>
      </w:r>
    </w:p>
    <w:p w:rsidR="00522FC7" w:rsidRPr="00A05698" w:rsidRDefault="00522FC7" w:rsidP="00157035">
      <w:pPr>
        <w:pStyle w:val="PargrafodaLista"/>
        <w:numPr>
          <w:ilvl w:val="0"/>
          <w:numId w:val="117"/>
        </w:numPr>
        <w:spacing w:line="240" w:lineRule="auto"/>
        <w:jc w:val="both"/>
        <w:rPr>
          <w:rFonts w:ascii="Times New Roman" w:hAnsi="Times New Roman"/>
          <w:i/>
        </w:rPr>
      </w:pPr>
      <w:r w:rsidRPr="00A05698">
        <w:rPr>
          <w:rFonts w:ascii="Times New Roman" w:hAnsi="Times New Roman"/>
          <w:i/>
          <w:color w:val="000000"/>
        </w:rPr>
        <w:t>Le décret d’application n° 7/2012 en</w:t>
      </w:r>
      <w:r w:rsidRPr="00A05698">
        <w:rPr>
          <w:rFonts w:ascii="Times New Roman" w:hAnsi="Times New Roman"/>
          <w:i/>
        </w:rPr>
        <w:t xml:space="preserve"> Guinée Bissau</w:t>
      </w:r>
    </w:p>
    <w:p w:rsidR="00522FC7" w:rsidRPr="00A05698" w:rsidRDefault="00522FC7" w:rsidP="00157035">
      <w:pPr>
        <w:pStyle w:val="PargrafodaLista"/>
        <w:numPr>
          <w:ilvl w:val="0"/>
          <w:numId w:val="117"/>
        </w:numPr>
        <w:spacing w:after="0" w:line="240" w:lineRule="auto"/>
        <w:jc w:val="both"/>
        <w:rPr>
          <w:rFonts w:ascii="Times New Roman" w:hAnsi="Times New Roman"/>
          <w:i/>
        </w:rPr>
      </w:pPr>
      <w:r w:rsidRPr="00A05698">
        <w:rPr>
          <w:rFonts w:ascii="Times New Roman" w:hAnsi="Times New Roman"/>
          <w:i/>
          <w:color w:val="000000"/>
        </w:rPr>
        <w:t>Le décret n°13/2010 en</w:t>
      </w:r>
      <w:r w:rsidRPr="00A05698">
        <w:rPr>
          <w:rFonts w:ascii="Times New Roman" w:hAnsi="Times New Roman"/>
          <w:i/>
        </w:rPr>
        <w:t xml:space="preserve"> Guinée Bissau</w:t>
      </w:r>
    </w:p>
    <w:p w:rsidR="00522FC7" w:rsidRPr="00A05698" w:rsidRDefault="00522FC7" w:rsidP="00157035">
      <w:pPr>
        <w:pStyle w:val="PargrafodaLista"/>
        <w:numPr>
          <w:ilvl w:val="0"/>
          <w:numId w:val="117"/>
        </w:numPr>
        <w:spacing w:after="0" w:line="240" w:lineRule="auto"/>
        <w:jc w:val="both"/>
        <w:rPr>
          <w:rFonts w:ascii="Times New Roman" w:hAnsi="Times New Roman"/>
          <w:i/>
        </w:rPr>
      </w:pPr>
      <w:r w:rsidRPr="00A05698">
        <w:rPr>
          <w:rFonts w:ascii="Times New Roman" w:hAnsi="Times New Roman"/>
          <w:i/>
          <w:color w:val="000000"/>
        </w:rPr>
        <w:t>Le décret n°14/2010 en</w:t>
      </w:r>
      <w:r w:rsidRPr="00A05698">
        <w:rPr>
          <w:rFonts w:ascii="Times New Roman" w:hAnsi="Times New Roman"/>
          <w:i/>
        </w:rPr>
        <w:t xml:space="preserve"> Guinée Bissau</w:t>
      </w:r>
    </w:p>
    <w:p w:rsidR="00522FC7" w:rsidRPr="00A05698" w:rsidRDefault="00522FC7" w:rsidP="00157035">
      <w:pPr>
        <w:pStyle w:val="PargrafodaLista"/>
        <w:numPr>
          <w:ilvl w:val="0"/>
          <w:numId w:val="117"/>
        </w:numPr>
        <w:spacing w:after="0" w:line="240" w:lineRule="auto"/>
        <w:jc w:val="both"/>
        <w:rPr>
          <w:rFonts w:ascii="Times New Roman" w:hAnsi="Times New Roman"/>
          <w:i/>
        </w:rPr>
      </w:pPr>
      <w:r w:rsidRPr="00A05698">
        <w:rPr>
          <w:rFonts w:ascii="Times New Roman" w:hAnsi="Times New Roman"/>
          <w:i/>
        </w:rPr>
        <w:t>Rapport sur la mise en œuvre de la stratégie nationale et le plan d’action sur la diversité biologique en guinée Bissau, 2016</w:t>
      </w:r>
    </w:p>
    <w:p w:rsidR="00522FC7" w:rsidRPr="00A05698" w:rsidRDefault="00522FC7" w:rsidP="00157035">
      <w:pPr>
        <w:pStyle w:val="PargrafodaLista"/>
        <w:numPr>
          <w:ilvl w:val="0"/>
          <w:numId w:val="117"/>
        </w:numPr>
        <w:spacing w:line="240" w:lineRule="auto"/>
        <w:jc w:val="both"/>
        <w:rPr>
          <w:rFonts w:ascii="Times New Roman" w:hAnsi="Times New Roman"/>
          <w:i/>
        </w:rPr>
      </w:pPr>
      <w:r w:rsidRPr="00A05698">
        <w:rPr>
          <w:rFonts w:ascii="Times New Roman" w:hAnsi="Times New Roman"/>
          <w:i/>
        </w:rPr>
        <w:t xml:space="preserve">Programme d’action nationale d’adaptation aux changements climatiques en Guinée Bissau, 2010, </w:t>
      </w:r>
      <w:r w:rsidR="00F73AD1" w:rsidRPr="00A05698">
        <w:rPr>
          <w:rFonts w:ascii="Times New Roman" w:hAnsi="Times New Roman"/>
          <w:i/>
        </w:rPr>
        <w:t>ministère des ressources naturelles et de l</w:t>
      </w:r>
      <w:r w:rsidRPr="00A05698">
        <w:rPr>
          <w:rFonts w:ascii="Times New Roman" w:eastAsia="SimHei" w:hAnsi="Times New Roman"/>
          <w:i/>
        </w:rPr>
        <w:t>'</w:t>
      </w:r>
      <w:r w:rsidR="00F73AD1" w:rsidRPr="00A05698">
        <w:rPr>
          <w:rFonts w:ascii="Times New Roman" w:hAnsi="Times New Roman"/>
          <w:i/>
        </w:rPr>
        <w:t>environnement</w:t>
      </w:r>
      <w:r w:rsidR="00F73AD1">
        <w:rPr>
          <w:rFonts w:ascii="Times New Roman" w:hAnsi="Times New Roman"/>
          <w:i/>
        </w:rPr>
        <w:t xml:space="preserve"> </w:t>
      </w:r>
      <w:r w:rsidR="00F73AD1" w:rsidRPr="00A05698">
        <w:rPr>
          <w:rFonts w:ascii="Times New Roman" w:hAnsi="Times New Roman"/>
          <w:i/>
        </w:rPr>
        <w:t>gouvernement de la Guinée-Bissau</w:t>
      </w:r>
    </w:p>
    <w:p w:rsidR="00522FC7" w:rsidRPr="00A05698" w:rsidRDefault="00522FC7" w:rsidP="00157035">
      <w:pPr>
        <w:pStyle w:val="PargrafodaLista"/>
        <w:numPr>
          <w:ilvl w:val="0"/>
          <w:numId w:val="117"/>
        </w:numPr>
        <w:spacing w:after="0" w:line="240" w:lineRule="auto"/>
        <w:jc w:val="both"/>
        <w:rPr>
          <w:rFonts w:ascii="Times New Roman" w:hAnsi="Times New Roman"/>
          <w:i/>
          <w:color w:val="000000"/>
        </w:rPr>
      </w:pPr>
      <w:r w:rsidRPr="00A05698">
        <w:rPr>
          <w:rFonts w:ascii="Times New Roman" w:hAnsi="Times New Roman"/>
          <w:i/>
        </w:rPr>
        <w:t xml:space="preserve">Procédure de gestion administrative des évaluations environnementales en Guinée </w:t>
      </w:r>
      <w:r w:rsidRPr="00A05698">
        <w:rPr>
          <w:rFonts w:ascii="Times New Roman" w:hAnsi="Times New Roman"/>
          <w:i/>
          <w:color w:val="000000"/>
        </w:rPr>
        <w:t>Bissau 06 Aout 2009</w:t>
      </w:r>
    </w:p>
    <w:p w:rsidR="00522FC7" w:rsidRPr="00A05698" w:rsidRDefault="00522FC7" w:rsidP="00157035">
      <w:pPr>
        <w:pStyle w:val="PargrafodaLista"/>
        <w:numPr>
          <w:ilvl w:val="0"/>
          <w:numId w:val="117"/>
        </w:numPr>
        <w:spacing w:after="0" w:line="240" w:lineRule="auto"/>
        <w:jc w:val="both"/>
        <w:rPr>
          <w:rFonts w:ascii="Times New Roman" w:hAnsi="Times New Roman"/>
          <w:i/>
        </w:rPr>
      </w:pPr>
      <w:r w:rsidRPr="00A05698">
        <w:rPr>
          <w:rFonts w:ascii="Times New Roman" w:hAnsi="Times New Roman"/>
          <w:i/>
        </w:rPr>
        <w:t xml:space="preserve">Document de politique de développement forestière </w:t>
      </w:r>
      <w:r w:rsidR="00757656">
        <w:rPr>
          <w:rFonts w:ascii="Times New Roman" w:hAnsi="Times New Roman"/>
          <w:i/>
        </w:rPr>
        <w:t xml:space="preserve">de la guinée </w:t>
      </w:r>
      <w:r w:rsidR="00046A04">
        <w:rPr>
          <w:rFonts w:ascii="Times New Roman" w:hAnsi="Times New Roman"/>
          <w:i/>
        </w:rPr>
        <w:t>Bissau</w:t>
      </w:r>
      <w:r w:rsidR="00757656">
        <w:rPr>
          <w:rFonts w:ascii="Times New Roman" w:hAnsi="Times New Roman"/>
          <w:i/>
        </w:rPr>
        <w:t xml:space="preserve"> </w:t>
      </w:r>
      <w:r w:rsidRPr="00A05698">
        <w:rPr>
          <w:rFonts w:ascii="Times New Roman" w:hAnsi="Times New Roman"/>
          <w:i/>
          <w:color w:val="000000"/>
        </w:rPr>
        <w:t>Aout 2012</w:t>
      </w:r>
    </w:p>
    <w:p w:rsidR="00522FC7" w:rsidRPr="00A05698" w:rsidRDefault="00522FC7" w:rsidP="00157035">
      <w:pPr>
        <w:pStyle w:val="PargrafodaLista"/>
        <w:numPr>
          <w:ilvl w:val="0"/>
          <w:numId w:val="117"/>
        </w:numPr>
        <w:spacing w:after="0" w:line="240" w:lineRule="auto"/>
        <w:jc w:val="both"/>
        <w:rPr>
          <w:rFonts w:ascii="Times New Roman" w:hAnsi="Times New Roman"/>
          <w:i/>
          <w:color w:val="000000"/>
        </w:rPr>
      </w:pPr>
      <w:r w:rsidRPr="00A05698">
        <w:rPr>
          <w:rFonts w:ascii="Times New Roman" w:hAnsi="Times New Roman"/>
          <w:i/>
          <w:color w:val="000000"/>
        </w:rPr>
        <w:t xml:space="preserve">Elaboration du profil environnemental de pays – Guinée Bissau </w:t>
      </w:r>
      <w:r w:rsidRPr="00A05698">
        <w:rPr>
          <w:rFonts w:ascii="Times New Roman" w:hAnsi="Times New Roman"/>
          <w:b/>
          <w:i/>
          <w:color w:val="000000"/>
        </w:rPr>
        <w:t>Rapport final 2007</w:t>
      </w:r>
    </w:p>
    <w:p w:rsidR="00522FC7" w:rsidRPr="00A05698" w:rsidRDefault="00522FC7" w:rsidP="00157035">
      <w:pPr>
        <w:pStyle w:val="PargrafodaLista"/>
        <w:numPr>
          <w:ilvl w:val="0"/>
          <w:numId w:val="117"/>
        </w:numPr>
        <w:spacing w:after="0" w:line="240" w:lineRule="auto"/>
        <w:jc w:val="both"/>
        <w:rPr>
          <w:rFonts w:ascii="Times New Roman" w:hAnsi="Times New Roman"/>
          <w:i/>
          <w:color w:val="000000"/>
        </w:rPr>
      </w:pPr>
      <w:r w:rsidRPr="00A05698">
        <w:rPr>
          <w:rFonts w:ascii="Times New Roman" w:hAnsi="Times New Roman"/>
          <w:i/>
          <w:color w:val="000000"/>
        </w:rPr>
        <w:t>Rapport sur la mise en œuvre de la stratégie nationale et le plan d’action sur la diversité biologique en Guinée-Bissau 20 Septembre 2008</w:t>
      </w:r>
    </w:p>
    <w:p w:rsidR="00522FC7" w:rsidRPr="00A05698" w:rsidRDefault="00522FC7" w:rsidP="00157035">
      <w:pPr>
        <w:pStyle w:val="PargrafodaLista"/>
        <w:numPr>
          <w:ilvl w:val="0"/>
          <w:numId w:val="117"/>
        </w:numPr>
        <w:spacing w:after="0" w:line="240" w:lineRule="auto"/>
        <w:jc w:val="both"/>
        <w:rPr>
          <w:rFonts w:ascii="Times New Roman" w:hAnsi="Times New Roman"/>
          <w:i/>
          <w:color w:val="000000"/>
          <w:lang w:val="pt-BR"/>
        </w:rPr>
      </w:pPr>
      <w:r w:rsidRPr="00A05698">
        <w:rPr>
          <w:rFonts w:ascii="Times New Roman" w:hAnsi="Times New Roman"/>
          <w:i/>
          <w:color w:val="000000"/>
          <w:lang w:val="pt-BR"/>
        </w:rPr>
        <w:t xml:space="preserve">Stratégie national para as areas protégeas e a </w:t>
      </w:r>
      <w:r w:rsidR="00D400AD">
        <w:rPr>
          <w:rFonts w:ascii="Times New Roman" w:hAnsi="Times New Roman"/>
          <w:i/>
          <w:color w:val="000000"/>
          <w:lang w:val="pt-BR"/>
        </w:rPr>
        <w:t>conserva</w:t>
      </w:r>
      <w:r w:rsidR="008C4B7A">
        <w:rPr>
          <w:rFonts w:ascii="Times New Roman" w:hAnsi="Times New Roman"/>
          <w:i/>
          <w:color w:val="000000"/>
          <w:lang w:val="pt-BR"/>
        </w:rPr>
        <w:t>çã</w:t>
      </w:r>
      <w:r w:rsidR="00D400AD">
        <w:rPr>
          <w:rFonts w:ascii="Times New Roman" w:hAnsi="Times New Roman"/>
          <w:i/>
          <w:color w:val="000000"/>
          <w:lang w:val="pt-BR"/>
        </w:rPr>
        <w:t xml:space="preserve">o </w:t>
      </w:r>
      <w:r w:rsidRPr="00A05698">
        <w:rPr>
          <w:rFonts w:ascii="Times New Roman" w:hAnsi="Times New Roman"/>
          <w:i/>
          <w:color w:val="000000"/>
          <w:lang w:val="pt-BR"/>
        </w:rPr>
        <w:t xml:space="preserve"> da biodiversidade na Guinée-Bissau 2014 – 2020</w:t>
      </w:r>
    </w:p>
    <w:p w:rsidR="00522FC7" w:rsidRPr="004F6402" w:rsidRDefault="00522FC7" w:rsidP="00157035">
      <w:pPr>
        <w:pStyle w:val="PargrafodaLista"/>
        <w:numPr>
          <w:ilvl w:val="0"/>
          <w:numId w:val="117"/>
        </w:numPr>
        <w:jc w:val="both"/>
        <w:rPr>
          <w:i/>
          <w:color w:val="000000"/>
        </w:rPr>
      </w:pPr>
      <w:r w:rsidRPr="00A05698">
        <w:rPr>
          <w:rFonts w:ascii="Times New Roman" w:hAnsi="Times New Roman"/>
          <w:i/>
          <w:color w:val="000000"/>
        </w:rPr>
        <w:t>Genèse des plans nationaux de conservation</w:t>
      </w:r>
      <w:r w:rsidR="00CB3509">
        <w:rPr>
          <w:rFonts w:ascii="Times New Roman" w:hAnsi="Times New Roman"/>
          <w:i/>
          <w:color w:val="000000"/>
        </w:rPr>
        <w:t xml:space="preserve"> </w:t>
      </w:r>
      <w:r w:rsidR="00CB3509" w:rsidRPr="00CB3509">
        <w:rPr>
          <w:i/>
          <w:color w:val="000000"/>
        </w:rPr>
        <w:t xml:space="preserve">Octobre 2008 </w:t>
      </w:r>
    </w:p>
    <w:p w:rsidR="00522FC7" w:rsidRPr="00A05698" w:rsidRDefault="00522FC7" w:rsidP="00157035">
      <w:pPr>
        <w:pStyle w:val="PargrafodaLista"/>
        <w:numPr>
          <w:ilvl w:val="0"/>
          <w:numId w:val="117"/>
        </w:numPr>
        <w:spacing w:after="0" w:line="240" w:lineRule="auto"/>
        <w:jc w:val="both"/>
        <w:rPr>
          <w:rFonts w:ascii="Times New Roman" w:hAnsi="Times New Roman"/>
          <w:i/>
          <w:color w:val="000000"/>
        </w:rPr>
      </w:pPr>
      <w:r w:rsidRPr="00A05698">
        <w:rPr>
          <w:rFonts w:ascii="Times New Roman" w:hAnsi="Times New Roman"/>
          <w:i/>
          <w:color w:val="000000"/>
        </w:rPr>
        <w:t>L’Etude prospective du secteur forestier en Afrique (FOSA), 2018</w:t>
      </w:r>
    </w:p>
    <w:p w:rsidR="006C279E" w:rsidRPr="00A05698" w:rsidRDefault="006C279E" w:rsidP="00157035">
      <w:pPr>
        <w:pStyle w:val="PargrafodaLista"/>
        <w:numPr>
          <w:ilvl w:val="0"/>
          <w:numId w:val="117"/>
        </w:numPr>
        <w:jc w:val="both"/>
        <w:rPr>
          <w:rFonts w:ascii="Times New Roman" w:hAnsi="Times New Roman"/>
          <w:i/>
          <w:color w:val="000000"/>
        </w:rPr>
      </w:pPr>
      <w:r w:rsidRPr="00A05698">
        <w:rPr>
          <w:rFonts w:ascii="Times New Roman" w:hAnsi="Times New Roman"/>
          <w:i/>
          <w:color w:val="000000"/>
        </w:rPr>
        <w:t>Recontre regionale de concertation technique pour la validation des productions previsionnelles 2020/2021 et des bilans cerealiers, alimentaires et ex-post 2019/2020 et previsionnels 2020/2021 dans les pays du sahel et en afrique l’ouest (lomé/togo le 26 novembre 2020)</w:t>
      </w:r>
    </w:p>
    <w:p w:rsidR="00175139" w:rsidRPr="00A05698" w:rsidRDefault="00175139" w:rsidP="00157035">
      <w:pPr>
        <w:pStyle w:val="PargrafodaLista"/>
        <w:numPr>
          <w:ilvl w:val="0"/>
          <w:numId w:val="117"/>
        </w:numPr>
        <w:jc w:val="both"/>
        <w:rPr>
          <w:rFonts w:ascii="Times New Roman" w:hAnsi="Times New Roman"/>
          <w:i/>
          <w:color w:val="000000"/>
        </w:rPr>
      </w:pPr>
      <w:r w:rsidRPr="00A05698">
        <w:rPr>
          <w:rFonts w:ascii="Times New Roman" w:hAnsi="Times New Roman"/>
          <w:i/>
          <w:color w:val="000000"/>
        </w:rPr>
        <w:t>Résultats de l’analyse de la situation de l’insécurité alimentaire aiguë actuelle</w:t>
      </w:r>
      <w:r w:rsidRPr="00A05698">
        <w:rPr>
          <w:rFonts w:ascii="Times New Roman" w:hAnsi="Times New Roman"/>
          <w:i/>
          <w:color w:val="000000"/>
        </w:rPr>
        <w:tab/>
        <w:t>Valable : octobre à décembre 2020 ; Créé le : 13/11/2020</w:t>
      </w:r>
    </w:p>
    <w:p w:rsidR="006C279E" w:rsidRDefault="00F73AD1" w:rsidP="00157035">
      <w:pPr>
        <w:pStyle w:val="PargrafodaLista"/>
        <w:numPr>
          <w:ilvl w:val="0"/>
          <w:numId w:val="117"/>
        </w:numPr>
        <w:jc w:val="both"/>
        <w:rPr>
          <w:rFonts w:ascii="Times New Roman" w:hAnsi="Times New Roman"/>
          <w:i/>
          <w:color w:val="000000"/>
        </w:rPr>
      </w:pPr>
      <w:r w:rsidRPr="00A05698">
        <w:rPr>
          <w:rFonts w:ascii="Times New Roman" w:hAnsi="Times New Roman"/>
          <w:i/>
          <w:color w:val="000000"/>
        </w:rPr>
        <w:t xml:space="preserve">situation de la securite alimentaire et nutritionnelle au sahel et en afrique de l’ouest - courante </w:t>
      </w:r>
      <w:r w:rsidR="00175139" w:rsidRPr="00A05698">
        <w:rPr>
          <w:rFonts w:ascii="Times New Roman" w:hAnsi="Times New Roman"/>
          <w:i/>
          <w:color w:val="000000"/>
        </w:rPr>
        <w:t>(Octobre-Décembre 2020) et PROJETEE (Juin- Août 20 21)</w:t>
      </w:r>
    </w:p>
    <w:p w:rsidR="001248D1" w:rsidRPr="00083B97" w:rsidRDefault="001248D1" w:rsidP="00157035">
      <w:pPr>
        <w:pStyle w:val="PargrafodaLista"/>
        <w:numPr>
          <w:ilvl w:val="0"/>
          <w:numId w:val="117"/>
        </w:numPr>
        <w:jc w:val="both"/>
        <w:rPr>
          <w:rFonts w:ascii="Times New Roman" w:hAnsi="Times New Roman"/>
          <w:i/>
          <w:color w:val="000000"/>
          <w:lang w:val="pt-BR"/>
        </w:rPr>
      </w:pPr>
      <w:r w:rsidRPr="00083B97">
        <w:rPr>
          <w:rFonts w:ascii="Times New Roman" w:hAnsi="Times New Roman"/>
          <w:i/>
          <w:color w:val="000000"/>
          <w:lang w:val="pt-BR"/>
        </w:rPr>
        <w:t>Ministério dos Recursos Naturais e do Ambiente, Proposta do Projecto lei sobre a  Avaliação ambiental, Bissau, 10 de Janeiro de 2008  </w:t>
      </w:r>
    </w:p>
    <w:p w:rsidR="00487298" w:rsidRPr="00083B97" w:rsidRDefault="00487298" w:rsidP="00157035">
      <w:pPr>
        <w:pStyle w:val="PargrafodaLista"/>
        <w:numPr>
          <w:ilvl w:val="0"/>
          <w:numId w:val="117"/>
        </w:numPr>
        <w:jc w:val="both"/>
        <w:rPr>
          <w:rFonts w:ascii="Times New Roman" w:hAnsi="Times New Roman"/>
          <w:i/>
          <w:color w:val="000000"/>
          <w:lang w:val="pt-BR"/>
        </w:rPr>
      </w:pPr>
      <w:r w:rsidRPr="00083B97">
        <w:rPr>
          <w:rFonts w:ascii="Times New Roman" w:hAnsi="Times New Roman"/>
          <w:i/>
          <w:color w:val="000000"/>
          <w:lang w:val="pt-BR"/>
        </w:rPr>
        <w:t>Ministério dos Recursos Naturais e Ambiente, Direcção Geral do Ambiente, Projecto da  Lei de Bases do Ambiente  </w:t>
      </w:r>
    </w:p>
    <w:p w:rsidR="00487298" w:rsidRPr="00BA2787" w:rsidRDefault="008255DF" w:rsidP="00157035">
      <w:pPr>
        <w:pStyle w:val="PargrafodaLista"/>
        <w:numPr>
          <w:ilvl w:val="0"/>
          <w:numId w:val="117"/>
        </w:numPr>
        <w:jc w:val="both"/>
        <w:rPr>
          <w:rFonts w:ascii="Times New Roman" w:hAnsi="Times New Roman"/>
          <w:i/>
          <w:color w:val="000000"/>
        </w:rPr>
      </w:pPr>
      <w:r w:rsidRPr="00BA2787">
        <w:rPr>
          <w:rFonts w:ascii="Times New Roman" w:hAnsi="Times New Roman"/>
          <w:i/>
          <w:color w:val="000000"/>
        </w:rPr>
        <w:t>3_Version complète_PEAS_ Séance de sensibilisation PEAS et RPA 74 slides</w:t>
      </w:r>
      <w:r w:rsidR="009E41F6" w:rsidRPr="00BA2787">
        <w:rPr>
          <w:rFonts w:ascii="Times New Roman" w:hAnsi="Times New Roman"/>
          <w:i/>
          <w:color w:val="000000"/>
        </w:rPr>
        <w:t>, 2020</w:t>
      </w:r>
    </w:p>
    <w:p w:rsidR="003A47F4" w:rsidRDefault="009E41F6" w:rsidP="00157035">
      <w:pPr>
        <w:pStyle w:val="PargrafodaLista"/>
        <w:numPr>
          <w:ilvl w:val="0"/>
          <w:numId w:val="117"/>
        </w:numPr>
        <w:jc w:val="both"/>
        <w:rPr>
          <w:rFonts w:ascii="Times New Roman" w:hAnsi="Times New Roman"/>
          <w:i/>
          <w:color w:val="000000"/>
          <w:lang w:val="en-US"/>
        </w:rPr>
      </w:pPr>
      <w:r w:rsidRPr="00083B97">
        <w:rPr>
          <w:rFonts w:ascii="Times New Roman" w:hAnsi="Times New Roman"/>
          <w:i/>
          <w:color w:val="000000"/>
          <w:lang w:val="en-US"/>
        </w:rPr>
        <w:t>ESF-Guidance-Note-3-Resource-Efficiency-and-Pollution-Prevention-and-Management-French</w:t>
      </w:r>
      <w:r w:rsidR="00FA0631" w:rsidRPr="00083B97">
        <w:rPr>
          <w:rFonts w:ascii="Times New Roman" w:hAnsi="Times New Roman"/>
          <w:i/>
          <w:color w:val="000000"/>
          <w:lang w:val="en-US"/>
        </w:rPr>
        <w:t>, 2020</w:t>
      </w:r>
    </w:p>
    <w:p w:rsidR="00F739E1" w:rsidRPr="001851C0" w:rsidRDefault="003A47F4" w:rsidP="00157035">
      <w:pPr>
        <w:pStyle w:val="PargrafodaLista"/>
        <w:numPr>
          <w:ilvl w:val="0"/>
          <w:numId w:val="117"/>
        </w:numPr>
        <w:jc w:val="both"/>
        <w:rPr>
          <w:i/>
          <w:color w:val="000000"/>
        </w:rPr>
      </w:pPr>
      <w:r w:rsidRPr="001851C0">
        <w:rPr>
          <w:i/>
          <w:color w:val="000000"/>
        </w:rPr>
        <w:t>SIXIÈME RAPPORT NATIONAL SUR LA DIVERSITÉ BIOLOGIQUE DE LA RÉPUBLIQUE DE LA GUINÉE-BISSAU</w:t>
      </w:r>
      <w:r w:rsidRPr="001851C0">
        <w:rPr>
          <w:rFonts w:ascii="Times" w:hAnsi="Times" w:cs="Times"/>
          <w:color w:val="000000"/>
          <w:sz w:val="29"/>
          <w:szCs w:val="29"/>
          <w:lang w:eastAsia="en-US"/>
        </w:rPr>
        <w:t xml:space="preserve"> </w:t>
      </w:r>
      <w:r w:rsidRPr="001851C0">
        <w:rPr>
          <w:i/>
          <w:color w:val="000000"/>
        </w:rPr>
        <w:t>Mai 2019</w:t>
      </w:r>
    </w:p>
    <w:p w:rsidR="003A47F4" w:rsidRPr="00946E7A" w:rsidRDefault="00F739E1" w:rsidP="00157035">
      <w:pPr>
        <w:pStyle w:val="PargrafodaLista"/>
        <w:numPr>
          <w:ilvl w:val="0"/>
          <w:numId w:val="117"/>
        </w:numPr>
        <w:jc w:val="both"/>
        <w:rPr>
          <w:b/>
          <w:bCs/>
          <w:i/>
          <w:color w:val="000000"/>
          <w:lang w:val="en-US"/>
        </w:rPr>
      </w:pPr>
      <w:r w:rsidRPr="00946E7A">
        <w:rPr>
          <w:i/>
          <w:color w:val="000000"/>
          <w:lang w:val="en-US"/>
        </w:rPr>
        <w:t xml:space="preserve">Strategy and National Action Plan for the Biodiversity </w:t>
      </w:r>
      <w:r w:rsidRPr="00946E7A">
        <w:rPr>
          <w:b/>
          <w:bCs/>
          <w:i/>
          <w:color w:val="000000"/>
          <w:lang w:val="en-US"/>
        </w:rPr>
        <w:t xml:space="preserve">2015 - 2020 </w:t>
      </w:r>
    </w:p>
    <w:p w:rsidR="001851C0" w:rsidRPr="001851C0" w:rsidRDefault="001851C0" w:rsidP="00157035">
      <w:pPr>
        <w:pStyle w:val="PargrafodaLista"/>
        <w:numPr>
          <w:ilvl w:val="0"/>
          <w:numId w:val="117"/>
        </w:numPr>
        <w:jc w:val="both"/>
        <w:rPr>
          <w:i/>
          <w:color w:val="000000"/>
        </w:rPr>
      </w:pPr>
      <w:r w:rsidRPr="001851C0">
        <w:rPr>
          <w:i/>
          <w:color w:val="000000"/>
        </w:rPr>
        <w:t xml:space="preserve">2016. « Cadre environnemental et social de la Banque mondiale. </w:t>
      </w:r>
    </w:p>
    <w:p w:rsidR="00655F42" w:rsidRPr="00A05698" w:rsidRDefault="00655F42" w:rsidP="00157035">
      <w:pPr>
        <w:pStyle w:val="PargrafodaLista"/>
        <w:numPr>
          <w:ilvl w:val="0"/>
          <w:numId w:val="117"/>
        </w:numPr>
        <w:jc w:val="both"/>
        <w:rPr>
          <w:rFonts w:ascii="Times New Roman" w:hAnsi="Times New Roman"/>
          <w:i/>
          <w:color w:val="000000"/>
        </w:rPr>
      </w:pPr>
      <w:r>
        <w:rPr>
          <w:rFonts w:ascii="Times New Roman" w:hAnsi="Times New Roman"/>
          <w:i/>
          <w:color w:val="000000"/>
        </w:rPr>
        <w:t xml:space="preserve">Site web de IBAP, </w:t>
      </w:r>
    </w:p>
    <w:p w:rsidR="006C279E" w:rsidRPr="00A05698" w:rsidRDefault="006C279E" w:rsidP="00175139">
      <w:pPr>
        <w:pStyle w:val="PargrafodaLista"/>
        <w:jc w:val="both"/>
        <w:rPr>
          <w:rFonts w:ascii="Times New Roman" w:hAnsi="Times New Roman"/>
          <w:i/>
          <w:color w:val="000000"/>
        </w:rPr>
      </w:pPr>
    </w:p>
    <w:p w:rsidR="00175139" w:rsidRPr="00A05698" w:rsidRDefault="00175139" w:rsidP="00175139">
      <w:pPr>
        <w:pStyle w:val="PargrafodaLista"/>
        <w:jc w:val="both"/>
        <w:rPr>
          <w:rFonts w:ascii="Times New Roman" w:hAnsi="Times New Roman"/>
          <w:i/>
          <w:color w:val="000000"/>
        </w:rPr>
      </w:pPr>
    </w:p>
    <w:p w:rsidR="003D1623" w:rsidRPr="00A05698" w:rsidRDefault="003D1623" w:rsidP="00175139">
      <w:pPr>
        <w:pStyle w:val="PargrafodaLista"/>
        <w:jc w:val="both"/>
        <w:rPr>
          <w:rFonts w:ascii="Times New Roman" w:hAnsi="Times New Roman"/>
          <w:i/>
          <w:color w:val="000000"/>
        </w:rPr>
      </w:pPr>
    </w:p>
    <w:p w:rsidR="003D1623" w:rsidRPr="00A05698" w:rsidRDefault="003D1623" w:rsidP="00175139">
      <w:pPr>
        <w:pStyle w:val="PargrafodaLista"/>
        <w:jc w:val="both"/>
        <w:rPr>
          <w:rFonts w:ascii="Times New Roman" w:hAnsi="Times New Roman"/>
          <w:i/>
          <w:color w:val="000000"/>
        </w:rPr>
      </w:pPr>
    </w:p>
    <w:p w:rsidR="003D1623" w:rsidRDefault="003D1623" w:rsidP="00175139">
      <w:pPr>
        <w:pStyle w:val="PargrafodaLista"/>
        <w:jc w:val="both"/>
        <w:rPr>
          <w:rFonts w:ascii="Times New Roman" w:hAnsi="Times New Roman"/>
          <w:i/>
          <w:color w:val="000000"/>
        </w:rPr>
      </w:pPr>
    </w:p>
    <w:p w:rsidR="00EE708C" w:rsidRDefault="00EE708C" w:rsidP="00175139">
      <w:pPr>
        <w:pStyle w:val="PargrafodaLista"/>
        <w:jc w:val="both"/>
        <w:rPr>
          <w:rFonts w:ascii="Times New Roman" w:hAnsi="Times New Roman"/>
          <w:i/>
          <w:color w:val="000000"/>
        </w:rPr>
      </w:pPr>
    </w:p>
    <w:p w:rsidR="00EE708C" w:rsidRDefault="00EE708C" w:rsidP="00175139">
      <w:pPr>
        <w:pStyle w:val="PargrafodaLista"/>
        <w:jc w:val="both"/>
        <w:rPr>
          <w:rFonts w:ascii="Times New Roman" w:hAnsi="Times New Roman"/>
          <w:i/>
          <w:color w:val="000000"/>
        </w:rPr>
      </w:pPr>
    </w:p>
    <w:p w:rsidR="003D1623" w:rsidRPr="00A05698" w:rsidRDefault="003D1623" w:rsidP="00EE708C">
      <w:pPr>
        <w:pStyle w:val="Cabealho1"/>
        <w:numPr>
          <w:ilvl w:val="0"/>
          <w:numId w:val="0"/>
        </w:numPr>
        <w:pBdr>
          <w:bottom w:val="thickThinSmallGap" w:sz="24" w:space="1" w:color="auto"/>
        </w:pBdr>
        <w:shd w:val="clear" w:color="auto" w:fill="E2EFD9" w:themeFill="accent6" w:themeFillTint="33"/>
        <w:spacing w:after="120"/>
        <w:ind w:left="-284" w:right="-50"/>
        <w:rPr>
          <w:rFonts w:ascii="Times New Roman" w:hAnsi="Times New Roman"/>
          <w:sz w:val="28"/>
          <w:szCs w:val="28"/>
        </w:rPr>
      </w:pPr>
      <w:bookmarkStart w:id="414" w:name="_Toc55465409"/>
      <w:bookmarkStart w:id="415" w:name="_Toc73459792"/>
      <w:r w:rsidRPr="00A05698">
        <w:rPr>
          <w:rFonts w:ascii="Times New Roman" w:hAnsi="Times New Roman"/>
          <w:sz w:val="28"/>
          <w:szCs w:val="28"/>
        </w:rPr>
        <w:t xml:space="preserve">ANNEXE </w:t>
      </w:r>
      <w:r w:rsidRPr="00A05698">
        <w:rPr>
          <w:rFonts w:ascii="Times New Roman" w:hAnsi="Times New Roman"/>
          <w:sz w:val="28"/>
          <w:szCs w:val="28"/>
        </w:rPr>
        <w:fldChar w:fldCharType="begin"/>
      </w:r>
      <w:r w:rsidRPr="00A05698">
        <w:rPr>
          <w:rFonts w:ascii="Times New Roman" w:hAnsi="Times New Roman"/>
          <w:sz w:val="28"/>
          <w:szCs w:val="28"/>
        </w:rPr>
        <w:instrText xml:space="preserve"> </w:instrText>
      </w:r>
      <w:r w:rsidR="006C5620">
        <w:rPr>
          <w:rFonts w:ascii="Times New Roman" w:hAnsi="Times New Roman"/>
          <w:sz w:val="28"/>
          <w:szCs w:val="28"/>
        </w:rPr>
        <w:instrText>SEQ</w:instrText>
      </w:r>
      <w:r w:rsidRPr="00A05698">
        <w:rPr>
          <w:rFonts w:ascii="Times New Roman" w:hAnsi="Times New Roman"/>
          <w:sz w:val="28"/>
          <w:szCs w:val="28"/>
        </w:rPr>
        <w:instrText xml:space="preserve"> ANNEXE \* ARABIC </w:instrText>
      </w:r>
      <w:r w:rsidRPr="00A05698">
        <w:rPr>
          <w:rFonts w:ascii="Times New Roman" w:hAnsi="Times New Roman"/>
          <w:sz w:val="28"/>
          <w:szCs w:val="28"/>
        </w:rPr>
        <w:fldChar w:fldCharType="separate"/>
      </w:r>
      <w:r w:rsidR="00D51AB3">
        <w:rPr>
          <w:rFonts w:ascii="Times New Roman" w:hAnsi="Times New Roman"/>
          <w:noProof/>
          <w:sz w:val="28"/>
          <w:szCs w:val="28"/>
        </w:rPr>
        <w:t>1</w:t>
      </w:r>
      <w:r w:rsidRPr="00A05698">
        <w:rPr>
          <w:rFonts w:ascii="Times New Roman" w:hAnsi="Times New Roman"/>
          <w:sz w:val="28"/>
          <w:szCs w:val="28"/>
        </w:rPr>
        <w:fldChar w:fldCharType="end"/>
      </w:r>
      <w:r w:rsidRPr="00A05698">
        <w:rPr>
          <w:rFonts w:ascii="Times New Roman" w:hAnsi="Times New Roman"/>
          <w:sz w:val="28"/>
          <w:szCs w:val="28"/>
        </w:rPr>
        <w:t>. CHECK-LIST DE CONTROLE ENVIRONNEMENTAL ET SOCIAL</w:t>
      </w:r>
      <w:bookmarkEnd w:id="414"/>
      <w:bookmarkEnd w:id="415"/>
    </w:p>
    <w:p w:rsidR="003D1623" w:rsidRPr="00A05698" w:rsidRDefault="003D1623" w:rsidP="00FF53FE">
      <w:pPr>
        <w:autoSpaceDE w:val="0"/>
        <w:autoSpaceDN w:val="0"/>
        <w:adjustRightInd w:val="0"/>
        <w:jc w:val="center"/>
        <w:rPr>
          <w:rFonts w:eastAsia="Calibri"/>
        </w:rPr>
      </w:pPr>
      <w:r w:rsidRPr="00A05698">
        <w:rPr>
          <w:rFonts w:eastAsia="Calibri"/>
        </w:rPr>
        <w:t>Pour chaque microprojet proposé, remplir la section correspondante de la liste de contrôle ;</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5670"/>
        <w:gridCol w:w="709"/>
        <w:gridCol w:w="709"/>
        <w:gridCol w:w="1162"/>
      </w:tblGrid>
      <w:tr w:rsidR="00FB762F" w:rsidRPr="00FF53FE" w:rsidTr="00FB762F">
        <w:tc>
          <w:tcPr>
            <w:tcW w:w="1384" w:type="dxa"/>
            <w:shd w:val="clear" w:color="auto" w:fill="92D050"/>
            <w:vAlign w:val="center"/>
          </w:tcPr>
          <w:p w:rsidR="003D1623" w:rsidRPr="00FF53FE" w:rsidRDefault="003D1623" w:rsidP="00FF53FE">
            <w:pPr>
              <w:autoSpaceDE w:val="0"/>
              <w:autoSpaceDN w:val="0"/>
              <w:adjustRightInd w:val="0"/>
              <w:jc w:val="center"/>
              <w:rPr>
                <w:rFonts w:eastAsia="Calibri"/>
                <w:b/>
                <w:bCs/>
                <w:sz w:val="20"/>
                <w:szCs w:val="20"/>
              </w:rPr>
            </w:pPr>
            <w:r w:rsidRPr="00FF53FE">
              <w:rPr>
                <w:rFonts w:eastAsia="Calibri"/>
                <w:b/>
                <w:bCs/>
                <w:sz w:val="20"/>
                <w:szCs w:val="20"/>
              </w:rPr>
              <w:t>Projet</w:t>
            </w:r>
          </w:p>
        </w:tc>
        <w:tc>
          <w:tcPr>
            <w:tcW w:w="5670" w:type="dxa"/>
            <w:shd w:val="clear" w:color="auto" w:fill="92D050"/>
            <w:vAlign w:val="center"/>
          </w:tcPr>
          <w:p w:rsidR="003D1623" w:rsidRPr="00FF53FE" w:rsidRDefault="003D1623" w:rsidP="00FF53FE">
            <w:pPr>
              <w:autoSpaceDE w:val="0"/>
              <w:autoSpaceDN w:val="0"/>
              <w:adjustRightInd w:val="0"/>
              <w:jc w:val="both"/>
              <w:rPr>
                <w:rFonts w:eastAsia="Calibri"/>
                <w:b/>
                <w:bCs/>
                <w:sz w:val="20"/>
                <w:szCs w:val="20"/>
              </w:rPr>
            </w:pPr>
            <w:r w:rsidRPr="00FF53FE">
              <w:rPr>
                <w:rFonts w:eastAsia="Calibri"/>
                <w:b/>
                <w:bCs/>
                <w:sz w:val="20"/>
                <w:szCs w:val="20"/>
              </w:rPr>
              <w:t>Questions nécessitant une réponse</w:t>
            </w:r>
          </w:p>
        </w:tc>
        <w:tc>
          <w:tcPr>
            <w:tcW w:w="709" w:type="dxa"/>
            <w:shd w:val="clear" w:color="auto" w:fill="92D050"/>
            <w:vAlign w:val="center"/>
          </w:tcPr>
          <w:p w:rsidR="003D1623" w:rsidRPr="00FF53FE" w:rsidRDefault="003D1623" w:rsidP="00FF53FE">
            <w:pPr>
              <w:autoSpaceDE w:val="0"/>
              <w:autoSpaceDN w:val="0"/>
              <w:adjustRightInd w:val="0"/>
              <w:jc w:val="center"/>
              <w:rPr>
                <w:rFonts w:eastAsia="Calibri"/>
                <w:b/>
                <w:bCs/>
                <w:sz w:val="20"/>
                <w:szCs w:val="20"/>
              </w:rPr>
            </w:pPr>
            <w:r w:rsidRPr="00FF53FE">
              <w:rPr>
                <w:rFonts w:eastAsia="Calibri"/>
                <w:b/>
                <w:bCs/>
                <w:sz w:val="20"/>
                <w:szCs w:val="20"/>
              </w:rPr>
              <w:t>Oui</w:t>
            </w:r>
          </w:p>
        </w:tc>
        <w:tc>
          <w:tcPr>
            <w:tcW w:w="709" w:type="dxa"/>
            <w:shd w:val="clear" w:color="auto" w:fill="92D050"/>
            <w:vAlign w:val="center"/>
          </w:tcPr>
          <w:p w:rsidR="003D1623" w:rsidRPr="00FF53FE" w:rsidRDefault="003D1623" w:rsidP="00FF53FE">
            <w:pPr>
              <w:autoSpaceDE w:val="0"/>
              <w:autoSpaceDN w:val="0"/>
              <w:adjustRightInd w:val="0"/>
              <w:jc w:val="center"/>
              <w:rPr>
                <w:rFonts w:eastAsia="Calibri"/>
                <w:b/>
                <w:bCs/>
                <w:sz w:val="20"/>
                <w:szCs w:val="20"/>
              </w:rPr>
            </w:pPr>
            <w:r w:rsidRPr="00FF53FE">
              <w:rPr>
                <w:rFonts w:eastAsia="Calibri"/>
                <w:b/>
                <w:bCs/>
                <w:sz w:val="20"/>
                <w:szCs w:val="20"/>
              </w:rPr>
              <w:t>Non</w:t>
            </w:r>
          </w:p>
        </w:tc>
        <w:tc>
          <w:tcPr>
            <w:tcW w:w="1162" w:type="dxa"/>
            <w:shd w:val="clear" w:color="auto" w:fill="92D050"/>
            <w:vAlign w:val="center"/>
          </w:tcPr>
          <w:p w:rsidR="003D1623" w:rsidRPr="00FF53FE" w:rsidRDefault="003D1623" w:rsidP="00FF53FE">
            <w:pPr>
              <w:autoSpaceDE w:val="0"/>
              <w:autoSpaceDN w:val="0"/>
              <w:adjustRightInd w:val="0"/>
              <w:jc w:val="center"/>
              <w:rPr>
                <w:rFonts w:eastAsia="Calibri"/>
                <w:b/>
                <w:bCs/>
                <w:sz w:val="20"/>
                <w:szCs w:val="20"/>
              </w:rPr>
            </w:pPr>
            <w:r w:rsidRPr="00FF53FE">
              <w:rPr>
                <w:rFonts w:eastAsia="Calibri"/>
                <w:b/>
                <w:bCs/>
                <w:sz w:val="20"/>
                <w:szCs w:val="20"/>
              </w:rPr>
              <w:t>Si oui,</w:t>
            </w:r>
          </w:p>
        </w:tc>
      </w:tr>
      <w:tr w:rsidR="00FB762F" w:rsidRPr="00FF53FE" w:rsidTr="00FB762F">
        <w:trPr>
          <w:trHeight w:val="1305"/>
        </w:trPr>
        <w:tc>
          <w:tcPr>
            <w:tcW w:w="1384" w:type="dxa"/>
            <w:vAlign w:val="center"/>
          </w:tcPr>
          <w:p w:rsidR="00D12A28" w:rsidRPr="00FF53FE" w:rsidRDefault="00D12A28" w:rsidP="00FF53FE">
            <w:pPr>
              <w:autoSpaceDE w:val="0"/>
              <w:autoSpaceDN w:val="0"/>
              <w:adjustRightInd w:val="0"/>
              <w:rPr>
                <w:rFonts w:eastAsia="Calibri"/>
                <w:b/>
                <w:i/>
                <w:iCs/>
                <w:sz w:val="20"/>
                <w:szCs w:val="20"/>
              </w:rPr>
            </w:pPr>
            <w:r w:rsidRPr="00FF53FE">
              <w:rPr>
                <w:rFonts w:eastAsia="Calibri"/>
                <w:b/>
                <w:i/>
                <w:iCs/>
                <w:sz w:val="20"/>
                <w:szCs w:val="20"/>
              </w:rPr>
              <w:t>Du point Du point de vue du milieu biophysique</w:t>
            </w:r>
            <w:r w:rsidR="00D116D9" w:rsidRPr="00FF53FE">
              <w:rPr>
                <w:rFonts w:eastAsia="Calibri"/>
                <w:b/>
                <w:i/>
                <w:iCs/>
                <w:sz w:val="20"/>
                <w:szCs w:val="20"/>
              </w:rPr>
              <w:t xml:space="preserve"> (air, sol, eaux</w:t>
            </w:r>
            <w:r w:rsidR="00D75EE8" w:rsidRPr="00FF53FE">
              <w:rPr>
                <w:rFonts w:eastAsia="Calibri"/>
                <w:b/>
                <w:i/>
                <w:iCs/>
                <w:sz w:val="20"/>
                <w:szCs w:val="20"/>
              </w:rPr>
              <w:t>, flore, faune)</w:t>
            </w:r>
          </w:p>
          <w:p w:rsidR="00D116D9" w:rsidRPr="00FF53FE" w:rsidRDefault="00D116D9" w:rsidP="00FF53FE">
            <w:pPr>
              <w:autoSpaceDE w:val="0"/>
              <w:autoSpaceDN w:val="0"/>
              <w:adjustRightInd w:val="0"/>
              <w:rPr>
                <w:rFonts w:eastAsia="Calibri"/>
                <w:b/>
                <w:i/>
                <w:iCs/>
                <w:sz w:val="20"/>
                <w:szCs w:val="20"/>
              </w:rPr>
            </w:pPr>
          </w:p>
          <w:p w:rsidR="00D116D9" w:rsidRPr="00FF53FE" w:rsidRDefault="00D116D9" w:rsidP="00FF53FE">
            <w:pPr>
              <w:autoSpaceDE w:val="0"/>
              <w:autoSpaceDN w:val="0"/>
              <w:adjustRightInd w:val="0"/>
              <w:rPr>
                <w:rFonts w:eastAsia="Calibri"/>
                <w:i/>
                <w:iCs/>
                <w:sz w:val="20"/>
                <w:szCs w:val="20"/>
              </w:rPr>
            </w:pPr>
          </w:p>
          <w:p w:rsidR="003D1623" w:rsidRPr="00FF53FE" w:rsidRDefault="003D1623" w:rsidP="00FF53FE">
            <w:pPr>
              <w:rPr>
                <w:rFonts w:eastAsia="Calibri"/>
                <w:b/>
                <w:i/>
                <w:iCs/>
                <w:sz w:val="20"/>
                <w:szCs w:val="20"/>
              </w:rPr>
            </w:pPr>
          </w:p>
          <w:p w:rsidR="003D1623" w:rsidRPr="00FF53FE" w:rsidRDefault="003D1623" w:rsidP="00FF53FE">
            <w:pPr>
              <w:rPr>
                <w:rFonts w:eastAsia="Calibri"/>
                <w:b/>
                <w:i/>
                <w:iCs/>
                <w:sz w:val="20"/>
                <w:szCs w:val="20"/>
              </w:rPr>
            </w:pPr>
          </w:p>
          <w:p w:rsidR="003D1623" w:rsidRPr="00FF53FE" w:rsidRDefault="003D1623" w:rsidP="00FF53FE">
            <w:pPr>
              <w:rPr>
                <w:rFonts w:eastAsia="Calibri"/>
                <w:b/>
                <w:i/>
                <w:iCs/>
                <w:sz w:val="20"/>
                <w:szCs w:val="20"/>
              </w:rPr>
            </w:pPr>
          </w:p>
          <w:p w:rsidR="003D1623" w:rsidRPr="00FF53FE" w:rsidRDefault="003D1623" w:rsidP="00FF53FE">
            <w:pPr>
              <w:rPr>
                <w:rFonts w:eastAsia="Calibri"/>
                <w:b/>
                <w:i/>
                <w:iCs/>
                <w:sz w:val="20"/>
                <w:szCs w:val="20"/>
              </w:rPr>
            </w:pPr>
          </w:p>
          <w:p w:rsidR="003D1623" w:rsidRPr="00FF53FE" w:rsidRDefault="003D1623" w:rsidP="00FF53FE">
            <w:pPr>
              <w:rPr>
                <w:rFonts w:eastAsia="Calibri"/>
                <w:b/>
                <w:i/>
                <w:iCs/>
                <w:sz w:val="20"/>
                <w:szCs w:val="20"/>
              </w:rPr>
            </w:pPr>
          </w:p>
          <w:p w:rsidR="003D1623" w:rsidRPr="00FF53FE" w:rsidRDefault="003D1623" w:rsidP="00FF53FE">
            <w:pPr>
              <w:rPr>
                <w:rFonts w:eastAsia="Calibri"/>
                <w:b/>
                <w:i/>
                <w:iCs/>
                <w:sz w:val="20"/>
                <w:szCs w:val="20"/>
              </w:rPr>
            </w:pPr>
          </w:p>
          <w:p w:rsidR="003D1623" w:rsidRPr="00FF53FE" w:rsidRDefault="003D1623" w:rsidP="00FF53FE">
            <w:pPr>
              <w:autoSpaceDE w:val="0"/>
              <w:autoSpaceDN w:val="0"/>
              <w:adjustRightInd w:val="0"/>
              <w:rPr>
                <w:rFonts w:eastAsia="Calibri"/>
                <w:b/>
                <w:i/>
                <w:iCs/>
                <w:sz w:val="20"/>
                <w:szCs w:val="20"/>
              </w:rPr>
            </w:pPr>
          </w:p>
          <w:p w:rsidR="003D1623" w:rsidRPr="00FF53FE" w:rsidRDefault="003D1623" w:rsidP="00FF53FE">
            <w:pPr>
              <w:autoSpaceDE w:val="0"/>
              <w:autoSpaceDN w:val="0"/>
              <w:adjustRightInd w:val="0"/>
              <w:rPr>
                <w:rFonts w:eastAsia="Calibri"/>
                <w:i/>
                <w:iCs/>
                <w:sz w:val="20"/>
                <w:szCs w:val="20"/>
              </w:rPr>
            </w:pPr>
          </w:p>
          <w:p w:rsidR="003D1623" w:rsidRPr="00FF53FE" w:rsidRDefault="003D1623" w:rsidP="00FF53FE">
            <w:pPr>
              <w:autoSpaceDE w:val="0"/>
              <w:autoSpaceDN w:val="0"/>
              <w:adjustRightInd w:val="0"/>
              <w:rPr>
                <w:rFonts w:eastAsia="Calibri"/>
                <w:i/>
                <w:iCs/>
                <w:sz w:val="20"/>
                <w:szCs w:val="20"/>
              </w:rPr>
            </w:pPr>
          </w:p>
          <w:p w:rsidR="003D1623" w:rsidRPr="00FF53FE" w:rsidRDefault="003D1623" w:rsidP="00FF53FE">
            <w:pPr>
              <w:autoSpaceDE w:val="0"/>
              <w:autoSpaceDN w:val="0"/>
              <w:adjustRightInd w:val="0"/>
              <w:rPr>
                <w:rFonts w:eastAsia="Calibri"/>
                <w:i/>
                <w:iCs/>
                <w:sz w:val="20"/>
                <w:szCs w:val="20"/>
              </w:rPr>
            </w:pPr>
          </w:p>
          <w:p w:rsidR="003D1623" w:rsidRPr="00FF53FE" w:rsidRDefault="003D1623" w:rsidP="00FF53FE">
            <w:pPr>
              <w:autoSpaceDE w:val="0"/>
              <w:autoSpaceDN w:val="0"/>
              <w:adjustRightInd w:val="0"/>
              <w:rPr>
                <w:rFonts w:eastAsia="Calibri"/>
                <w:i/>
                <w:iCs/>
                <w:sz w:val="20"/>
                <w:szCs w:val="20"/>
              </w:rPr>
            </w:pPr>
          </w:p>
          <w:p w:rsidR="00D75EE8" w:rsidRPr="00FF53FE" w:rsidRDefault="00D75EE8" w:rsidP="00FF53FE">
            <w:pPr>
              <w:autoSpaceDE w:val="0"/>
              <w:autoSpaceDN w:val="0"/>
              <w:adjustRightInd w:val="0"/>
              <w:rPr>
                <w:rFonts w:eastAsia="Calibri"/>
                <w:i/>
                <w:iCs/>
                <w:sz w:val="20"/>
                <w:szCs w:val="20"/>
              </w:rPr>
            </w:pPr>
          </w:p>
          <w:p w:rsidR="00D75EE8" w:rsidRPr="00FF53FE" w:rsidRDefault="00D75EE8" w:rsidP="00FF53FE">
            <w:pPr>
              <w:autoSpaceDE w:val="0"/>
              <w:autoSpaceDN w:val="0"/>
              <w:adjustRightInd w:val="0"/>
              <w:rPr>
                <w:rFonts w:eastAsia="Calibri"/>
                <w:i/>
                <w:iCs/>
                <w:sz w:val="20"/>
                <w:szCs w:val="20"/>
              </w:rPr>
            </w:pPr>
          </w:p>
          <w:p w:rsidR="00D75EE8" w:rsidRPr="00FF53FE" w:rsidRDefault="00D75EE8" w:rsidP="00FF53FE">
            <w:pPr>
              <w:autoSpaceDE w:val="0"/>
              <w:autoSpaceDN w:val="0"/>
              <w:adjustRightInd w:val="0"/>
              <w:rPr>
                <w:rFonts w:eastAsia="Calibri"/>
                <w:i/>
                <w:iCs/>
                <w:sz w:val="20"/>
                <w:szCs w:val="20"/>
              </w:rPr>
            </w:pPr>
          </w:p>
          <w:p w:rsidR="00D75EE8" w:rsidRPr="00FF53FE" w:rsidRDefault="00D75EE8" w:rsidP="00FF53FE">
            <w:pPr>
              <w:autoSpaceDE w:val="0"/>
              <w:autoSpaceDN w:val="0"/>
              <w:adjustRightInd w:val="0"/>
              <w:rPr>
                <w:rFonts w:eastAsia="Calibri"/>
                <w:i/>
                <w:iCs/>
                <w:sz w:val="20"/>
                <w:szCs w:val="20"/>
              </w:rPr>
            </w:pPr>
          </w:p>
          <w:p w:rsidR="00D75EE8" w:rsidRPr="00FF53FE" w:rsidRDefault="00D75EE8" w:rsidP="00FF53FE">
            <w:pPr>
              <w:autoSpaceDE w:val="0"/>
              <w:autoSpaceDN w:val="0"/>
              <w:adjustRightInd w:val="0"/>
              <w:rPr>
                <w:rFonts w:eastAsia="Calibri"/>
                <w:i/>
                <w:iCs/>
                <w:sz w:val="20"/>
                <w:szCs w:val="20"/>
              </w:rPr>
            </w:pPr>
          </w:p>
          <w:p w:rsidR="00D75EE8" w:rsidRPr="00FF53FE" w:rsidRDefault="00D75EE8" w:rsidP="00FF53FE">
            <w:pPr>
              <w:autoSpaceDE w:val="0"/>
              <w:autoSpaceDN w:val="0"/>
              <w:adjustRightInd w:val="0"/>
              <w:rPr>
                <w:rFonts w:eastAsia="Calibri"/>
                <w:i/>
                <w:iCs/>
                <w:sz w:val="20"/>
                <w:szCs w:val="20"/>
              </w:rPr>
            </w:pPr>
          </w:p>
          <w:p w:rsidR="00D75EE8" w:rsidRPr="00FF53FE" w:rsidRDefault="00D75EE8" w:rsidP="00FF53FE">
            <w:pPr>
              <w:autoSpaceDE w:val="0"/>
              <w:autoSpaceDN w:val="0"/>
              <w:adjustRightInd w:val="0"/>
              <w:rPr>
                <w:rFonts w:eastAsia="Calibri"/>
                <w:i/>
                <w:iCs/>
                <w:sz w:val="20"/>
                <w:szCs w:val="20"/>
              </w:rPr>
            </w:pPr>
          </w:p>
          <w:p w:rsidR="003D1623" w:rsidRPr="00FF53FE" w:rsidRDefault="003D1623" w:rsidP="00FF53FE">
            <w:pPr>
              <w:autoSpaceDE w:val="0"/>
              <w:autoSpaceDN w:val="0"/>
              <w:adjustRightInd w:val="0"/>
              <w:rPr>
                <w:rFonts w:eastAsia="Calibri"/>
                <w:i/>
                <w:iCs/>
                <w:sz w:val="20"/>
                <w:szCs w:val="20"/>
              </w:rPr>
            </w:pPr>
          </w:p>
          <w:p w:rsidR="003D1623" w:rsidRPr="00FF53FE" w:rsidRDefault="003D1623" w:rsidP="00FF53FE">
            <w:pPr>
              <w:autoSpaceDE w:val="0"/>
              <w:autoSpaceDN w:val="0"/>
              <w:adjustRightInd w:val="0"/>
              <w:rPr>
                <w:rFonts w:eastAsia="Calibri"/>
                <w:b/>
                <w:bCs/>
                <w:sz w:val="20"/>
                <w:szCs w:val="20"/>
              </w:rPr>
            </w:pPr>
          </w:p>
          <w:p w:rsidR="003D1623" w:rsidRPr="00FF53FE" w:rsidRDefault="003D1623" w:rsidP="00FF53FE">
            <w:pPr>
              <w:autoSpaceDE w:val="0"/>
              <w:autoSpaceDN w:val="0"/>
              <w:adjustRightInd w:val="0"/>
              <w:rPr>
                <w:rFonts w:eastAsia="Calibri"/>
                <w:b/>
                <w:bCs/>
                <w:i/>
                <w:sz w:val="20"/>
                <w:szCs w:val="20"/>
              </w:rPr>
            </w:pPr>
            <w:r w:rsidRPr="00FF53FE">
              <w:rPr>
                <w:rFonts w:eastAsia="Calibri"/>
                <w:b/>
                <w:bCs/>
                <w:i/>
                <w:sz w:val="20"/>
                <w:szCs w:val="20"/>
              </w:rPr>
              <w:t>Du point de vue économique et social</w:t>
            </w:r>
          </w:p>
        </w:tc>
        <w:tc>
          <w:tcPr>
            <w:tcW w:w="5670" w:type="dxa"/>
            <w:vAlign w:val="center"/>
          </w:tcPr>
          <w:p w:rsidR="003D1623" w:rsidRPr="00FF53FE" w:rsidRDefault="003D1623" w:rsidP="00FF53FE">
            <w:pPr>
              <w:jc w:val="both"/>
              <w:rPr>
                <w:rFonts w:eastAsia="Calibri"/>
                <w:sz w:val="20"/>
                <w:szCs w:val="20"/>
              </w:rPr>
            </w:pPr>
            <w:r w:rsidRPr="00FF53FE">
              <w:rPr>
                <w:rFonts w:eastAsia="Calibri"/>
                <w:sz w:val="20"/>
                <w:szCs w:val="20"/>
              </w:rPr>
              <w:t>Quelles sont les utilisations et les activités du territoire où l’on désire réaliser l’ouvrage ?</w:t>
            </w:r>
          </w:p>
          <w:p w:rsidR="003D1623" w:rsidRPr="00FF53FE" w:rsidRDefault="003D1623" w:rsidP="00FF53FE">
            <w:pPr>
              <w:jc w:val="both"/>
              <w:rPr>
                <w:rFonts w:eastAsia="Calibri"/>
                <w:sz w:val="20"/>
                <w:szCs w:val="20"/>
              </w:rPr>
            </w:pPr>
            <w:r w:rsidRPr="00FF53FE">
              <w:rPr>
                <w:rFonts w:eastAsia="Calibri"/>
                <w:sz w:val="20"/>
                <w:szCs w:val="20"/>
              </w:rPr>
              <w:t>- Quelles sont les infrastructures présentes ? Quel est le plan d’urbanisme ?</w:t>
            </w:r>
          </w:p>
          <w:p w:rsidR="003D1623" w:rsidRPr="00FF53FE" w:rsidRDefault="003D1623" w:rsidP="00FF53FE">
            <w:pPr>
              <w:jc w:val="both"/>
              <w:rPr>
                <w:rFonts w:eastAsia="Calibri"/>
                <w:sz w:val="20"/>
                <w:szCs w:val="20"/>
              </w:rPr>
            </w:pPr>
            <w:r w:rsidRPr="00FF53FE">
              <w:rPr>
                <w:rFonts w:eastAsia="Calibri"/>
                <w:sz w:val="20"/>
                <w:szCs w:val="20"/>
              </w:rPr>
              <w:t>- Quels types de paysages, de faunes et de flores sont présents et sont-ils menacés ?</w:t>
            </w:r>
          </w:p>
          <w:p w:rsidR="003D1623" w:rsidRPr="00FF53FE" w:rsidRDefault="003D1623" w:rsidP="00FF53FE">
            <w:pPr>
              <w:jc w:val="both"/>
              <w:rPr>
                <w:rFonts w:eastAsia="Calibri"/>
                <w:sz w:val="20"/>
                <w:szCs w:val="20"/>
              </w:rPr>
            </w:pPr>
            <w:r w:rsidRPr="00FF53FE">
              <w:rPr>
                <w:rFonts w:eastAsia="Calibri"/>
                <w:sz w:val="20"/>
                <w:szCs w:val="20"/>
              </w:rPr>
              <w:t>- Ont-ils une importance particulière ?</w:t>
            </w:r>
          </w:p>
          <w:p w:rsidR="003D1623" w:rsidRPr="00FF53FE" w:rsidRDefault="003D1623" w:rsidP="00FF53FE">
            <w:pPr>
              <w:jc w:val="both"/>
              <w:rPr>
                <w:rFonts w:eastAsia="Calibri"/>
                <w:sz w:val="20"/>
                <w:szCs w:val="20"/>
              </w:rPr>
            </w:pPr>
            <w:r w:rsidRPr="00FF53FE">
              <w:rPr>
                <w:rFonts w:eastAsia="Calibri"/>
                <w:sz w:val="20"/>
                <w:szCs w:val="20"/>
              </w:rPr>
              <w:t>- Existe-t-il des plans d’eau à proximité, des surfaces boisées, des marécages ou autres sites vulnérables ?</w:t>
            </w:r>
          </w:p>
          <w:p w:rsidR="003D1623" w:rsidRPr="00FF53FE" w:rsidRDefault="003D1623" w:rsidP="00FF53FE">
            <w:pPr>
              <w:jc w:val="both"/>
              <w:rPr>
                <w:rFonts w:eastAsia="Calibri"/>
                <w:sz w:val="20"/>
                <w:szCs w:val="20"/>
              </w:rPr>
            </w:pPr>
            <w:r w:rsidRPr="00FF53FE">
              <w:rPr>
                <w:rFonts w:eastAsia="Calibri"/>
                <w:sz w:val="20"/>
                <w:szCs w:val="20"/>
              </w:rPr>
              <w:t>- Est-on en présence d’un site à risques : risques d’inondation… ?</w:t>
            </w:r>
          </w:p>
          <w:p w:rsidR="009A1FB0" w:rsidRPr="00FF53FE" w:rsidRDefault="009A1FB0" w:rsidP="00FF53FE">
            <w:pPr>
              <w:jc w:val="both"/>
              <w:rPr>
                <w:sz w:val="20"/>
                <w:szCs w:val="20"/>
                <w:lang w:eastAsia="en-US"/>
              </w:rPr>
            </w:pPr>
            <w:r w:rsidRPr="00FF53FE">
              <w:rPr>
                <w:sz w:val="20"/>
                <w:szCs w:val="20"/>
                <w:lang w:eastAsia="en-US"/>
              </w:rPr>
              <w:t xml:space="preserve">- Y </w:t>
            </w:r>
            <w:r w:rsidR="00130DEB" w:rsidRPr="00FF53FE">
              <w:rPr>
                <w:sz w:val="20"/>
                <w:szCs w:val="20"/>
                <w:lang w:eastAsia="en-US"/>
              </w:rPr>
              <w:t>va-t-il</w:t>
            </w:r>
            <w:r w:rsidRPr="00FF53FE">
              <w:rPr>
                <w:sz w:val="20"/>
                <w:szCs w:val="20"/>
                <w:lang w:eastAsia="en-US"/>
              </w:rPr>
              <w:t xml:space="preserve"> des zones de possible instabilité géologique ou du sol (prédisposition à l’érosion, aux glissements</w:t>
            </w:r>
          </w:p>
          <w:p w:rsidR="009A1FB0" w:rsidRPr="00FF53FE" w:rsidRDefault="009A1FB0" w:rsidP="00FF53FE">
            <w:pPr>
              <w:jc w:val="both"/>
              <w:rPr>
                <w:rFonts w:eastAsia="Calibri"/>
                <w:sz w:val="20"/>
                <w:szCs w:val="20"/>
              </w:rPr>
            </w:pPr>
            <w:r w:rsidRPr="00FF53FE">
              <w:rPr>
                <w:sz w:val="20"/>
                <w:szCs w:val="20"/>
                <w:lang w:eastAsia="en-US"/>
              </w:rPr>
              <w:t>de terrains, à l’affaissement)?</w:t>
            </w:r>
          </w:p>
          <w:p w:rsidR="0014730B" w:rsidRPr="00FF53FE" w:rsidRDefault="00042922" w:rsidP="00FF53FE">
            <w:pPr>
              <w:jc w:val="both"/>
              <w:rPr>
                <w:bCs/>
                <w:sz w:val="20"/>
                <w:szCs w:val="20"/>
                <w:lang w:eastAsia="en-US"/>
              </w:rPr>
            </w:pPr>
            <w:r w:rsidRPr="00FF53FE">
              <w:rPr>
                <w:sz w:val="20"/>
                <w:szCs w:val="20"/>
                <w:lang w:eastAsia="en-US"/>
              </w:rPr>
              <w:t xml:space="preserve">- Y a-t-il possibilité que les travaux affectent négativement l’aspect esthétique du paysage </w:t>
            </w:r>
            <w:r w:rsidR="000628F6" w:rsidRPr="00FF53FE">
              <w:rPr>
                <w:sz w:val="20"/>
                <w:szCs w:val="20"/>
                <w:lang w:eastAsia="en-US"/>
              </w:rPr>
              <w:t>local ?</w:t>
            </w:r>
          </w:p>
          <w:p w:rsidR="003D1623" w:rsidRPr="00FF53FE" w:rsidRDefault="003D1623" w:rsidP="00FF53FE">
            <w:pPr>
              <w:jc w:val="both"/>
              <w:rPr>
                <w:rFonts w:eastAsia="Calibri"/>
                <w:sz w:val="20"/>
                <w:szCs w:val="20"/>
              </w:rPr>
            </w:pPr>
            <w:r w:rsidRPr="00FF53FE">
              <w:rPr>
                <w:rFonts w:eastAsia="Calibri"/>
                <w:sz w:val="20"/>
                <w:szCs w:val="20"/>
              </w:rPr>
              <w:t>- Quelles sont les différentes activités de préparation du site et de construction ?</w:t>
            </w:r>
          </w:p>
          <w:p w:rsidR="003D1623" w:rsidRPr="00FF53FE" w:rsidRDefault="003D1623" w:rsidP="00FF53FE">
            <w:pPr>
              <w:jc w:val="both"/>
              <w:rPr>
                <w:rFonts w:eastAsia="Calibri"/>
                <w:sz w:val="20"/>
                <w:szCs w:val="20"/>
              </w:rPr>
            </w:pPr>
            <w:r w:rsidRPr="00FF53FE">
              <w:rPr>
                <w:rFonts w:eastAsia="Calibri"/>
                <w:sz w:val="20"/>
                <w:szCs w:val="20"/>
              </w:rPr>
              <w:t>- Y aurait-il des travaux de démolition, d’excavation, de nivellement, de déboisement, de dénudation du sol, de remplissage, de remblayage, d’assèchement des terres ?</w:t>
            </w:r>
          </w:p>
          <w:p w:rsidR="003D1623" w:rsidRPr="00FF53FE" w:rsidRDefault="003D1623" w:rsidP="00FF53FE">
            <w:pPr>
              <w:jc w:val="both"/>
              <w:rPr>
                <w:rFonts w:eastAsia="Calibri"/>
                <w:sz w:val="20"/>
                <w:szCs w:val="20"/>
              </w:rPr>
            </w:pPr>
            <w:r w:rsidRPr="00FF53FE">
              <w:rPr>
                <w:rFonts w:eastAsia="Calibri"/>
                <w:sz w:val="20"/>
                <w:szCs w:val="20"/>
              </w:rPr>
              <w:t>- Quels sont les types, les quantités et la provenance des matériaux nécessaires à la construction ?</w:t>
            </w:r>
          </w:p>
          <w:p w:rsidR="00C15CAE" w:rsidRPr="00FF53FE" w:rsidRDefault="00C15CAE" w:rsidP="00FF53FE">
            <w:pPr>
              <w:jc w:val="both"/>
              <w:rPr>
                <w:rFonts w:eastAsia="Calibri"/>
                <w:sz w:val="20"/>
                <w:szCs w:val="20"/>
              </w:rPr>
            </w:pPr>
            <w:r w:rsidRPr="00FF53FE">
              <w:rPr>
                <w:rFonts w:eastAsia="Calibri"/>
                <w:sz w:val="20"/>
                <w:szCs w:val="20"/>
              </w:rPr>
              <w:t xml:space="preserve">-Le niveau de bruit pendant la mise en </w:t>
            </w:r>
            <w:r w:rsidR="00DD3346" w:rsidRPr="00FF53FE">
              <w:rPr>
                <w:rFonts w:eastAsia="Calibri"/>
                <w:sz w:val="20"/>
                <w:szCs w:val="20"/>
              </w:rPr>
              <w:t>œuvre</w:t>
            </w:r>
            <w:r w:rsidRPr="00FF53FE">
              <w:rPr>
                <w:rFonts w:eastAsia="Calibri"/>
                <w:sz w:val="20"/>
                <w:szCs w:val="20"/>
              </w:rPr>
              <w:t xml:space="preserve"> du projet concerné va-t-il dépasser les limites de bruit</w:t>
            </w:r>
          </w:p>
          <w:p w:rsidR="00C15CAE" w:rsidRPr="00FF53FE" w:rsidRDefault="000628F6" w:rsidP="00FF53FE">
            <w:pPr>
              <w:jc w:val="both"/>
              <w:rPr>
                <w:rFonts w:eastAsia="Calibri"/>
                <w:sz w:val="20"/>
                <w:szCs w:val="20"/>
              </w:rPr>
            </w:pPr>
            <w:r w:rsidRPr="00FF53FE">
              <w:rPr>
                <w:rFonts w:eastAsia="Calibri"/>
                <w:sz w:val="20"/>
                <w:szCs w:val="20"/>
              </w:rPr>
              <w:t>acceptables ?</w:t>
            </w:r>
          </w:p>
          <w:p w:rsidR="00605A9A" w:rsidRPr="00FF53FE" w:rsidRDefault="00605A9A" w:rsidP="00FF53FE">
            <w:pPr>
              <w:autoSpaceDE w:val="0"/>
              <w:autoSpaceDN w:val="0"/>
              <w:adjustRightInd w:val="0"/>
              <w:jc w:val="both"/>
              <w:rPr>
                <w:sz w:val="20"/>
                <w:szCs w:val="20"/>
                <w:lang w:eastAsia="en-US"/>
              </w:rPr>
            </w:pPr>
            <w:r w:rsidRPr="00FF53FE">
              <w:rPr>
                <w:sz w:val="20"/>
                <w:szCs w:val="20"/>
                <w:lang w:eastAsia="en-US"/>
              </w:rPr>
              <w:t>La zone se trouvant autour du site du projet se trouve-t-elle à l’intérieur ou est-elle adjacente à des aires</w:t>
            </w:r>
          </w:p>
          <w:p w:rsidR="00605A9A" w:rsidRPr="00FF53FE" w:rsidRDefault="00605A9A" w:rsidP="00FF53FE">
            <w:pPr>
              <w:autoSpaceDE w:val="0"/>
              <w:autoSpaceDN w:val="0"/>
              <w:adjustRightInd w:val="0"/>
              <w:jc w:val="both"/>
              <w:rPr>
                <w:sz w:val="20"/>
                <w:szCs w:val="20"/>
                <w:lang w:eastAsia="en-US"/>
              </w:rPr>
            </w:pPr>
            <w:r w:rsidRPr="00FF53FE">
              <w:rPr>
                <w:sz w:val="20"/>
                <w:szCs w:val="20"/>
                <w:lang w:eastAsia="en-US"/>
              </w:rPr>
              <w:t>protégées quelconques tracées par le gouvernement (parc national, réserve nationale, site d’héritage</w:t>
            </w:r>
          </w:p>
          <w:p w:rsidR="00605A9A" w:rsidRPr="00FF53FE" w:rsidRDefault="00605A9A" w:rsidP="00FF53FE">
            <w:pPr>
              <w:jc w:val="both"/>
              <w:rPr>
                <w:rFonts w:eastAsia="Calibri"/>
                <w:sz w:val="20"/>
                <w:szCs w:val="20"/>
              </w:rPr>
            </w:pPr>
            <w:r w:rsidRPr="00FF53FE">
              <w:rPr>
                <w:sz w:val="20"/>
                <w:szCs w:val="20"/>
                <w:lang w:eastAsia="en-US"/>
              </w:rPr>
              <w:t>mondial, etc.)?</w:t>
            </w:r>
          </w:p>
          <w:p w:rsidR="003D1623" w:rsidRPr="00FF53FE" w:rsidRDefault="003D1623" w:rsidP="00FF53FE">
            <w:pPr>
              <w:jc w:val="both"/>
              <w:rPr>
                <w:rFonts w:eastAsia="Calibri"/>
                <w:sz w:val="20"/>
                <w:szCs w:val="20"/>
              </w:rPr>
            </w:pPr>
            <w:r w:rsidRPr="00FF53FE">
              <w:rPr>
                <w:rFonts w:eastAsia="Calibri"/>
                <w:sz w:val="20"/>
                <w:szCs w:val="20"/>
              </w:rPr>
              <w:t>- Comment seront-ils acheminés sur le site ?</w:t>
            </w:r>
          </w:p>
          <w:p w:rsidR="003D1623" w:rsidRPr="00FF53FE" w:rsidRDefault="003D1623" w:rsidP="00FF53FE">
            <w:pPr>
              <w:jc w:val="both"/>
              <w:rPr>
                <w:rFonts w:eastAsia="Calibri"/>
                <w:sz w:val="20"/>
                <w:szCs w:val="20"/>
              </w:rPr>
            </w:pPr>
            <w:r w:rsidRPr="00FF53FE">
              <w:rPr>
                <w:rFonts w:eastAsia="Calibri"/>
                <w:sz w:val="20"/>
                <w:szCs w:val="20"/>
              </w:rPr>
              <w:t>- Quels sont la superficie, la hauteur, le style et la disposition des constructions ? L’ouvrage peut-il entraîner des empiètements des altérations ou la des destructions de milieux, de sites d’importance économique, écologique, archéologique, culturelle ou historique</w:t>
            </w:r>
          </w:p>
          <w:p w:rsidR="003D1623" w:rsidRPr="00FF53FE" w:rsidRDefault="003D1623" w:rsidP="00FF53FE">
            <w:pPr>
              <w:autoSpaceDE w:val="0"/>
              <w:autoSpaceDN w:val="0"/>
              <w:adjustRightInd w:val="0"/>
              <w:jc w:val="both"/>
              <w:rPr>
                <w:rFonts w:eastAsia="Calibri"/>
                <w:sz w:val="20"/>
                <w:szCs w:val="20"/>
              </w:rPr>
            </w:pPr>
            <w:r w:rsidRPr="00FF53FE">
              <w:rPr>
                <w:rFonts w:eastAsia="Calibri"/>
                <w:sz w:val="20"/>
                <w:szCs w:val="20"/>
              </w:rPr>
              <w:t>Y va-t-il des services adéquats pour l’évacuation des déchets prévus pendant l’exploitation ?</w:t>
            </w:r>
          </w:p>
          <w:p w:rsidR="003D1623" w:rsidRPr="00FF53FE" w:rsidRDefault="003D1623" w:rsidP="00FF53FE">
            <w:pPr>
              <w:autoSpaceDE w:val="0"/>
              <w:autoSpaceDN w:val="0"/>
              <w:adjustRightInd w:val="0"/>
              <w:jc w:val="both"/>
              <w:rPr>
                <w:rFonts w:eastAsia="Calibri"/>
                <w:sz w:val="20"/>
                <w:szCs w:val="20"/>
              </w:rPr>
            </w:pPr>
            <w:r w:rsidRPr="00FF53FE">
              <w:rPr>
                <w:rFonts w:eastAsia="Calibri"/>
                <w:sz w:val="20"/>
                <w:szCs w:val="20"/>
              </w:rPr>
              <w:t>• Les rejets générés pendant la mise en œuvre et l’exploitation seront-ils nettoyés et éliminés</w:t>
            </w:r>
            <w:r w:rsidR="001713E0" w:rsidRPr="00FF53FE">
              <w:rPr>
                <w:rFonts w:eastAsia="Calibri"/>
                <w:sz w:val="20"/>
                <w:szCs w:val="20"/>
              </w:rPr>
              <w:t xml:space="preserve"> </w:t>
            </w:r>
            <w:r w:rsidRPr="00FF53FE">
              <w:rPr>
                <w:rFonts w:eastAsia="Calibri"/>
                <w:sz w:val="20"/>
                <w:szCs w:val="20"/>
              </w:rPr>
              <w:t>Écologiquement ?</w:t>
            </w:r>
          </w:p>
          <w:p w:rsidR="0013316E" w:rsidRPr="00FF53FE" w:rsidRDefault="000628F6" w:rsidP="00FF53FE">
            <w:pPr>
              <w:autoSpaceDE w:val="0"/>
              <w:autoSpaceDN w:val="0"/>
              <w:adjustRightInd w:val="0"/>
              <w:jc w:val="both"/>
              <w:rPr>
                <w:sz w:val="20"/>
                <w:szCs w:val="20"/>
                <w:lang w:eastAsia="en-US"/>
              </w:rPr>
            </w:pPr>
            <w:r w:rsidRPr="00FF53FE">
              <w:rPr>
                <w:sz w:val="20"/>
                <w:szCs w:val="20"/>
                <w:lang w:eastAsia="en-US"/>
              </w:rPr>
              <w:t>Le</w:t>
            </w:r>
            <w:r w:rsidR="0013316E" w:rsidRPr="00FF53FE">
              <w:rPr>
                <w:sz w:val="20"/>
                <w:szCs w:val="20"/>
                <w:lang w:eastAsia="en-US"/>
              </w:rPr>
              <w:t xml:space="preserve"> projet dispose-t-il d’un plan pour leur ramassage et leur </w:t>
            </w:r>
            <w:r w:rsidRPr="00FF53FE">
              <w:rPr>
                <w:sz w:val="20"/>
                <w:szCs w:val="20"/>
                <w:lang w:eastAsia="en-US"/>
              </w:rPr>
              <w:t>évacuation ?</w:t>
            </w:r>
          </w:p>
          <w:p w:rsidR="00856323" w:rsidRPr="00FF53FE" w:rsidRDefault="00856323" w:rsidP="00FF53FE">
            <w:pPr>
              <w:autoSpaceDE w:val="0"/>
              <w:autoSpaceDN w:val="0"/>
              <w:adjustRightInd w:val="0"/>
              <w:jc w:val="both"/>
              <w:rPr>
                <w:sz w:val="20"/>
                <w:szCs w:val="20"/>
                <w:lang w:eastAsia="en-US"/>
              </w:rPr>
            </w:pPr>
            <w:r w:rsidRPr="00FF53FE">
              <w:rPr>
                <w:sz w:val="20"/>
                <w:szCs w:val="20"/>
                <w:lang w:eastAsia="en-US"/>
              </w:rPr>
              <w:t>Si l’exécution/mise en service du sous projet s’effectuent en dehors d’une aire protégée (ou dans ses environs), est-elle susceptible d’affecter négativement l’écologie de l’aire protégée (exemple :</w:t>
            </w:r>
          </w:p>
          <w:p w:rsidR="00856323" w:rsidRPr="00FF53FE" w:rsidRDefault="000628F6" w:rsidP="00FF53FE">
            <w:pPr>
              <w:autoSpaceDE w:val="0"/>
              <w:autoSpaceDN w:val="0"/>
              <w:adjustRightInd w:val="0"/>
              <w:jc w:val="both"/>
              <w:rPr>
                <w:sz w:val="20"/>
                <w:szCs w:val="20"/>
                <w:lang w:eastAsia="en-US"/>
              </w:rPr>
            </w:pPr>
            <w:r w:rsidRPr="00FF53FE">
              <w:rPr>
                <w:sz w:val="20"/>
                <w:szCs w:val="20"/>
                <w:lang w:eastAsia="en-US"/>
              </w:rPr>
              <w:t>Interférence</w:t>
            </w:r>
            <w:r w:rsidR="00856323" w:rsidRPr="00FF53FE">
              <w:rPr>
                <w:sz w:val="20"/>
                <w:szCs w:val="20"/>
                <w:lang w:eastAsia="en-US"/>
              </w:rPr>
              <w:t xml:space="preserve"> les routes de migration de mammifères ou d’oiseaux</w:t>
            </w:r>
            <w:r w:rsidRPr="00FF53FE">
              <w:rPr>
                <w:sz w:val="20"/>
                <w:szCs w:val="20"/>
                <w:lang w:eastAsia="en-US"/>
              </w:rPr>
              <w:t>) ?</w:t>
            </w:r>
          </w:p>
          <w:p w:rsidR="00856323" w:rsidRDefault="00856323" w:rsidP="00FF53FE">
            <w:pPr>
              <w:autoSpaceDE w:val="0"/>
              <w:autoSpaceDN w:val="0"/>
              <w:adjustRightInd w:val="0"/>
              <w:jc w:val="both"/>
              <w:rPr>
                <w:sz w:val="20"/>
                <w:szCs w:val="20"/>
                <w:lang w:eastAsia="en-US"/>
              </w:rPr>
            </w:pPr>
            <w:r w:rsidRPr="00FF53FE">
              <w:rPr>
                <w:sz w:val="20"/>
                <w:szCs w:val="20"/>
                <w:lang w:eastAsia="en-US"/>
              </w:rPr>
              <w:t xml:space="preserve">Y a-t-il possibilité que les travaux affectent négativement l’aspect esthétique du paysage </w:t>
            </w:r>
            <w:r w:rsidR="000628F6" w:rsidRPr="00FF53FE">
              <w:rPr>
                <w:sz w:val="20"/>
                <w:szCs w:val="20"/>
                <w:lang w:eastAsia="en-US"/>
              </w:rPr>
              <w:t>local ?</w:t>
            </w:r>
          </w:p>
          <w:p w:rsidR="006B03BB" w:rsidRPr="00FF53FE" w:rsidRDefault="006B03BB" w:rsidP="00FF53FE">
            <w:pPr>
              <w:autoSpaceDE w:val="0"/>
              <w:autoSpaceDN w:val="0"/>
              <w:adjustRightInd w:val="0"/>
              <w:jc w:val="both"/>
              <w:rPr>
                <w:rFonts w:eastAsia="Calibri"/>
                <w:sz w:val="20"/>
                <w:szCs w:val="20"/>
              </w:rPr>
            </w:pPr>
            <w:r w:rsidRPr="00FF53FE">
              <w:rPr>
                <w:bCs/>
                <w:sz w:val="20"/>
                <w:szCs w:val="20"/>
                <w:lang w:eastAsia="en-US"/>
              </w:rPr>
              <w:t>Compensation et ou acquisition des terres, Perte de récoltes, arbres fruitiers, et infrastructures domestiques</w:t>
            </w:r>
          </w:p>
          <w:p w:rsidR="003D1623" w:rsidRPr="00FF53FE" w:rsidRDefault="003D1623" w:rsidP="00FF53FE">
            <w:pPr>
              <w:autoSpaceDE w:val="0"/>
              <w:autoSpaceDN w:val="0"/>
              <w:adjustRightInd w:val="0"/>
              <w:jc w:val="both"/>
              <w:rPr>
                <w:rFonts w:eastAsia="Calibri"/>
                <w:sz w:val="20"/>
                <w:szCs w:val="20"/>
              </w:rPr>
            </w:pPr>
            <w:r w:rsidRPr="00FF53FE">
              <w:rPr>
                <w:rFonts w:eastAsia="Calibri"/>
                <w:sz w:val="20"/>
                <w:szCs w:val="20"/>
              </w:rPr>
              <w:t>• Les équipements et matériel de sécurité et de</w:t>
            </w:r>
          </w:p>
          <w:p w:rsidR="003D1623" w:rsidRPr="00FF53FE" w:rsidRDefault="003D1623" w:rsidP="00FF53FE">
            <w:pPr>
              <w:autoSpaceDE w:val="0"/>
              <w:autoSpaceDN w:val="0"/>
              <w:adjustRightInd w:val="0"/>
              <w:jc w:val="both"/>
              <w:rPr>
                <w:rFonts w:eastAsia="Calibri"/>
                <w:sz w:val="20"/>
                <w:szCs w:val="20"/>
              </w:rPr>
            </w:pPr>
            <w:r w:rsidRPr="00FF53FE">
              <w:rPr>
                <w:rFonts w:eastAsia="Calibri"/>
                <w:sz w:val="20"/>
                <w:szCs w:val="20"/>
              </w:rPr>
              <w:t>Secours en cas d’accident seront-ils disponibles pendant la mise en œuvre et l’exploitation ?</w:t>
            </w:r>
          </w:p>
          <w:p w:rsidR="003D1623" w:rsidRPr="00FF53FE" w:rsidRDefault="003D1623" w:rsidP="00FF53FE">
            <w:pPr>
              <w:autoSpaceDE w:val="0"/>
              <w:autoSpaceDN w:val="0"/>
              <w:adjustRightInd w:val="0"/>
              <w:jc w:val="both"/>
              <w:rPr>
                <w:rFonts w:eastAsia="Calibri"/>
                <w:sz w:val="20"/>
                <w:szCs w:val="20"/>
              </w:rPr>
            </w:pPr>
            <w:r w:rsidRPr="00FF53FE">
              <w:rPr>
                <w:rFonts w:eastAsia="Calibri"/>
                <w:sz w:val="20"/>
                <w:szCs w:val="20"/>
              </w:rPr>
              <w:t>• Y va-t-il des risques de pollution des eaux souterraines ou superficielles par les activités du projet ?</w:t>
            </w:r>
          </w:p>
          <w:p w:rsidR="003D1623" w:rsidRPr="00FF53FE" w:rsidRDefault="003D1623" w:rsidP="00FF53FE">
            <w:pPr>
              <w:autoSpaceDE w:val="0"/>
              <w:autoSpaceDN w:val="0"/>
              <w:adjustRightInd w:val="0"/>
              <w:jc w:val="both"/>
              <w:rPr>
                <w:rFonts w:eastAsia="Calibri"/>
                <w:sz w:val="20"/>
                <w:szCs w:val="20"/>
              </w:rPr>
            </w:pPr>
            <w:r w:rsidRPr="00FF53FE">
              <w:rPr>
                <w:rFonts w:eastAsia="Calibri"/>
                <w:sz w:val="20"/>
                <w:szCs w:val="20"/>
              </w:rPr>
              <w:t xml:space="preserve">• Y va-t-il des zones écologiques </w:t>
            </w:r>
            <w:r w:rsidR="00FF53FE" w:rsidRPr="00FF53FE">
              <w:rPr>
                <w:rFonts w:eastAsia="Calibri"/>
                <w:sz w:val="20"/>
                <w:szCs w:val="20"/>
              </w:rPr>
              <w:t>sensibles dans</w:t>
            </w:r>
            <w:r w:rsidRPr="00FF53FE">
              <w:rPr>
                <w:rFonts w:eastAsia="Calibri"/>
                <w:sz w:val="20"/>
                <w:szCs w:val="20"/>
              </w:rPr>
              <w:t xml:space="preserve"> les environs de la zone d’exploitation qui pourraient être impactés négativement ?</w:t>
            </w:r>
          </w:p>
          <w:p w:rsidR="003D1623" w:rsidRPr="00FF53FE" w:rsidRDefault="003D1623" w:rsidP="00FF53FE">
            <w:pPr>
              <w:jc w:val="both"/>
              <w:rPr>
                <w:rFonts w:eastAsia="Calibri"/>
                <w:sz w:val="20"/>
                <w:szCs w:val="20"/>
              </w:rPr>
            </w:pPr>
            <w:r w:rsidRPr="00FF53FE">
              <w:rPr>
                <w:rFonts w:eastAsia="Calibri"/>
                <w:sz w:val="20"/>
                <w:szCs w:val="20"/>
              </w:rPr>
              <w:t>• Risque- t-on de provoquer une plus grande affluence dans le secteur en raison de migrations ?</w:t>
            </w:r>
          </w:p>
          <w:p w:rsidR="003D1623" w:rsidRPr="00FF53FE" w:rsidRDefault="003D1623" w:rsidP="00FF53FE">
            <w:pPr>
              <w:jc w:val="both"/>
              <w:rPr>
                <w:rFonts w:eastAsia="Calibri"/>
                <w:sz w:val="20"/>
                <w:szCs w:val="20"/>
              </w:rPr>
            </w:pPr>
            <w:r w:rsidRPr="00FF53FE">
              <w:rPr>
                <w:rFonts w:eastAsia="Calibri"/>
                <w:sz w:val="20"/>
                <w:szCs w:val="20"/>
              </w:rPr>
              <w:t>• Cela favori serait-il le développement d’établissements humains spontanés non planifiés ?</w:t>
            </w:r>
          </w:p>
          <w:p w:rsidR="003D1623" w:rsidRPr="00FF53FE" w:rsidRDefault="003D1623" w:rsidP="00FF53FE">
            <w:pPr>
              <w:jc w:val="both"/>
              <w:rPr>
                <w:rFonts w:eastAsia="Calibri"/>
                <w:sz w:val="20"/>
                <w:szCs w:val="20"/>
              </w:rPr>
            </w:pPr>
            <w:r w:rsidRPr="00FF53FE">
              <w:rPr>
                <w:rFonts w:eastAsia="Calibri"/>
                <w:sz w:val="20"/>
                <w:szCs w:val="20"/>
              </w:rPr>
              <w:t>• Y aurait-il une augmentation de la demande en ressources naturelles notamment en terres ?</w:t>
            </w:r>
          </w:p>
          <w:p w:rsidR="003D1623" w:rsidRPr="00FF53FE" w:rsidRDefault="003D1623" w:rsidP="00FF53FE">
            <w:pPr>
              <w:jc w:val="both"/>
              <w:rPr>
                <w:rFonts w:eastAsia="Calibri"/>
                <w:sz w:val="20"/>
                <w:szCs w:val="20"/>
              </w:rPr>
            </w:pPr>
            <w:r w:rsidRPr="00FF53FE">
              <w:rPr>
                <w:rFonts w:eastAsia="Calibri"/>
                <w:sz w:val="20"/>
                <w:szCs w:val="20"/>
              </w:rPr>
              <w:t xml:space="preserve">• Selon l’utilisation de l’ouvrage, ses technologies et ses procédés, utilisera-t-on ou </w:t>
            </w:r>
            <w:r w:rsidR="000628F6" w:rsidRPr="00FF53FE">
              <w:rPr>
                <w:rFonts w:eastAsia="Calibri"/>
                <w:sz w:val="20"/>
                <w:szCs w:val="20"/>
              </w:rPr>
              <w:t>générera-t</w:t>
            </w:r>
            <w:r w:rsidRPr="00FF53FE">
              <w:rPr>
                <w:rFonts w:eastAsia="Calibri"/>
                <w:sz w:val="20"/>
                <w:szCs w:val="20"/>
              </w:rPr>
              <w:t>-on des substances polluantes (déchets liquides, solides ou gazeux) ?</w:t>
            </w:r>
          </w:p>
          <w:p w:rsidR="003D1623" w:rsidRPr="00FF53FE" w:rsidRDefault="003D1623" w:rsidP="00FF53FE">
            <w:pPr>
              <w:jc w:val="both"/>
              <w:rPr>
                <w:rFonts w:eastAsia="Calibri"/>
                <w:sz w:val="20"/>
                <w:szCs w:val="20"/>
              </w:rPr>
            </w:pPr>
            <w:r w:rsidRPr="00FF53FE">
              <w:rPr>
                <w:rFonts w:eastAsia="Calibri"/>
                <w:sz w:val="20"/>
                <w:szCs w:val="20"/>
              </w:rPr>
              <w:t>• Ces substances risquent-elles de s’infiltrer ou d’être rejetées dans les eaux de surface et souterraines, les sols, les habitats et l’air ?</w:t>
            </w:r>
          </w:p>
          <w:p w:rsidR="003D1623" w:rsidRPr="00FF53FE" w:rsidRDefault="003D1623" w:rsidP="00FF53FE">
            <w:pPr>
              <w:jc w:val="both"/>
              <w:rPr>
                <w:rFonts w:eastAsia="Calibri"/>
                <w:sz w:val="20"/>
                <w:szCs w:val="20"/>
              </w:rPr>
            </w:pPr>
            <w:r w:rsidRPr="00FF53FE">
              <w:rPr>
                <w:rFonts w:eastAsia="Calibri"/>
                <w:sz w:val="20"/>
                <w:szCs w:val="20"/>
              </w:rPr>
              <w:t>• Comment les gérera-t-on ?</w:t>
            </w:r>
          </w:p>
          <w:p w:rsidR="003D1623" w:rsidRPr="00FF53FE" w:rsidRDefault="003D1623" w:rsidP="00FF53FE">
            <w:pPr>
              <w:autoSpaceDE w:val="0"/>
              <w:autoSpaceDN w:val="0"/>
              <w:adjustRightInd w:val="0"/>
              <w:jc w:val="both"/>
              <w:rPr>
                <w:rFonts w:eastAsia="Calibri"/>
                <w:sz w:val="20"/>
                <w:szCs w:val="20"/>
              </w:rPr>
            </w:pPr>
            <w:r w:rsidRPr="00FF53FE">
              <w:rPr>
                <w:rFonts w:eastAsia="Calibri"/>
                <w:sz w:val="20"/>
                <w:szCs w:val="20"/>
              </w:rPr>
              <w:t>• Ces substances polluantes sont-elles associées à des nuisances (bruits, odeurs, vibrations, poussières, fumées, trafic), des risques d’accidents (de transport, déversements, explosions, feux, etc.) et des risques pour la santé (insalubrité, intoxication, problèmes respiratoires, cutanés) pour les travailleurs et les usagers des bâtiments et la population ?</w:t>
            </w:r>
          </w:p>
          <w:p w:rsidR="001713E0" w:rsidRPr="00FF53FE" w:rsidRDefault="00C20615" w:rsidP="00FF53FE">
            <w:pPr>
              <w:autoSpaceDE w:val="0"/>
              <w:autoSpaceDN w:val="0"/>
              <w:adjustRightInd w:val="0"/>
              <w:jc w:val="both"/>
              <w:rPr>
                <w:rFonts w:eastAsia="Calibri"/>
                <w:b/>
                <w:bCs/>
                <w:sz w:val="20"/>
                <w:szCs w:val="20"/>
              </w:rPr>
            </w:pPr>
            <w:r>
              <w:rPr>
                <w:sz w:val="20"/>
                <w:szCs w:val="20"/>
                <w:lang w:eastAsia="en-US"/>
              </w:rPr>
              <w:t xml:space="preserve">Y </w:t>
            </w:r>
            <w:r w:rsidRPr="00FF53FE">
              <w:rPr>
                <w:sz w:val="20"/>
                <w:szCs w:val="20"/>
                <w:lang w:eastAsia="en-US"/>
              </w:rPr>
              <w:t>a-t-il possibilité que les travaux affectent</w:t>
            </w:r>
            <w:r w:rsidR="001713E0" w:rsidRPr="00FF53FE">
              <w:rPr>
                <w:rFonts w:eastAsia="Calibri"/>
                <w:sz w:val="20"/>
                <w:szCs w:val="20"/>
              </w:rPr>
              <w:t> </w:t>
            </w:r>
            <w:r w:rsidR="003A237B">
              <w:rPr>
                <w:rFonts w:eastAsia="Calibri"/>
                <w:sz w:val="20"/>
                <w:szCs w:val="20"/>
              </w:rPr>
              <w:t xml:space="preserve">des </w:t>
            </w:r>
            <w:r w:rsidR="003A237B">
              <w:rPr>
                <w:rFonts w:eastAsia="Calibri"/>
                <w:bCs/>
                <w:sz w:val="20"/>
                <w:szCs w:val="20"/>
              </w:rPr>
              <w:t>s</w:t>
            </w:r>
            <w:r w:rsidR="001713E0" w:rsidRPr="00FF53FE">
              <w:rPr>
                <w:rFonts w:eastAsia="Calibri"/>
                <w:bCs/>
                <w:sz w:val="20"/>
                <w:szCs w:val="20"/>
              </w:rPr>
              <w:t>ite</w:t>
            </w:r>
            <w:r w:rsidR="003A237B">
              <w:rPr>
                <w:rFonts w:eastAsia="Calibri"/>
                <w:bCs/>
                <w:sz w:val="20"/>
                <w:szCs w:val="20"/>
              </w:rPr>
              <w:t>s</w:t>
            </w:r>
            <w:r w:rsidR="001713E0" w:rsidRPr="00FF53FE">
              <w:rPr>
                <w:rFonts w:eastAsia="Calibri"/>
                <w:bCs/>
                <w:sz w:val="20"/>
                <w:szCs w:val="20"/>
              </w:rPr>
              <w:t xml:space="preserve"> historique</w:t>
            </w:r>
            <w:r w:rsidR="003A237B">
              <w:rPr>
                <w:rFonts w:eastAsia="Calibri"/>
                <w:bCs/>
                <w:sz w:val="20"/>
                <w:szCs w:val="20"/>
              </w:rPr>
              <w:t>s</w:t>
            </w:r>
            <w:r w:rsidR="001713E0" w:rsidRPr="00FF53FE">
              <w:rPr>
                <w:rFonts w:eastAsia="Calibri"/>
                <w:bCs/>
                <w:sz w:val="20"/>
                <w:szCs w:val="20"/>
              </w:rPr>
              <w:t>, archéologique</w:t>
            </w:r>
            <w:r w:rsidR="003A237B">
              <w:rPr>
                <w:rFonts w:eastAsia="Calibri"/>
                <w:bCs/>
                <w:sz w:val="20"/>
                <w:szCs w:val="20"/>
              </w:rPr>
              <w:t>s</w:t>
            </w:r>
            <w:r w:rsidR="001713E0" w:rsidRPr="00FF53FE">
              <w:rPr>
                <w:rFonts w:eastAsia="Calibri"/>
                <w:bCs/>
                <w:sz w:val="20"/>
                <w:szCs w:val="20"/>
              </w:rPr>
              <w:t xml:space="preserve"> ou d’héritage culturel</w:t>
            </w:r>
            <w:r w:rsidR="001713E0" w:rsidRPr="00FF53FE">
              <w:rPr>
                <w:rFonts w:eastAsia="Calibri"/>
                <w:sz w:val="20"/>
                <w:szCs w:val="20"/>
              </w:rPr>
              <w:t>.</w:t>
            </w:r>
          </w:p>
        </w:tc>
        <w:tc>
          <w:tcPr>
            <w:tcW w:w="709" w:type="dxa"/>
            <w:vAlign w:val="center"/>
          </w:tcPr>
          <w:p w:rsidR="003D1623" w:rsidRPr="00FF53FE" w:rsidRDefault="003D1623" w:rsidP="00FF53FE">
            <w:pPr>
              <w:autoSpaceDE w:val="0"/>
              <w:autoSpaceDN w:val="0"/>
              <w:adjustRightInd w:val="0"/>
              <w:rPr>
                <w:rFonts w:eastAsia="Calibri"/>
                <w:b/>
                <w:bCs/>
                <w:sz w:val="20"/>
                <w:szCs w:val="20"/>
              </w:rPr>
            </w:pPr>
          </w:p>
        </w:tc>
        <w:tc>
          <w:tcPr>
            <w:tcW w:w="709" w:type="dxa"/>
            <w:vAlign w:val="center"/>
          </w:tcPr>
          <w:p w:rsidR="003D1623" w:rsidRPr="00FF53FE" w:rsidRDefault="003D1623" w:rsidP="00FF53FE">
            <w:pPr>
              <w:autoSpaceDE w:val="0"/>
              <w:autoSpaceDN w:val="0"/>
              <w:adjustRightInd w:val="0"/>
              <w:rPr>
                <w:rFonts w:eastAsia="Calibri"/>
                <w:b/>
                <w:bCs/>
                <w:sz w:val="20"/>
                <w:szCs w:val="20"/>
              </w:rPr>
            </w:pPr>
          </w:p>
        </w:tc>
        <w:tc>
          <w:tcPr>
            <w:tcW w:w="1162" w:type="dxa"/>
            <w:vAlign w:val="center"/>
          </w:tcPr>
          <w:p w:rsidR="003D1623" w:rsidRPr="00FF53FE" w:rsidRDefault="003D1623" w:rsidP="00FF53FE">
            <w:pPr>
              <w:autoSpaceDE w:val="0"/>
              <w:autoSpaceDN w:val="0"/>
              <w:adjustRightInd w:val="0"/>
              <w:rPr>
                <w:rFonts w:eastAsia="Calibri"/>
                <w:sz w:val="20"/>
                <w:szCs w:val="20"/>
              </w:rPr>
            </w:pPr>
            <w:r w:rsidRPr="00FF53FE">
              <w:rPr>
                <w:rFonts w:eastAsia="Calibri"/>
                <w:sz w:val="20"/>
                <w:szCs w:val="20"/>
              </w:rPr>
              <w:t>Si Oui, s’inspirer des mesures adéquates</w:t>
            </w:r>
          </w:p>
          <w:p w:rsidR="003D1623" w:rsidRPr="00FF53FE" w:rsidRDefault="003D1623" w:rsidP="00FF53FE">
            <w:pPr>
              <w:autoSpaceDE w:val="0"/>
              <w:autoSpaceDN w:val="0"/>
              <w:adjustRightInd w:val="0"/>
              <w:rPr>
                <w:rFonts w:eastAsia="Calibri"/>
                <w:sz w:val="20"/>
                <w:szCs w:val="20"/>
              </w:rPr>
            </w:pPr>
            <w:r w:rsidRPr="00FF53FE">
              <w:rPr>
                <w:rFonts w:eastAsia="Calibri"/>
                <w:sz w:val="20"/>
                <w:szCs w:val="20"/>
              </w:rPr>
              <w:t>D’atténuation décrite</w:t>
            </w:r>
          </w:p>
          <w:p w:rsidR="003D1623" w:rsidRPr="00FF53FE" w:rsidRDefault="003D1623" w:rsidP="00FF53FE">
            <w:pPr>
              <w:autoSpaceDE w:val="0"/>
              <w:autoSpaceDN w:val="0"/>
              <w:adjustRightInd w:val="0"/>
              <w:rPr>
                <w:rFonts w:eastAsia="Calibri"/>
                <w:b/>
                <w:bCs/>
                <w:sz w:val="20"/>
                <w:szCs w:val="20"/>
              </w:rPr>
            </w:pPr>
            <w:r w:rsidRPr="00FF53FE">
              <w:rPr>
                <w:rFonts w:eastAsia="Calibri"/>
                <w:sz w:val="20"/>
                <w:szCs w:val="20"/>
              </w:rPr>
              <w:t>dans l’Annexe ….</w:t>
            </w:r>
          </w:p>
        </w:tc>
      </w:tr>
    </w:tbl>
    <w:p w:rsidR="003D1623" w:rsidRPr="00A05698" w:rsidRDefault="003D1623" w:rsidP="006111C0">
      <w:pPr>
        <w:pStyle w:val="Cabealho1"/>
        <w:numPr>
          <w:ilvl w:val="0"/>
          <w:numId w:val="0"/>
        </w:numPr>
        <w:pBdr>
          <w:bottom w:val="thickThinSmallGap" w:sz="24" w:space="1" w:color="auto"/>
        </w:pBdr>
        <w:shd w:val="clear" w:color="auto" w:fill="E2EFD9" w:themeFill="accent6" w:themeFillTint="33"/>
        <w:spacing w:after="120"/>
        <w:rPr>
          <w:rFonts w:ascii="Times New Roman" w:hAnsi="Times New Roman"/>
          <w:sz w:val="28"/>
          <w:szCs w:val="28"/>
        </w:rPr>
      </w:pPr>
      <w:bookmarkStart w:id="416" w:name="_Toc55465410"/>
      <w:bookmarkStart w:id="417" w:name="_Toc73459793"/>
      <w:r w:rsidRPr="00A05698">
        <w:rPr>
          <w:rFonts w:ascii="Times New Roman" w:hAnsi="Times New Roman"/>
          <w:sz w:val="28"/>
          <w:szCs w:val="28"/>
        </w:rPr>
        <w:t xml:space="preserve">ANNEXE </w:t>
      </w:r>
      <w:r w:rsidRPr="00A05698">
        <w:rPr>
          <w:rFonts w:ascii="Times New Roman" w:hAnsi="Times New Roman"/>
          <w:sz w:val="28"/>
          <w:szCs w:val="28"/>
        </w:rPr>
        <w:fldChar w:fldCharType="begin"/>
      </w:r>
      <w:r w:rsidRPr="00A05698">
        <w:rPr>
          <w:rFonts w:ascii="Times New Roman" w:hAnsi="Times New Roman"/>
          <w:sz w:val="28"/>
          <w:szCs w:val="28"/>
        </w:rPr>
        <w:instrText xml:space="preserve"> </w:instrText>
      </w:r>
      <w:r w:rsidR="006C5620">
        <w:rPr>
          <w:rFonts w:ascii="Times New Roman" w:hAnsi="Times New Roman"/>
          <w:sz w:val="28"/>
          <w:szCs w:val="28"/>
        </w:rPr>
        <w:instrText>SEQ</w:instrText>
      </w:r>
      <w:r w:rsidRPr="00A05698">
        <w:rPr>
          <w:rFonts w:ascii="Times New Roman" w:hAnsi="Times New Roman"/>
          <w:sz w:val="28"/>
          <w:szCs w:val="28"/>
        </w:rPr>
        <w:instrText xml:space="preserve"> ANNEXE \* ARABIC </w:instrText>
      </w:r>
      <w:r w:rsidRPr="00A05698">
        <w:rPr>
          <w:rFonts w:ascii="Times New Roman" w:hAnsi="Times New Roman"/>
          <w:sz w:val="28"/>
          <w:szCs w:val="28"/>
        </w:rPr>
        <w:fldChar w:fldCharType="separate"/>
      </w:r>
      <w:r w:rsidR="00D51AB3">
        <w:rPr>
          <w:rFonts w:ascii="Times New Roman" w:hAnsi="Times New Roman"/>
          <w:noProof/>
          <w:sz w:val="28"/>
          <w:szCs w:val="28"/>
        </w:rPr>
        <w:t>2</w:t>
      </w:r>
      <w:r w:rsidRPr="00A05698">
        <w:rPr>
          <w:rFonts w:ascii="Times New Roman" w:hAnsi="Times New Roman"/>
          <w:sz w:val="28"/>
          <w:szCs w:val="28"/>
        </w:rPr>
        <w:fldChar w:fldCharType="end"/>
      </w:r>
      <w:r w:rsidRPr="00A05698">
        <w:rPr>
          <w:rFonts w:ascii="Times New Roman" w:hAnsi="Times New Roman"/>
          <w:sz w:val="28"/>
          <w:szCs w:val="28"/>
        </w:rPr>
        <w:t>. GRILLE DE SELECTION ENVIRONNEMENTALE</w:t>
      </w:r>
      <w:bookmarkEnd w:id="416"/>
      <w:bookmarkEnd w:id="417"/>
    </w:p>
    <w:p w:rsidR="003D1623" w:rsidRPr="00126FE8" w:rsidRDefault="003D1623" w:rsidP="00126FE8">
      <w:pPr>
        <w:rPr>
          <w:sz w:val="20"/>
          <w:szCs w:val="20"/>
        </w:rPr>
      </w:pPr>
      <w:r w:rsidRPr="00126FE8">
        <w:rPr>
          <w:sz w:val="20"/>
          <w:szCs w:val="20"/>
        </w:rPr>
        <w:t xml:space="preserve">Intitulé du projet :………………………………………………………………….. </w:t>
      </w:r>
    </w:p>
    <w:p w:rsidR="003D1623" w:rsidRPr="00126FE8" w:rsidRDefault="003D1623" w:rsidP="00126FE8">
      <w:pPr>
        <w:rPr>
          <w:sz w:val="20"/>
          <w:szCs w:val="20"/>
        </w:rPr>
      </w:pPr>
      <w:r w:rsidRPr="00126FE8">
        <w:rPr>
          <w:sz w:val="20"/>
          <w:szCs w:val="20"/>
        </w:rPr>
        <w:t xml:space="preserve">Secteur :………...………...………...………...………...………...………...……….. </w:t>
      </w:r>
    </w:p>
    <w:p w:rsidR="003D1623" w:rsidRPr="00126FE8" w:rsidRDefault="003D1623" w:rsidP="00126FE8">
      <w:pPr>
        <w:rPr>
          <w:sz w:val="20"/>
          <w:szCs w:val="20"/>
        </w:rPr>
      </w:pPr>
      <w:r w:rsidRPr="00126FE8">
        <w:rPr>
          <w:sz w:val="20"/>
          <w:szCs w:val="20"/>
        </w:rPr>
        <w:t xml:space="preserve">Situation : Région :…………………………………/ Département :…………….…………….…………… </w:t>
      </w:r>
    </w:p>
    <w:p w:rsidR="003D1623" w:rsidRPr="00126FE8" w:rsidRDefault="003D1623" w:rsidP="00126FE8">
      <w:pPr>
        <w:rPr>
          <w:sz w:val="20"/>
          <w:szCs w:val="20"/>
        </w:rPr>
      </w:pPr>
      <w:r w:rsidRPr="00126FE8">
        <w:rPr>
          <w:sz w:val="20"/>
          <w:szCs w:val="20"/>
        </w:rPr>
        <w:t>Commune :……………………………….….……/ Village :</w:t>
      </w:r>
      <w:r w:rsidR="00126FE8">
        <w:rPr>
          <w:sz w:val="20"/>
          <w:szCs w:val="20"/>
        </w:rPr>
        <w:t>……………….……………………….. ……...</w:t>
      </w:r>
    </w:p>
    <w:p w:rsidR="003D1623" w:rsidRPr="00126FE8" w:rsidRDefault="003D1623" w:rsidP="00126FE8">
      <w:pPr>
        <w:rPr>
          <w:sz w:val="20"/>
          <w:szCs w:val="20"/>
        </w:rPr>
      </w:pPr>
      <w:r w:rsidRPr="00126FE8">
        <w:rPr>
          <w:sz w:val="20"/>
          <w:szCs w:val="20"/>
        </w:rPr>
        <w:t>Commune :……………………..……….……..……… / Qu</w:t>
      </w:r>
      <w:r w:rsidR="00126FE8">
        <w:rPr>
          <w:sz w:val="20"/>
          <w:szCs w:val="20"/>
        </w:rPr>
        <w:t xml:space="preserve">artier :……………………………….……………. </w:t>
      </w:r>
    </w:p>
    <w:p w:rsidR="003D1623" w:rsidRPr="00126FE8" w:rsidRDefault="003D1623" w:rsidP="00126FE8">
      <w:pPr>
        <w:rPr>
          <w:sz w:val="20"/>
          <w:szCs w:val="20"/>
        </w:rPr>
      </w:pPr>
      <w:r w:rsidRPr="00126FE8">
        <w:rPr>
          <w:sz w:val="20"/>
          <w:szCs w:val="20"/>
        </w:rPr>
        <w:t xml:space="preserve">(Rayer la mention inutile) </w:t>
      </w:r>
    </w:p>
    <w:p w:rsidR="003D1623" w:rsidRPr="00126FE8" w:rsidRDefault="003D1623" w:rsidP="00126FE8">
      <w:pPr>
        <w:rPr>
          <w:sz w:val="20"/>
          <w:szCs w:val="20"/>
        </w:rPr>
      </w:pPr>
      <w:r w:rsidRPr="00126FE8">
        <w:rPr>
          <w:sz w:val="20"/>
          <w:szCs w:val="20"/>
        </w:rPr>
        <w:t xml:space="preserve">Responsables (personnes à contacter) : </w:t>
      </w:r>
    </w:p>
    <w:p w:rsidR="003D1623" w:rsidRPr="00126FE8" w:rsidRDefault="003D1623" w:rsidP="00126FE8">
      <w:pPr>
        <w:rPr>
          <w:sz w:val="20"/>
          <w:szCs w:val="20"/>
        </w:rPr>
      </w:pPr>
      <w:r w:rsidRPr="00126FE8">
        <w:rPr>
          <w:sz w:val="20"/>
          <w:szCs w:val="20"/>
        </w:rPr>
        <w:t xml:space="preserve">(1)……………………………………………………………..................................................... … </w:t>
      </w:r>
    </w:p>
    <w:p w:rsidR="003D1623" w:rsidRPr="00126FE8" w:rsidRDefault="003D1623" w:rsidP="00126FE8">
      <w:pPr>
        <w:rPr>
          <w:sz w:val="20"/>
          <w:szCs w:val="20"/>
        </w:rPr>
      </w:pPr>
      <w:r w:rsidRPr="00126FE8">
        <w:rPr>
          <w:sz w:val="20"/>
          <w:szCs w:val="20"/>
        </w:rPr>
        <w:t>(2)………………………………………………………………….</w:t>
      </w:r>
      <w:r w:rsidR="00126FE8">
        <w:rPr>
          <w:sz w:val="20"/>
          <w:szCs w:val="20"/>
        </w:rPr>
        <w:t xml:space="preserve"> ……...………...………...………...</w:t>
      </w:r>
    </w:p>
    <w:p w:rsidR="003D1623" w:rsidRPr="00126FE8" w:rsidRDefault="003D1623" w:rsidP="00126FE8">
      <w:pPr>
        <w:rPr>
          <w:sz w:val="20"/>
          <w:szCs w:val="20"/>
        </w:rPr>
      </w:pPr>
      <w:r w:rsidRPr="00126FE8">
        <w:rPr>
          <w:sz w:val="20"/>
          <w:szCs w:val="20"/>
        </w:rPr>
        <w:t xml:space="preserve">Personne chargée de remplir le présent formulaire : </w:t>
      </w:r>
    </w:p>
    <w:p w:rsidR="003D1623" w:rsidRPr="00126FE8" w:rsidRDefault="003D1623" w:rsidP="00126FE8">
      <w:pPr>
        <w:rPr>
          <w:sz w:val="20"/>
          <w:szCs w:val="20"/>
        </w:rPr>
      </w:pPr>
      <w:r w:rsidRPr="00126FE8">
        <w:rPr>
          <w:sz w:val="20"/>
          <w:szCs w:val="20"/>
        </w:rPr>
        <w:t>Prénom et Nom :………………………………….... Fonction :………………………...……….</w:t>
      </w:r>
      <w:r w:rsidR="00126FE8">
        <w:rPr>
          <w:sz w:val="20"/>
          <w:szCs w:val="20"/>
        </w:rPr>
        <w:t xml:space="preserve"> .………</w:t>
      </w:r>
    </w:p>
    <w:p w:rsidR="003D1623" w:rsidRPr="00126FE8" w:rsidRDefault="003D1623" w:rsidP="00126FE8">
      <w:pPr>
        <w:rPr>
          <w:sz w:val="20"/>
          <w:szCs w:val="20"/>
        </w:rPr>
      </w:pPr>
      <w:r w:rsidRPr="00126FE8">
        <w:rPr>
          <w:sz w:val="20"/>
          <w:szCs w:val="20"/>
        </w:rPr>
        <w:t xml:space="preserve">Téléphone :………………..….. E-mail :……………………. ……...………...………...………. </w:t>
      </w:r>
    </w:p>
    <w:p w:rsidR="003D1623" w:rsidRPr="00126FE8" w:rsidRDefault="003D1623" w:rsidP="00126FE8">
      <w:pPr>
        <w:rPr>
          <w:sz w:val="20"/>
          <w:szCs w:val="20"/>
        </w:rPr>
      </w:pPr>
      <w:r w:rsidRPr="00126FE8">
        <w:rPr>
          <w:sz w:val="20"/>
          <w:szCs w:val="20"/>
        </w:rPr>
        <w:t xml:space="preserve">Date :………………………………………. Signatures </w:t>
      </w:r>
    </w:p>
    <w:p w:rsidR="003D1623" w:rsidRPr="00126FE8" w:rsidRDefault="003D1623" w:rsidP="00126FE8">
      <w:pPr>
        <w:rPr>
          <w:b/>
          <w:sz w:val="20"/>
          <w:szCs w:val="20"/>
          <w:u w:val="single"/>
        </w:rPr>
      </w:pPr>
      <w:r w:rsidRPr="00126FE8">
        <w:rPr>
          <w:b/>
          <w:sz w:val="20"/>
          <w:szCs w:val="20"/>
          <w:u w:val="single"/>
        </w:rPr>
        <w:t xml:space="preserve">PARTIE A : Brève description du projet </w:t>
      </w:r>
    </w:p>
    <w:p w:rsidR="003D1623" w:rsidRPr="00126FE8" w:rsidRDefault="003D1623" w:rsidP="00126FE8">
      <w:pPr>
        <w:rPr>
          <w:sz w:val="20"/>
          <w:szCs w:val="20"/>
        </w:rPr>
      </w:pPr>
      <w:r w:rsidRPr="00126FE8">
        <w:rPr>
          <w:sz w:val="20"/>
          <w:szCs w:val="20"/>
        </w:rPr>
        <w:t xml:space="preserve">Informations sur le type et les dimensions du projet : </w:t>
      </w:r>
    </w:p>
    <w:p w:rsidR="003D1623" w:rsidRPr="00126FE8" w:rsidRDefault="003D1623" w:rsidP="00126FE8">
      <w:pPr>
        <w:rPr>
          <w:sz w:val="20"/>
          <w:szCs w:val="20"/>
        </w:rPr>
      </w:pPr>
      <w:r w:rsidRPr="00126FE8">
        <w:rPr>
          <w:sz w:val="20"/>
          <w:szCs w:val="20"/>
        </w:rPr>
        <w:t xml:space="preserve">Informations sur toutes les activités à mener : </w:t>
      </w:r>
    </w:p>
    <w:tbl>
      <w:tblPr>
        <w:tblStyle w:val="Tabelacomgrelha"/>
        <w:tblpPr w:leftFromText="141" w:rightFromText="141" w:vertAnchor="text" w:horzAnchor="margin" w:tblpY="184"/>
        <w:tblW w:w="5000" w:type="pct"/>
        <w:tblLook w:val="04A0" w:firstRow="1" w:lastRow="0" w:firstColumn="1" w:lastColumn="0" w:noHBand="0" w:noVBand="1"/>
      </w:tblPr>
      <w:tblGrid>
        <w:gridCol w:w="4642"/>
        <w:gridCol w:w="4646"/>
      </w:tblGrid>
      <w:tr w:rsidR="003D1623" w:rsidRPr="00126FE8" w:rsidTr="00FF19FC">
        <w:tc>
          <w:tcPr>
            <w:tcW w:w="2499" w:type="pct"/>
          </w:tcPr>
          <w:p w:rsidR="003D1623" w:rsidRPr="00126FE8" w:rsidRDefault="003D1623" w:rsidP="00126FE8">
            <w:pPr>
              <w:jc w:val="center"/>
              <w:rPr>
                <w:sz w:val="20"/>
                <w:szCs w:val="20"/>
              </w:rPr>
            </w:pPr>
            <w:r w:rsidRPr="00126FE8">
              <w:rPr>
                <w:sz w:val="20"/>
                <w:szCs w:val="20"/>
              </w:rPr>
              <w:t>Phases de préparation du terrain</w:t>
            </w:r>
          </w:p>
        </w:tc>
        <w:tc>
          <w:tcPr>
            <w:tcW w:w="2501" w:type="pct"/>
          </w:tcPr>
          <w:p w:rsidR="003D1623" w:rsidRPr="00126FE8" w:rsidRDefault="003D1623" w:rsidP="00126FE8">
            <w:pPr>
              <w:jc w:val="center"/>
              <w:rPr>
                <w:sz w:val="20"/>
                <w:szCs w:val="20"/>
              </w:rPr>
            </w:pPr>
            <w:r w:rsidRPr="00126FE8">
              <w:rPr>
                <w:sz w:val="20"/>
                <w:szCs w:val="20"/>
              </w:rPr>
              <w:t>Phases de construction</w:t>
            </w:r>
          </w:p>
        </w:tc>
      </w:tr>
      <w:tr w:rsidR="003D1623" w:rsidRPr="00126FE8" w:rsidTr="00FF19FC">
        <w:tc>
          <w:tcPr>
            <w:tcW w:w="2499" w:type="pct"/>
          </w:tcPr>
          <w:p w:rsidR="003D1623" w:rsidRPr="00126FE8" w:rsidRDefault="003D1623" w:rsidP="00126FE8">
            <w:pPr>
              <w:rPr>
                <w:sz w:val="20"/>
                <w:szCs w:val="20"/>
              </w:rPr>
            </w:pPr>
          </w:p>
        </w:tc>
        <w:tc>
          <w:tcPr>
            <w:tcW w:w="2501" w:type="pct"/>
          </w:tcPr>
          <w:p w:rsidR="003D1623" w:rsidRPr="00126FE8" w:rsidRDefault="003D1623" w:rsidP="00126FE8">
            <w:pPr>
              <w:rPr>
                <w:sz w:val="20"/>
                <w:szCs w:val="20"/>
              </w:rPr>
            </w:pPr>
          </w:p>
        </w:tc>
      </w:tr>
      <w:tr w:rsidR="003D1623" w:rsidRPr="00126FE8" w:rsidTr="00FF19FC">
        <w:tc>
          <w:tcPr>
            <w:tcW w:w="2499" w:type="pct"/>
          </w:tcPr>
          <w:p w:rsidR="003D1623" w:rsidRPr="00126FE8" w:rsidRDefault="003D1623" w:rsidP="00126FE8">
            <w:pPr>
              <w:rPr>
                <w:sz w:val="20"/>
                <w:szCs w:val="20"/>
              </w:rPr>
            </w:pPr>
          </w:p>
        </w:tc>
        <w:tc>
          <w:tcPr>
            <w:tcW w:w="2501" w:type="pct"/>
          </w:tcPr>
          <w:p w:rsidR="003D1623" w:rsidRPr="00126FE8" w:rsidRDefault="003D1623" w:rsidP="00126FE8">
            <w:pPr>
              <w:rPr>
                <w:sz w:val="20"/>
                <w:szCs w:val="20"/>
              </w:rPr>
            </w:pPr>
          </w:p>
        </w:tc>
      </w:tr>
    </w:tbl>
    <w:p w:rsidR="003D1623" w:rsidRPr="00126FE8" w:rsidRDefault="003D1623" w:rsidP="00126FE8">
      <w:pPr>
        <w:rPr>
          <w:sz w:val="20"/>
          <w:szCs w:val="20"/>
        </w:rPr>
      </w:pPr>
      <w:r w:rsidRPr="00126FE8">
        <w:rPr>
          <w:sz w:val="20"/>
          <w:szCs w:val="20"/>
        </w:rPr>
        <w:t xml:space="preserve">Informations sur le fonctionnement de l’installation, notamment les activités d’appui et les ressources nécessaires pour la faire fonctionner (routes, sites d’évacuation, adduction d’eau, besoins en énergie, ressources humaines, etc.) Décrire dans une note à part si nécessaire. </w:t>
      </w:r>
    </w:p>
    <w:p w:rsidR="003D1623" w:rsidRPr="00126FE8" w:rsidRDefault="003D1623" w:rsidP="00126FE8">
      <w:pPr>
        <w:rPr>
          <w:sz w:val="20"/>
          <w:szCs w:val="20"/>
        </w:rPr>
      </w:pPr>
      <w:r w:rsidRPr="00126FE8">
        <w:rPr>
          <w:sz w:val="20"/>
          <w:szCs w:val="20"/>
        </w:rPr>
        <w:t xml:space="preserve">………………………………………………………………………………………………………….……...………...………...…… </w:t>
      </w:r>
    </w:p>
    <w:p w:rsidR="003D1623" w:rsidRPr="00126FE8" w:rsidRDefault="003D1623" w:rsidP="00126FE8">
      <w:pPr>
        <w:jc w:val="center"/>
        <w:rPr>
          <w:b/>
          <w:sz w:val="20"/>
          <w:szCs w:val="20"/>
          <w:u w:val="single"/>
        </w:rPr>
      </w:pPr>
      <w:r w:rsidRPr="00126FE8">
        <w:rPr>
          <w:b/>
          <w:sz w:val="20"/>
          <w:szCs w:val="20"/>
          <w:u w:val="single"/>
        </w:rPr>
        <w:t>PARTIE B : Identification des impacts environnementaux et sociaux et consultations</w:t>
      </w:r>
    </w:p>
    <w:tbl>
      <w:tblPr>
        <w:tblStyle w:val="Tabelacomgrelha"/>
        <w:tblW w:w="5000" w:type="pct"/>
        <w:tblLook w:val="04A0" w:firstRow="1" w:lastRow="0" w:firstColumn="1" w:lastColumn="0" w:noHBand="0" w:noVBand="1"/>
      </w:tblPr>
      <w:tblGrid>
        <w:gridCol w:w="631"/>
        <w:gridCol w:w="5987"/>
        <w:gridCol w:w="552"/>
        <w:gridCol w:w="587"/>
        <w:gridCol w:w="1531"/>
      </w:tblGrid>
      <w:tr w:rsidR="003D1623" w:rsidRPr="00126FE8" w:rsidTr="008371D1">
        <w:tc>
          <w:tcPr>
            <w:tcW w:w="3563" w:type="pct"/>
            <w:gridSpan w:val="2"/>
          </w:tcPr>
          <w:p w:rsidR="003D1623" w:rsidRPr="00126FE8" w:rsidRDefault="003D1623" w:rsidP="00126FE8">
            <w:pPr>
              <w:rPr>
                <w:b/>
                <w:sz w:val="20"/>
                <w:szCs w:val="20"/>
              </w:rPr>
            </w:pPr>
            <w:r w:rsidRPr="00126FE8">
              <w:rPr>
                <w:b/>
                <w:sz w:val="20"/>
                <w:szCs w:val="20"/>
              </w:rPr>
              <w:t>Préoccupations environnementales et sociales</w:t>
            </w:r>
          </w:p>
        </w:tc>
        <w:tc>
          <w:tcPr>
            <w:tcW w:w="297" w:type="pct"/>
          </w:tcPr>
          <w:p w:rsidR="003D1623" w:rsidRPr="00126FE8" w:rsidRDefault="003D1623" w:rsidP="00126FE8">
            <w:pPr>
              <w:rPr>
                <w:b/>
                <w:sz w:val="20"/>
                <w:szCs w:val="20"/>
              </w:rPr>
            </w:pPr>
            <w:r w:rsidRPr="00126FE8">
              <w:rPr>
                <w:b/>
                <w:sz w:val="20"/>
                <w:szCs w:val="20"/>
              </w:rPr>
              <w:t>Oui</w:t>
            </w:r>
          </w:p>
        </w:tc>
        <w:tc>
          <w:tcPr>
            <w:tcW w:w="316" w:type="pct"/>
          </w:tcPr>
          <w:p w:rsidR="003D1623" w:rsidRPr="00126FE8" w:rsidRDefault="003D1623" w:rsidP="00126FE8">
            <w:pPr>
              <w:rPr>
                <w:b/>
                <w:sz w:val="20"/>
                <w:szCs w:val="20"/>
              </w:rPr>
            </w:pPr>
            <w:r w:rsidRPr="00126FE8">
              <w:rPr>
                <w:b/>
                <w:sz w:val="20"/>
                <w:szCs w:val="20"/>
              </w:rPr>
              <w:t>Non</w:t>
            </w:r>
          </w:p>
        </w:tc>
        <w:tc>
          <w:tcPr>
            <w:tcW w:w="824" w:type="pct"/>
          </w:tcPr>
          <w:p w:rsidR="003D1623" w:rsidRPr="00126FE8" w:rsidRDefault="003D1623" w:rsidP="00126FE8">
            <w:pPr>
              <w:rPr>
                <w:b/>
                <w:sz w:val="20"/>
                <w:szCs w:val="20"/>
              </w:rPr>
            </w:pPr>
            <w:r w:rsidRPr="00126FE8">
              <w:rPr>
                <w:b/>
                <w:sz w:val="20"/>
                <w:szCs w:val="20"/>
              </w:rPr>
              <w:t>Observations</w:t>
            </w:r>
          </w:p>
        </w:tc>
      </w:tr>
      <w:tr w:rsidR="003D1623" w:rsidRPr="00126FE8" w:rsidTr="00FF19FC">
        <w:tc>
          <w:tcPr>
            <w:tcW w:w="5000" w:type="pct"/>
            <w:gridSpan w:val="5"/>
          </w:tcPr>
          <w:p w:rsidR="003D1623" w:rsidRPr="00126FE8" w:rsidRDefault="003D1623" w:rsidP="00126FE8">
            <w:pPr>
              <w:rPr>
                <w:sz w:val="20"/>
                <w:szCs w:val="20"/>
              </w:rPr>
            </w:pPr>
            <w:r w:rsidRPr="00126FE8">
              <w:rPr>
                <w:sz w:val="20"/>
                <w:szCs w:val="20"/>
              </w:rPr>
              <w:t>Ressources naturelles</w:t>
            </w:r>
          </w:p>
        </w:tc>
      </w:tr>
      <w:tr w:rsidR="003D1623" w:rsidRPr="00126FE8" w:rsidTr="008371D1">
        <w:tc>
          <w:tcPr>
            <w:tcW w:w="340" w:type="pct"/>
          </w:tcPr>
          <w:p w:rsidR="003D1623" w:rsidRPr="00126FE8" w:rsidRDefault="003D1623" w:rsidP="00126FE8">
            <w:pPr>
              <w:rPr>
                <w:sz w:val="20"/>
                <w:szCs w:val="20"/>
              </w:rPr>
            </w:pPr>
            <w:r w:rsidRPr="00126FE8">
              <w:rPr>
                <w:sz w:val="20"/>
                <w:szCs w:val="20"/>
              </w:rPr>
              <w:t>1.</w:t>
            </w:r>
          </w:p>
        </w:tc>
        <w:tc>
          <w:tcPr>
            <w:tcW w:w="3223" w:type="pct"/>
          </w:tcPr>
          <w:p w:rsidR="003D1623" w:rsidRPr="00126FE8" w:rsidRDefault="003D1623" w:rsidP="00126FE8">
            <w:pPr>
              <w:rPr>
                <w:sz w:val="20"/>
                <w:szCs w:val="20"/>
              </w:rPr>
            </w:pPr>
            <w:r w:rsidRPr="00126FE8">
              <w:rPr>
                <w:sz w:val="20"/>
                <w:szCs w:val="20"/>
              </w:rPr>
              <w:t>Le projet nécessitera- t-il des volumes importants de matériaux issus des ressources naturelles locales (sable, gravier, latérite, eau, bois de chantier, etc.) ?</w:t>
            </w:r>
          </w:p>
        </w:tc>
        <w:tc>
          <w:tcPr>
            <w:tcW w:w="297" w:type="pct"/>
          </w:tcPr>
          <w:p w:rsidR="003D1623" w:rsidRPr="00126FE8" w:rsidRDefault="003D1623" w:rsidP="00126FE8">
            <w:pPr>
              <w:rPr>
                <w:sz w:val="20"/>
                <w:szCs w:val="20"/>
              </w:rPr>
            </w:pPr>
          </w:p>
        </w:tc>
        <w:tc>
          <w:tcPr>
            <w:tcW w:w="316" w:type="pct"/>
          </w:tcPr>
          <w:p w:rsidR="003D1623" w:rsidRPr="00126FE8" w:rsidRDefault="003D1623" w:rsidP="00126FE8">
            <w:pPr>
              <w:rPr>
                <w:sz w:val="20"/>
                <w:szCs w:val="20"/>
              </w:rPr>
            </w:pPr>
          </w:p>
        </w:tc>
        <w:tc>
          <w:tcPr>
            <w:tcW w:w="824" w:type="pct"/>
          </w:tcPr>
          <w:p w:rsidR="003D1623" w:rsidRPr="00126FE8" w:rsidRDefault="003D1623" w:rsidP="00126FE8">
            <w:pPr>
              <w:rPr>
                <w:sz w:val="20"/>
                <w:szCs w:val="20"/>
              </w:rPr>
            </w:pPr>
          </w:p>
        </w:tc>
      </w:tr>
      <w:tr w:rsidR="003D1623" w:rsidRPr="00126FE8" w:rsidTr="008371D1">
        <w:tc>
          <w:tcPr>
            <w:tcW w:w="340" w:type="pct"/>
          </w:tcPr>
          <w:p w:rsidR="003D1623" w:rsidRPr="00126FE8" w:rsidRDefault="003D1623" w:rsidP="00126FE8">
            <w:pPr>
              <w:rPr>
                <w:sz w:val="20"/>
                <w:szCs w:val="20"/>
              </w:rPr>
            </w:pPr>
            <w:r w:rsidRPr="00126FE8">
              <w:rPr>
                <w:sz w:val="20"/>
                <w:szCs w:val="20"/>
              </w:rPr>
              <w:t xml:space="preserve">2. </w:t>
            </w:r>
          </w:p>
        </w:tc>
        <w:tc>
          <w:tcPr>
            <w:tcW w:w="3223" w:type="pct"/>
          </w:tcPr>
          <w:p w:rsidR="003D1623" w:rsidRPr="00126FE8" w:rsidRDefault="003D1623" w:rsidP="00126FE8">
            <w:pPr>
              <w:rPr>
                <w:sz w:val="20"/>
                <w:szCs w:val="20"/>
              </w:rPr>
            </w:pPr>
            <w:r w:rsidRPr="00126FE8">
              <w:rPr>
                <w:sz w:val="20"/>
                <w:szCs w:val="20"/>
              </w:rPr>
              <w:t xml:space="preserve"> Le projet nécessitera-t-il un défrichement important ? </w:t>
            </w:r>
          </w:p>
        </w:tc>
        <w:tc>
          <w:tcPr>
            <w:tcW w:w="297" w:type="pct"/>
          </w:tcPr>
          <w:p w:rsidR="003D1623" w:rsidRPr="00126FE8" w:rsidRDefault="003D1623" w:rsidP="00126FE8">
            <w:pPr>
              <w:rPr>
                <w:sz w:val="20"/>
                <w:szCs w:val="20"/>
              </w:rPr>
            </w:pPr>
          </w:p>
        </w:tc>
        <w:tc>
          <w:tcPr>
            <w:tcW w:w="316" w:type="pct"/>
          </w:tcPr>
          <w:p w:rsidR="003D1623" w:rsidRPr="00126FE8" w:rsidRDefault="003D1623" w:rsidP="00126FE8">
            <w:pPr>
              <w:rPr>
                <w:sz w:val="20"/>
                <w:szCs w:val="20"/>
              </w:rPr>
            </w:pPr>
          </w:p>
        </w:tc>
        <w:tc>
          <w:tcPr>
            <w:tcW w:w="824" w:type="pct"/>
          </w:tcPr>
          <w:p w:rsidR="003D1623" w:rsidRPr="00126FE8" w:rsidRDefault="003D1623" w:rsidP="00126FE8">
            <w:pPr>
              <w:rPr>
                <w:sz w:val="20"/>
                <w:szCs w:val="20"/>
              </w:rPr>
            </w:pPr>
          </w:p>
        </w:tc>
      </w:tr>
      <w:tr w:rsidR="003D1623" w:rsidRPr="00126FE8" w:rsidTr="008371D1">
        <w:tc>
          <w:tcPr>
            <w:tcW w:w="340" w:type="pct"/>
          </w:tcPr>
          <w:p w:rsidR="003D1623" w:rsidRPr="00126FE8" w:rsidRDefault="003D1623" w:rsidP="00126FE8">
            <w:pPr>
              <w:rPr>
                <w:sz w:val="20"/>
                <w:szCs w:val="20"/>
              </w:rPr>
            </w:pPr>
            <w:r w:rsidRPr="00126FE8">
              <w:rPr>
                <w:sz w:val="20"/>
                <w:szCs w:val="20"/>
              </w:rPr>
              <w:t>3.</w:t>
            </w:r>
          </w:p>
        </w:tc>
        <w:tc>
          <w:tcPr>
            <w:tcW w:w="3223" w:type="pct"/>
          </w:tcPr>
          <w:p w:rsidR="003D1623" w:rsidRPr="00126FE8" w:rsidRDefault="003D1623" w:rsidP="00126FE8">
            <w:pPr>
              <w:rPr>
                <w:sz w:val="20"/>
                <w:szCs w:val="20"/>
              </w:rPr>
            </w:pPr>
            <w:r w:rsidRPr="00126FE8">
              <w:rPr>
                <w:sz w:val="20"/>
                <w:szCs w:val="20"/>
              </w:rPr>
              <w:t xml:space="preserve"> Le projet peut-il occasionner des variations du niveau de la nappe d’eau souterraine ou du débit des cours d’eau ? </w:t>
            </w:r>
          </w:p>
        </w:tc>
        <w:tc>
          <w:tcPr>
            <w:tcW w:w="297" w:type="pct"/>
          </w:tcPr>
          <w:p w:rsidR="003D1623" w:rsidRPr="00126FE8" w:rsidRDefault="003D1623" w:rsidP="00126FE8">
            <w:pPr>
              <w:rPr>
                <w:sz w:val="20"/>
                <w:szCs w:val="20"/>
              </w:rPr>
            </w:pPr>
          </w:p>
        </w:tc>
        <w:tc>
          <w:tcPr>
            <w:tcW w:w="316" w:type="pct"/>
          </w:tcPr>
          <w:p w:rsidR="003D1623" w:rsidRPr="00126FE8" w:rsidRDefault="003D1623" w:rsidP="00126FE8">
            <w:pPr>
              <w:rPr>
                <w:sz w:val="20"/>
                <w:szCs w:val="20"/>
              </w:rPr>
            </w:pPr>
          </w:p>
        </w:tc>
        <w:tc>
          <w:tcPr>
            <w:tcW w:w="824" w:type="pct"/>
          </w:tcPr>
          <w:p w:rsidR="003D1623" w:rsidRPr="00126FE8" w:rsidRDefault="003D1623" w:rsidP="00126FE8">
            <w:pPr>
              <w:rPr>
                <w:sz w:val="20"/>
                <w:szCs w:val="20"/>
              </w:rPr>
            </w:pPr>
          </w:p>
        </w:tc>
      </w:tr>
      <w:tr w:rsidR="003D1623" w:rsidRPr="00126FE8" w:rsidTr="00A3625C">
        <w:tc>
          <w:tcPr>
            <w:tcW w:w="340" w:type="pct"/>
          </w:tcPr>
          <w:p w:rsidR="003D1623" w:rsidRPr="00126FE8" w:rsidRDefault="003D1623" w:rsidP="00126FE8">
            <w:pPr>
              <w:rPr>
                <w:sz w:val="20"/>
                <w:szCs w:val="20"/>
              </w:rPr>
            </w:pPr>
            <w:r w:rsidRPr="00126FE8">
              <w:rPr>
                <w:sz w:val="20"/>
                <w:szCs w:val="20"/>
              </w:rPr>
              <w:t>4.</w:t>
            </w:r>
          </w:p>
        </w:tc>
        <w:tc>
          <w:tcPr>
            <w:tcW w:w="3223" w:type="pct"/>
          </w:tcPr>
          <w:p w:rsidR="003D1623" w:rsidRPr="00126FE8" w:rsidRDefault="003D1623" w:rsidP="00126FE8">
            <w:pPr>
              <w:rPr>
                <w:sz w:val="20"/>
                <w:szCs w:val="20"/>
              </w:rPr>
            </w:pPr>
            <w:r w:rsidRPr="00126FE8">
              <w:rPr>
                <w:sz w:val="20"/>
                <w:szCs w:val="20"/>
              </w:rPr>
              <w:t xml:space="preserve"> Le projet peut-il entraîner une diminution qualitative et quantitative des ressources naturelles (eau, bois, faune, flore, extraction minière, etc.) ?</w:t>
            </w:r>
          </w:p>
        </w:tc>
        <w:tc>
          <w:tcPr>
            <w:tcW w:w="297" w:type="pct"/>
          </w:tcPr>
          <w:p w:rsidR="003D1623" w:rsidRPr="00126FE8" w:rsidRDefault="003D1623" w:rsidP="00126FE8">
            <w:pPr>
              <w:rPr>
                <w:sz w:val="20"/>
                <w:szCs w:val="20"/>
              </w:rPr>
            </w:pPr>
          </w:p>
        </w:tc>
        <w:tc>
          <w:tcPr>
            <w:tcW w:w="316" w:type="pct"/>
          </w:tcPr>
          <w:p w:rsidR="003D1623" w:rsidRPr="00126FE8" w:rsidRDefault="003D1623" w:rsidP="00126FE8">
            <w:pPr>
              <w:rPr>
                <w:sz w:val="20"/>
                <w:szCs w:val="20"/>
              </w:rPr>
            </w:pPr>
          </w:p>
        </w:tc>
        <w:tc>
          <w:tcPr>
            <w:tcW w:w="824" w:type="pct"/>
          </w:tcPr>
          <w:p w:rsidR="003D1623" w:rsidRPr="00126FE8" w:rsidRDefault="003D1623" w:rsidP="00126FE8">
            <w:pPr>
              <w:rPr>
                <w:sz w:val="20"/>
                <w:szCs w:val="20"/>
              </w:rPr>
            </w:pPr>
          </w:p>
        </w:tc>
      </w:tr>
      <w:tr w:rsidR="003D1623" w:rsidRPr="00126FE8" w:rsidTr="00FF19FC">
        <w:tc>
          <w:tcPr>
            <w:tcW w:w="5000" w:type="pct"/>
            <w:gridSpan w:val="5"/>
          </w:tcPr>
          <w:p w:rsidR="003D1623" w:rsidRPr="00126FE8" w:rsidRDefault="003D1623" w:rsidP="00126FE8">
            <w:pPr>
              <w:rPr>
                <w:sz w:val="20"/>
                <w:szCs w:val="20"/>
              </w:rPr>
            </w:pPr>
            <w:r w:rsidRPr="00126FE8">
              <w:rPr>
                <w:sz w:val="20"/>
                <w:szCs w:val="20"/>
              </w:rPr>
              <w:t>Diversité biologique</w:t>
            </w:r>
          </w:p>
        </w:tc>
      </w:tr>
      <w:tr w:rsidR="003D1623" w:rsidRPr="00126FE8" w:rsidTr="00A3625C">
        <w:tc>
          <w:tcPr>
            <w:tcW w:w="340" w:type="pct"/>
          </w:tcPr>
          <w:p w:rsidR="003D1623" w:rsidRPr="00126FE8" w:rsidRDefault="003D1623" w:rsidP="00126FE8">
            <w:pPr>
              <w:rPr>
                <w:sz w:val="20"/>
                <w:szCs w:val="20"/>
              </w:rPr>
            </w:pPr>
            <w:r w:rsidRPr="00126FE8">
              <w:rPr>
                <w:sz w:val="20"/>
                <w:szCs w:val="20"/>
              </w:rPr>
              <w:t>5.</w:t>
            </w:r>
          </w:p>
        </w:tc>
        <w:tc>
          <w:tcPr>
            <w:tcW w:w="3223" w:type="pct"/>
          </w:tcPr>
          <w:p w:rsidR="003D1623" w:rsidRPr="00126FE8" w:rsidRDefault="003D1623" w:rsidP="00126FE8">
            <w:pPr>
              <w:rPr>
                <w:sz w:val="20"/>
                <w:szCs w:val="20"/>
              </w:rPr>
            </w:pPr>
            <w:r w:rsidRPr="00126FE8">
              <w:rPr>
                <w:sz w:val="20"/>
                <w:szCs w:val="20"/>
              </w:rPr>
              <w:t>Le projet risque-t-il de causer des effets sur des espèces rares, vulnérables et/ou importants du point de vue économique, écologique, culturel</w:t>
            </w:r>
            <w:r w:rsidR="00A05098" w:rsidRPr="00126FE8">
              <w:rPr>
                <w:sz w:val="20"/>
                <w:szCs w:val="20"/>
              </w:rPr>
              <w:t> ?</w:t>
            </w:r>
          </w:p>
        </w:tc>
        <w:tc>
          <w:tcPr>
            <w:tcW w:w="297" w:type="pct"/>
          </w:tcPr>
          <w:p w:rsidR="003D1623" w:rsidRPr="00126FE8" w:rsidRDefault="003D1623" w:rsidP="00126FE8">
            <w:pPr>
              <w:rPr>
                <w:sz w:val="20"/>
                <w:szCs w:val="20"/>
              </w:rPr>
            </w:pPr>
          </w:p>
        </w:tc>
        <w:tc>
          <w:tcPr>
            <w:tcW w:w="316" w:type="pct"/>
          </w:tcPr>
          <w:p w:rsidR="003D1623" w:rsidRPr="00126FE8" w:rsidRDefault="003D1623" w:rsidP="00126FE8">
            <w:pPr>
              <w:rPr>
                <w:sz w:val="20"/>
                <w:szCs w:val="20"/>
              </w:rPr>
            </w:pPr>
          </w:p>
        </w:tc>
        <w:tc>
          <w:tcPr>
            <w:tcW w:w="824" w:type="pct"/>
          </w:tcPr>
          <w:p w:rsidR="003D1623" w:rsidRPr="00126FE8" w:rsidRDefault="003D1623" w:rsidP="00126FE8">
            <w:pPr>
              <w:rPr>
                <w:sz w:val="20"/>
                <w:szCs w:val="20"/>
              </w:rPr>
            </w:pPr>
          </w:p>
        </w:tc>
      </w:tr>
      <w:tr w:rsidR="003D1623" w:rsidRPr="00126FE8" w:rsidTr="00A3625C">
        <w:tc>
          <w:tcPr>
            <w:tcW w:w="340" w:type="pct"/>
          </w:tcPr>
          <w:p w:rsidR="003D1623" w:rsidRPr="00126FE8" w:rsidRDefault="003D1623" w:rsidP="00126FE8">
            <w:pPr>
              <w:rPr>
                <w:sz w:val="20"/>
                <w:szCs w:val="20"/>
              </w:rPr>
            </w:pPr>
            <w:r w:rsidRPr="00126FE8">
              <w:rPr>
                <w:sz w:val="20"/>
                <w:szCs w:val="20"/>
              </w:rPr>
              <w:t>6.</w:t>
            </w:r>
          </w:p>
        </w:tc>
        <w:tc>
          <w:tcPr>
            <w:tcW w:w="3223" w:type="pct"/>
          </w:tcPr>
          <w:p w:rsidR="003D1623" w:rsidRPr="00126FE8" w:rsidRDefault="003D1623" w:rsidP="00126FE8">
            <w:pPr>
              <w:rPr>
                <w:sz w:val="20"/>
                <w:szCs w:val="20"/>
              </w:rPr>
            </w:pPr>
            <w:r w:rsidRPr="00126FE8">
              <w:rPr>
                <w:sz w:val="20"/>
                <w:szCs w:val="20"/>
              </w:rPr>
              <w:t>Y a-t-il des zones de sensibilité environnementale qui pourraient être affectées négativement par le projet ? (Forêt, zones humides, lacs, rivières, zones d'inondation saisonnière…)</w:t>
            </w:r>
            <w:r w:rsidR="00A05098" w:rsidRPr="00126FE8">
              <w:rPr>
                <w:sz w:val="20"/>
                <w:szCs w:val="20"/>
              </w:rPr>
              <w:t> ?</w:t>
            </w:r>
          </w:p>
        </w:tc>
        <w:tc>
          <w:tcPr>
            <w:tcW w:w="297" w:type="pct"/>
          </w:tcPr>
          <w:p w:rsidR="003D1623" w:rsidRPr="00126FE8" w:rsidRDefault="003D1623" w:rsidP="00126FE8">
            <w:pPr>
              <w:rPr>
                <w:sz w:val="20"/>
                <w:szCs w:val="20"/>
              </w:rPr>
            </w:pPr>
          </w:p>
        </w:tc>
        <w:tc>
          <w:tcPr>
            <w:tcW w:w="316" w:type="pct"/>
          </w:tcPr>
          <w:p w:rsidR="003D1623" w:rsidRPr="00126FE8" w:rsidRDefault="003D1623" w:rsidP="00126FE8">
            <w:pPr>
              <w:rPr>
                <w:sz w:val="20"/>
                <w:szCs w:val="20"/>
              </w:rPr>
            </w:pPr>
          </w:p>
        </w:tc>
        <w:tc>
          <w:tcPr>
            <w:tcW w:w="824" w:type="pct"/>
          </w:tcPr>
          <w:p w:rsidR="003D1623" w:rsidRPr="00126FE8" w:rsidRDefault="003D1623" w:rsidP="00126FE8">
            <w:pPr>
              <w:rPr>
                <w:sz w:val="20"/>
                <w:szCs w:val="20"/>
              </w:rPr>
            </w:pPr>
          </w:p>
        </w:tc>
      </w:tr>
      <w:tr w:rsidR="003D1623" w:rsidRPr="00126FE8" w:rsidTr="00FF19FC">
        <w:tc>
          <w:tcPr>
            <w:tcW w:w="5000" w:type="pct"/>
            <w:gridSpan w:val="5"/>
          </w:tcPr>
          <w:p w:rsidR="003D1623" w:rsidRPr="00126FE8" w:rsidRDefault="003D1623" w:rsidP="00126FE8">
            <w:pPr>
              <w:rPr>
                <w:sz w:val="20"/>
                <w:szCs w:val="20"/>
              </w:rPr>
            </w:pPr>
            <w:r w:rsidRPr="00126FE8">
              <w:rPr>
                <w:sz w:val="20"/>
                <w:szCs w:val="20"/>
              </w:rPr>
              <w:t>Zones protégées</w:t>
            </w:r>
          </w:p>
        </w:tc>
      </w:tr>
      <w:tr w:rsidR="003D1623" w:rsidRPr="00126FE8" w:rsidTr="00A3625C">
        <w:tc>
          <w:tcPr>
            <w:tcW w:w="340" w:type="pct"/>
          </w:tcPr>
          <w:p w:rsidR="003D1623" w:rsidRPr="00126FE8" w:rsidRDefault="003D1623" w:rsidP="00126FE8">
            <w:pPr>
              <w:rPr>
                <w:sz w:val="20"/>
                <w:szCs w:val="20"/>
              </w:rPr>
            </w:pPr>
            <w:r w:rsidRPr="00126FE8">
              <w:rPr>
                <w:sz w:val="20"/>
                <w:szCs w:val="20"/>
              </w:rPr>
              <w:t>7.</w:t>
            </w:r>
          </w:p>
        </w:tc>
        <w:tc>
          <w:tcPr>
            <w:tcW w:w="3223" w:type="pct"/>
          </w:tcPr>
          <w:p w:rsidR="001A0C76" w:rsidRPr="00126FE8" w:rsidRDefault="003D1623" w:rsidP="00126FE8">
            <w:pPr>
              <w:autoSpaceDE w:val="0"/>
              <w:autoSpaceDN w:val="0"/>
              <w:adjustRightInd w:val="0"/>
              <w:rPr>
                <w:sz w:val="20"/>
                <w:szCs w:val="20"/>
                <w:lang w:eastAsia="en-US"/>
              </w:rPr>
            </w:pPr>
            <w:r w:rsidRPr="00126FE8">
              <w:rPr>
                <w:sz w:val="20"/>
                <w:szCs w:val="20"/>
              </w:rPr>
              <w:t xml:space="preserve"> </w:t>
            </w:r>
            <w:r w:rsidR="001A0C76" w:rsidRPr="00126FE8">
              <w:rPr>
                <w:sz w:val="20"/>
                <w:szCs w:val="20"/>
                <w:lang w:eastAsia="en-US"/>
              </w:rPr>
              <w:t>La zone se trouvant autour du site du projet se trouve-t-elle à l’intérieur ou est-elle adjacente à des aires</w:t>
            </w:r>
          </w:p>
          <w:p w:rsidR="001A0C76" w:rsidRPr="00126FE8" w:rsidRDefault="001A0C76" w:rsidP="00126FE8">
            <w:pPr>
              <w:autoSpaceDE w:val="0"/>
              <w:autoSpaceDN w:val="0"/>
              <w:adjustRightInd w:val="0"/>
              <w:rPr>
                <w:sz w:val="20"/>
                <w:szCs w:val="20"/>
                <w:lang w:eastAsia="en-US"/>
              </w:rPr>
            </w:pPr>
            <w:r w:rsidRPr="00126FE8">
              <w:rPr>
                <w:sz w:val="20"/>
                <w:szCs w:val="20"/>
                <w:lang w:eastAsia="en-US"/>
              </w:rPr>
              <w:t>protégées quelconques tracées par le gouvernement (parc national, réserve nationale, site d’héritage</w:t>
            </w:r>
          </w:p>
          <w:p w:rsidR="003D1623" w:rsidRPr="00126FE8" w:rsidRDefault="002E3D3C" w:rsidP="00126FE8">
            <w:pPr>
              <w:rPr>
                <w:sz w:val="20"/>
                <w:szCs w:val="20"/>
              </w:rPr>
            </w:pPr>
            <w:r w:rsidRPr="00126FE8">
              <w:rPr>
                <w:sz w:val="20"/>
                <w:szCs w:val="20"/>
                <w:lang w:val="en-US" w:eastAsia="en-US"/>
              </w:rPr>
              <w:t>Mondial?</w:t>
            </w:r>
            <w:r w:rsidR="003D1623" w:rsidRPr="00126FE8">
              <w:rPr>
                <w:sz w:val="20"/>
                <w:szCs w:val="20"/>
              </w:rPr>
              <w:t xml:space="preserve"> </w:t>
            </w:r>
          </w:p>
        </w:tc>
        <w:tc>
          <w:tcPr>
            <w:tcW w:w="297" w:type="pct"/>
          </w:tcPr>
          <w:p w:rsidR="003D1623" w:rsidRPr="00126FE8" w:rsidRDefault="003D1623" w:rsidP="00126FE8">
            <w:pPr>
              <w:rPr>
                <w:sz w:val="20"/>
                <w:szCs w:val="20"/>
              </w:rPr>
            </w:pPr>
          </w:p>
        </w:tc>
        <w:tc>
          <w:tcPr>
            <w:tcW w:w="316" w:type="pct"/>
          </w:tcPr>
          <w:p w:rsidR="003D1623" w:rsidRPr="00126FE8" w:rsidRDefault="003D1623" w:rsidP="00126FE8">
            <w:pPr>
              <w:rPr>
                <w:sz w:val="20"/>
                <w:szCs w:val="20"/>
              </w:rPr>
            </w:pPr>
          </w:p>
        </w:tc>
        <w:tc>
          <w:tcPr>
            <w:tcW w:w="824" w:type="pct"/>
          </w:tcPr>
          <w:p w:rsidR="003D1623" w:rsidRPr="00126FE8" w:rsidRDefault="003D1623" w:rsidP="00126FE8">
            <w:pPr>
              <w:rPr>
                <w:sz w:val="20"/>
                <w:szCs w:val="20"/>
              </w:rPr>
            </w:pPr>
          </w:p>
        </w:tc>
      </w:tr>
      <w:tr w:rsidR="002E3D3C" w:rsidRPr="00126FE8" w:rsidTr="00A3625C">
        <w:tc>
          <w:tcPr>
            <w:tcW w:w="340" w:type="pct"/>
          </w:tcPr>
          <w:p w:rsidR="002E3D3C" w:rsidRPr="00126FE8" w:rsidRDefault="00A3625C" w:rsidP="00126FE8">
            <w:pPr>
              <w:rPr>
                <w:sz w:val="20"/>
                <w:szCs w:val="20"/>
              </w:rPr>
            </w:pPr>
            <w:r w:rsidRPr="00126FE8">
              <w:rPr>
                <w:sz w:val="20"/>
                <w:szCs w:val="20"/>
              </w:rPr>
              <w:t>8.</w:t>
            </w:r>
          </w:p>
        </w:tc>
        <w:tc>
          <w:tcPr>
            <w:tcW w:w="3223" w:type="pct"/>
          </w:tcPr>
          <w:p w:rsidR="002E3D3C" w:rsidRPr="00126FE8" w:rsidRDefault="002E3D3C" w:rsidP="00126FE8">
            <w:pPr>
              <w:autoSpaceDE w:val="0"/>
              <w:autoSpaceDN w:val="0"/>
              <w:adjustRightInd w:val="0"/>
              <w:rPr>
                <w:sz w:val="20"/>
                <w:szCs w:val="20"/>
                <w:lang w:eastAsia="en-US"/>
              </w:rPr>
            </w:pPr>
            <w:r w:rsidRPr="00126FE8">
              <w:rPr>
                <w:sz w:val="20"/>
                <w:szCs w:val="20"/>
                <w:lang w:eastAsia="en-US"/>
              </w:rPr>
              <w:t>Si l’exécution/mise en service du sous projet s’effectuent en dehors d’une aire protégée (ou dans ses</w:t>
            </w:r>
          </w:p>
          <w:p w:rsidR="002E3D3C" w:rsidRPr="00126FE8" w:rsidRDefault="002E3D3C" w:rsidP="00126FE8">
            <w:pPr>
              <w:autoSpaceDE w:val="0"/>
              <w:autoSpaceDN w:val="0"/>
              <w:adjustRightInd w:val="0"/>
              <w:rPr>
                <w:sz w:val="20"/>
                <w:szCs w:val="20"/>
                <w:lang w:eastAsia="en-US"/>
              </w:rPr>
            </w:pPr>
            <w:r w:rsidRPr="00126FE8">
              <w:rPr>
                <w:sz w:val="20"/>
                <w:szCs w:val="20"/>
                <w:lang w:eastAsia="en-US"/>
              </w:rPr>
              <w:t>environs), est-elle susceptible d’affecter négativement l’écologie de l’aire protégée (exemple :</w:t>
            </w:r>
          </w:p>
          <w:p w:rsidR="002E3D3C" w:rsidRPr="00126FE8" w:rsidRDefault="002E3D3C" w:rsidP="00126FE8">
            <w:pPr>
              <w:autoSpaceDE w:val="0"/>
              <w:autoSpaceDN w:val="0"/>
              <w:adjustRightInd w:val="0"/>
              <w:rPr>
                <w:sz w:val="20"/>
                <w:szCs w:val="20"/>
              </w:rPr>
            </w:pPr>
            <w:r w:rsidRPr="00126FE8">
              <w:rPr>
                <w:sz w:val="20"/>
                <w:szCs w:val="20"/>
                <w:lang w:eastAsia="en-US"/>
              </w:rPr>
              <w:t>interférence les routes de migration de mammifères ou d’oiseaux)?</w:t>
            </w:r>
          </w:p>
        </w:tc>
        <w:tc>
          <w:tcPr>
            <w:tcW w:w="297" w:type="pct"/>
          </w:tcPr>
          <w:p w:rsidR="002E3D3C" w:rsidRPr="00126FE8" w:rsidRDefault="002E3D3C" w:rsidP="00126FE8">
            <w:pPr>
              <w:rPr>
                <w:sz w:val="20"/>
                <w:szCs w:val="20"/>
              </w:rPr>
            </w:pPr>
          </w:p>
        </w:tc>
        <w:tc>
          <w:tcPr>
            <w:tcW w:w="316" w:type="pct"/>
          </w:tcPr>
          <w:p w:rsidR="002E3D3C" w:rsidRPr="00126FE8" w:rsidRDefault="002E3D3C" w:rsidP="00126FE8">
            <w:pPr>
              <w:rPr>
                <w:sz w:val="20"/>
                <w:szCs w:val="20"/>
              </w:rPr>
            </w:pPr>
          </w:p>
        </w:tc>
        <w:tc>
          <w:tcPr>
            <w:tcW w:w="824" w:type="pct"/>
          </w:tcPr>
          <w:p w:rsidR="002E3D3C" w:rsidRPr="00126FE8" w:rsidRDefault="002E3D3C" w:rsidP="00126FE8">
            <w:pPr>
              <w:rPr>
                <w:sz w:val="20"/>
                <w:szCs w:val="20"/>
              </w:rPr>
            </w:pPr>
          </w:p>
        </w:tc>
      </w:tr>
      <w:tr w:rsidR="003D1623" w:rsidRPr="00126FE8" w:rsidTr="00FF19FC">
        <w:tc>
          <w:tcPr>
            <w:tcW w:w="5000" w:type="pct"/>
            <w:gridSpan w:val="5"/>
          </w:tcPr>
          <w:p w:rsidR="003D1623" w:rsidRPr="00126FE8" w:rsidRDefault="003D1623" w:rsidP="00126FE8">
            <w:pPr>
              <w:rPr>
                <w:sz w:val="20"/>
                <w:szCs w:val="20"/>
              </w:rPr>
            </w:pPr>
            <w:r w:rsidRPr="00126FE8">
              <w:rPr>
                <w:sz w:val="20"/>
                <w:szCs w:val="20"/>
              </w:rPr>
              <w:t>Géologie et sols</w:t>
            </w:r>
          </w:p>
        </w:tc>
      </w:tr>
      <w:tr w:rsidR="003D1623" w:rsidRPr="00126FE8" w:rsidTr="00A3625C">
        <w:tc>
          <w:tcPr>
            <w:tcW w:w="340" w:type="pct"/>
          </w:tcPr>
          <w:p w:rsidR="003D1623" w:rsidRPr="00126FE8" w:rsidRDefault="00A3625C" w:rsidP="00126FE8">
            <w:pPr>
              <w:rPr>
                <w:sz w:val="20"/>
                <w:szCs w:val="20"/>
              </w:rPr>
            </w:pPr>
            <w:r w:rsidRPr="00126FE8">
              <w:rPr>
                <w:sz w:val="20"/>
                <w:szCs w:val="20"/>
              </w:rPr>
              <w:t>9.</w:t>
            </w:r>
          </w:p>
        </w:tc>
        <w:tc>
          <w:tcPr>
            <w:tcW w:w="3223" w:type="pct"/>
          </w:tcPr>
          <w:p w:rsidR="003D1623" w:rsidRPr="00126FE8" w:rsidRDefault="003D1623" w:rsidP="00126FE8">
            <w:pPr>
              <w:rPr>
                <w:sz w:val="20"/>
                <w:szCs w:val="20"/>
              </w:rPr>
            </w:pPr>
            <w:r w:rsidRPr="00126FE8">
              <w:rPr>
                <w:sz w:val="20"/>
                <w:szCs w:val="20"/>
              </w:rPr>
              <w:t xml:space="preserve">Y a-t-il des zones instables d'un point de vue géologique ou des sols susceptibles à de sévères dégradations (érosion, glissement de terrain, effondrement) ? </w:t>
            </w:r>
          </w:p>
        </w:tc>
        <w:tc>
          <w:tcPr>
            <w:tcW w:w="297" w:type="pct"/>
          </w:tcPr>
          <w:p w:rsidR="003D1623" w:rsidRPr="00126FE8" w:rsidRDefault="003D1623" w:rsidP="00126FE8">
            <w:pPr>
              <w:rPr>
                <w:sz w:val="20"/>
                <w:szCs w:val="20"/>
              </w:rPr>
            </w:pPr>
          </w:p>
        </w:tc>
        <w:tc>
          <w:tcPr>
            <w:tcW w:w="316" w:type="pct"/>
          </w:tcPr>
          <w:p w:rsidR="003D1623" w:rsidRPr="00126FE8" w:rsidRDefault="003D1623" w:rsidP="00126FE8">
            <w:pPr>
              <w:rPr>
                <w:sz w:val="20"/>
                <w:szCs w:val="20"/>
              </w:rPr>
            </w:pPr>
          </w:p>
        </w:tc>
        <w:tc>
          <w:tcPr>
            <w:tcW w:w="824" w:type="pct"/>
          </w:tcPr>
          <w:p w:rsidR="003D1623" w:rsidRPr="00126FE8" w:rsidRDefault="003D1623" w:rsidP="00126FE8">
            <w:pPr>
              <w:rPr>
                <w:sz w:val="20"/>
                <w:szCs w:val="20"/>
              </w:rPr>
            </w:pPr>
          </w:p>
        </w:tc>
      </w:tr>
      <w:tr w:rsidR="003D1623" w:rsidRPr="00126FE8" w:rsidTr="00A3625C">
        <w:tc>
          <w:tcPr>
            <w:tcW w:w="340" w:type="pct"/>
          </w:tcPr>
          <w:p w:rsidR="003D1623" w:rsidRPr="00126FE8" w:rsidRDefault="00A3625C" w:rsidP="00126FE8">
            <w:pPr>
              <w:rPr>
                <w:sz w:val="20"/>
                <w:szCs w:val="20"/>
              </w:rPr>
            </w:pPr>
            <w:r w:rsidRPr="00126FE8">
              <w:rPr>
                <w:sz w:val="20"/>
                <w:szCs w:val="20"/>
              </w:rPr>
              <w:t>10.</w:t>
            </w:r>
          </w:p>
        </w:tc>
        <w:tc>
          <w:tcPr>
            <w:tcW w:w="3223" w:type="pct"/>
          </w:tcPr>
          <w:p w:rsidR="003D1623" w:rsidRPr="00126FE8" w:rsidRDefault="003D1623" w:rsidP="00126FE8">
            <w:pPr>
              <w:rPr>
                <w:sz w:val="20"/>
                <w:szCs w:val="20"/>
              </w:rPr>
            </w:pPr>
            <w:r w:rsidRPr="00126FE8">
              <w:rPr>
                <w:sz w:val="20"/>
                <w:szCs w:val="20"/>
              </w:rPr>
              <w:t xml:space="preserve">Y a-t-il des zones à risque de salinisation ? </w:t>
            </w:r>
          </w:p>
        </w:tc>
        <w:tc>
          <w:tcPr>
            <w:tcW w:w="297" w:type="pct"/>
          </w:tcPr>
          <w:p w:rsidR="003D1623" w:rsidRPr="00126FE8" w:rsidRDefault="003D1623" w:rsidP="00126FE8">
            <w:pPr>
              <w:rPr>
                <w:sz w:val="20"/>
                <w:szCs w:val="20"/>
              </w:rPr>
            </w:pPr>
          </w:p>
        </w:tc>
        <w:tc>
          <w:tcPr>
            <w:tcW w:w="316" w:type="pct"/>
          </w:tcPr>
          <w:p w:rsidR="003D1623" w:rsidRPr="00126FE8" w:rsidRDefault="003D1623" w:rsidP="00126FE8">
            <w:pPr>
              <w:rPr>
                <w:sz w:val="20"/>
                <w:szCs w:val="20"/>
              </w:rPr>
            </w:pPr>
          </w:p>
        </w:tc>
        <w:tc>
          <w:tcPr>
            <w:tcW w:w="824" w:type="pct"/>
          </w:tcPr>
          <w:p w:rsidR="003D1623" w:rsidRPr="00126FE8" w:rsidRDefault="003D1623" w:rsidP="00126FE8">
            <w:pPr>
              <w:rPr>
                <w:sz w:val="20"/>
                <w:szCs w:val="20"/>
              </w:rPr>
            </w:pPr>
          </w:p>
        </w:tc>
      </w:tr>
      <w:tr w:rsidR="003D1623" w:rsidRPr="00126FE8" w:rsidTr="00FF19FC">
        <w:tc>
          <w:tcPr>
            <w:tcW w:w="5000" w:type="pct"/>
            <w:gridSpan w:val="5"/>
          </w:tcPr>
          <w:p w:rsidR="003D1623" w:rsidRPr="00126FE8" w:rsidRDefault="003D1623" w:rsidP="00126FE8">
            <w:pPr>
              <w:rPr>
                <w:sz w:val="20"/>
                <w:szCs w:val="20"/>
              </w:rPr>
            </w:pPr>
            <w:r w:rsidRPr="00126FE8">
              <w:rPr>
                <w:sz w:val="20"/>
                <w:szCs w:val="20"/>
              </w:rPr>
              <w:t>Paysage I esthétique</w:t>
            </w:r>
          </w:p>
        </w:tc>
      </w:tr>
      <w:tr w:rsidR="003D1623" w:rsidRPr="00126FE8" w:rsidTr="00A3625C">
        <w:tc>
          <w:tcPr>
            <w:tcW w:w="340" w:type="pct"/>
          </w:tcPr>
          <w:p w:rsidR="003D1623" w:rsidRPr="00126FE8" w:rsidRDefault="00A3625C" w:rsidP="00126FE8">
            <w:pPr>
              <w:rPr>
                <w:sz w:val="20"/>
                <w:szCs w:val="20"/>
              </w:rPr>
            </w:pPr>
            <w:r>
              <w:rPr>
                <w:sz w:val="20"/>
                <w:szCs w:val="20"/>
              </w:rPr>
              <w:t>11</w:t>
            </w:r>
          </w:p>
        </w:tc>
        <w:tc>
          <w:tcPr>
            <w:tcW w:w="3223" w:type="pct"/>
          </w:tcPr>
          <w:p w:rsidR="003D1623" w:rsidRPr="00126FE8" w:rsidRDefault="006B33C2" w:rsidP="00126FE8">
            <w:pPr>
              <w:rPr>
                <w:sz w:val="20"/>
                <w:szCs w:val="20"/>
              </w:rPr>
            </w:pPr>
            <w:r w:rsidRPr="00126FE8">
              <w:rPr>
                <w:sz w:val="20"/>
                <w:szCs w:val="20"/>
                <w:lang w:eastAsia="en-US"/>
              </w:rPr>
              <w:t>Y a-t-il possibilité que les travaux affectent négativement l’aspect esthétique du paysage local?</w:t>
            </w:r>
          </w:p>
        </w:tc>
        <w:tc>
          <w:tcPr>
            <w:tcW w:w="297" w:type="pct"/>
          </w:tcPr>
          <w:p w:rsidR="003D1623" w:rsidRPr="00126FE8" w:rsidRDefault="003D1623" w:rsidP="00126FE8">
            <w:pPr>
              <w:rPr>
                <w:sz w:val="20"/>
                <w:szCs w:val="20"/>
              </w:rPr>
            </w:pPr>
          </w:p>
        </w:tc>
        <w:tc>
          <w:tcPr>
            <w:tcW w:w="316" w:type="pct"/>
          </w:tcPr>
          <w:p w:rsidR="003D1623" w:rsidRPr="00126FE8" w:rsidRDefault="003D1623" w:rsidP="00126FE8">
            <w:pPr>
              <w:rPr>
                <w:sz w:val="20"/>
                <w:szCs w:val="20"/>
              </w:rPr>
            </w:pPr>
          </w:p>
        </w:tc>
        <w:tc>
          <w:tcPr>
            <w:tcW w:w="824" w:type="pct"/>
          </w:tcPr>
          <w:p w:rsidR="003D1623" w:rsidRPr="00126FE8" w:rsidRDefault="003D1623" w:rsidP="00126FE8">
            <w:pPr>
              <w:rPr>
                <w:sz w:val="20"/>
                <w:szCs w:val="20"/>
              </w:rPr>
            </w:pPr>
          </w:p>
        </w:tc>
      </w:tr>
      <w:tr w:rsidR="003D1623" w:rsidRPr="00126FE8" w:rsidTr="00FF19FC">
        <w:tc>
          <w:tcPr>
            <w:tcW w:w="5000" w:type="pct"/>
            <w:gridSpan w:val="5"/>
          </w:tcPr>
          <w:p w:rsidR="003D1623" w:rsidRPr="00126FE8" w:rsidRDefault="003D1623" w:rsidP="00126FE8">
            <w:pPr>
              <w:rPr>
                <w:sz w:val="20"/>
                <w:szCs w:val="20"/>
              </w:rPr>
            </w:pPr>
            <w:r w:rsidRPr="00126FE8">
              <w:rPr>
                <w:sz w:val="20"/>
                <w:szCs w:val="20"/>
              </w:rPr>
              <w:t>Sites historiques, archéologiques ou culturels</w:t>
            </w:r>
          </w:p>
        </w:tc>
      </w:tr>
      <w:tr w:rsidR="003D1623" w:rsidRPr="00126FE8" w:rsidTr="00A3625C">
        <w:tc>
          <w:tcPr>
            <w:tcW w:w="340" w:type="pct"/>
          </w:tcPr>
          <w:p w:rsidR="003D1623" w:rsidRPr="00126FE8" w:rsidRDefault="003D1623" w:rsidP="00126FE8">
            <w:pPr>
              <w:rPr>
                <w:sz w:val="20"/>
                <w:szCs w:val="20"/>
              </w:rPr>
            </w:pPr>
            <w:r w:rsidRPr="00126FE8">
              <w:rPr>
                <w:sz w:val="20"/>
                <w:szCs w:val="20"/>
              </w:rPr>
              <w:t>1</w:t>
            </w:r>
            <w:r w:rsidR="00A3625C">
              <w:rPr>
                <w:sz w:val="20"/>
                <w:szCs w:val="20"/>
              </w:rPr>
              <w:t>2</w:t>
            </w:r>
          </w:p>
        </w:tc>
        <w:tc>
          <w:tcPr>
            <w:tcW w:w="3223" w:type="pct"/>
          </w:tcPr>
          <w:p w:rsidR="002B4E20" w:rsidRPr="00126FE8" w:rsidRDefault="002B4E20" w:rsidP="00126FE8">
            <w:pPr>
              <w:autoSpaceDE w:val="0"/>
              <w:autoSpaceDN w:val="0"/>
              <w:adjustRightInd w:val="0"/>
              <w:rPr>
                <w:sz w:val="20"/>
                <w:szCs w:val="20"/>
                <w:lang w:eastAsia="en-US"/>
              </w:rPr>
            </w:pPr>
            <w:r w:rsidRPr="00126FE8">
              <w:rPr>
                <w:sz w:val="20"/>
                <w:szCs w:val="20"/>
                <w:lang w:eastAsia="en-US"/>
              </w:rPr>
              <w:t>Sur la base des sources disponibles, des consultations avec les autorités locales, des connaissances et/ou</w:t>
            </w:r>
          </w:p>
          <w:p w:rsidR="002B4E20" w:rsidRPr="00126FE8" w:rsidRDefault="002B4E20" w:rsidP="00126FE8">
            <w:pPr>
              <w:autoSpaceDE w:val="0"/>
              <w:autoSpaceDN w:val="0"/>
              <w:adjustRightInd w:val="0"/>
              <w:rPr>
                <w:sz w:val="20"/>
                <w:szCs w:val="20"/>
                <w:lang w:eastAsia="en-US"/>
              </w:rPr>
            </w:pPr>
            <w:r w:rsidRPr="00126FE8">
              <w:rPr>
                <w:sz w:val="20"/>
                <w:szCs w:val="20"/>
                <w:lang w:eastAsia="en-US"/>
              </w:rPr>
              <w:t>observations locales, le projet pourrait-il altérer des sites historiques, archéologiques ou d’héritage culture</w:t>
            </w:r>
          </w:p>
          <w:p w:rsidR="003D1623" w:rsidRPr="00126FE8" w:rsidRDefault="002B4E20" w:rsidP="00126FE8">
            <w:pPr>
              <w:rPr>
                <w:sz w:val="20"/>
                <w:szCs w:val="20"/>
              </w:rPr>
            </w:pPr>
            <w:r w:rsidRPr="00126FE8">
              <w:rPr>
                <w:sz w:val="20"/>
                <w:szCs w:val="20"/>
                <w:lang w:eastAsia="en-US"/>
              </w:rPr>
              <w:t>ou faudrait-il faire des fouilles tout près ?</w:t>
            </w:r>
          </w:p>
        </w:tc>
        <w:tc>
          <w:tcPr>
            <w:tcW w:w="297" w:type="pct"/>
          </w:tcPr>
          <w:p w:rsidR="003D1623" w:rsidRPr="00126FE8" w:rsidRDefault="003D1623" w:rsidP="00126FE8">
            <w:pPr>
              <w:rPr>
                <w:sz w:val="20"/>
                <w:szCs w:val="20"/>
              </w:rPr>
            </w:pPr>
          </w:p>
        </w:tc>
        <w:tc>
          <w:tcPr>
            <w:tcW w:w="316" w:type="pct"/>
          </w:tcPr>
          <w:p w:rsidR="003D1623" w:rsidRPr="00126FE8" w:rsidRDefault="003D1623" w:rsidP="00126FE8">
            <w:pPr>
              <w:rPr>
                <w:sz w:val="20"/>
                <w:szCs w:val="20"/>
              </w:rPr>
            </w:pPr>
          </w:p>
        </w:tc>
        <w:tc>
          <w:tcPr>
            <w:tcW w:w="824" w:type="pct"/>
          </w:tcPr>
          <w:p w:rsidR="003D1623" w:rsidRPr="00126FE8" w:rsidRDefault="003D1623" w:rsidP="00126FE8">
            <w:pPr>
              <w:rPr>
                <w:sz w:val="20"/>
                <w:szCs w:val="20"/>
              </w:rPr>
            </w:pPr>
          </w:p>
        </w:tc>
      </w:tr>
      <w:tr w:rsidR="003D1623" w:rsidRPr="00126FE8" w:rsidTr="00FF19FC">
        <w:tc>
          <w:tcPr>
            <w:tcW w:w="5000" w:type="pct"/>
            <w:gridSpan w:val="5"/>
          </w:tcPr>
          <w:p w:rsidR="003D1623" w:rsidRPr="00126FE8" w:rsidRDefault="003D1623" w:rsidP="00126FE8">
            <w:pPr>
              <w:rPr>
                <w:sz w:val="20"/>
                <w:szCs w:val="20"/>
              </w:rPr>
            </w:pPr>
            <w:r w:rsidRPr="00126FE8">
              <w:rPr>
                <w:sz w:val="20"/>
                <w:szCs w:val="20"/>
              </w:rPr>
              <w:t xml:space="preserve"> </w:t>
            </w:r>
            <w:r w:rsidR="0081249B" w:rsidRPr="00126FE8">
              <w:rPr>
                <w:sz w:val="20"/>
                <w:szCs w:val="20"/>
              </w:rPr>
              <w:t>Compensation et ou acquisition des terres</w:t>
            </w:r>
          </w:p>
        </w:tc>
      </w:tr>
      <w:tr w:rsidR="00A246B0" w:rsidRPr="00126FE8" w:rsidTr="00A3625C">
        <w:tc>
          <w:tcPr>
            <w:tcW w:w="340" w:type="pct"/>
          </w:tcPr>
          <w:p w:rsidR="00A246B0" w:rsidRPr="00126FE8" w:rsidRDefault="00A3625C" w:rsidP="00126FE8">
            <w:pPr>
              <w:rPr>
                <w:sz w:val="20"/>
                <w:szCs w:val="20"/>
              </w:rPr>
            </w:pPr>
            <w:r>
              <w:rPr>
                <w:sz w:val="20"/>
                <w:szCs w:val="20"/>
              </w:rPr>
              <w:t>13</w:t>
            </w:r>
          </w:p>
        </w:tc>
        <w:tc>
          <w:tcPr>
            <w:tcW w:w="3223" w:type="pct"/>
          </w:tcPr>
          <w:p w:rsidR="00A246B0" w:rsidRPr="00126FE8" w:rsidRDefault="00A246B0" w:rsidP="00AF603A">
            <w:pPr>
              <w:autoSpaceDE w:val="0"/>
              <w:autoSpaceDN w:val="0"/>
              <w:adjustRightInd w:val="0"/>
              <w:rPr>
                <w:sz w:val="20"/>
                <w:szCs w:val="20"/>
                <w:lang w:eastAsia="en-US"/>
              </w:rPr>
            </w:pPr>
            <w:r w:rsidRPr="00126FE8">
              <w:rPr>
                <w:sz w:val="20"/>
                <w:szCs w:val="20"/>
                <w:lang w:eastAsia="en-US"/>
              </w:rPr>
              <w:t>L’acquisition de terres ou la perte, le déni ou la restriction d’accès au terrain ou aux autres ressources</w:t>
            </w:r>
            <w:r w:rsidR="00AF603A">
              <w:rPr>
                <w:sz w:val="20"/>
                <w:szCs w:val="20"/>
                <w:lang w:eastAsia="en-US"/>
              </w:rPr>
              <w:t xml:space="preserve"> </w:t>
            </w:r>
            <w:r w:rsidR="001E6141" w:rsidRPr="00126FE8">
              <w:rPr>
                <w:sz w:val="20"/>
                <w:szCs w:val="20"/>
                <w:lang w:eastAsia="en-US"/>
              </w:rPr>
              <w:t>Économiques</w:t>
            </w:r>
            <w:r w:rsidRPr="00126FE8">
              <w:rPr>
                <w:sz w:val="20"/>
                <w:szCs w:val="20"/>
                <w:lang w:eastAsia="en-US"/>
              </w:rPr>
              <w:t xml:space="preserve"> seront-ils le fait du projet concerné?</w:t>
            </w:r>
          </w:p>
        </w:tc>
        <w:tc>
          <w:tcPr>
            <w:tcW w:w="297" w:type="pct"/>
          </w:tcPr>
          <w:p w:rsidR="00A246B0" w:rsidRPr="00126FE8" w:rsidRDefault="00A246B0" w:rsidP="00126FE8">
            <w:pPr>
              <w:rPr>
                <w:sz w:val="20"/>
                <w:szCs w:val="20"/>
              </w:rPr>
            </w:pPr>
          </w:p>
        </w:tc>
        <w:tc>
          <w:tcPr>
            <w:tcW w:w="316" w:type="pct"/>
          </w:tcPr>
          <w:p w:rsidR="00A246B0" w:rsidRPr="00126FE8" w:rsidRDefault="00A246B0" w:rsidP="00126FE8">
            <w:pPr>
              <w:rPr>
                <w:sz w:val="20"/>
                <w:szCs w:val="20"/>
              </w:rPr>
            </w:pPr>
          </w:p>
        </w:tc>
        <w:tc>
          <w:tcPr>
            <w:tcW w:w="824" w:type="pct"/>
          </w:tcPr>
          <w:p w:rsidR="00A246B0" w:rsidRPr="00126FE8" w:rsidRDefault="00A246B0" w:rsidP="00126FE8">
            <w:pPr>
              <w:rPr>
                <w:sz w:val="20"/>
                <w:szCs w:val="20"/>
              </w:rPr>
            </w:pPr>
          </w:p>
        </w:tc>
      </w:tr>
      <w:tr w:rsidR="003D1623" w:rsidRPr="00126FE8" w:rsidTr="00A3625C">
        <w:tc>
          <w:tcPr>
            <w:tcW w:w="340" w:type="pct"/>
          </w:tcPr>
          <w:p w:rsidR="003D1623" w:rsidRPr="00126FE8" w:rsidRDefault="003D1623" w:rsidP="00126FE8">
            <w:pPr>
              <w:rPr>
                <w:sz w:val="20"/>
                <w:szCs w:val="20"/>
              </w:rPr>
            </w:pPr>
            <w:r w:rsidRPr="00126FE8">
              <w:rPr>
                <w:sz w:val="20"/>
                <w:szCs w:val="20"/>
              </w:rPr>
              <w:t>1</w:t>
            </w:r>
            <w:r w:rsidR="00A3625C">
              <w:rPr>
                <w:sz w:val="20"/>
                <w:szCs w:val="20"/>
              </w:rPr>
              <w:t>4</w:t>
            </w:r>
            <w:r w:rsidRPr="00126FE8">
              <w:rPr>
                <w:sz w:val="20"/>
                <w:szCs w:val="20"/>
              </w:rPr>
              <w:t>.</w:t>
            </w:r>
          </w:p>
        </w:tc>
        <w:tc>
          <w:tcPr>
            <w:tcW w:w="3223" w:type="pct"/>
          </w:tcPr>
          <w:p w:rsidR="003D1623" w:rsidRPr="00126FE8" w:rsidRDefault="003D1623" w:rsidP="00126FE8">
            <w:pPr>
              <w:rPr>
                <w:sz w:val="20"/>
                <w:szCs w:val="20"/>
              </w:rPr>
            </w:pPr>
            <w:r w:rsidRPr="00126FE8">
              <w:rPr>
                <w:sz w:val="20"/>
                <w:szCs w:val="20"/>
              </w:rPr>
              <w:t xml:space="preserve">Est-ce que le projet déclenchera la perte temporaire ou permanente de cultures, terres agricoles, pâturage ? </w:t>
            </w:r>
          </w:p>
        </w:tc>
        <w:tc>
          <w:tcPr>
            <w:tcW w:w="297" w:type="pct"/>
          </w:tcPr>
          <w:p w:rsidR="003D1623" w:rsidRPr="00126FE8" w:rsidRDefault="003D1623" w:rsidP="00126FE8">
            <w:pPr>
              <w:rPr>
                <w:sz w:val="20"/>
                <w:szCs w:val="20"/>
              </w:rPr>
            </w:pPr>
          </w:p>
        </w:tc>
        <w:tc>
          <w:tcPr>
            <w:tcW w:w="316" w:type="pct"/>
          </w:tcPr>
          <w:p w:rsidR="003D1623" w:rsidRPr="00126FE8" w:rsidRDefault="003D1623" w:rsidP="00126FE8">
            <w:pPr>
              <w:rPr>
                <w:sz w:val="20"/>
                <w:szCs w:val="20"/>
              </w:rPr>
            </w:pPr>
          </w:p>
        </w:tc>
        <w:tc>
          <w:tcPr>
            <w:tcW w:w="824" w:type="pct"/>
          </w:tcPr>
          <w:p w:rsidR="003D1623" w:rsidRPr="00126FE8" w:rsidRDefault="003D1623" w:rsidP="00126FE8">
            <w:pPr>
              <w:rPr>
                <w:sz w:val="20"/>
                <w:szCs w:val="20"/>
              </w:rPr>
            </w:pPr>
          </w:p>
        </w:tc>
      </w:tr>
      <w:tr w:rsidR="001E62BC" w:rsidRPr="00126FE8" w:rsidTr="001E62BC">
        <w:tc>
          <w:tcPr>
            <w:tcW w:w="5000" w:type="pct"/>
            <w:gridSpan w:val="5"/>
          </w:tcPr>
          <w:p w:rsidR="001E62BC" w:rsidRPr="00126FE8" w:rsidRDefault="001E62BC" w:rsidP="00126FE8">
            <w:pPr>
              <w:rPr>
                <w:sz w:val="20"/>
                <w:szCs w:val="20"/>
              </w:rPr>
            </w:pPr>
            <w:r w:rsidRPr="00126FE8">
              <w:rPr>
                <w:b/>
                <w:bCs/>
                <w:sz w:val="20"/>
                <w:szCs w:val="20"/>
                <w:lang w:eastAsia="en-US"/>
              </w:rPr>
              <w:t>Perte de récoltes, arbres fruitiers, et infrastructures domestiques</w:t>
            </w:r>
          </w:p>
        </w:tc>
      </w:tr>
      <w:tr w:rsidR="001E62BC" w:rsidRPr="00126FE8" w:rsidTr="00A3625C">
        <w:trPr>
          <w:trHeight w:val="295"/>
        </w:trPr>
        <w:tc>
          <w:tcPr>
            <w:tcW w:w="3563" w:type="pct"/>
            <w:gridSpan w:val="2"/>
          </w:tcPr>
          <w:p w:rsidR="001E62BC" w:rsidRPr="00126FE8" w:rsidRDefault="00EA0BCD" w:rsidP="008371D1">
            <w:pPr>
              <w:autoSpaceDE w:val="0"/>
              <w:autoSpaceDN w:val="0"/>
              <w:adjustRightInd w:val="0"/>
              <w:rPr>
                <w:sz w:val="20"/>
                <w:szCs w:val="20"/>
              </w:rPr>
            </w:pPr>
            <w:r w:rsidRPr="00126FE8">
              <w:rPr>
                <w:sz w:val="20"/>
                <w:szCs w:val="20"/>
                <w:lang w:eastAsia="en-US"/>
              </w:rPr>
              <w:t>Le projet concerné provoquera-t-il la perte permanente ou temporaire de récoltes, arbres fruitiers, ou</w:t>
            </w:r>
            <w:r w:rsidR="00725162" w:rsidRPr="00946E7A">
              <w:rPr>
                <w:sz w:val="20"/>
                <w:szCs w:val="20"/>
                <w:lang w:eastAsia="en-US"/>
              </w:rPr>
              <w:t xml:space="preserve"> </w:t>
            </w:r>
            <w:r w:rsidRPr="00946E7A">
              <w:rPr>
                <w:sz w:val="20"/>
                <w:szCs w:val="20"/>
                <w:lang w:eastAsia="en-US"/>
              </w:rPr>
              <w:t>infrastructures domestiques ?</w:t>
            </w:r>
          </w:p>
        </w:tc>
        <w:tc>
          <w:tcPr>
            <w:tcW w:w="297" w:type="pct"/>
          </w:tcPr>
          <w:p w:rsidR="001E62BC" w:rsidRPr="00126FE8" w:rsidRDefault="001E62BC" w:rsidP="00126FE8">
            <w:pPr>
              <w:rPr>
                <w:sz w:val="20"/>
                <w:szCs w:val="20"/>
              </w:rPr>
            </w:pPr>
          </w:p>
        </w:tc>
        <w:tc>
          <w:tcPr>
            <w:tcW w:w="316" w:type="pct"/>
          </w:tcPr>
          <w:p w:rsidR="001E62BC" w:rsidRPr="00126FE8" w:rsidRDefault="001E62BC" w:rsidP="00126FE8">
            <w:pPr>
              <w:rPr>
                <w:sz w:val="20"/>
                <w:szCs w:val="20"/>
              </w:rPr>
            </w:pPr>
          </w:p>
        </w:tc>
        <w:tc>
          <w:tcPr>
            <w:tcW w:w="824" w:type="pct"/>
          </w:tcPr>
          <w:p w:rsidR="001E62BC" w:rsidRPr="00126FE8" w:rsidRDefault="001E62BC" w:rsidP="00126FE8">
            <w:pPr>
              <w:rPr>
                <w:sz w:val="20"/>
                <w:szCs w:val="20"/>
              </w:rPr>
            </w:pPr>
          </w:p>
        </w:tc>
      </w:tr>
      <w:tr w:rsidR="003D1623" w:rsidRPr="00126FE8" w:rsidTr="007652A7">
        <w:trPr>
          <w:trHeight w:val="67"/>
        </w:trPr>
        <w:tc>
          <w:tcPr>
            <w:tcW w:w="5000" w:type="pct"/>
            <w:gridSpan w:val="5"/>
          </w:tcPr>
          <w:p w:rsidR="003D1623" w:rsidRPr="00126FE8" w:rsidRDefault="003D1623" w:rsidP="00126FE8">
            <w:pPr>
              <w:rPr>
                <w:sz w:val="20"/>
                <w:szCs w:val="20"/>
              </w:rPr>
            </w:pPr>
            <w:r w:rsidRPr="00126FE8">
              <w:rPr>
                <w:sz w:val="20"/>
                <w:szCs w:val="20"/>
              </w:rPr>
              <w:t>Pollution et nuisances</w:t>
            </w:r>
          </w:p>
        </w:tc>
      </w:tr>
      <w:tr w:rsidR="003D1623" w:rsidRPr="00126FE8" w:rsidTr="00A3625C">
        <w:trPr>
          <w:trHeight w:val="295"/>
        </w:trPr>
        <w:tc>
          <w:tcPr>
            <w:tcW w:w="340" w:type="pct"/>
          </w:tcPr>
          <w:p w:rsidR="003D1623" w:rsidRPr="00126FE8" w:rsidRDefault="003D1623" w:rsidP="00126FE8">
            <w:pPr>
              <w:rPr>
                <w:sz w:val="20"/>
                <w:szCs w:val="20"/>
              </w:rPr>
            </w:pPr>
            <w:r w:rsidRPr="00126FE8">
              <w:rPr>
                <w:sz w:val="20"/>
                <w:szCs w:val="20"/>
              </w:rPr>
              <w:t>1</w:t>
            </w:r>
            <w:r w:rsidR="00A3625C">
              <w:rPr>
                <w:sz w:val="20"/>
                <w:szCs w:val="20"/>
              </w:rPr>
              <w:t>5</w:t>
            </w:r>
          </w:p>
        </w:tc>
        <w:tc>
          <w:tcPr>
            <w:tcW w:w="3223" w:type="pct"/>
          </w:tcPr>
          <w:p w:rsidR="003D1623" w:rsidRPr="00126FE8" w:rsidRDefault="003D1623" w:rsidP="00126FE8">
            <w:pPr>
              <w:rPr>
                <w:sz w:val="20"/>
                <w:szCs w:val="20"/>
              </w:rPr>
            </w:pPr>
            <w:r w:rsidRPr="00126FE8">
              <w:rPr>
                <w:sz w:val="20"/>
                <w:szCs w:val="20"/>
              </w:rPr>
              <w:t>Le projet pourrait-il occasionner un niveau élevé de bruit?</w:t>
            </w:r>
          </w:p>
        </w:tc>
        <w:tc>
          <w:tcPr>
            <w:tcW w:w="297" w:type="pct"/>
          </w:tcPr>
          <w:p w:rsidR="003D1623" w:rsidRPr="00126FE8" w:rsidRDefault="003D1623" w:rsidP="00126FE8">
            <w:pPr>
              <w:rPr>
                <w:sz w:val="20"/>
                <w:szCs w:val="20"/>
              </w:rPr>
            </w:pPr>
          </w:p>
        </w:tc>
        <w:tc>
          <w:tcPr>
            <w:tcW w:w="316" w:type="pct"/>
          </w:tcPr>
          <w:p w:rsidR="003D1623" w:rsidRPr="00126FE8" w:rsidRDefault="003D1623" w:rsidP="00126FE8">
            <w:pPr>
              <w:rPr>
                <w:sz w:val="20"/>
                <w:szCs w:val="20"/>
              </w:rPr>
            </w:pPr>
          </w:p>
        </w:tc>
        <w:tc>
          <w:tcPr>
            <w:tcW w:w="824" w:type="pct"/>
          </w:tcPr>
          <w:p w:rsidR="003D1623" w:rsidRPr="00126FE8" w:rsidRDefault="003D1623" w:rsidP="00126FE8">
            <w:pPr>
              <w:rPr>
                <w:sz w:val="20"/>
                <w:szCs w:val="20"/>
              </w:rPr>
            </w:pPr>
          </w:p>
        </w:tc>
      </w:tr>
      <w:tr w:rsidR="003D1623" w:rsidRPr="00126FE8" w:rsidTr="00A3625C">
        <w:trPr>
          <w:trHeight w:val="295"/>
        </w:trPr>
        <w:tc>
          <w:tcPr>
            <w:tcW w:w="340" w:type="pct"/>
          </w:tcPr>
          <w:p w:rsidR="003D1623" w:rsidRPr="00126FE8" w:rsidRDefault="003D1623" w:rsidP="00126FE8">
            <w:pPr>
              <w:rPr>
                <w:sz w:val="20"/>
                <w:szCs w:val="20"/>
              </w:rPr>
            </w:pPr>
            <w:r w:rsidRPr="00126FE8">
              <w:rPr>
                <w:sz w:val="20"/>
                <w:szCs w:val="20"/>
              </w:rPr>
              <w:t>1</w:t>
            </w:r>
            <w:r w:rsidR="00A3625C">
              <w:rPr>
                <w:sz w:val="20"/>
                <w:szCs w:val="20"/>
              </w:rPr>
              <w:t>6</w:t>
            </w:r>
          </w:p>
        </w:tc>
        <w:tc>
          <w:tcPr>
            <w:tcW w:w="3223" w:type="pct"/>
          </w:tcPr>
          <w:p w:rsidR="003D1623" w:rsidRPr="00126FE8" w:rsidRDefault="003D1623" w:rsidP="00126FE8">
            <w:pPr>
              <w:rPr>
                <w:sz w:val="20"/>
                <w:szCs w:val="20"/>
              </w:rPr>
            </w:pPr>
            <w:r w:rsidRPr="00126FE8">
              <w:rPr>
                <w:sz w:val="20"/>
                <w:szCs w:val="20"/>
              </w:rPr>
              <w:t xml:space="preserve">Le projet risque-t-il de générer des déchets solides et liquides ? Si « oui » recommander un plan pour leur collecte et élimination avec des équipements appropriés </w:t>
            </w:r>
          </w:p>
        </w:tc>
        <w:tc>
          <w:tcPr>
            <w:tcW w:w="297" w:type="pct"/>
          </w:tcPr>
          <w:p w:rsidR="003D1623" w:rsidRPr="00126FE8" w:rsidRDefault="003D1623" w:rsidP="00126FE8">
            <w:pPr>
              <w:rPr>
                <w:sz w:val="20"/>
                <w:szCs w:val="20"/>
              </w:rPr>
            </w:pPr>
          </w:p>
        </w:tc>
        <w:tc>
          <w:tcPr>
            <w:tcW w:w="316" w:type="pct"/>
          </w:tcPr>
          <w:p w:rsidR="003D1623" w:rsidRPr="00126FE8" w:rsidRDefault="003D1623" w:rsidP="00126FE8">
            <w:pPr>
              <w:rPr>
                <w:sz w:val="20"/>
                <w:szCs w:val="20"/>
              </w:rPr>
            </w:pPr>
          </w:p>
        </w:tc>
        <w:tc>
          <w:tcPr>
            <w:tcW w:w="824" w:type="pct"/>
          </w:tcPr>
          <w:p w:rsidR="003D1623" w:rsidRPr="00126FE8" w:rsidRDefault="003D1623" w:rsidP="00126FE8">
            <w:pPr>
              <w:rPr>
                <w:sz w:val="20"/>
                <w:szCs w:val="20"/>
              </w:rPr>
            </w:pPr>
          </w:p>
        </w:tc>
      </w:tr>
      <w:tr w:rsidR="003D1623" w:rsidRPr="00126FE8" w:rsidTr="00A3625C">
        <w:trPr>
          <w:trHeight w:val="295"/>
        </w:trPr>
        <w:tc>
          <w:tcPr>
            <w:tcW w:w="340" w:type="pct"/>
          </w:tcPr>
          <w:p w:rsidR="003D1623" w:rsidRPr="00126FE8" w:rsidRDefault="003D1623" w:rsidP="00126FE8">
            <w:pPr>
              <w:rPr>
                <w:sz w:val="20"/>
                <w:szCs w:val="20"/>
              </w:rPr>
            </w:pPr>
            <w:r w:rsidRPr="00126FE8">
              <w:rPr>
                <w:sz w:val="20"/>
                <w:szCs w:val="20"/>
              </w:rPr>
              <w:t>1</w:t>
            </w:r>
            <w:r w:rsidR="00725162">
              <w:rPr>
                <w:sz w:val="20"/>
                <w:szCs w:val="20"/>
              </w:rPr>
              <w:t>7</w:t>
            </w:r>
          </w:p>
        </w:tc>
        <w:tc>
          <w:tcPr>
            <w:tcW w:w="3223" w:type="pct"/>
          </w:tcPr>
          <w:p w:rsidR="003D1623" w:rsidRPr="00126FE8" w:rsidRDefault="003D1623" w:rsidP="00126FE8">
            <w:pPr>
              <w:rPr>
                <w:sz w:val="20"/>
                <w:szCs w:val="20"/>
              </w:rPr>
            </w:pPr>
            <w:r w:rsidRPr="00126FE8">
              <w:rPr>
                <w:sz w:val="20"/>
                <w:szCs w:val="20"/>
              </w:rPr>
              <w:t xml:space="preserve"> Le projet pourrait-il affecter la qualité des eaux de surface, souterraine, sources d’eau potable ? </w:t>
            </w:r>
          </w:p>
        </w:tc>
        <w:tc>
          <w:tcPr>
            <w:tcW w:w="297" w:type="pct"/>
          </w:tcPr>
          <w:p w:rsidR="003D1623" w:rsidRPr="00126FE8" w:rsidRDefault="003D1623" w:rsidP="00126FE8">
            <w:pPr>
              <w:rPr>
                <w:sz w:val="20"/>
                <w:szCs w:val="20"/>
              </w:rPr>
            </w:pPr>
          </w:p>
        </w:tc>
        <w:tc>
          <w:tcPr>
            <w:tcW w:w="316" w:type="pct"/>
          </w:tcPr>
          <w:p w:rsidR="003D1623" w:rsidRPr="00126FE8" w:rsidRDefault="003D1623" w:rsidP="00126FE8">
            <w:pPr>
              <w:rPr>
                <w:sz w:val="20"/>
                <w:szCs w:val="20"/>
              </w:rPr>
            </w:pPr>
          </w:p>
        </w:tc>
        <w:tc>
          <w:tcPr>
            <w:tcW w:w="824" w:type="pct"/>
          </w:tcPr>
          <w:p w:rsidR="003D1623" w:rsidRPr="00126FE8" w:rsidRDefault="003D1623" w:rsidP="00126FE8">
            <w:pPr>
              <w:rPr>
                <w:sz w:val="20"/>
                <w:szCs w:val="20"/>
              </w:rPr>
            </w:pPr>
          </w:p>
        </w:tc>
      </w:tr>
      <w:tr w:rsidR="003D1623" w:rsidRPr="00126FE8" w:rsidTr="00A3625C">
        <w:trPr>
          <w:trHeight w:val="295"/>
        </w:trPr>
        <w:tc>
          <w:tcPr>
            <w:tcW w:w="340" w:type="pct"/>
          </w:tcPr>
          <w:p w:rsidR="003D1623" w:rsidRPr="00126FE8" w:rsidRDefault="003D1623" w:rsidP="00126FE8">
            <w:pPr>
              <w:rPr>
                <w:sz w:val="20"/>
                <w:szCs w:val="20"/>
              </w:rPr>
            </w:pPr>
            <w:r w:rsidRPr="00126FE8">
              <w:rPr>
                <w:sz w:val="20"/>
                <w:szCs w:val="20"/>
              </w:rPr>
              <w:t>1</w:t>
            </w:r>
            <w:r w:rsidR="00725162">
              <w:rPr>
                <w:sz w:val="20"/>
                <w:szCs w:val="20"/>
              </w:rPr>
              <w:t>8</w:t>
            </w:r>
          </w:p>
        </w:tc>
        <w:tc>
          <w:tcPr>
            <w:tcW w:w="3223" w:type="pct"/>
          </w:tcPr>
          <w:p w:rsidR="003D1623" w:rsidRPr="00126FE8" w:rsidRDefault="003D1623" w:rsidP="00126FE8">
            <w:pPr>
              <w:rPr>
                <w:sz w:val="20"/>
                <w:szCs w:val="20"/>
              </w:rPr>
            </w:pPr>
            <w:r w:rsidRPr="00126FE8">
              <w:rPr>
                <w:sz w:val="20"/>
                <w:szCs w:val="20"/>
              </w:rPr>
              <w:t xml:space="preserve">Le projet risque-t-il d’affecter l’atmosphère (poussière, gaz divers) </w:t>
            </w:r>
          </w:p>
        </w:tc>
        <w:tc>
          <w:tcPr>
            <w:tcW w:w="297" w:type="pct"/>
          </w:tcPr>
          <w:p w:rsidR="003D1623" w:rsidRPr="00126FE8" w:rsidRDefault="003D1623" w:rsidP="00126FE8">
            <w:pPr>
              <w:rPr>
                <w:sz w:val="20"/>
                <w:szCs w:val="20"/>
              </w:rPr>
            </w:pPr>
          </w:p>
        </w:tc>
        <w:tc>
          <w:tcPr>
            <w:tcW w:w="316" w:type="pct"/>
          </w:tcPr>
          <w:p w:rsidR="003D1623" w:rsidRPr="00126FE8" w:rsidRDefault="003D1623" w:rsidP="00126FE8">
            <w:pPr>
              <w:rPr>
                <w:sz w:val="20"/>
                <w:szCs w:val="20"/>
              </w:rPr>
            </w:pPr>
          </w:p>
        </w:tc>
        <w:tc>
          <w:tcPr>
            <w:tcW w:w="824" w:type="pct"/>
          </w:tcPr>
          <w:p w:rsidR="003D1623" w:rsidRPr="00126FE8" w:rsidRDefault="003D1623" w:rsidP="00126FE8">
            <w:pPr>
              <w:rPr>
                <w:sz w:val="20"/>
                <w:szCs w:val="20"/>
              </w:rPr>
            </w:pPr>
          </w:p>
        </w:tc>
      </w:tr>
      <w:tr w:rsidR="003D1623" w:rsidRPr="00126FE8" w:rsidTr="00A3625C">
        <w:trPr>
          <w:trHeight w:val="295"/>
        </w:trPr>
        <w:tc>
          <w:tcPr>
            <w:tcW w:w="340" w:type="pct"/>
          </w:tcPr>
          <w:p w:rsidR="003D1623" w:rsidRPr="00126FE8" w:rsidRDefault="003D1623" w:rsidP="00126FE8">
            <w:pPr>
              <w:rPr>
                <w:sz w:val="20"/>
                <w:szCs w:val="20"/>
              </w:rPr>
            </w:pPr>
            <w:r w:rsidRPr="00126FE8">
              <w:rPr>
                <w:sz w:val="20"/>
                <w:szCs w:val="20"/>
              </w:rPr>
              <w:t>1</w:t>
            </w:r>
            <w:r w:rsidR="00725162">
              <w:rPr>
                <w:sz w:val="20"/>
                <w:szCs w:val="20"/>
              </w:rPr>
              <w:t>9</w:t>
            </w:r>
          </w:p>
        </w:tc>
        <w:tc>
          <w:tcPr>
            <w:tcW w:w="3223" w:type="pct"/>
          </w:tcPr>
          <w:p w:rsidR="003D1623" w:rsidRPr="00126FE8" w:rsidRDefault="003D1623" w:rsidP="00126FE8">
            <w:pPr>
              <w:rPr>
                <w:sz w:val="20"/>
                <w:szCs w:val="20"/>
              </w:rPr>
            </w:pPr>
            <w:r w:rsidRPr="00126FE8">
              <w:rPr>
                <w:sz w:val="20"/>
                <w:szCs w:val="20"/>
              </w:rPr>
              <w:t xml:space="preserve">Le projet entraîne-t-il l’utilisation d’appareils contenant du PCB (polychlorobiphényles) ou une application quelconque d’un Polluant Organique Persistant (POP)? Si Oui, indiquer les dispositions prises pour le respect de la réglementation en la matière. </w:t>
            </w:r>
          </w:p>
        </w:tc>
        <w:tc>
          <w:tcPr>
            <w:tcW w:w="297" w:type="pct"/>
          </w:tcPr>
          <w:p w:rsidR="003D1623" w:rsidRPr="00126FE8" w:rsidRDefault="003D1623" w:rsidP="00126FE8">
            <w:pPr>
              <w:rPr>
                <w:sz w:val="20"/>
                <w:szCs w:val="20"/>
              </w:rPr>
            </w:pPr>
          </w:p>
        </w:tc>
        <w:tc>
          <w:tcPr>
            <w:tcW w:w="316" w:type="pct"/>
          </w:tcPr>
          <w:p w:rsidR="003D1623" w:rsidRPr="00126FE8" w:rsidRDefault="003D1623" w:rsidP="00126FE8">
            <w:pPr>
              <w:rPr>
                <w:sz w:val="20"/>
                <w:szCs w:val="20"/>
              </w:rPr>
            </w:pPr>
          </w:p>
        </w:tc>
        <w:tc>
          <w:tcPr>
            <w:tcW w:w="824" w:type="pct"/>
          </w:tcPr>
          <w:p w:rsidR="003D1623" w:rsidRPr="00126FE8" w:rsidRDefault="003D1623" w:rsidP="00126FE8">
            <w:pPr>
              <w:rPr>
                <w:sz w:val="20"/>
                <w:szCs w:val="20"/>
              </w:rPr>
            </w:pPr>
          </w:p>
        </w:tc>
      </w:tr>
      <w:tr w:rsidR="003D1623" w:rsidRPr="00126FE8" w:rsidTr="00FF19FC">
        <w:trPr>
          <w:trHeight w:val="295"/>
        </w:trPr>
        <w:tc>
          <w:tcPr>
            <w:tcW w:w="5000" w:type="pct"/>
            <w:gridSpan w:val="5"/>
          </w:tcPr>
          <w:p w:rsidR="003D1623" w:rsidRPr="00126FE8" w:rsidRDefault="003D1623" w:rsidP="00126FE8">
            <w:pPr>
              <w:rPr>
                <w:sz w:val="20"/>
                <w:szCs w:val="20"/>
              </w:rPr>
            </w:pPr>
            <w:r w:rsidRPr="00126FE8">
              <w:rPr>
                <w:sz w:val="20"/>
                <w:szCs w:val="20"/>
              </w:rPr>
              <w:t xml:space="preserve">Déchets biomédicaux </w:t>
            </w:r>
          </w:p>
        </w:tc>
      </w:tr>
      <w:tr w:rsidR="003D1623" w:rsidRPr="00126FE8" w:rsidTr="00A3625C">
        <w:trPr>
          <w:trHeight w:val="295"/>
        </w:trPr>
        <w:tc>
          <w:tcPr>
            <w:tcW w:w="340" w:type="pct"/>
          </w:tcPr>
          <w:p w:rsidR="003D1623" w:rsidRPr="00126FE8" w:rsidRDefault="00725162" w:rsidP="00126FE8">
            <w:pPr>
              <w:rPr>
                <w:sz w:val="20"/>
                <w:szCs w:val="20"/>
              </w:rPr>
            </w:pPr>
            <w:r>
              <w:rPr>
                <w:sz w:val="20"/>
                <w:szCs w:val="20"/>
              </w:rPr>
              <w:t>20</w:t>
            </w:r>
          </w:p>
        </w:tc>
        <w:tc>
          <w:tcPr>
            <w:tcW w:w="3223" w:type="pct"/>
          </w:tcPr>
          <w:p w:rsidR="003D1623" w:rsidRPr="00126FE8" w:rsidRDefault="003D1623" w:rsidP="00126FE8">
            <w:pPr>
              <w:rPr>
                <w:sz w:val="20"/>
                <w:szCs w:val="20"/>
              </w:rPr>
            </w:pPr>
            <w:r w:rsidRPr="00126FE8">
              <w:rPr>
                <w:sz w:val="20"/>
                <w:szCs w:val="20"/>
              </w:rPr>
              <w:t xml:space="preserve">Le projet risque-t-il de générer des déchets biomédicaux ? Si oui décrire les mesures prévues pour leur gestion (voir le Plan de gestion des déchets biomédicaux) </w:t>
            </w:r>
          </w:p>
        </w:tc>
        <w:tc>
          <w:tcPr>
            <w:tcW w:w="297" w:type="pct"/>
          </w:tcPr>
          <w:p w:rsidR="003D1623" w:rsidRPr="00126FE8" w:rsidRDefault="003D1623" w:rsidP="00126FE8">
            <w:pPr>
              <w:rPr>
                <w:sz w:val="20"/>
                <w:szCs w:val="20"/>
              </w:rPr>
            </w:pPr>
          </w:p>
        </w:tc>
        <w:tc>
          <w:tcPr>
            <w:tcW w:w="316" w:type="pct"/>
          </w:tcPr>
          <w:p w:rsidR="003D1623" w:rsidRPr="00126FE8" w:rsidRDefault="003D1623" w:rsidP="00126FE8">
            <w:pPr>
              <w:rPr>
                <w:sz w:val="20"/>
                <w:szCs w:val="20"/>
              </w:rPr>
            </w:pPr>
          </w:p>
        </w:tc>
        <w:tc>
          <w:tcPr>
            <w:tcW w:w="824" w:type="pct"/>
          </w:tcPr>
          <w:p w:rsidR="003D1623" w:rsidRPr="00126FE8" w:rsidRDefault="003D1623" w:rsidP="00126FE8">
            <w:pPr>
              <w:rPr>
                <w:sz w:val="20"/>
                <w:szCs w:val="20"/>
              </w:rPr>
            </w:pPr>
          </w:p>
        </w:tc>
      </w:tr>
      <w:tr w:rsidR="003D1623" w:rsidRPr="00126FE8" w:rsidTr="00FF19FC">
        <w:trPr>
          <w:trHeight w:val="295"/>
        </w:trPr>
        <w:tc>
          <w:tcPr>
            <w:tcW w:w="5000" w:type="pct"/>
            <w:gridSpan w:val="5"/>
          </w:tcPr>
          <w:p w:rsidR="003D1623" w:rsidRPr="00126FE8" w:rsidRDefault="003D1623" w:rsidP="00126FE8">
            <w:pPr>
              <w:rPr>
                <w:sz w:val="20"/>
                <w:szCs w:val="20"/>
              </w:rPr>
            </w:pPr>
            <w:r w:rsidRPr="00126FE8">
              <w:rPr>
                <w:sz w:val="20"/>
                <w:szCs w:val="20"/>
              </w:rPr>
              <w:t>Inégalités sociales, Conflits, Genre</w:t>
            </w:r>
          </w:p>
        </w:tc>
      </w:tr>
      <w:tr w:rsidR="003D1623" w:rsidRPr="00126FE8" w:rsidTr="00A3625C">
        <w:trPr>
          <w:trHeight w:val="295"/>
        </w:trPr>
        <w:tc>
          <w:tcPr>
            <w:tcW w:w="340" w:type="pct"/>
          </w:tcPr>
          <w:p w:rsidR="003D1623" w:rsidRPr="00126FE8" w:rsidRDefault="00725162" w:rsidP="00126FE8">
            <w:pPr>
              <w:rPr>
                <w:sz w:val="20"/>
                <w:szCs w:val="20"/>
              </w:rPr>
            </w:pPr>
            <w:r>
              <w:rPr>
                <w:sz w:val="20"/>
                <w:szCs w:val="20"/>
              </w:rPr>
              <w:t>21</w:t>
            </w:r>
          </w:p>
        </w:tc>
        <w:tc>
          <w:tcPr>
            <w:tcW w:w="3223" w:type="pct"/>
          </w:tcPr>
          <w:p w:rsidR="003D1623" w:rsidRPr="00126FE8" w:rsidRDefault="003D1623" w:rsidP="00126FE8">
            <w:pPr>
              <w:rPr>
                <w:sz w:val="20"/>
                <w:szCs w:val="20"/>
              </w:rPr>
            </w:pPr>
            <w:r w:rsidRPr="00126FE8">
              <w:rPr>
                <w:sz w:val="20"/>
                <w:szCs w:val="20"/>
              </w:rPr>
              <w:t xml:space="preserve">Le projet peut-il entraîner une accentuation des inégalités sociales ? </w:t>
            </w:r>
          </w:p>
        </w:tc>
        <w:tc>
          <w:tcPr>
            <w:tcW w:w="297" w:type="pct"/>
          </w:tcPr>
          <w:p w:rsidR="003D1623" w:rsidRPr="00126FE8" w:rsidRDefault="003D1623" w:rsidP="00126FE8">
            <w:pPr>
              <w:rPr>
                <w:sz w:val="20"/>
                <w:szCs w:val="20"/>
              </w:rPr>
            </w:pPr>
          </w:p>
        </w:tc>
        <w:tc>
          <w:tcPr>
            <w:tcW w:w="316" w:type="pct"/>
          </w:tcPr>
          <w:p w:rsidR="003D1623" w:rsidRPr="00126FE8" w:rsidRDefault="003D1623" w:rsidP="00126FE8">
            <w:pPr>
              <w:rPr>
                <w:sz w:val="20"/>
                <w:szCs w:val="20"/>
              </w:rPr>
            </w:pPr>
          </w:p>
        </w:tc>
        <w:tc>
          <w:tcPr>
            <w:tcW w:w="824" w:type="pct"/>
          </w:tcPr>
          <w:p w:rsidR="003D1623" w:rsidRPr="00126FE8" w:rsidRDefault="003D1623" w:rsidP="00126FE8">
            <w:pPr>
              <w:rPr>
                <w:sz w:val="20"/>
                <w:szCs w:val="20"/>
              </w:rPr>
            </w:pPr>
          </w:p>
        </w:tc>
      </w:tr>
      <w:tr w:rsidR="003D1623" w:rsidRPr="00126FE8" w:rsidTr="00A3625C">
        <w:trPr>
          <w:trHeight w:val="295"/>
        </w:trPr>
        <w:tc>
          <w:tcPr>
            <w:tcW w:w="340" w:type="pct"/>
          </w:tcPr>
          <w:p w:rsidR="003D1623" w:rsidRPr="00126FE8" w:rsidRDefault="00725162" w:rsidP="00126FE8">
            <w:pPr>
              <w:rPr>
                <w:sz w:val="20"/>
                <w:szCs w:val="20"/>
              </w:rPr>
            </w:pPr>
            <w:r>
              <w:rPr>
                <w:sz w:val="20"/>
                <w:szCs w:val="20"/>
              </w:rPr>
              <w:t>2</w:t>
            </w:r>
            <w:r w:rsidR="003D1623" w:rsidRPr="00126FE8">
              <w:rPr>
                <w:sz w:val="20"/>
                <w:szCs w:val="20"/>
              </w:rPr>
              <w:t>2</w:t>
            </w:r>
          </w:p>
        </w:tc>
        <w:tc>
          <w:tcPr>
            <w:tcW w:w="3223" w:type="pct"/>
          </w:tcPr>
          <w:p w:rsidR="003D1623" w:rsidRPr="00126FE8" w:rsidRDefault="003D1623" w:rsidP="00126FE8">
            <w:pPr>
              <w:rPr>
                <w:sz w:val="20"/>
                <w:szCs w:val="20"/>
              </w:rPr>
            </w:pPr>
            <w:r w:rsidRPr="00126FE8">
              <w:rPr>
                <w:sz w:val="20"/>
                <w:szCs w:val="20"/>
              </w:rPr>
              <w:t xml:space="preserve">Le projet peut-il entraîner des utilisations incompatibles ou des conflits sociaux entre les différents usagers ? </w:t>
            </w:r>
          </w:p>
        </w:tc>
        <w:tc>
          <w:tcPr>
            <w:tcW w:w="297" w:type="pct"/>
          </w:tcPr>
          <w:p w:rsidR="003D1623" w:rsidRPr="00126FE8" w:rsidRDefault="003D1623" w:rsidP="00126FE8">
            <w:pPr>
              <w:rPr>
                <w:sz w:val="20"/>
                <w:szCs w:val="20"/>
              </w:rPr>
            </w:pPr>
          </w:p>
        </w:tc>
        <w:tc>
          <w:tcPr>
            <w:tcW w:w="316" w:type="pct"/>
          </w:tcPr>
          <w:p w:rsidR="003D1623" w:rsidRPr="00126FE8" w:rsidRDefault="003D1623" w:rsidP="00126FE8">
            <w:pPr>
              <w:rPr>
                <w:sz w:val="20"/>
                <w:szCs w:val="20"/>
              </w:rPr>
            </w:pPr>
          </w:p>
        </w:tc>
        <w:tc>
          <w:tcPr>
            <w:tcW w:w="824" w:type="pct"/>
          </w:tcPr>
          <w:p w:rsidR="003D1623" w:rsidRPr="00126FE8" w:rsidRDefault="003D1623" w:rsidP="00126FE8">
            <w:pPr>
              <w:rPr>
                <w:sz w:val="20"/>
                <w:szCs w:val="20"/>
              </w:rPr>
            </w:pPr>
          </w:p>
        </w:tc>
      </w:tr>
      <w:tr w:rsidR="003D1623" w:rsidRPr="00126FE8" w:rsidTr="00A3625C">
        <w:trPr>
          <w:trHeight w:val="295"/>
        </w:trPr>
        <w:tc>
          <w:tcPr>
            <w:tcW w:w="340" w:type="pct"/>
          </w:tcPr>
          <w:p w:rsidR="003D1623" w:rsidRPr="00126FE8" w:rsidRDefault="00725162" w:rsidP="00126FE8">
            <w:pPr>
              <w:rPr>
                <w:sz w:val="20"/>
                <w:szCs w:val="20"/>
              </w:rPr>
            </w:pPr>
            <w:r>
              <w:rPr>
                <w:sz w:val="20"/>
                <w:szCs w:val="20"/>
              </w:rPr>
              <w:t>23</w:t>
            </w:r>
            <w:r w:rsidR="003D1623" w:rsidRPr="00126FE8">
              <w:rPr>
                <w:sz w:val="20"/>
                <w:szCs w:val="20"/>
              </w:rPr>
              <w:t>.</w:t>
            </w:r>
          </w:p>
        </w:tc>
        <w:tc>
          <w:tcPr>
            <w:tcW w:w="3223" w:type="pct"/>
          </w:tcPr>
          <w:p w:rsidR="003D1623" w:rsidRPr="00126FE8" w:rsidRDefault="003D1623" w:rsidP="00126FE8">
            <w:pPr>
              <w:rPr>
                <w:sz w:val="20"/>
                <w:szCs w:val="20"/>
              </w:rPr>
            </w:pPr>
            <w:r w:rsidRPr="00126FE8">
              <w:rPr>
                <w:sz w:val="20"/>
                <w:szCs w:val="20"/>
              </w:rPr>
              <w:t>Le projet défavorise-t-il l’intégration des femmes et autres couches vulnérables ?</w:t>
            </w:r>
          </w:p>
        </w:tc>
        <w:tc>
          <w:tcPr>
            <w:tcW w:w="297" w:type="pct"/>
          </w:tcPr>
          <w:p w:rsidR="003D1623" w:rsidRPr="00126FE8" w:rsidRDefault="003D1623" w:rsidP="00126FE8">
            <w:pPr>
              <w:rPr>
                <w:sz w:val="20"/>
                <w:szCs w:val="20"/>
              </w:rPr>
            </w:pPr>
          </w:p>
        </w:tc>
        <w:tc>
          <w:tcPr>
            <w:tcW w:w="316" w:type="pct"/>
          </w:tcPr>
          <w:p w:rsidR="003D1623" w:rsidRPr="00126FE8" w:rsidRDefault="003D1623" w:rsidP="00126FE8">
            <w:pPr>
              <w:rPr>
                <w:sz w:val="20"/>
                <w:szCs w:val="20"/>
              </w:rPr>
            </w:pPr>
          </w:p>
        </w:tc>
        <w:tc>
          <w:tcPr>
            <w:tcW w:w="824" w:type="pct"/>
          </w:tcPr>
          <w:p w:rsidR="003D1623" w:rsidRPr="00126FE8" w:rsidRDefault="003D1623" w:rsidP="00126FE8">
            <w:pPr>
              <w:rPr>
                <w:sz w:val="20"/>
                <w:szCs w:val="20"/>
              </w:rPr>
            </w:pPr>
          </w:p>
        </w:tc>
      </w:tr>
      <w:tr w:rsidR="00C614F6" w:rsidRPr="00126FE8" w:rsidTr="00A3625C">
        <w:trPr>
          <w:trHeight w:val="295"/>
        </w:trPr>
        <w:tc>
          <w:tcPr>
            <w:tcW w:w="340" w:type="pct"/>
          </w:tcPr>
          <w:p w:rsidR="00C614F6" w:rsidRPr="00126FE8" w:rsidRDefault="00F60632" w:rsidP="00126FE8">
            <w:pPr>
              <w:rPr>
                <w:sz w:val="20"/>
                <w:szCs w:val="20"/>
              </w:rPr>
            </w:pPr>
            <w:r>
              <w:rPr>
                <w:sz w:val="20"/>
                <w:szCs w:val="20"/>
              </w:rPr>
              <w:t>24</w:t>
            </w:r>
          </w:p>
        </w:tc>
        <w:tc>
          <w:tcPr>
            <w:tcW w:w="3223" w:type="pct"/>
          </w:tcPr>
          <w:p w:rsidR="00C614F6" w:rsidRPr="00126FE8" w:rsidRDefault="00C614F6" w:rsidP="00126FE8">
            <w:pPr>
              <w:rPr>
                <w:sz w:val="20"/>
                <w:szCs w:val="20"/>
              </w:rPr>
            </w:pPr>
            <w:r w:rsidRPr="00126FE8">
              <w:rPr>
                <w:sz w:val="20"/>
                <w:szCs w:val="20"/>
              </w:rPr>
              <w:t>Le projet peut-elle entraîner une accentuation des inégalités sociales ?</w:t>
            </w:r>
          </w:p>
        </w:tc>
        <w:tc>
          <w:tcPr>
            <w:tcW w:w="297" w:type="pct"/>
          </w:tcPr>
          <w:p w:rsidR="00C614F6" w:rsidRPr="00126FE8" w:rsidRDefault="00C614F6" w:rsidP="00126FE8">
            <w:pPr>
              <w:rPr>
                <w:sz w:val="20"/>
                <w:szCs w:val="20"/>
              </w:rPr>
            </w:pPr>
          </w:p>
        </w:tc>
        <w:tc>
          <w:tcPr>
            <w:tcW w:w="316" w:type="pct"/>
          </w:tcPr>
          <w:p w:rsidR="00C614F6" w:rsidRPr="00126FE8" w:rsidRDefault="00C614F6" w:rsidP="00126FE8">
            <w:pPr>
              <w:rPr>
                <w:sz w:val="20"/>
                <w:szCs w:val="20"/>
              </w:rPr>
            </w:pPr>
          </w:p>
        </w:tc>
        <w:tc>
          <w:tcPr>
            <w:tcW w:w="824" w:type="pct"/>
          </w:tcPr>
          <w:p w:rsidR="00C614F6" w:rsidRPr="00126FE8" w:rsidRDefault="00C614F6" w:rsidP="00126FE8">
            <w:pPr>
              <w:rPr>
                <w:sz w:val="20"/>
                <w:szCs w:val="20"/>
              </w:rPr>
            </w:pPr>
          </w:p>
        </w:tc>
      </w:tr>
      <w:tr w:rsidR="00E404A6" w:rsidRPr="00126FE8" w:rsidTr="00A3625C">
        <w:trPr>
          <w:trHeight w:val="295"/>
        </w:trPr>
        <w:tc>
          <w:tcPr>
            <w:tcW w:w="340" w:type="pct"/>
          </w:tcPr>
          <w:p w:rsidR="00E404A6" w:rsidRPr="00126FE8" w:rsidRDefault="00F60632" w:rsidP="00126FE8">
            <w:pPr>
              <w:rPr>
                <w:sz w:val="20"/>
                <w:szCs w:val="20"/>
              </w:rPr>
            </w:pPr>
            <w:r>
              <w:rPr>
                <w:sz w:val="20"/>
                <w:szCs w:val="20"/>
              </w:rPr>
              <w:t>25</w:t>
            </w:r>
          </w:p>
        </w:tc>
        <w:tc>
          <w:tcPr>
            <w:tcW w:w="3223" w:type="pct"/>
          </w:tcPr>
          <w:p w:rsidR="00E404A6" w:rsidRPr="00126FE8" w:rsidRDefault="00C614F6" w:rsidP="00126FE8">
            <w:pPr>
              <w:rPr>
                <w:sz w:val="20"/>
                <w:szCs w:val="20"/>
              </w:rPr>
            </w:pPr>
            <w:r w:rsidRPr="00126FE8">
              <w:rPr>
                <w:sz w:val="20"/>
                <w:szCs w:val="20"/>
              </w:rPr>
              <w:t>Le projet peut-il entraîner des utilisations incompatibles ou des conflits sociaux entre les différents usagers et les propriétaires du territoire (lieux sacrés, sites traditionnels)?</w:t>
            </w:r>
          </w:p>
        </w:tc>
        <w:tc>
          <w:tcPr>
            <w:tcW w:w="297" w:type="pct"/>
          </w:tcPr>
          <w:p w:rsidR="00E404A6" w:rsidRPr="00126FE8" w:rsidRDefault="00E404A6" w:rsidP="00126FE8">
            <w:pPr>
              <w:rPr>
                <w:sz w:val="20"/>
                <w:szCs w:val="20"/>
              </w:rPr>
            </w:pPr>
          </w:p>
        </w:tc>
        <w:tc>
          <w:tcPr>
            <w:tcW w:w="316" w:type="pct"/>
          </w:tcPr>
          <w:p w:rsidR="00E404A6" w:rsidRPr="00126FE8" w:rsidRDefault="00E404A6" w:rsidP="00126FE8">
            <w:pPr>
              <w:rPr>
                <w:sz w:val="20"/>
                <w:szCs w:val="20"/>
              </w:rPr>
            </w:pPr>
          </w:p>
        </w:tc>
        <w:tc>
          <w:tcPr>
            <w:tcW w:w="824" w:type="pct"/>
          </w:tcPr>
          <w:p w:rsidR="00E404A6" w:rsidRPr="00126FE8" w:rsidRDefault="00E404A6" w:rsidP="00126FE8">
            <w:pPr>
              <w:rPr>
                <w:sz w:val="20"/>
                <w:szCs w:val="20"/>
              </w:rPr>
            </w:pPr>
          </w:p>
        </w:tc>
      </w:tr>
      <w:tr w:rsidR="00C614F6" w:rsidRPr="00126FE8" w:rsidTr="00A3625C">
        <w:trPr>
          <w:trHeight w:val="295"/>
        </w:trPr>
        <w:tc>
          <w:tcPr>
            <w:tcW w:w="340" w:type="pct"/>
          </w:tcPr>
          <w:p w:rsidR="00C614F6" w:rsidRPr="00126FE8" w:rsidRDefault="00F60632" w:rsidP="00126FE8">
            <w:pPr>
              <w:rPr>
                <w:sz w:val="20"/>
                <w:szCs w:val="20"/>
              </w:rPr>
            </w:pPr>
            <w:r>
              <w:rPr>
                <w:sz w:val="20"/>
                <w:szCs w:val="20"/>
              </w:rPr>
              <w:t>26</w:t>
            </w:r>
          </w:p>
        </w:tc>
        <w:tc>
          <w:tcPr>
            <w:tcW w:w="3223" w:type="pct"/>
          </w:tcPr>
          <w:p w:rsidR="00C614F6" w:rsidRPr="00126FE8" w:rsidRDefault="00C614F6" w:rsidP="00126FE8">
            <w:pPr>
              <w:rPr>
                <w:sz w:val="20"/>
                <w:szCs w:val="20"/>
              </w:rPr>
            </w:pPr>
            <w:r w:rsidRPr="00126FE8">
              <w:rPr>
                <w:sz w:val="20"/>
                <w:szCs w:val="20"/>
              </w:rPr>
              <w:t xml:space="preserve">Le projet peut-il entraîner un déplacement de main d’œuvre (pas de recrutement sur place) ? </w:t>
            </w:r>
          </w:p>
        </w:tc>
        <w:tc>
          <w:tcPr>
            <w:tcW w:w="297" w:type="pct"/>
          </w:tcPr>
          <w:p w:rsidR="00C614F6" w:rsidRPr="00126FE8" w:rsidRDefault="00C614F6" w:rsidP="00126FE8">
            <w:pPr>
              <w:rPr>
                <w:sz w:val="20"/>
                <w:szCs w:val="20"/>
              </w:rPr>
            </w:pPr>
          </w:p>
        </w:tc>
        <w:tc>
          <w:tcPr>
            <w:tcW w:w="316" w:type="pct"/>
          </w:tcPr>
          <w:p w:rsidR="00C614F6" w:rsidRPr="00126FE8" w:rsidRDefault="00C614F6" w:rsidP="00126FE8">
            <w:pPr>
              <w:rPr>
                <w:sz w:val="20"/>
                <w:szCs w:val="20"/>
              </w:rPr>
            </w:pPr>
          </w:p>
        </w:tc>
        <w:tc>
          <w:tcPr>
            <w:tcW w:w="824" w:type="pct"/>
          </w:tcPr>
          <w:p w:rsidR="00C614F6" w:rsidRPr="00126FE8" w:rsidRDefault="00C614F6" w:rsidP="00126FE8">
            <w:pPr>
              <w:rPr>
                <w:sz w:val="20"/>
                <w:szCs w:val="20"/>
              </w:rPr>
            </w:pPr>
          </w:p>
        </w:tc>
      </w:tr>
      <w:tr w:rsidR="00C614F6" w:rsidRPr="00126FE8" w:rsidTr="00FF19FC">
        <w:trPr>
          <w:trHeight w:val="295"/>
        </w:trPr>
        <w:tc>
          <w:tcPr>
            <w:tcW w:w="5000" w:type="pct"/>
            <w:gridSpan w:val="5"/>
          </w:tcPr>
          <w:p w:rsidR="00C614F6" w:rsidRPr="00126FE8" w:rsidRDefault="00C614F6" w:rsidP="00126FE8">
            <w:pPr>
              <w:rPr>
                <w:sz w:val="20"/>
                <w:szCs w:val="20"/>
              </w:rPr>
            </w:pPr>
            <w:r w:rsidRPr="00126FE8">
              <w:rPr>
                <w:sz w:val="20"/>
                <w:szCs w:val="20"/>
              </w:rPr>
              <w:t xml:space="preserve"> Santé, Sécurité</w:t>
            </w:r>
          </w:p>
        </w:tc>
      </w:tr>
      <w:tr w:rsidR="00C614F6" w:rsidRPr="00126FE8" w:rsidTr="00A3625C">
        <w:trPr>
          <w:trHeight w:val="295"/>
        </w:trPr>
        <w:tc>
          <w:tcPr>
            <w:tcW w:w="340" w:type="pct"/>
          </w:tcPr>
          <w:p w:rsidR="00C614F6" w:rsidRPr="00126FE8" w:rsidRDefault="00C614F6" w:rsidP="00126FE8">
            <w:pPr>
              <w:rPr>
                <w:sz w:val="20"/>
                <w:szCs w:val="20"/>
              </w:rPr>
            </w:pPr>
            <w:r w:rsidRPr="00126FE8">
              <w:rPr>
                <w:sz w:val="20"/>
                <w:szCs w:val="20"/>
              </w:rPr>
              <w:t>2</w:t>
            </w:r>
            <w:r w:rsidR="00F60632">
              <w:rPr>
                <w:sz w:val="20"/>
                <w:szCs w:val="20"/>
              </w:rPr>
              <w:t>7</w:t>
            </w:r>
            <w:r w:rsidRPr="00126FE8">
              <w:rPr>
                <w:sz w:val="20"/>
                <w:szCs w:val="20"/>
              </w:rPr>
              <w:t>.</w:t>
            </w:r>
          </w:p>
        </w:tc>
        <w:tc>
          <w:tcPr>
            <w:tcW w:w="3223" w:type="pct"/>
          </w:tcPr>
          <w:p w:rsidR="00C614F6" w:rsidRPr="00126FE8" w:rsidRDefault="00C614F6" w:rsidP="00126FE8">
            <w:pPr>
              <w:rPr>
                <w:sz w:val="20"/>
                <w:szCs w:val="20"/>
              </w:rPr>
            </w:pPr>
            <w:r w:rsidRPr="00126FE8">
              <w:rPr>
                <w:sz w:val="20"/>
                <w:szCs w:val="20"/>
              </w:rPr>
              <w:t>Le projet peut-il induire des risques d’accidents des travailleurs ou de la population ?</w:t>
            </w:r>
          </w:p>
        </w:tc>
        <w:tc>
          <w:tcPr>
            <w:tcW w:w="297" w:type="pct"/>
          </w:tcPr>
          <w:p w:rsidR="00C614F6" w:rsidRPr="00126FE8" w:rsidRDefault="00C614F6" w:rsidP="00126FE8">
            <w:pPr>
              <w:rPr>
                <w:sz w:val="20"/>
                <w:szCs w:val="20"/>
              </w:rPr>
            </w:pPr>
          </w:p>
        </w:tc>
        <w:tc>
          <w:tcPr>
            <w:tcW w:w="316" w:type="pct"/>
          </w:tcPr>
          <w:p w:rsidR="00C614F6" w:rsidRPr="00126FE8" w:rsidRDefault="00C614F6" w:rsidP="00126FE8">
            <w:pPr>
              <w:rPr>
                <w:sz w:val="20"/>
                <w:szCs w:val="20"/>
              </w:rPr>
            </w:pPr>
          </w:p>
        </w:tc>
        <w:tc>
          <w:tcPr>
            <w:tcW w:w="824" w:type="pct"/>
          </w:tcPr>
          <w:p w:rsidR="00C614F6" w:rsidRPr="00126FE8" w:rsidRDefault="00C614F6" w:rsidP="00126FE8">
            <w:pPr>
              <w:rPr>
                <w:sz w:val="20"/>
                <w:szCs w:val="20"/>
              </w:rPr>
            </w:pPr>
          </w:p>
        </w:tc>
      </w:tr>
      <w:tr w:rsidR="00C614F6" w:rsidRPr="00126FE8" w:rsidTr="00A3625C">
        <w:trPr>
          <w:trHeight w:val="295"/>
        </w:trPr>
        <w:tc>
          <w:tcPr>
            <w:tcW w:w="340" w:type="pct"/>
          </w:tcPr>
          <w:p w:rsidR="00C614F6" w:rsidRPr="00126FE8" w:rsidRDefault="00C614F6" w:rsidP="00126FE8">
            <w:pPr>
              <w:rPr>
                <w:sz w:val="20"/>
                <w:szCs w:val="20"/>
              </w:rPr>
            </w:pPr>
            <w:r w:rsidRPr="00126FE8">
              <w:rPr>
                <w:sz w:val="20"/>
                <w:szCs w:val="20"/>
              </w:rPr>
              <w:t>2</w:t>
            </w:r>
            <w:r w:rsidR="00F60632">
              <w:rPr>
                <w:sz w:val="20"/>
                <w:szCs w:val="20"/>
              </w:rPr>
              <w:t>8</w:t>
            </w:r>
            <w:r w:rsidRPr="00126FE8">
              <w:rPr>
                <w:sz w:val="20"/>
                <w:szCs w:val="20"/>
              </w:rPr>
              <w:t>.</w:t>
            </w:r>
          </w:p>
        </w:tc>
        <w:tc>
          <w:tcPr>
            <w:tcW w:w="3223" w:type="pct"/>
          </w:tcPr>
          <w:p w:rsidR="00C614F6" w:rsidRPr="00126FE8" w:rsidRDefault="00C614F6" w:rsidP="00126FE8">
            <w:pPr>
              <w:rPr>
                <w:sz w:val="20"/>
                <w:szCs w:val="20"/>
              </w:rPr>
            </w:pPr>
            <w:r w:rsidRPr="00126FE8">
              <w:rPr>
                <w:sz w:val="20"/>
                <w:szCs w:val="20"/>
              </w:rPr>
              <w:t xml:space="preserve"> Le projet peut-il causer des risques pour la santé des travailleurs ou de la population ? </w:t>
            </w:r>
          </w:p>
        </w:tc>
        <w:tc>
          <w:tcPr>
            <w:tcW w:w="297" w:type="pct"/>
          </w:tcPr>
          <w:p w:rsidR="00C614F6" w:rsidRPr="00126FE8" w:rsidRDefault="00C614F6" w:rsidP="00126FE8">
            <w:pPr>
              <w:rPr>
                <w:sz w:val="20"/>
                <w:szCs w:val="20"/>
              </w:rPr>
            </w:pPr>
          </w:p>
        </w:tc>
        <w:tc>
          <w:tcPr>
            <w:tcW w:w="316" w:type="pct"/>
          </w:tcPr>
          <w:p w:rsidR="00C614F6" w:rsidRPr="00126FE8" w:rsidRDefault="00C614F6" w:rsidP="00126FE8">
            <w:pPr>
              <w:rPr>
                <w:sz w:val="20"/>
                <w:szCs w:val="20"/>
              </w:rPr>
            </w:pPr>
          </w:p>
        </w:tc>
        <w:tc>
          <w:tcPr>
            <w:tcW w:w="824" w:type="pct"/>
          </w:tcPr>
          <w:p w:rsidR="00C614F6" w:rsidRPr="00126FE8" w:rsidRDefault="00C614F6" w:rsidP="00126FE8">
            <w:pPr>
              <w:rPr>
                <w:sz w:val="20"/>
                <w:szCs w:val="20"/>
              </w:rPr>
            </w:pPr>
          </w:p>
        </w:tc>
      </w:tr>
      <w:tr w:rsidR="00C614F6" w:rsidRPr="00126FE8" w:rsidTr="00A3625C">
        <w:trPr>
          <w:trHeight w:val="295"/>
        </w:trPr>
        <w:tc>
          <w:tcPr>
            <w:tcW w:w="340" w:type="pct"/>
          </w:tcPr>
          <w:p w:rsidR="00C614F6" w:rsidRPr="00126FE8" w:rsidRDefault="00C614F6" w:rsidP="00126FE8">
            <w:pPr>
              <w:rPr>
                <w:sz w:val="20"/>
                <w:szCs w:val="20"/>
              </w:rPr>
            </w:pPr>
            <w:r w:rsidRPr="00126FE8">
              <w:rPr>
                <w:sz w:val="20"/>
                <w:szCs w:val="20"/>
              </w:rPr>
              <w:t>2</w:t>
            </w:r>
            <w:r w:rsidR="00F60632">
              <w:rPr>
                <w:sz w:val="20"/>
                <w:szCs w:val="20"/>
              </w:rPr>
              <w:t>9</w:t>
            </w:r>
            <w:r w:rsidRPr="00126FE8">
              <w:rPr>
                <w:sz w:val="20"/>
                <w:szCs w:val="20"/>
              </w:rPr>
              <w:t>.</w:t>
            </w:r>
          </w:p>
        </w:tc>
        <w:tc>
          <w:tcPr>
            <w:tcW w:w="3223" w:type="pct"/>
          </w:tcPr>
          <w:p w:rsidR="00C614F6" w:rsidRPr="00126FE8" w:rsidRDefault="00C614F6" w:rsidP="00126FE8">
            <w:pPr>
              <w:rPr>
                <w:sz w:val="20"/>
                <w:szCs w:val="20"/>
              </w:rPr>
            </w:pPr>
            <w:r w:rsidRPr="00126FE8">
              <w:rPr>
                <w:sz w:val="20"/>
                <w:szCs w:val="20"/>
              </w:rPr>
              <w:t xml:space="preserve">Le projet peut-il entraîner une augmentation des vecteurs de maladies ? </w:t>
            </w:r>
          </w:p>
        </w:tc>
        <w:tc>
          <w:tcPr>
            <w:tcW w:w="297" w:type="pct"/>
          </w:tcPr>
          <w:p w:rsidR="00C614F6" w:rsidRPr="00126FE8" w:rsidRDefault="00C614F6" w:rsidP="00126FE8">
            <w:pPr>
              <w:rPr>
                <w:sz w:val="20"/>
                <w:szCs w:val="20"/>
              </w:rPr>
            </w:pPr>
          </w:p>
        </w:tc>
        <w:tc>
          <w:tcPr>
            <w:tcW w:w="316" w:type="pct"/>
          </w:tcPr>
          <w:p w:rsidR="00C614F6" w:rsidRPr="00126FE8" w:rsidRDefault="00C614F6" w:rsidP="00126FE8">
            <w:pPr>
              <w:rPr>
                <w:sz w:val="20"/>
                <w:szCs w:val="20"/>
              </w:rPr>
            </w:pPr>
          </w:p>
        </w:tc>
        <w:tc>
          <w:tcPr>
            <w:tcW w:w="824" w:type="pct"/>
          </w:tcPr>
          <w:p w:rsidR="00C614F6" w:rsidRPr="00126FE8" w:rsidRDefault="00C614F6" w:rsidP="00126FE8">
            <w:pPr>
              <w:rPr>
                <w:sz w:val="20"/>
                <w:szCs w:val="20"/>
              </w:rPr>
            </w:pPr>
          </w:p>
        </w:tc>
      </w:tr>
      <w:tr w:rsidR="00C614F6" w:rsidRPr="00126FE8" w:rsidTr="00A3625C">
        <w:trPr>
          <w:trHeight w:val="295"/>
        </w:trPr>
        <w:tc>
          <w:tcPr>
            <w:tcW w:w="3563" w:type="pct"/>
            <w:gridSpan w:val="2"/>
          </w:tcPr>
          <w:p w:rsidR="00C614F6" w:rsidRPr="00126FE8" w:rsidRDefault="00C614F6" w:rsidP="00126FE8">
            <w:pPr>
              <w:rPr>
                <w:sz w:val="20"/>
                <w:szCs w:val="20"/>
              </w:rPr>
            </w:pPr>
            <w:r w:rsidRPr="00126FE8">
              <w:rPr>
                <w:sz w:val="20"/>
                <w:szCs w:val="20"/>
              </w:rPr>
              <w:t xml:space="preserve">Equipements socioéducatifs et sanitaires </w:t>
            </w:r>
          </w:p>
        </w:tc>
        <w:tc>
          <w:tcPr>
            <w:tcW w:w="297" w:type="pct"/>
          </w:tcPr>
          <w:p w:rsidR="00C614F6" w:rsidRPr="00126FE8" w:rsidRDefault="00C614F6" w:rsidP="00126FE8">
            <w:pPr>
              <w:rPr>
                <w:sz w:val="20"/>
                <w:szCs w:val="20"/>
              </w:rPr>
            </w:pPr>
          </w:p>
        </w:tc>
        <w:tc>
          <w:tcPr>
            <w:tcW w:w="316" w:type="pct"/>
          </w:tcPr>
          <w:p w:rsidR="00C614F6" w:rsidRPr="00126FE8" w:rsidRDefault="00C614F6" w:rsidP="00126FE8">
            <w:pPr>
              <w:rPr>
                <w:sz w:val="20"/>
                <w:szCs w:val="20"/>
              </w:rPr>
            </w:pPr>
          </w:p>
        </w:tc>
        <w:tc>
          <w:tcPr>
            <w:tcW w:w="824" w:type="pct"/>
          </w:tcPr>
          <w:p w:rsidR="00C614F6" w:rsidRPr="00126FE8" w:rsidRDefault="00C614F6" w:rsidP="00126FE8">
            <w:pPr>
              <w:rPr>
                <w:sz w:val="20"/>
                <w:szCs w:val="20"/>
              </w:rPr>
            </w:pPr>
          </w:p>
        </w:tc>
      </w:tr>
      <w:tr w:rsidR="00C614F6" w:rsidRPr="00126FE8" w:rsidTr="00A3625C">
        <w:trPr>
          <w:trHeight w:val="295"/>
        </w:trPr>
        <w:tc>
          <w:tcPr>
            <w:tcW w:w="340" w:type="pct"/>
          </w:tcPr>
          <w:p w:rsidR="00C614F6" w:rsidRPr="00126FE8" w:rsidRDefault="00F60632" w:rsidP="00126FE8">
            <w:pPr>
              <w:rPr>
                <w:sz w:val="20"/>
                <w:szCs w:val="20"/>
              </w:rPr>
            </w:pPr>
            <w:r>
              <w:rPr>
                <w:sz w:val="20"/>
                <w:szCs w:val="20"/>
              </w:rPr>
              <w:t>30</w:t>
            </w:r>
          </w:p>
        </w:tc>
        <w:tc>
          <w:tcPr>
            <w:tcW w:w="3223" w:type="pct"/>
          </w:tcPr>
          <w:p w:rsidR="00C614F6" w:rsidRPr="00126FE8" w:rsidRDefault="00C614F6" w:rsidP="00126FE8">
            <w:pPr>
              <w:rPr>
                <w:sz w:val="20"/>
                <w:szCs w:val="20"/>
              </w:rPr>
            </w:pPr>
            <w:r w:rsidRPr="00126FE8">
              <w:rPr>
                <w:sz w:val="20"/>
                <w:szCs w:val="20"/>
              </w:rPr>
              <w:t xml:space="preserve">Le projet peut-il affecter négativement le fonctionnement des infrastructures socioéducatives et sanitaires environnantes ? </w:t>
            </w:r>
          </w:p>
        </w:tc>
        <w:tc>
          <w:tcPr>
            <w:tcW w:w="297" w:type="pct"/>
          </w:tcPr>
          <w:p w:rsidR="00C614F6" w:rsidRPr="00126FE8" w:rsidRDefault="00C614F6" w:rsidP="00126FE8">
            <w:pPr>
              <w:rPr>
                <w:sz w:val="20"/>
                <w:szCs w:val="20"/>
              </w:rPr>
            </w:pPr>
          </w:p>
        </w:tc>
        <w:tc>
          <w:tcPr>
            <w:tcW w:w="316" w:type="pct"/>
          </w:tcPr>
          <w:p w:rsidR="00C614F6" w:rsidRPr="00126FE8" w:rsidRDefault="00C614F6" w:rsidP="00126FE8">
            <w:pPr>
              <w:rPr>
                <w:sz w:val="20"/>
                <w:szCs w:val="20"/>
              </w:rPr>
            </w:pPr>
          </w:p>
        </w:tc>
        <w:tc>
          <w:tcPr>
            <w:tcW w:w="824" w:type="pct"/>
          </w:tcPr>
          <w:p w:rsidR="00C614F6" w:rsidRPr="00126FE8" w:rsidRDefault="00C614F6" w:rsidP="00126FE8">
            <w:pPr>
              <w:rPr>
                <w:sz w:val="20"/>
                <w:szCs w:val="20"/>
              </w:rPr>
            </w:pPr>
          </w:p>
        </w:tc>
      </w:tr>
      <w:tr w:rsidR="00C614F6" w:rsidRPr="00126FE8" w:rsidTr="00A3625C">
        <w:trPr>
          <w:trHeight w:val="295"/>
        </w:trPr>
        <w:tc>
          <w:tcPr>
            <w:tcW w:w="3563" w:type="pct"/>
            <w:gridSpan w:val="2"/>
          </w:tcPr>
          <w:p w:rsidR="00C614F6" w:rsidRPr="00126FE8" w:rsidRDefault="00C614F6" w:rsidP="00126FE8">
            <w:pPr>
              <w:rPr>
                <w:sz w:val="20"/>
                <w:szCs w:val="20"/>
              </w:rPr>
            </w:pPr>
            <w:r w:rsidRPr="00126FE8">
              <w:rPr>
                <w:sz w:val="20"/>
                <w:szCs w:val="20"/>
              </w:rPr>
              <w:t xml:space="preserve">Patrimoine culturel </w:t>
            </w:r>
          </w:p>
        </w:tc>
        <w:tc>
          <w:tcPr>
            <w:tcW w:w="297" w:type="pct"/>
          </w:tcPr>
          <w:p w:rsidR="00C614F6" w:rsidRPr="00126FE8" w:rsidRDefault="00C614F6" w:rsidP="00126FE8">
            <w:pPr>
              <w:rPr>
                <w:sz w:val="20"/>
                <w:szCs w:val="20"/>
              </w:rPr>
            </w:pPr>
          </w:p>
        </w:tc>
        <w:tc>
          <w:tcPr>
            <w:tcW w:w="316" w:type="pct"/>
          </w:tcPr>
          <w:p w:rsidR="00C614F6" w:rsidRPr="00126FE8" w:rsidRDefault="00C614F6" w:rsidP="00126FE8">
            <w:pPr>
              <w:rPr>
                <w:sz w:val="20"/>
                <w:szCs w:val="20"/>
              </w:rPr>
            </w:pPr>
          </w:p>
        </w:tc>
        <w:tc>
          <w:tcPr>
            <w:tcW w:w="824" w:type="pct"/>
          </w:tcPr>
          <w:p w:rsidR="00C614F6" w:rsidRPr="00126FE8" w:rsidRDefault="00C614F6" w:rsidP="00126FE8">
            <w:pPr>
              <w:rPr>
                <w:sz w:val="20"/>
                <w:szCs w:val="20"/>
              </w:rPr>
            </w:pPr>
          </w:p>
        </w:tc>
      </w:tr>
      <w:tr w:rsidR="00C614F6" w:rsidRPr="00126FE8" w:rsidTr="00A3625C">
        <w:trPr>
          <w:trHeight w:val="295"/>
        </w:trPr>
        <w:tc>
          <w:tcPr>
            <w:tcW w:w="340" w:type="pct"/>
          </w:tcPr>
          <w:p w:rsidR="00C614F6" w:rsidRPr="00126FE8" w:rsidRDefault="00C614F6" w:rsidP="00126FE8">
            <w:pPr>
              <w:rPr>
                <w:sz w:val="20"/>
                <w:szCs w:val="20"/>
              </w:rPr>
            </w:pPr>
            <w:r w:rsidRPr="00126FE8">
              <w:rPr>
                <w:sz w:val="20"/>
                <w:szCs w:val="20"/>
              </w:rPr>
              <w:t>3</w:t>
            </w:r>
            <w:r w:rsidR="00F60632">
              <w:rPr>
                <w:sz w:val="20"/>
                <w:szCs w:val="20"/>
              </w:rPr>
              <w:t>1</w:t>
            </w:r>
          </w:p>
        </w:tc>
        <w:tc>
          <w:tcPr>
            <w:tcW w:w="3223" w:type="pct"/>
          </w:tcPr>
          <w:p w:rsidR="00C614F6" w:rsidRPr="00126FE8" w:rsidRDefault="00C614F6" w:rsidP="00126FE8">
            <w:pPr>
              <w:rPr>
                <w:sz w:val="20"/>
                <w:szCs w:val="20"/>
              </w:rPr>
            </w:pPr>
            <w:r w:rsidRPr="00126FE8">
              <w:rPr>
                <w:sz w:val="20"/>
                <w:szCs w:val="20"/>
              </w:rPr>
              <w:t xml:space="preserve">Le projet risque-t-il d’affecter des sites d’importance culturelle, archéologique ou historique ? </w:t>
            </w:r>
          </w:p>
        </w:tc>
        <w:tc>
          <w:tcPr>
            <w:tcW w:w="297" w:type="pct"/>
          </w:tcPr>
          <w:p w:rsidR="00C614F6" w:rsidRPr="00126FE8" w:rsidRDefault="00C614F6" w:rsidP="00126FE8">
            <w:pPr>
              <w:rPr>
                <w:sz w:val="20"/>
                <w:szCs w:val="20"/>
              </w:rPr>
            </w:pPr>
          </w:p>
        </w:tc>
        <w:tc>
          <w:tcPr>
            <w:tcW w:w="316" w:type="pct"/>
          </w:tcPr>
          <w:p w:rsidR="00C614F6" w:rsidRPr="00126FE8" w:rsidRDefault="00C614F6" w:rsidP="00126FE8">
            <w:pPr>
              <w:rPr>
                <w:sz w:val="20"/>
                <w:szCs w:val="20"/>
              </w:rPr>
            </w:pPr>
          </w:p>
        </w:tc>
        <w:tc>
          <w:tcPr>
            <w:tcW w:w="824" w:type="pct"/>
          </w:tcPr>
          <w:p w:rsidR="00C614F6" w:rsidRPr="00126FE8" w:rsidRDefault="00C614F6" w:rsidP="00126FE8">
            <w:pPr>
              <w:rPr>
                <w:sz w:val="20"/>
                <w:szCs w:val="20"/>
              </w:rPr>
            </w:pPr>
          </w:p>
        </w:tc>
      </w:tr>
      <w:tr w:rsidR="00C614F6" w:rsidRPr="00126FE8" w:rsidTr="00A3625C">
        <w:trPr>
          <w:trHeight w:val="295"/>
        </w:trPr>
        <w:tc>
          <w:tcPr>
            <w:tcW w:w="340" w:type="pct"/>
          </w:tcPr>
          <w:p w:rsidR="00C614F6" w:rsidRPr="00126FE8" w:rsidRDefault="00C614F6" w:rsidP="00126FE8">
            <w:pPr>
              <w:rPr>
                <w:sz w:val="20"/>
                <w:szCs w:val="20"/>
              </w:rPr>
            </w:pPr>
            <w:r w:rsidRPr="00126FE8">
              <w:rPr>
                <w:sz w:val="20"/>
                <w:szCs w:val="20"/>
              </w:rPr>
              <w:t>3</w:t>
            </w:r>
            <w:r w:rsidR="00F60632">
              <w:rPr>
                <w:sz w:val="20"/>
                <w:szCs w:val="20"/>
              </w:rPr>
              <w:t>2</w:t>
            </w:r>
          </w:p>
        </w:tc>
        <w:tc>
          <w:tcPr>
            <w:tcW w:w="3223" w:type="pct"/>
          </w:tcPr>
          <w:p w:rsidR="00C614F6" w:rsidRPr="00126FE8" w:rsidRDefault="00C614F6" w:rsidP="00126FE8">
            <w:pPr>
              <w:rPr>
                <w:sz w:val="20"/>
                <w:szCs w:val="20"/>
              </w:rPr>
            </w:pPr>
            <w:r w:rsidRPr="00126FE8">
              <w:rPr>
                <w:sz w:val="20"/>
                <w:szCs w:val="20"/>
              </w:rPr>
              <w:t xml:space="preserve">Le bénéficiaire du projet ne dispose pas d’un mécanisme de gestion, d’exploitation et d’entretien du </w:t>
            </w:r>
            <w:r w:rsidR="001E6141" w:rsidRPr="00126FE8">
              <w:rPr>
                <w:sz w:val="20"/>
                <w:szCs w:val="20"/>
              </w:rPr>
              <w:t>projet ?</w:t>
            </w:r>
            <w:r w:rsidRPr="00126FE8">
              <w:rPr>
                <w:sz w:val="20"/>
                <w:szCs w:val="20"/>
              </w:rPr>
              <w:t xml:space="preserve"> </w:t>
            </w:r>
          </w:p>
        </w:tc>
        <w:tc>
          <w:tcPr>
            <w:tcW w:w="297" w:type="pct"/>
          </w:tcPr>
          <w:p w:rsidR="00C614F6" w:rsidRPr="00126FE8" w:rsidRDefault="00C614F6" w:rsidP="00126FE8">
            <w:pPr>
              <w:rPr>
                <w:sz w:val="20"/>
                <w:szCs w:val="20"/>
              </w:rPr>
            </w:pPr>
          </w:p>
        </w:tc>
        <w:tc>
          <w:tcPr>
            <w:tcW w:w="316" w:type="pct"/>
          </w:tcPr>
          <w:p w:rsidR="00C614F6" w:rsidRPr="00126FE8" w:rsidRDefault="00C614F6" w:rsidP="00126FE8">
            <w:pPr>
              <w:rPr>
                <w:sz w:val="20"/>
                <w:szCs w:val="20"/>
              </w:rPr>
            </w:pPr>
          </w:p>
        </w:tc>
        <w:tc>
          <w:tcPr>
            <w:tcW w:w="824" w:type="pct"/>
          </w:tcPr>
          <w:p w:rsidR="00C614F6" w:rsidRPr="00126FE8" w:rsidRDefault="00C614F6" w:rsidP="00126FE8">
            <w:pPr>
              <w:rPr>
                <w:sz w:val="20"/>
                <w:szCs w:val="20"/>
              </w:rPr>
            </w:pPr>
          </w:p>
        </w:tc>
      </w:tr>
      <w:tr w:rsidR="002A6174" w:rsidRPr="00126FE8" w:rsidTr="00A3625C">
        <w:trPr>
          <w:trHeight w:val="295"/>
        </w:trPr>
        <w:tc>
          <w:tcPr>
            <w:tcW w:w="340" w:type="pct"/>
          </w:tcPr>
          <w:p w:rsidR="002A6174" w:rsidRPr="00126FE8" w:rsidRDefault="00F60632" w:rsidP="00126FE8">
            <w:pPr>
              <w:rPr>
                <w:sz w:val="20"/>
                <w:szCs w:val="20"/>
              </w:rPr>
            </w:pPr>
            <w:r>
              <w:rPr>
                <w:sz w:val="20"/>
                <w:szCs w:val="20"/>
              </w:rPr>
              <w:t>33</w:t>
            </w:r>
          </w:p>
        </w:tc>
        <w:tc>
          <w:tcPr>
            <w:tcW w:w="3223" w:type="pct"/>
          </w:tcPr>
          <w:p w:rsidR="002A6174" w:rsidRPr="00126FE8" w:rsidRDefault="002A6174" w:rsidP="00126FE8">
            <w:pPr>
              <w:rPr>
                <w:sz w:val="20"/>
                <w:szCs w:val="20"/>
              </w:rPr>
            </w:pPr>
            <w:r w:rsidRPr="00126FE8">
              <w:rPr>
                <w:b/>
                <w:bCs/>
                <w:sz w:val="20"/>
                <w:szCs w:val="20"/>
                <w:lang w:val="en-US" w:eastAsia="en-US"/>
              </w:rPr>
              <w:t>Consultation du public</w:t>
            </w:r>
          </w:p>
        </w:tc>
        <w:tc>
          <w:tcPr>
            <w:tcW w:w="297" w:type="pct"/>
          </w:tcPr>
          <w:p w:rsidR="002A6174" w:rsidRPr="00126FE8" w:rsidRDefault="002A6174" w:rsidP="00126FE8">
            <w:pPr>
              <w:rPr>
                <w:sz w:val="20"/>
                <w:szCs w:val="20"/>
              </w:rPr>
            </w:pPr>
          </w:p>
        </w:tc>
        <w:tc>
          <w:tcPr>
            <w:tcW w:w="316" w:type="pct"/>
          </w:tcPr>
          <w:p w:rsidR="002A6174" w:rsidRPr="00126FE8" w:rsidRDefault="002A6174" w:rsidP="00126FE8">
            <w:pPr>
              <w:rPr>
                <w:sz w:val="20"/>
                <w:szCs w:val="20"/>
              </w:rPr>
            </w:pPr>
          </w:p>
        </w:tc>
        <w:tc>
          <w:tcPr>
            <w:tcW w:w="824" w:type="pct"/>
          </w:tcPr>
          <w:p w:rsidR="002A6174" w:rsidRPr="00126FE8" w:rsidRDefault="002A6174" w:rsidP="00126FE8">
            <w:pPr>
              <w:rPr>
                <w:sz w:val="20"/>
                <w:szCs w:val="20"/>
              </w:rPr>
            </w:pPr>
          </w:p>
        </w:tc>
      </w:tr>
      <w:tr w:rsidR="002A6174" w:rsidRPr="00126FE8" w:rsidTr="00A3625C">
        <w:trPr>
          <w:trHeight w:val="295"/>
        </w:trPr>
        <w:tc>
          <w:tcPr>
            <w:tcW w:w="340" w:type="pct"/>
          </w:tcPr>
          <w:p w:rsidR="002A6174" w:rsidRPr="00126FE8" w:rsidRDefault="00F60632" w:rsidP="00126FE8">
            <w:pPr>
              <w:rPr>
                <w:sz w:val="20"/>
                <w:szCs w:val="20"/>
              </w:rPr>
            </w:pPr>
            <w:r>
              <w:rPr>
                <w:sz w:val="20"/>
                <w:szCs w:val="20"/>
              </w:rPr>
              <w:t>34</w:t>
            </w:r>
          </w:p>
        </w:tc>
        <w:tc>
          <w:tcPr>
            <w:tcW w:w="3223" w:type="pct"/>
          </w:tcPr>
          <w:p w:rsidR="002A6174" w:rsidRPr="00126FE8" w:rsidRDefault="005456A1" w:rsidP="008371D1">
            <w:pPr>
              <w:autoSpaceDE w:val="0"/>
              <w:autoSpaceDN w:val="0"/>
              <w:adjustRightInd w:val="0"/>
              <w:rPr>
                <w:sz w:val="20"/>
                <w:szCs w:val="20"/>
              </w:rPr>
            </w:pPr>
            <w:r w:rsidRPr="00126FE8">
              <w:rPr>
                <w:sz w:val="20"/>
                <w:szCs w:val="20"/>
                <w:lang w:eastAsia="en-US"/>
              </w:rPr>
              <w:t xml:space="preserve">Lors de la préparation et la mise en </w:t>
            </w:r>
            <w:r w:rsidR="001E6141" w:rsidRPr="00126FE8">
              <w:rPr>
                <w:sz w:val="20"/>
                <w:szCs w:val="20"/>
                <w:lang w:eastAsia="en-US"/>
              </w:rPr>
              <w:t>œuvre</w:t>
            </w:r>
            <w:r w:rsidRPr="00126FE8">
              <w:rPr>
                <w:sz w:val="20"/>
                <w:szCs w:val="20"/>
                <w:lang w:eastAsia="en-US"/>
              </w:rPr>
              <w:t xml:space="preserve"> du projet, la consultation et la participation du public </w:t>
            </w:r>
            <w:r w:rsidR="001E6141" w:rsidRPr="00126FE8">
              <w:rPr>
                <w:sz w:val="20"/>
                <w:szCs w:val="20"/>
                <w:lang w:eastAsia="en-US"/>
              </w:rPr>
              <w:t>sont-elles</w:t>
            </w:r>
            <w:r w:rsidR="007B4D24" w:rsidRPr="00946E7A">
              <w:rPr>
                <w:sz w:val="20"/>
                <w:szCs w:val="20"/>
                <w:lang w:eastAsia="en-US"/>
              </w:rPr>
              <w:t xml:space="preserve"> </w:t>
            </w:r>
            <w:r w:rsidRPr="00946E7A">
              <w:rPr>
                <w:sz w:val="20"/>
                <w:szCs w:val="20"/>
                <w:lang w:eastAsia="en-US"/>
              </w:rPr>
              <w:t xml:space="preserve">été </w:t>
            </w:r>
            <w:r w:rsidR="001E6141" w:rsidRPr="00946E7A">
              <w:rPr>
                <w:sz w:val="20"/>
                <w:szCs w:val="20"/>
                <w:lang w:eastAsia="en-US"/>
              </w:rPr>
              <w:t>recherchées ?</w:t>
            </w:r>
          </w:p>
        </w:tc>
        <w:tc>
          <w:tcPr>
            <w:tcW w:w="297" w:type="pct"/>
          </w:tcPr>
          <w:p w:rsidR="002A6174" w:rsidRPr="00126FE8" w:rsidRDefault="002A6174" w:rsidP="00126FE8">
            <w:pPr>
              <w:rPr>
                <w:sz w:val="20"/>
                <w:szCs w:val="20"/>
              </w:rPr>
            </w:pPr>
          </w:p>
        </w:tc>
        <w:tc>
          <w:tcPr>
            <w:tcW w:w="316" w:type="pct"/>
          </w:tcPr>
          <w:p w:rsidR="002A6174" w:rsidRPr="00126FE8" w:rsidRDefault="002A6174" w:rsidP="00126FE8">
            <w:pPr>
              <w:rPr>
                <w:sz w:val="20"/>
                <w:szCs w:val="20"/>
              </w:rPr>
            </w:pPr>
          </w:p>
        </w:tc>
        <w:tc>
          <w:tcPr>
            <w:tcW w:w="824" w:type="pct"/>
          </w:tcPr>
          <w:p w:rsidR="002A6174" w:rsidRPr="00126FE8" w:rsidRDefault="002A6174" w:rsidP="00126FE8">
            <w:pPr>
              <w:rPr>
                <w:sz w:val="20"/>
                <w:szCs w:val="20"/>
              </w:rPr>
            </w:pPr>
          </w:p>
        </w:tc>
      </w:tr>
    </w:tbl>
    <w:p w:rsidR="003D1623" w:rsidRPr="00126FE8" w:rsidRDefault="003D1623" w:rsidP="00126FE8">
      <w:pPr>
        <w:rPr>
          <w:sz w:val="20"/>
          <w:szCs w:val="20"/>
        </w:rPr>
      </w:pPr>
      <w:r w:rsidRPr="00126FE8">
        <w:rPr>
          <w:b/>
          <w:sz w:val="20"/>
          <w:szCs w:val="20"/>
          <w:u w:val="single"/>
        </w:rPr>
        <w:t>PARTIE C : Mesures d’atténuation Au vu du Checklist sur les Impacts et Mesures d’atténuation</w:t>
      </w:r>
      <w:r w:rsidRPr="00126FE8">
        <w:rPr>
          <w:sz w:val="20"/>
          <w:szCs w:val="20"/>
        </w:rPr>
        <w:t xml:space="preserve"> (document fourni à part), décrire brièvement les mesures d’atténuation ou de bonification qui doivent être prises dans le cadre de la mise en œuvre du projet. </w:t>
      </w:r>
    </w:p>
    <w:tbl>
      <w:tblPr>
        <w:tblStyle w:val="Tabelacomgrelha"/>
        <w:tblW w:w="0" w:type="auto"/>
        <w:tblLook w:val="04A0" w:firstRow="1" w:lastRow="0" w:firstColumn="1" w:lastColumn="0" w:noHBand="0" w:noVBand="1"/>
      </w:tblPr>
      <w:tblGrid>
        <w:gridCol w:w="9212"/>
      </w:tblGrid>
      <w:tr w:rsidR="003D1623" w:rsidRPr="00126FE8" w:rsidTr="00FF19FC">
        <w:tc>
          <w:tcPr>
            <w:tcW w:w="9212" w:type="dxa"/>
          </w:tcPr>
          <w:p w:rsidR="003D1623" w:rsidRPr="00126FE8" w:rsidRDefault="003D1623" w:rsidP="00126FE8">
            <w:pPr>
              <w:rPr>
                <w:sz w:val="20"/>
                <w:szCs w:val="20"/>
              </w:rPr>
            </w:pPr>
          </w:p>
          <w:p w:rsidR="003D1623" w:rsidRPr="00126FE8" w:rsidRDefault="003D1623" w:rsidP="00126FE8">
            <w:pPr>
              <w:rPr>
                <w:sz w:val="20"/>
                <w:szCs w:val="20"/>
              </w:rPr>
            </w:pPr>
          </w:p>
        </w:tc>
      </w:tr>
    </w:tbl>
    <w:p w:rsidR="003D1623" w:rsidRPr="00126FE8" w:rsidRDefault="003D1623" w:rsidP="00126FE8">
      <w:pPr>
        <w:rPr>
          <w:b/>
          <w:sz w:val="20"/>
          <w:szCs w:val="20"/>
          <w:u w:val="single"/>
        </w:rPr>
      </w:pPr>
      <w:r w:rsidRPr="00126FE8">
        <w:rPr>
          <w:b/>
          <w:sz w:val="20"/>
          <w:szCs w:val="20"/>
          <w:u w:val="single"/>
        </w:rPr>
        <w:t>PARTIE D :</w:t>
      </w:r>
    </w:p>
    <w:p w:rsidR="003D1623" w:rsidRPr="00126FE8" w:rsidRDefault="003D1623" w:rsidP="00126FE8">
      <w:pPr>
        <w:rPr>
          <w:b/>
          <w:i/>
          <w:sz w:val="20"/>
          <w:szCs w:val="20"/>
        </w:rPr>
      </w:pPr>
      <w:r w:rsidRPr="00126FE8">
        <w:rPr>
          <w:b/>
          <w:i/>
          <w:sz w:val="20"/>
          <w:szCs w:val="20"/>
        </w:rPr>
        <w:t xml:space="preserve"> Classification du projet et travail environnemental </w:t>
      </w:r>
    </w:p>
    <w:p w:rsidR="003D1623" w:rsidRPr="00126FE8" w:rsidRDefault="003D1623" w:rsidP="00126FE8">
      <w:pPr>
        <w:rPr>
          <w:sz w:val="20"/>
          <w:szCs w:val="20"/>
        </w:rPr>
      </w:pPr>
      <w:r w:rsidRPr="00126FE8">
        <w:rPr>
          <w:sz w:val="20"/>
          <w:szCs w:val="20"/>
        </w:rPr>
        <w:t xml:space="preserve">Régime de Déclaration (Simples mesures de mitigation) </w:t>
      </w:r>
      <w:r w:rsidRPr="00126FE8">
        <w:rPr>
          <w:sz w:val="20"/>
          <w:szCs w:val="20"/>
        </w:rPr>
        <w:tab/>
      </w:r>
      <w:r w:rsidRPr="00126FE8">
        <w:rPr>
          <w:sz w:val="20"/>
          <w:szCs w:val="20"/>
        </w:rPr>
        <w:tab/>
      </w:r>
      <w:r w:rsidRPr="00126FE8">
        <w:rPr>
          <w:sz w:val="20"/>
          <w:szCs w:val="20"/>
        </w:rPr>
        <w:tab/>
        <w:t>.. ….</w:t>
      </w:r>
    </w:p>
    <w:p w:rsidR="003D1623" w:rsidRPr="00126FE8" w:rsidRDefault="003D1623" w:rsidP="00126FE8">
      <w:pPr>
        <w:rPr>
          <w:sz w:val="20"/>
          <w:szCs w:val="20"/>
        </w:rPr>
      </w:pPr>
      <w:r w:rsidRPr="00126FE8">
        <w:rPr>
          <w:sz w:val="20"/>
          <w:szCs w:val="20"/>
        </w:rPr>
        <w:t xml:space="preserve">Catégorie 2 : Analyse Environnementale Initiale (AEI) </w:t>
      </w:r>
      <w:r w:rsidRPr="00126FE8">
        <w:rPr>
          <w:sz w:val="20"/>
          <w:szCs w:val="20"/>
        </w:rPr>
        <w:tab/>
      </w:r>
      <w:r w:rsidRPr="00126FE8">
        <w:rPr>
          <w:sz w:val="20"/>
          <w:szCs w:val="20"/>
        </w:rPr>
        <w:tab/>
        <w:t xml:space="preserve"> ……</w:t>
      </w:r>
    </w:p>
    <w:p w:rsidR="003D1623" w:rsidRPr="00126FE8" w:rsidRDefault="003D1623" w:rsidP="00126FE8">
      <w:pPr>
        <w:rPr>
          <w:sz w:val="20"/>
          <w:szCs w:val="20"/>
        </w:rPr>
      </w:pPr>
      <w:r w:rsidRPr="00126FE8">
        <w:rPr>
          <w:sz w:val="20"/>
          <w:szCs w:val="20"/>
        </w:rPr>
        <w:t xml:space="preserve">Catégorie 1 : étude d’impact environnementale et sociale approfondie ; </w:t>
      </w:r>
      <w:r w:rsidRPr="00126FE8">
        <w:rPr>
          <w:sz w:val="20"/>
          <w:szCs w:val="20"/>
        </w:rPr>
        <w:tab/>
        <w:t>…….</w:t>
      </w:r>
    </w:p>
    <w:p w:rsidR="003D1623" w:rsidRPr="00126FE8" w:rsidRDefault="003D1623" w:rsidP="00126FE8">
      <w:pPr>
        <w:rPr>
          <w:i/>
          <w:sz w:val="20"/>
          <w:szCs w:val="20"/>
        </w:rPr>
      </w:pPr>
      <w:r w:rsidRPr="00126FE8">
        <w:rPr>
          <w:i/>
          <w:sz w:val="20"/>
          <w:szCs w:val="20"/>
        </w:rPr>
        <w:t xml:space="preserve"> Travail social nécessaire </w:t>
      </w:r>
    </w:p>
    <w:p w:rsidR="003D1623" w:rsidRPr="00126FE8" w:rsidRDefault="003D1623" w:rsidP="00126FE8">
      <w:pPr>
        <w:rPr>
          <w:sz w:val="20"/>
          <w:szCs w:val="20"/>
        </w:rPr>
      </w:pPr>
      <w:r w:rsidRPr="00126FE8">
        <w:rPr>
          <w:sz w:val="20"/>
          <w:szCs w:val="20"/>
        </w:rPr>
        <w:t>O Pas d’étude sociale à faire …..</w:t>
      </w:r>
    </w:p>
    <w:p w:rsidR="00EB0C02" w:rsidRPr="00126FE8" w:rsidRDefault="003D1623" w:rsidP="00126FE8">
      <w:pPr>
        <w:rPr>
          <w:sz w:val="20"/>
          <w:szCs w:val="20"/>
        </w:rPr>
      </w:pPr>
      <w:r w:rsidRPr="00126FE8">
        <w:rPr>
          <w:sz w:val="20"/>
          <w:szCs w:val="20"/>
        </w:rPr>
        <w:t>O PAR …..</w:t>
      </w:r>
    </w:p>
    <w:p w:rsidR="00374A0D" w:rsidRDefault="00374A0D">
      <w:pPr>
        <w:spacing w:after="160" w:line="259" w:lineRule="auto"/>
        <w:rPr>
          <w:sz w:val="28"/>
          <w:szCs w:val="28"/>
        </w:rPr>
      </w:pPr>
    </w:p>
    <w:p w:rsidR="00374A0D" w:rsidRPr="00345951" w:rsidRDefault="00F6724C" w:rsidP="00345951">
      <w:pPr>
        <w:pStyle w:val="Cabealho1"/>
        <w:numPr>
          <w:ilvl w:val="0"/>
          <w:numId w:val="0"/>
        </w:numPr>
        <w:pBdr>
          <w:bottom w:val="thickThinSmallGap" w:sz="24" w:space="1" w:color="auto"/>
        </w:pBdr>
        <w:shd w:val="clear" w:color="auto" w:fill="E2EFD9" w:themeFill="accent6" w:themeFillTint="33"/>
        <w:spacing w:after="120"/>
        <w:rPr>
          <w:rFonts w:ascii="Times New Roman" w:hAnsi="Times New Roman"/>
          <w:sz w:val="28"/>
          <w:szCs w:val="28"/>
        </w:rPr>
      </w:pPr>
      <w:bookmarkStart w:id="418" w:name="_Toc73459794"/>
      <w:r w:rsidRPr="00A05698">
        <w:rPr>
          <w:rFonts w:ascii="Times New Roman" w:hAnsi="Times New Roman"/>
          <w:sz w:val="28"/>
          <w:szCs w:val="28"/>
        </w:rPr>
        <w:t xml:space="preserve">ANNEXE </w:t>
      </w:r>
      <w:r>
        <w:rPr>
          <w:rFonts w:ascii="Times New Roman" w:hAnsi="Times New Roman"/>
          <w:sz w:val="28"/>
          <w:szCs w:val="28"/>
        </w:rPr>
        <w:t>3</w:t>
      </w:r>
      <w:r w:rsidRPr="00A05698">
        <w:rPr>
          <w:rFonts w:ascii="Times New Roman" w:hAnsi="Times New Roman"/>
          <w:sz w:val="28"/>
          <w:szCs w:val="28"/>
        </w:rPr>
        <w:t xml:space="preserve">. </w:t>
      </w:r>
      <w:r w:rsidR="00374A0D" w:rsidRPr="00345951">
        <w:rPr>
          <w:rFonts w:ascii="Times New Roman" w:hAnsi="Times New Roman"/>
          <w:sz w:val="28"/>
          <w:szCs w:val="28"/>
        </w:rPr>
        <w:t>CODES DE CONDUITE ET PLAN D’ACTION POUR LA MISE EN ŒUVRE DES NORMES ESHS ET HST,</w:t>
      </w:r>
      <w:bookmarkEnd w:id="418"/>
      <w:r w:rsidR="00374A0D" w:rsidRPr="00345951">
        <w:rPr>
          <w:rFonts w:ascii="Times New Roman" w:hAnsi="Times New Roman"/>
          <w:sz w:val="28"/>
          <w:szCs w:val="28"/>
        </w:rPr>
        <w:t xml:space="preserve"> </w:t>
      </w:r>
    </w:p>
    <w:p w:rsidR="00374A0D" w:rsidRPr="00345951" w:rsidRDefault="00374A0D" w:rsidP="005E613E">
      <w:pPr>
        <w:spacing w:after="120"/>
        <w:ind w:right="-847"/>
        <w:outlineLvl w:val="1"/>
        <w:rPr>
          <w:b/>
          <w:bCs/>
        </w:rPr>
      </w:pPr>
      <w:bookmarkStart w:id="419" w:name="_Toc73459795"/>
      <w:r w:rsidRPr="00345951">
        <w:rPr>
          <w:b/>
          <w:bCs/>
        </w:rPr>
        <w:t>Généralités</w:t>
      </w:r>
      <w:bookmarkEnd w:id="419"/>
      <w:r w:rsidRPr="00345951">
        <w:rPr>
          <w:b/>
          <w:bCs/>
        </w:rPr>
        <w:t xml:space="preserve"> </w:t>
      </w:r>
    </w:p>
    <w:p w:rsidR="00374A0D" w:rsidRPr="009C1D9E" w:rsidRDefault="00374A0D" w:rsidP="005E613E">
      <w:pPr>
        <w:autoSpaceDE w:val="0"/>
        <w:autoSpaceDN w:val="0"/>
        <w:adjustRightInd w:val="0"/>
        <w:ind w:left="284" w:right="-847"/>
        <w:jc w:val="both"/>
      </w:pPr>
      <w:r w:rsidRPr="009C1D9E">
        <w:t>Le but des présents Codes de conduite et plan d’action pour la mise en œuvre des normes Environnementales et sociales, d’hygiène et de sécurité (ESHS), d’Hygiène et de sécurité au travail (HST), la prévention d’EAS/HS et les violences contre les enfants (VCE) consiste à introduire un ensemble de définitions clefs, des codes de conduite et des lignes directrices afin de :</w:t>
      </w:r>
    </w:p>
    <w:p w:rsidR="00374A0D" w:rsidRPr="00A05698" w:rsidRDefault="00374A0D" w:rsidP="005E613E">
      <w:pPr>
        <w:ind w:left="-284" w:right="-847"/>
        <w:jc w:val="both"/>
        <w:rPr>
          <w:rFonts w:eastAsia="Times New Roman"/>
        </w:rPr>
      </w:pPr>
    </w:p>
    <w:p w:rsidR="00374A0D" w:rsidRPr="000E214D" w:rsidRDefault="00374A0D" w:rsidP="005E613E">
      <w:pPr>
        <w:pStyle w:val="PargrafodaLista"/>
        <w:numPr>
          <w:ilvl w:val="0"/>
          <w:numId w:val="98"/>
        </w:numPr>
        <w:ind w:left="851" w:right="-847"/>
        <w:jc w:val="both"/>
        <w:rPr>
          <w:rFonts w:ascii="Times New Roman" w:eastAsia="Times New Roman" w:hAnsi="Times New Roman"/>
          <w:sz w:val="22"/>
          <w:szCs w:val="22"/>
        </w:rPr>
      </w:pPr>
      <w:r w:rsidRPr="000E214D">
        <w:rPr>
          <w:rFonts w:ascii="Times New Roman" w:eastAsia="Times New Roman" w:hAnsi="Times New Roman"/>
          <w:sz w:val="22"/>
          <w:szCs w:val="22"/>
        </w:rPr>
        <w:t xml:space="preserve">Définir clairement les obligations de tous les membres du personnel du projet (y compris les sous-traitants et les journaliers) concernant la mise en œuvre des normes environnementales, sociales, de santé et de sécurité (ESHS) et d’hygiène et de sécurité au travail (HST) ; et </w:t>
      </w:r>
    </w:p>
    <w:p w:rsidR="00374A0D" w:rsidRPr="000E214D" w:rsidRDefault="00374A0D" w:rsidP="005E613E">
      <w:pPr>
        <w:pStyle w:val="PargrafodaLista"/>
        <w:numPr>
          <w:ilvl w:val="0"/>
          <w:numId w:val="98"/>
        </w:numPr>
        <w:ind w:left="851" w:right="-847"/>
        <w:jc w:val="both"/>
        <w:rPr>
          <w:rFonts w:ascii="Times New Roman" w:eastAsia="Times New Roman" w:hAnsi="Times New Roman"/>
          <w:sz w:val="22"/>
          <w:szCs w:val="22"/>
        </w:rPr>
      </w:pPr>
      <w:r w:rsidRPr="000E214D">
        <w:rPr>
          <w:rFonts w:ascii="Times New Roman" w:eastAsia="Times New Roman" w:hAnsi="Times New Roman"/>
          <w:sz w:val="22"/>
          <w:szCs w:val="22"/>
        </w:rPr>
        <w:t>Contribuer à prévenir, identifier et combattre les incidents d’EAS/HS et la VCE sur le chantier et dans les communautés avoisinantes.</w:t>
      </w:r>
    </w:p>
    <w:p w:rsidR="00374A0D" w:rsidRPr="009C1D9E" w:rsidRDefault="00374A0D" w:rsidP="005E613E">
      <w:pPr>
        <w:autoSpaceDE w:val="0"/>
        <w:autoSpaceDN w:val="0"/>
        <w:adjustRightInd w:val="0"/>
        <w:ind w:left="284" w:right="-847"/>
        <w:jc w:val="both"/>
      </w:pPr>
      <w:r w:rsidRPr="009C1D9E">
        <w:t>L’application de ces Codes de Conduites permettra de faire en sorte que le projet atteigne ses objectifs en matière de normes ESHS et HST, ainsi que de prévenir et/ou atténuer les risques de VBG et de VCE sur le site du projet et dans les communautés locales. Les personnes travaillant dans le projet doivent adopter ces Codes de conduite qui vise à :</w:t>
      </w:r>
    </w:p>
    <w:p w:rsidR="00374A0D" w:rsidRPr="006F0EA9" w:rsidRDefault="00374A0D" w:rsidP="005E613E">
      <w:pPr>
        <w:ind w:left="851" w:right="-847"/>
        <w:jc w:val="both"/>
        <w:rPr>
          <w:rFonts w:eastAsia="Times New Roman"/>
          <w:sz w:val="22"/>
          <w:szCs w:val="22"/>
        </w:rPr>
      </w:pPr>
      <w:r w:rsidRPr="006F0EA9">
        <w:rPr>
          <w:rFonts w:eastAsia="Times New Roman"/>
          <w:sz w:val="22"/>
          <w:szCs w:val="22"/>
        </w:rPr>
        <w:t xml:space="preserve"> i. Sensibiliser le personnel opérant dans le projet aux attentes en matière de ESHS et de HST ; et</w:t>
      </w:r>
    </w:p>
    <w:p w:rsidR="00374A0D" w:rsidRPr="006F0EA9" w:rsidRDefault="00374A0D" w:rsidP="005E613E">
      <w:pPr>
        <w:ind w:left="851" w:right="-847"/>
        <w:jc w:val="both"/>
        <w:rPr>
          <w:rFonts w:eastAsia="Times New Roman"/>
          <w:sz w:val="22"/>
          <w:szCs w:val="22"/>
        </w:rPr>
      </w:pPr>
      <w:r w:rsidRPr="006F0EA9">
        <w:rPr>
          <w:rFonts w:eastAsia="Times New Roman"/>
          <w:sz w:val="22"/>
          <w:szCs w:val="22"/>
        </w:rPr>
        <w:t xml:space="preserve"> ii. Créer une prise de conscience concernant l’EAS/HS et de VCE, et : </w:t>
      </w:r>
    </w:p>
    <w:p w:rsidR="00374A0D" w:rsidRPr="006F0EA9" w:rsidRDefault="00374A0D" w:rsidP="005E613E">
      <w:pPr>
        <w:ind w:left="1276" w:right="-847"/>
        <w:jc w:val="both"/>
        <w:rPr>
          <w:rFonts w:eastAsia="Times New Roman"/>
          <w:sz w:val="22"/>
          <w:szCs w:val="22"/>
        </w:rPr>
      </w:pPr>
      <w:r w:rsidRPr="006F0EA9">
        <w:rPr>
          <w:rFonts w:eastAsia="Times New Roman"/>
          <w:sz w:val="22"/>
          <w:szCs w:val="22"/>
        </w:rPr>
        <w:t xml:space="preserve">a) Créer un consensus sur le fait que tels actes n’ont pas leur place dans le projet ; et </w:t>
      </w:r>
    </w:p>
    <w:p w:rsidR="00374A0D" w:rsidRPr="006F0EA9" w:rsidRDefault="00374A0D" w:rsidP="005E613E">
      <w:pPr>
        <w:ind w:left="1276" w:right="-847"/>
        <w:jc w:val="both"/>
        <w:rPr>
          <w:rFonts w:eastAsia="Times New Roman"/>
          <w:sz w:val="22"/>
          <w:szCs w:val="22"/>
        </w:rPr>
      </w:pPr>
      <w:r w:rsidRPr="006F0EA9">
        <w:rPr>
          <w:rFonts w:eastAsia="Times New Roman"/>
          <w:sz w:val="22"/>
          <w:szCs w:val="22"/>
        </w:rPr>
        <w:t xml:space="preserve">b) Etablir un protocole pour identifier les incidents d’EAS/HS et de VCE ; répondre à tels incidents ; et les sanctionner. </w:t>
      </w:r>
    </w:p>
    <w:p w:rsidR="00374A0D" w:rsidRPr="00A05698" w:rsidRDefault="00374A0D" w:rsidP="005E613E">
      <w:pPr>
        <w:ind w:right="-847"/>
        <w:rPr>
          <w:rFonts w:eastAsia="Times New Roman"/>
        </w:rPr>
      </w:pPr>
    </w:p>
    <w:p w:rsidR="00374A0D" w:rsidRPr="009C1D9E" w:rsidRDefault="00374A0D" w:rsidP="005E613E">
      <w:pPr>
        <w:autoSpaceDE w:val="0"/>
        <w:autoSpaceDN w:val="0"/>
        <w:adjustRightInd w:val="0"/>
        <w:ind w:left="284" w:right="-847"/>
        <w:jc w:val="both"/>
      </w:pPr>
      <w:r w:rsidRPr="009C1D9E">
        <w:t xml:space="preserve">L’objectif des Codes de Conduite est de s'assurer que tout le personnel du projet comprenne les valeurs morales du projet, les conduites que tout employé est tenu à suivre et les conséquences des violations de ces valeurs. Cette compréhension contribuera à une mise en œuvre du projet plus harmonieuse, plus respectueuse et plus productive, pour faire en sorte que les objectifs du projet soient atteints. </w:t>
      </w:r>
    </w:p>
    <w:p w:rsidR="00374A0D" w:rsidRPr="00A05698" w:rsidRDefault="00374A0D" w:rsidP="005E613E">
      <w:pPr>
        <w:ind w:right="-847"/>
        <w:rPr>
          <w:rFonts w:eastAsia="Times New Roman"/>
        </w:rPr>
      </w:pPr>
    </w:p>
    <w:p w:rsidR="00374A0D" w:rsidRPr="00345951" w:rsidRDefault="00374A0D" w:rsidP="005E613E">
      <w:pPr>
        <w:spacing w:after="120"/>
        <w:ind w:right="-847"/>
        <w:outlineLvl w:val="1"/>
        <w:rPr>
          <w:b/>
          <w:bCs/>
        </w:rPr>
      </w:pPr>
      <w:bookmarkStart w:id="420" w:name="_Toc73459796"/>
      <w:r w:rsidRPr="00345951">
        <w:rPr>
          <w:b/>
          <w:bCs/>
        </w:rPr>
        <w:t>Codes de conduite</w:t>
      </w:r>
      <w:bookmarkEnd w:id="420"/>
      <w:r w:rsidRPr="00345951">
        <w:rPr>
          <w:b/>
          <w:bCs/>
        </w:rPr>
        <w:t xml:space="preserve"> </w:t>
      </w:r>
    </w:p>
    <w:p w:rsidR="00374A0D" w:rsidRPr="009C1D9E" w:rsidRDefault="00374A0D" w:rsidP="005E613E">
      <w:pPr>
        <w:autoSpaceDE w:val="0"/>
        <w:autoSpaceDN w:val="0"/>
        <w:adjustRightInd w:val="0"/>
        <w:ind w:left="284" w:right="-847"/>
        <w:jc w:val="both"/>
      </w:pPr>
      <w:r w:rsidRPr="009C1D9E">
        <w:t xml:space="preserve">- Code de conduite du gestionnaire (FAO) : Engage le gestionnaire (FAO) à mettre en œuvre le Code de conduite de l’entreprise, y compris ceux que qui sont signés par les individus ; et </w:t>
      </w:r>
    </w:p>
    <w:p w:rsidR="00374A0D" w:rsidRPr="006F0EA9" w:rsidRDefault="00374A0D" w:rsidP="005E613E">
      <w:pPr>
        <w:autoSpaceDE w:val="0"/>
        <w:autoSpaceDN w:val="0"/>
        <w:adjustRightInd w:val="0"/>
        <w:ind w:left="284" w:right="-847"/>
        <w:jc w:val="both"/>
      </w:pPr>
      <w:r w:rsidRPr="009C1D9E">
        <w:t>- Code de conduite individuel : Code de conduite pour toute personne travaillant sur le projet, y compris les gestionnaires (FAO).</w:t>
      </w:r>
    </w:p>
    <w:p w:rsidR="00374A0D" w:rsidRPr="009D7D30" w:rsidRDefault="00374A0D" w:rsidP="005E613E">
      <w:pPr>
        <w:pStyle w:val="PargrafodaLista"/>
        <w:numPr>
          <w:ilvl w:val="0"/>
          <w:numId w:val="168"/>
        </w:numPr>
        <w:spacing w:before="120" w:after="0"/>
        <w:ind w:right="-847"/>
        <w:rPr>
          <w:rFonts w:ascii="Times New Roman" w:eastAsia="Times New Roman" w:hAnsi="Times New Roman"/>
          <w:b/>
          <w:sz w:val="22"/>
          <w:szCs w:val="22"/>
        </w:rPr>
      </w:pPr>
      <w:r w:rsidRPr="009D7D30">
        <w:rPr>
          <w:rFonts w:ascii="Times New Roman" w:eastAsia="Times New Roman" w:hAnsi="Times New Roman"/>
          <w:b/>
          <w:sz w:val="22"/>
          <w:szCs w:val="22"/>
        </w:rPr>
        <w:t xml:space="preserve">Mise en œuvre des normes ESHS et HST </w:t>
      </w:r>
    </w:p>
    <w:p w:rsidR="00374A0D" w:rsidRPr="009C1D9E" w:rsidRDefault="00374A0D" w:rsidP="005E613E">
      <w:pPr>
        <w:autoSpaceDE w:val="0"/>
        <w:autoSpaceDN w:val="0"/>
        <w:adjustRightInd w:val="0"/>
        <w:ind w:left="284" w:right="-847"/>
        <w:jc w:val="both"/>
      </w:pPr>
      <w:r w:rsidRPr="009C1D9E">
        <w:t xml:space="preserve">L'entreprise s'engage à s'assurer que le projet soit mis en œuvre de manière à limiter au minimum tout impact négatif sur l'environnement local, les collectivités et ses travailleurs. Pour ce faire, l’entreprise respectera les normes environnementales, sociales, de santé et de sécurité (ESHS) et veillera à ce que les normes appropriées d’hygiène et de sécurité au travail (HST) soient respectées. L'entreprise s'engage également à créer et à maintenir un environnement dans lequel la violence basée sur le genre (VBG) et la violence contre les enfants (VCE) n’aient pas lieu – elles ne seront tolérées par aucun employé, sous-traitant, fournisseur, associé ou représentant de l'entreprise. </w:t>
      </w:r>
    </w:p>
    <w:p w:rsidR="00374A0D" w:rsidRPr="009C1D9E" w:rsidRDefault="00374A0D" w:rsidP="005E613E">
      <w:pPr>
        <w:autoSpaceDE w:val="0"/>
        <w:autoSpaceDN w:val="0"/>
        <w:adjustRightInd w:val="0"/>
        <w:ind w:left="284" w:right="-847"/>
        <w:jc w:val="both"/>
      </w:pPr>
    </w:p>
    <w:p w:rsidR="00374A0D" w:rsidRPr="009C1D9E" w:rsidRDefault="00374A0D" w:rsidP="005E613E">
      <w:pPr>
        <w:autoSpaceDE w:val="0"/>
        <w:autoSpaceDN w:val="0"/>
        <w:adjustRightInd w:val="0"/>
        <w:ind w:left="284" w:right="-847"/>
        <w:jc w:val="both"/>
      </w:pPr>
      <w:r w:rsidRPr="009C1D9E">
        <w:t>Par conséquent, pour s'assurer que toutes les personnes impliquées dans le projet soient conscientes de cet engagement, l'entreprise s'engage à respecter les principes fondamentaux et les normes minimales de comportement suivants, qui s'appliqueront sans exception à tous les employés, associés et représentants de l’entreprise, y compris les sous-traitants et les fournisseurs.</w:t>
      </w:r>
    </w:p>
    <w:p w:rsidR="00374A0D" w:rsidRPr="00083B97" w:rsidRDefault="00374A0D" w:rsidP="005E613E">
      <w:pPr>
        <w:ind w:left="284" w:right="-847"/>
        <w:jc w:val="both"/>
        <w:rPr>
          <w:b/>
          <w:bCs/>
        </w:rPr>
      </w:pPr>
    </w:p>
    <w:p w:rsidR="00374A0D" w:rsidRPr="006F0EA9" w:rsidRDefault="00374A0D" w:rsidP="005E613E">
      <w:pPr>
        <w:autoSpaceDE w:val="0"/>
        <w:autoSpaceDN w:val="0"/>
        <w:adjustRightInd w:val="0"/>
        <w:ind w:left="284" w:right="-847"/>
        <w:jc w:val="both"/>
        <w:rPr>
          <w:b/>
          <w:u w:val="single"/>
        </w:rPr>
      </w:pPr>
      <w:r w:rsidRPr="006F0EA9">
        <w:rPr>
          <w:b/>
          <w:u w:val="single"/>
        </w:rPr>
        <w:t xml:space="preserve">Généralités </w:t>
      </w:r>
    </w:p>
    <w:p w:rsidR="00374A0D" w:rsidRPr="006F0EA9" w:rsidRDefault="00374A0D" w:rsidP="005E613E">
      <w:pPr>
        <w:autoSpaceDE w:val="0"/>
        <w:autoSpaceDN w:val="0"/>
        <w:adjustRightInd w:val="0"/>
        <w:ind w:left="426" w:right="-847"/>
        <w:jc w:val="both"/>
        <w:rPr>
          <w:sz w:val="22"/>
          <w:szCs w:val="22"/>
        </w:rPr>
      </w:pPr>
      <w:r w:rsidRPr="006F0EA9">
        <w:rPr>
          <w:sz w:val="22"/>
          <w:szCs w:val="22"/>
        </w:rPr>
        <w:t xml:space="preserve">1. FAO, l'entreprise et par conséquent tous les employés, associés, représentants, sous-traitants et les fournisseurs – doivent s'engager à respecter toutes les lois, règles et réglementations nationales et les normes internationales. </w:t>
      </w:r>
    </w:p>
    <w:p w:rsidR="00374A0D" w:rsidRPr="006F0EA9" w:rsidRDefault="00374A0D" w:rsidP="005E613E">
      <w:pPr>
        <w:autoSpaceDE w:val="0"/>
        <w:autoSpaceDN w:val="0"/>
        <w:adjustRightInd w:val="0"/>
        <w:ind w:left="426" w:right="-847"/>
        <w:jc w:val="both"/>
        <w:rPr>
          <w:sz w:val="22"/>
          <w:szCs w:val="22"/>
        </w:rPr>
      </w:pPr>
      <w:r w:rsidRPr="006F0EA9">
        <w:rPr>
          <w:sz w:val="22"/>
          <w:szCs w:val="22"/>
        </w:rPr>
        <w:t xml:space="preserve">2. FAO et entreprise doivent s'engager à mettre intégralement en œuvre son « Plan de gestion environnementale et sociale des entrepreneurs » (E-PGES), qui doit respecter les normes énoncées dans le plan d'engagement environnemental et social de la Banque mondiale. </w:t>
      </w:r>
    </w:p>
    <w:p w:rsidR="00374A0D" w:rsidRPr="006F0EA9" w:rsidRDefault="00374A0D" w:rsidP="005E613E">
      <w:pPr>
        <w:autoSpaceDE w:val="0"/>
        <w:autoSpaceDN w:val="0"/>
        <w:adjustRightInd w:val="0"/>
        <w:ind w:left="426" w:right="-847"/>
        <w:jc w:val="both"/>
        <w:rPr>
          <w:sz w:val="22"/>
          <w:szCs w:val="22"/>
        </w:rPr>
      </w:pPr>
      <w:r w:rsidRPr="006F0EA9">
        <w:rPr>
          <w:sz w:val="22"/>
          <w:szCs w:val="22"/>
        </w:rPr>
        <w:t xml:space="preserve">3. FAO et entreprise doivent s'engager à traiter les femmes, les enfants (personnes de moins de 18 ans) et les hommes avec respect, indépendamment de leur race, couleur, langue, religion, opinion politique ou autre, origine nationale, ethnique ou sociale, niveau de richesse, handicap, citoyenneté ou tout autre statut. Les actes de VBG et de VCE constituent une violation de cet engagement. </w:t>
      </w:r>
    </w:p>
    <w:p w:rsidR="00374A0D" w:rsidRPr="006F0EA9" w:rsidRDefault="00374A0D" w:rsidP="005E613E">
      <w:pPr>
        <w:autoSpaceDE w:val="0"/>
        <w:autoSpaceDN w:val="0"/>
        <w:adjustRightInd w:val="0"/>
        <w:ind w:left="426" w:right="-847"/>
        <w:jc w:val="both"/>
        <w:rPr>
          <w:sz w:val="22"/>
          <w:szCs w:val="22"/>
        </w:rPr>
      </w:pPr>
      <w:r w:rsidRPr="006F0EA9">
        <w:rPr>
          <w:sz w:val="22"/>
          <w:szCs w:val="22"/>
        </w:rPr>
        <w:t xml:space="preserve">4. FAO et entreprise doivent s'assurer que les interactions avec les membres de la communauté locale aient lieu dans le respect et en absence de discrimination. </w:t>
      </w:r>
    </w:p>
    <w:p w:rsidR="00374A0D" w:rsidRPr="006F0EA9" w:rsidRDefault="00374A0D" w:rsidP="005E613E">
      <w:pPr>
        <w:autoSpaceDE w:val="0"/>
        <w:autoSpaceDN w:val="0"/>
        <w:adjustRightInd w:val="0"/>
        <w:ind w:left="426" w:right="-847"/>
        <w:jc w:val="both"/>
        <w:rPr>
          <w:sz w:val="22"/>
          <w:szCs w:val="22"/>
        </w:rPr>
      </w:pPr>
      <w:r w:rsidRPr="006F0EA9">
        <w:rPr>
          <w:sz w:val="22"/>
          <w:szCs w:val="22"/>
        </w:rPr>
        <w:t xml:space="preserve">5. Du langage et du comportement qui soient avilissants, menaçants, harcelants, injurieux, inappropriés ou provocateurs sur le plan culturel ou sexuel sont interdits parmi tous les employés, associés et représentants de l'entreprise, y compris les sous-traitants et les fournisseurs. </w:t>
      </w:r>
    </w:p>
    <w:p w:rsidR="00374A0D" w:rsidRPr="006F0EA9" w:rsidRDefault="00374A0D" w:rsidP="005E613E">
      <w:pPr>
        <w:autoSpaceDE w:val="0"/>
        <w:autoSpaceDN w:val="0"/>
        <w:adjustRightInd w:val="0"/>
        <w:ind w:left="426" w:right="-847"/>
        <w:jc w:val="both"/>
        <w:rPr>
          <w:sz w:val="22"/>
          <w:szCs w:val="22"/>
        </w:rPr>
      </w:pPr>
      <w:r w:rsidRPr="006F0EA9">
        <w:rPr>
          <w:sz w:val="22"/>
          <w:szCs w:val="22"/>
        </w:rPr>
        <w:t xml:space="preserve">6. FAO et entreprise devront suivre toutes les instructions de travail raisonnables (y compris celles qui concernent les normes environnementales et sociales). </w:t>
      </w:r>
    </w:p>
    <w:p w:rsidR="00374A0D" w:rsidRPr="006F0EA9" w:rsidRDefault="00374A0D" w:rsidP="005E613E">
      <w:pPr>
        <w:autoSpaceDE w:val="0"/>
        <w:autoSpaceDN w:val="0"/>
        <w:adjustRightInd w:val="0"/>
        <w:ind w:left="426" w:right="-847"/>
        <w:jc w:val="both"/>
        <w:rPr>
          <w:sz w:val="22"/>
          <w:szCs w:val="22"/>
        </w:rPr>
      </w:pPr>
      <w:r w:rsidRPr="006F0EA9">
        <w:rPr>
          <w:sz w:val="22"/>
          <w:szCs w:val="22"/>
        </w:rPr>
        <w:t xml:space="preserve">7. FAO et entreprise protégera les biens et veillera à leur bonne utilisation (par exemple, interdire le vol, la négligence ou le gaspillage). </w:t>
      </w:r>
    </w:p>
    <w:p w:rsidR="00374A0D" w:rsidRPr="00A05698" w:rsidRDefault="00374A0D" w:rsidP="005E613E">
      <w:pPr>
        <w:ind w:right="-847"/>
        <w:rPr>
          <w:rFonts w:eastAsia="Times New Roman"/>
        </w:rPr>
      </w:pPr>
    </w:p>
    <w:p w:rsidR="00374A0D" w:rsidRPr="006F0EA9" w:rsidRDefault="00374A0D" w:rsidP="005E613E">
      <w:pPr>
        <w:autoSpaceDE w:val="0"/>
        <w:autoSpaceDN w:val="0"/>
        <w:adjustRightInd w:val="0"/>
        <w:ind w:left="284" w:right="-847"/>
        <w:jc w:val="both"/>
        <w:rPr>
          <w:b/>
          <w:u w:val="single"/>
        </w:rPr>
      </w:pPr>
      <w:r w:rsidRPr="006F0EA9">
        <w:rPr>
          <w:b/>
          <w:u w:val="single"/>
        </w:rPr>
        <w:t xml:space="preserve">Hygiène et sécurité </w:t>
      </w:r>
    </w:p>
    <w:p w:rsidR="00374A0D" w:rsidRPr="009A4F92" w:rsidRDefault="00374A0D" w:rsidP="005E613E">
      <w:pPr>
        <w:autoSpaceDE w:val="0"/>
        <w:autoSpaceDN w:val="0"/>
        <w:adjustRightInd w:val="0"/>
        <w:ind w:left="426" w:right="-847"/>
        <w:jc w:val="both"/>
        <w:rPr>
          <w:sz w:val="22"/>
          <w:szCs w:val="22"/>
        </w:rPr>
      </w:pPr>
      <w:r w:rsidRPr="009A4F92">
        <w:rPr>
          <w:sz w:val="22"/>
          <w:szCs w:val="22"/>
        </w:rPr>
        <w:t xml:space="preserve">1. FAO et entreprise veillera à ce que le plan de gestion de l’hygiène, santé et sécurité au travail (HST) du projet soit efficacement mis en œuvre par le personnel de l'entreprise, ainsi que par les sous-traitants et les fournisseurs. </w:t>
      </w:r>
    </w:p>
    <w:p w:rsidR="00374A0D" w:rsidRPr="009A4F92" w:rsidRDefault="00374A0D" w:rsidP="005E613E">
      <w:pPr>
        <w:autoSpaceDE w:val="0"/>
        <w:autoSpaceDN w:val="0"/>
        <w:adjustRightInd w:val="0"/>
        <w:ind w:left="426" w:right="-847"/>
        <w:jc w:val="both"/>
        <w:rPr>
          <w:sz w:val="22"/>
          <w:szCs w:val="22"/>
        </w:rPr>
      </w:pPr>
      <w:r w:rsidRPr="009A4F92">
        <w:rPr>
          <w:sz w:val="22"/>
          <w:szCs w:val="22"/>
        </w:rPr>
        <w:t xml:space="preserve">2. FAO et entreprise s'assurera que toutes les personnes sur le chantier portent l'Equipement de Protection Individuel (EPI) approprié comme prescrit, afin de prévenir les accidents évitables et de signaler les conditions ou les pratiques qui posent un risque pour la sécurité ou qui menacent l'environnement. </w:t>
      </w:r>
    </w:p>
    <w:p w:rsidR="00374A0D" w:rsidRPr="009A4F92" w:rsidRDefault="00374A0D" w:rsidP="005E613E">
      <w:pPr>
        <w:autoSpaceDE w:val="0"/>
        <w:autoSpaceDN w:val="0"/>
        <w:adjustRightInd w:val="0"/>
        <w:ind w:left="426" w:right="-847"/>
        <w:jc w:val="both"/>
        <w:rPr>
          <w:sz w:val="22"/>
          <w:szCs w:val="22"/>
        </w:rPr>
      </w:pPr>
      <w:r w:rsidRPr="009A4F92">
        <w:rPr>
          <w:sz w:val="22"/>
          <w:szCs w:val="22"/>
        </w:rPr>
        <w:t xml:space="preserve">3. FAO et entreprise : Interdira la consommation d’alcool pendant le travail ; </w:t>
      </w:r>
      <w:r w:rsidRPr="009A4F92">
        <w:rPr>
          <w:sz w:val="22"/>
          <w:szCs w:val="22"/>
        </w:rPr>
        <w:br/>
        <w:t xml:space="preserve">5. Interdira l'usage de stupéfiants ou d'autres substances qui peuvent altérer les facultés à tout moment. </w:t>
      </w:r>
    </w:p>
    <w:p w:rsidR="00374A0D" w:rsidRPr="009A4F92" w:rsidRDefault="00374A0D" w:rsidP="005E613E">
      <w:pPr>
        <w:autoSpaceDE w:val="0"/>
        <w:autoSpaceDN w:val="0"/>
        <w:adjustRightInd w:val="0"/>
        <w:ind w:left="426" w:right="-847"/>
        <w:jc w:val="both"/>
        <w:rPr>
          <w:sz w:val="22"/>
          <w:szCs w:val="22"/>
        </w:rPr>
      </w:pPr>
      <w:r w:rsidRPr="009A4F92">
        <w:rPr>
          <w:sz w:val="22"/>
          <w:szCs w:val="22"/>
        </w:rPr>
        <w:t>6. FAO et entreprise veillera à ce que des installations sanitaires adéquates soient à disposition des travailleurs sur le site et dans tous les logements des travailleurs du projet.</w:t>
      </w:r>
    </w:p>
    <w:p w:rsidR="00374A0D" w:rsidRPr="009F1592" w:rsidRDefault="00374A0D" w:rsidP="005E613E">
      <w:pPr>
        <w:spacing w:after="120"/>
        <w:ind w:right="-847"/>
        <w:outlineLvl w:val="1"/>
        <w:rPr>
          <w:b/>
          <w:bCs/>
          <w:sz w:val="22"/>
          <w:szCs w:val="22"/>
        </w:rPr>
      </w:pPr>
    </w:p>
    <w:p w:rsidR="00374A0D" w:rsidRPr="009A4F92" w:rsidRDefault="00374A0D" w:rsidP="005E613E">
      <w:pPr>
        <w:autoSpaceDE w:val="0"/>
        <w:autoSpaceDN w:val="0"/>
        <w:adjustRightInd w:val="0"/>
        <w:ind w:left="284" w:right="-847"/>
        <w:jc w:val="both"/>
        <w:rPr>
          <w:b/>
          <w:u w:val="single"/>
        </w:rPr>
      </w:pPr>
      <w:r w:rsidRPr="009A4F92">
        <w:rPr>
          <w:b/>
          <w:u w:val="single"/>
        </w:rPr>
        <w:t xml:space="preserve">Mise en œuvre </w:t>
      </w:r>
    </w:p>
    <w:p w:rsidR="00374A0D" w:rsidRPr="00FF0A9A" w:rsidRDefault="00374A0D" w:rsidP="005E613E">
      <w:pPr>
        <w:autoSpaceDE w:val="0"/>
        <w:autoSpaceDN w:val="0"/>
        <w:adjustRightInd w:val="0"/>
        <w:ind w:left="426" w:right="-847"/>
        <w:jc w:val="both"/>
      </w:pPr>
      <w:r w:rsidRPr="00FF0A9A">
        <w:t xml:space="preserve">Pour veiller à ce que les principes énoncés ci-dessus soient efficacement mis en œuvre, FAO ou l’entreprise s’engage à faire en sorte que : </w:t>
      </w:r>
    </w:p>
    <w:p w:rsidR="00374A0D" w:rsidRPr="00FF0A9A" w:rsidRDefault="00374A0D" w:rsidP="005E613E">
      <w:pPr>
        <w:autoSpaceDE w:val="0"/>
        <w:autoSpaceDN w:val="0"/>
        <w:adjustRightInd w:val="0"/>
        <w:ind w:left="426" w:right="-847"/>
        <w:jc w:val="both"/>
      </w:pPr>
      <w:r w:rsidRPr="00FF0A9A">
        <w:t xml:space="preserve">1. Tous les gestionnaires signent le « Code de conduite des gestionnaires » du projet, qui présente dans le détail leurs responsabilités, et consiste à mettre en œuvre les engagements de l'entreprise et à faire respecter les obligations du « Code de conduite individuel ». </w:t>
      </w:r>
    </w:p>
    <w:p w:rsidR="00374A0D" w:rsidRPr="00FF0A9A" w:rsidRDefault="00374A0D" w:rsidP="005E613E">
      <w:pPr>
        <w:autoSpaceDE w:val="0"/>
        <w:autoSpaceDN w:val="0"/>
        <w:adjustRightInd w:val="0"/>
        <w:ind w:left="426" w:right="-847"/>
        <w:jc w:val="both"/>
      </w:pPr>
      <w:r w:rsidRPr="00FF0A9A">
        <w:t xml:space="preserve">2. Tous les employés signent le « Code de conduite individuel » du projet confirmant leur engagement à respecter les normes ESHS et HST, et à ne pas entreprendre des activités entraînant les VBG ou les VCE. </w:t>
      </w:r>
    </w:p>
    <w:p w:rsidR="00374A0D" w:rsidRPr="00FF0A9A" w:rsidRDefault="00374A0D" w:rsidP="005E613E">
      <w:pPr>
        <w:autoSpaceDE w:val="0"/>
        <w:autoSpaceDN w:val="0"/>
        <w:adjustRightInd w:val="0"/>
        <w:ind w:left="426" w:right="-847"/>
        <w:jc w:val="both"/>
      </w:pPr>
      <w:r w:rsidRPr="00FF0A9A">
        <w:t xml:space="preserve">3. Les Codes de conduite de l'entreprise et individuels doivent être affichés bien en vue dans les campements de travailleurs, dans les bureaux et dans les lieux publics de l'espace de travail. Les exemples de ces espaces sont les aires d'attente, de repos et d’accueil des sites, les cantines et les centres de santé. </w:t>
      </w:r>
    </w:p>
    <w:p w:rsidR="00374A0D" w:rsidRPr="00FF0A9A" w:rsidRDefault="00374A0D" w:rsidP="005E613E">
      <w:pPr>
        <w:autoSpaceDE w:val="0"/>
        <w:autoSpaceDN w:val="0"/>
        <w:adjustRightInd w:val="0"/>
        <w:ind w:left="426" w:right="-847"/>
        <w:jc w:val="both"/>
      </w:pPr>
      <w:r w:rsidRPr="00FF0A9A">
        <w:t xml:space="preserve">4. Les copies affichées et distribuées du Code de conduite de l'entreprise et du Code de conduite individuel doivent être traduites dans la langue appropriée utilisée dans les zones d’intervention du projet ainsi que dans la langue maternelle de tout personnel international. </w:t>
      </w:r>
    </w:p>
    <w:p w:rsidR="00374A0D" w:rsidRPr="00FF0A9A" w:rsidRDefault="00374A0D" w:rsidP="005E613E">
      <w:pPr>
        <w:autoSpaceDE w:val="0"/>
        <w:autoSpaceDN w:val="0"/>
        <w:adjustRightInd w:val="0"/>
        <w:ind w:left="426" w:right="-847"/>
        <w:jc w:val="both"/>
      </w:pPr>
      <w:r w:rsidRPr="00FF0A9A">
        <w:t xml:space="preserve">5. Une personne désignée doit être nommée « Point focal » de l'entreprise pour le traitement des questions de VBG et de VCE, y compris pour représenter l'entreprise au sein de l’Equipe de Conformité (EC) contre les VBG et les VCE, qui est composée de représentants du client, de l'entrepreneur/des entrepreneurs, du consultant en supervision et du(des) prestataire(s) de services locaux. </w:t>
      </w:r>
    </w:p>
    <w:p w:rsidR="00374A0D" w:rsidRPr="00FF0A9A" w:rsidRDefault="00374A0D" w:rsidP="005E613E">
      <w:pPr>
        <w:autoSpaceDE w:val="0"/>
        <w:autoSpaceDN w:val="0"/>
        <w:adjustRightInd w:val="0"/>
        <w:ind w:left="426" w:right="-847"/>
        <w:jc w:val="both"/>
      </w:pPr>
      <w:r w:rsidRPr="00FF0A9A">
        <w:t>6. En consultation avec de l’Equipe de conformité (EC), un Plan d'action efficace doit être élaboré, ce dernier doit comprendre au minimum les dispositions suivantes :</w:t>
      </w:r>
    </w:p>
    <w:p w:rsidR="00374A0D" w:rsidRPr="00FF0A9A" w:rsidRDefault="00374A0D" w:rsidP="005E613E">
      <w:pPr>
        <w:ind w:left="851" w:right="-847"/>
        <w:jc w:val="both"/>
        <w:rPr>
          <w:rFonts w:eastAsia="Times New Roman"/>
        </w:rPr>
      </w:pPr>
      <w:r w:rsidRPr="00FF0A9A">
        <w:rPr>
          <w:rFonts w:eastAsia="Times New Roman"/>
        </w:rPr>
        <w:t xml:space="preserve">i. La Procédure d’allégation des incidents de VBG et de VCE pour signaler les incidents de VBG et de VCE par le biais du Mécanisme de règlement des plaintes (Section 4.3 Plan d’action) ; </w:t>
      </w:r>
    </w:p>
    <w:p w:rsidR="00374A0D" w:rsidRPr="00FF0A9A" w:rsidRDefault="00374A0D" w:rsidP="005E613E">
      <w:pPr>
        <w:ind w:left="851" w:right="-847"/>
        <w:jc w:val="both"/>
        <w:rPr>
          <w:rFonts w:eastAsia="Times New Roman"/>
        </w:rPr>
      </w:pPr>
      <w:r w:rsidRPr="00FF0A9A">
        <w:rPr>
          <w:rFonts w:eastAsia="Times New Roman"/>
        </w:rPr>
        <w:t xml:space="preserve">ii. Les mesures de responsabilité et confidentialité pour protéger la vie privée de tous les intéressés ; et </w:t>
      </w:r>
    </w:p>
    <w:p w:rsidR="00374A0D" w:rsidRPr="00FF0A9A" w:rsidRDefault="00374A0D" w:rsidP="005E613E">
      <w:pPr>
        <w:ind w:left="851" w:right="-847"/>
        <w:jc w:val="both"/>
        <w:rPr>
          <w:rFonts w:eastAsia="Times New Roman"/>
        </w:rPr>
      </w:pPr>
      <w:r w:rsidRPr="00FF0A9A">
        <w:rPr>
          <w:rFonts w:eastAsia="Times New Roman"/>
        </w:rPr>
        <w:t>iii. Le Protocole d’intervention applicable aux survivant(e)s et aux auteurs de VBG et de VCE.</w:t>
      </w:r>
    </w:p>
    <w:p w:rsidR="00374A0D" w:rsidRPr="00FF0A9A" w:rsidRDefault="00374A0D" w:rsidP="005E613E">
      <w:pPr>
        <w:autoSpaceDE w:val="0"/>
        <w:autoSpaceDN w:val="0"/>
        <w:adjustRightInd w:val="0"/>
        <w:ind w:left="426" w:right="-847"/>
        <w:jc w:val="both"/>
      </w:pPr>
      <w:r w:rsidRPr="00FF0A9A">
        <w:t xml:space="preserve">8. Tous les employés doivent suivre un cours d'orientation avant de commencer à travailler sur le chantier pour s'assurer qu'ils connaissent les engagements de l'entreprise à l'égard des normes ESHS et HST, </w:t>
      </w:r>
    </w:p>
    <w:p w:rsidR="00374A0D" w:rsidRPr="00FF0A9A" w:rsidRDefault="00374A0D" w:rsidP="005E613E">
      <w:pPr>
        <w:autoSpaceDE w:val="0"/>
        <w:autoSpaceDN w:val="0"/>
        <w:adjustRightInd w:val="0"/>
        <w:ind w:left="426" w:right="-847"/>
        <w:jc w:val="both"/>
      </w:pPr>
      <w:r w:rsidRPr="00FF0A9A">
        <w:t xml:space="preserve">9. Tous les employés doivent suivre un cours de formation obligatoire une fois par mois pendant toute la durée du contrat, à partir d’une première formation au moment de l’entrée en service avant le début des travaux, afin de renforcer la compréhension des normes ESHS et HST du projet et du Code de conduite VBG et VCE. </w:t>
      </w:r>
    </w:p>
    <w:p w:rsidR="00374A0D" w:rsidRPr="00A05698" w:rsidRDefault="00374A0D" w:rsidP="005E613E">
      <w:pPr>
        <w:ind w:right="-847"/>
        <w:rPr>
          <w:rFonts w:eastAsia="Times New Roman"/>
        </w:rPr>
      </w:pPr>
    </w:p>
    <w:p w:rsidR="00374A0D" w:rsidRPr="00822FC4" w:rsidRDefault="00374A0D" w:rsidP="005E613E">
      <w:pPr>
        <w:autoSpaceDE w:val="0"/>
        <w:autoSpaceDN w:val="0"/>
        <w:adjustRightInd w:val="0"/>
        <w:ind w:left="709" w:right="-847"/>
        <w:jc w:val="both"/>
        <w:rPr>
          <w:i/>
          <w:sz w:val="22"/>
          <w:szCs w:val="22"/>
        </w:rPr>
      </w:pPr>
      <w:r w:rsidRPr="00822FC4">
        <w:rPr>
          <w:i/>
          <w:sz w:val="22"/>
          <w:szCs w:val="22"/>
        </w:rPr>
        <w:t xml:space="preserve">Je reconnais par les présentes avoir lu le Code de conduite de l'entreprise ci-dessus et j'accepte, au nom de l'entreprise, de me conformer aux normes qui y figurent. Je comprends mon rôle et mes responsabilités d'appuyer les normes d’hygiène et sécurité au travail (HST) et les normes environnementales, sociales, d’hygiène et de sécurité (ESHS) du projet, et de prévenir et combattre les actes de VBG et de VCE. Je comprends que toute action incompatible avec le présent Code de conduite de l'entreprise ou le fait de ne pas agir conformément au présent Code de conduite de l'entreprise peut entraîner des mesures disciplinaires. </w:t>
      </w:r>
    </w:p>
    <w:p w:rsidR="00374A0D" w:rsidRPr="00822FC4" w:rsidRDefault="00374A0D" w:rsidP="005E613E">
      <w:pPr>
        <w:autoSpaceDE w:val="0"/>
        <w:autoSpaceDN w:val="0"/>
        <w:adjustRightInd w:val="0"/>
        <w:ind w:left="709" w:right="-847"/>
        <w:jc w:val="both"/>
        <w:rPr>
          <w:i/>
          <w:sz w:val="22"/>
          <w:szCs w:val="22"/>
        </w:rPr>
      </w:pPr>
      <w:r w:rsidRPr="00822FC4">
        <w:rPr>
          <w:i/>
          <w:sz w:val="22"/>
          <w:szCs w:val="22"/>
        </w:rPr>
        <w:t xml:space="preserve">Nom de l’entreprise : _________________________ Signature : _________________________ </w:t>
      </w:r>
    </w:p>
    <w:p w:rsidR="00374A0D" w:rsidRPr="00822FC4" w:rsidRDefault="00374A0D" w:rsidP="005E613E">
      <w:pPr>
        <w:autoSpaceDE w:val="0"/>
        <w:autoSpaceDN w:val="0"/>
        <w:adjustRightInd w:val="0"/>
        <w:ind w:left="709" w:right="-847"/>
        <w:jc w:val="both"/>
        <w:rPr>
          <w:i/>
          <w:sz w:val="22"/>
          <w:szCs w:val="22"/>
        </w:rPr>
      </w:pPr>
      <w:r w:rsidRPr="00822FC4">
        <w:rPr>
          <w:i/>
          <w:sz w:val="22"/>
          <w:szCs w:val="22"/>
        </w:rPr>
        <w:t xml:space="preserve">Nom en toutes lettres : ___________________ Titre : _________________________ </w:t>
      </w:r>
    </w:p>
    <w:p w:rsidR="00374A0D" w:rsidRPr="00822FC4" w:rsidRDefault="00374A0D" w:rsidP="005E613E">
      <w:pPr>
        <w:autoSpaceDE w:val="0"/>
        <w:autoSpaceDN w:val="0"/>
        <w:adjustRightInd w:val="0"/>
        <w:ind w:left="709" w:right="-847"/>
        <w:jc w:val="both"/>
        <w:rPr>
          <w:i/>
          <w:sz w:val="22"/>
          <w:szCs w:val="22"/>
        </w:rPr>
      </w:pPr>
      <w:r w:rsidRPr="00822FC4">
        <w:rPr>
          <w:i/>
          <w:sz w:val="22"/>
          <w:szCs w:val="22"/>
        </w:rPr>
        <w:t xml:space="preserve">Date : ________________________ </w:t>
      </w:r>
    </w:p>
    <w:p w:rsidR="00374A0D" w:rsidRPr="00A05698" w:rsidRDefault="00374A0D" w:rsidP="005E613E">
      <w:pPr>
        <w:ind w:left="-284" w:right="-847"/>
        <w:jc w:val="both"/>
        <w:rPr>
          <w:rFonts w:eastAsia="Times New Roman"/>
        </w:rPr>
      </w:pPr>
    </w:p>
    <w:p w:rsidR="00374A0D" w:rsidRPr="00345951" w:rsidRDefault="00374A0D" w:rsidP="005E613E">
      <w:pPr>
        <w:spacing w:after="120"/>
        <w:ind w:right="-847"/>
        <w:outlineLvl w:val="1"/>
        <w:rPr>
          <w:b/>
          <w:bCs/>
        </w:rPr>
      </w:pPr>
      <w:bookmarkStart w:id="421" w:name="_Toc73459797"/>
      <w:r w:rsidRPr="00345951">
        <w:rPr>
          <w:b/>
          <w:bCs/>
        </w:rPr>
        <w:t>EAS/HS et violences contre les enfants</w:t>
      </w:r>
      <w:bookmarkEnd w:id="421"/>
      <w:r w:rsidRPr="00345951">
        <w:rPr>
          <w:b/>
          <w:bCs/>
        </w:rPr>
        <w:t xml:space="preserve"> </w:t>
      </w:r>
    </w:p>
    <w:p w:rsidR="00374A0D" w:rsidRPr="00E76D51" w:rsidRDefault="00374A0D" w:rsidP="005E613E">
      <w:pPr>
        <w:autoSpaceDE w:val="0"/>
        <w:autoSpaceDN w:val="0"/>
        <w:adjustRightInd w:val="0"/>
        <w:ind w:left="284" w:right="-847"/>
        <w:jc w:val="both"/>
      </w:pPr>
      <w:r w:rsidRPr="00E76D51">
        <w:t xml:space="preserve">Les actes d’EAS/HS et de VCE constituent une faute grave et peuvent donc donner lieu à des sanctions, y compris des pénalités et/ou le licenciement, et, le cas échéant, le renvoi à la police (obligatoire) pour la suite à donner. </w:t>
      </w:r>
    </w:p>
    <w:p w:rsidR="00374A0D" w:rsidRPr="00E76D51" w:rsidRDefault="00374A0D" w:rsidP="005E613E">
      <w:pPr>
        <w:autoSpaceDE w:val="0"/>
        <w:autoSpaceDN w:val="0"/>
        <w:adjustRightInd w:val="0"/>
        <w:ind w:left="284" w:right="-847"/>
        <w:jc w:val="both"/>
      </w:pPr>
    </w:p>
    <w:p w:rsidR="00374A0D" w:rsidRPr="00846B77" w:rsidRDefault="00374A0D" w:rsidP="005E613E">
      <w:pPr>
        <w:autoSpaceDE w:val="0"/>
        <w:autoSpaceDN w:val="0"/>
        <w:adjustRightInd w:val="0"/>
        <w:ind w:left="284" w:right="-847"/>
        <w:jc w:val="both"/>
      </w:pPr>
      <w:r w:rsidRPr="00846B77">
        <w:t xml:space="preserve">Toutes les formes d’EAS/HS et de VCE, y compris la sollicitation des enfants, sont inacceptables, qu'elles aient lieu sur le lieu de travail, dans les environs du lieu de travail, dans les campements de travailleurs ou dans la communauté locale. </w:t>
      </w:r>
    </w:p>
    <w:p w:rsidR="00374A0D" w:rsidRPr="00FF0A9A" w:rsidRDefault="00374A0D" w:rsidP="005E613E">
      <w:pPr>
        <w:autoSpaceDE w:val="0"/>
        <w:autoSpaceDN w:val="0"/>
        <w:adjustRightInd w:val="0"/>
        <w:ind w:left="426" w:right="-847"/>
        <w:jc w:val="both"/>
      </w:pPr>
      <w:r w:rsidRPr="00FF0A9A">
        <w:t xml:space="preserve">1. Harcèlement sexuel - par exemple, il est interdit de faire des avances sexuelles indésirées, de demander des faveurs sexuelles, ou d'avoir un comportement verbal ou physique à connotation sexuelle, y compris des actes subtils. </w:t>
      </w:r>
    </w:p>
    <w:p w:rsidR="00374A0D" w:rsidRPr="00FF0A9A" w:rsidRDefault="00374A0D" w:rsidP="005E613E">
      <w:pPr>
        <w:autoSpaceDE w:val="0"/>
        <w:autoSpaceDN w:val="0"/>
        <w:adjustRightInd w:val="0"/>
        <w:ind w:left="426" w:right="-847"/>
        <w:jc w:val="both"/>
      </w:pPr>
      <w:r w:rsidRPr="00FF0A9A">
        <w:t xml:space="preserve">2. Faveurs sexuelles par exemple, il est interdit de promettre ou de réaliser des traitements de faveurs conditionnés par des actes sexuels, ou d'autres formes de comportement humiliant, dégradant ou d'exploitation. </w:t>
      </w:r>
    </w:p>
    <w:p w:rsidR="00374A0D" w:rsidRPr="00FF0A9A" w:rsidRDefault="00374A0D" w:rsidP="005E613E">
      <w:pPr>
        <w:autoSpaceDE w:val="0"/>
        <w:autoSpaceDN w:val="0"/>
        <w:adjustRightInd w:val="0"/>
        <w:ind w:left="426" w:right="-847"/>
        <w:jc w:val="both"/>
      </w:pPr>
      <w:r w:rsidRPr="00FF0A9A">
        <w:t xml:space="preserve">3. Tout contact ou activité sexuelle avec des enfants de moins de 18 ans, y compris par le biais des médias numériques, est interdit. La méconnaissance de l’âge de l’enfant ne peut être invoquée comme moyen de défense. Le consentement de l’enfant ne peut pas non plus constituer un moyen de défense ou une excuse. </w:t>
      </w:r>
    </w:p>
    <w:p w:rsidR="00374A0D" w:rsidRPr="00FF0A9A" w:rsidRDefault="00374A0D" w:rsidP="005E613E">
      <w:pPr>
        <w:autoSpaceDE w:val="0"/>
        <w:autoSpaceDN w:val="0"/>
        <w:adjustRightInd w:val="0"/>
        <w:ind w:left="426" w:right="-847"/>
        <w:jc w:val="both"/>
      </w:pPr>
      <w:r w:rsidRPr="00FF0A9A">
        <w:t xml:space="preserve">4. Les interactions sexuelles entre les employés de l'entreprise (à quelque niveau que ce soit) et les membres des communautés environnantes sont interdites. Cela comprend les relations impliquant la rétention/promesse d’un avantage (monétaire ou non monétaire) aux membres de la communauté en échange d'une activité sexuelle - une telle activité sexuelle est considérée comme « non consensuelle » aux termes du présent Code. </w:t>
      </w:r>
    </w:p>
    <w:p w:rsidR="00374A0D" w:rsidRPr="00FF0A9A" w:rsidRDefault="00374A0D" w:rsidP="005E613E">
      <w:pPr>
        <w:autoSpaceDE w:val="0"/>
        <w:autoSpaceDN w:val="0"/>
        <w:adjustRightInd w:val="0"/>
        <w:ind w:left="426" w:right="-847"/>
        <w:jc w:val="both"/>
      </w:pPr>
      <w:r w:rsidRPr="00FF0A9A">
        <w:t xml:space="preserve">5. Outre les sanctions appliquées par l’entreprise, des poursuites judiciaires à l’encontre des auteurs d'actes d’EAS/HS ou de VCE seront engagées, le cas échéant. </w:t>
      </w:r>
    </w:p>
    <w:p w:rsidR="00374A0D" w:rsidRPr="00FF0A9A" w:rsidRDefault="00374A0D" w:rsidP="005E613E">
      <w:pPr>
        <w:autoSpaceDE w:val="0"/>
        <w:autoSpaceDN w:val="0"/>
        <w:adjustRightInd w:val="0"/>
        <w:ind w:left="426" w:right="-847"/>
        <w:jc w:val="both"/>
      </w:pPr>
      <w:r w:rsidRPr="00FF0A9A">
        <w:t xml:space="preserve">6. Tous les employés, y compris les bénévoles et les sous-traitants, sont fortement encouragés à signaler les actes présumés ou réels d’EAS/HS et/ou de VCE commis par un collègue, dans la même entreprise ou non. Les rapports doivent être présentés conformément aux Procédures d'allégation d’actes d’EAS/HS et de VCE du projet. </w:t>
      </w:r>
    </w:p>
    <w:p w:rsidR="00374A0D" w:rsidRPr="00FF0A9A" w:rsidRDefault="00374A0D" w:rsidP="005E613E">
      <w:pPr>
        <w:autoSpaceDE w:val="0"/>
        <w:autoSpaceDN w:val="0"/>
        <w:adjustRightInd w:val="0"/>
        <w:ind w:left="426" w:right="-847"/>
        <w:jc w:val="both"/>
      </w:pPr>
      <w:r w:rsidRPr="00FF0A9A">
        <w:t xml:space="preserve">7. Les gestionnaires sont tenus de signaler les actes présumés ou avérés d’EAS/HS et/ou de VCE et d'agir en conséquence, car ils ont la responsabilité du respect des engagements de l'entreprise et de tenir leurs subordonnés directs pour responsables de ces actes. </w:t>
      </w:r>
    </w:p>
    <w:p w:rsidR="00374A0D" w:rsidRPr="00846B77" w:rsidRDefault="00374A0D" w:rsidP="005E613E">
      <w:pPr>
        <w:ind w:right="-847"/>
        <w:rPr>
          <w:rFonts w:eastAsia="Times New Roman"/>
        </w:rPr>
      </w:pPr>
    </w:p>
    <w:p w:rsidR="00374A0D" w:rsidRPr="00854065" w:rsidRDefault="00374A0D" w:rsidP="005E613E">
      <w:pPr>
        <w:autoSpaceDE w:val="0"/>
        <w:autoSpaceDN w:val="0"/>
        <w:adjustRightInd w:val="0"/>
        <w:ind w:left="284" w:right="-847"/>
        <w:jc w:val="both"/>
        <w:rPr>
          <w:b/>
          <w:u w:val="single"/>
        </w:rPr>
      </w:pPr>
      <w:r w:rsidRPr="00854065">
        <w:rPr>
          <w:b/>
          <w:u w:val="single"/>
        </w:rPr>
        <w:t xml:space="preserve">Mise en œuvre </w:t>
      </w:r>
    </w:p>
    <w:p w:rsidR="00374A0D" w:rsidRPr="00846B77" w:rsidRDefault="00374A0D" w:rsidP="005E613E">
      <w:pPr>
        <w:autoSpaceDE w:val="0"/>
        <w:autoSpaceDN w:val="0"/>
        <w:adjustRightInd w:val="0"/>
        <w:ind w:left="142" w:right="-847"/>
        <w:jc w:val="both"/>
      </w:pPr>
      <w:r w:rsidRPr="00846B77">
        <w:t xml:space="preserve">Pour veiller à ce que les principes énoncés ci-dessus soient efficacement mis en œuvre, FAO ou l’entreprise s’engage à faire en sorte que : </w:t>
      </w:r>
    </w:p>
    <w:p w:rsidR="00374A0D" w:rsidRPr="00FF0A9A" w:rsidRDefault="00374A0D" w:rsidP="005E613E">
      <w:pPr>
        <w:autoSpaceDE w:val="0"/>
        <w:autoSpaceDN w:val="0"/>
        <w:adjustRightInd w:val="0"/>
        <w:ind w:left="426" w:right="-847"/>
        <w:jc w:val="both"/>
      </w:pPr>
      <w:r w:rsidRPr="00FF0A9A">
        <w:t xml:space="preserve">1. Tous les employés signent le « Code de conduite individuel » du projet confirmant leur engagement à respecter les normes ESHS et HST, et à ne pas entreprendre des activités entraînant l’EAS/HS ou les VCE. </w:t>
      </w:r>
    </w:p>
    <w:p w:rsidR="00374A0D" w:rsidRPr="00FF0A9A" w:rsidRDefault="00374A0D" w:rsidP="005E613E">
      <w:pPr>
        <w:autoSpaceDE w:val="0"/>
        <w:autoSpaceDN w:val="0"/>
        <w:adjustRightInd w:val="0"/>
        <w:ind w:left="426" w:right="-847"/>
        <w:jc w:val="both"/>
      </w:pPr>
      <w:r w:rsidRPr="00FF0A9A">
        <w:t xml:space="preserve">2. Une personne désignée doit être nommée « Point focal » de l'entreprise pour le traitement des questions d’EAS/HS et de VCE, y compris pour représenter l'entreprise au sein de l’Equipe de Conformité (EC) contre l’EAS/HS et les VCE, qui est composée de représentants du client, de l'entrepreneur/des entrepreneurs, du consultant en supervision et du(des) prestataire(s) de services locaux. </w:t>
      </w:r>
    </w:p>
    <w:p w:rsidR="00374A0D" w:rsidRPr="00FF0A9A" w:rsidRDefault="00374A0D" w:rsidP="005E613E">
      <w:pPr>
        <w:autoSpaceDE w:val="0"/>
        <w:autoSpaceDN w:val="0"/>
        <w:adjustRightInd w:val="0"/>
        <w:ind w:left="426" w:right="-847"/>
        <w:jc w:val="both"/>
      </w:pPr>
      <w:r w:rsidRPr="00FF0A9A">
        <w:t>3. En consultation avec de l’Équipe de conformité (EC), un Plan d'action efficace doit être élaboré, ce dernier doit comprendre au minimum les dispositions suivantes :</w:t>
      </w:r>
    </w:p>
    <w:p w:rsidR="00374A0D" w:rsidRPr="00FF0A9A" w:rsidRDefault="00374A0D" w:rsidP="005E613E">
      <w:pPr>
        <w:ind w:left="993" w:right="-847"/>
        <w:jc w:val="both"/>
        <w:rPr>
          <w:rFonts w:eastAsia="Times New Roman"/>
        </w:rPr>
      </w:pPr>
      <w:r w:rsidRPr="00FF0A9A">
        <w:rPr>
          <w:rFonts w:eastAsia="Times New Roman"/>
        </w:rPr>
        <w:t xml:space="preserve"> i. La Procédure d’allégation des incidents de VBG et de VCE pour signaler les incidents de VBG et de VCE par le biais du Mécanisme de règlement des plaintes ; </w:t>
      </w:r>
    </w:p>
    <w:p w:rsidR="00374A0D" w:rsidRPr="00FF0A9A" w:rsidRDefault="00374A0D" w:rsidP="005E613E">
      <w:pPr>
        <w:ind w:left="993" w:right="-847"/>
        <w:jc w:val="both"/>
        <w:rPr>
          <w:rFonts w:eastAsia="Times New Roman"/>
        </w:rPr>
      </w:pPr>
      <w:r w:rsidRPr="00FF0A9A">
        <w:rPr>
          <w:rFonts w:eastAsia="Times New Roman"/>
        </w:rPr>
        <w:t xml:space="preserve">ii. Les mesures de responsabilité et confidentialité pour protéger la vie privée de tous les intéressés ; et </w:t>
      </w:r>
    </w:p>
    <w:p w:rsidR="00374A0D" w:rsidRPr="00FF0A9A" w:rsidRDefault="00374A0D" w:rsidP="005E613E">
      <w:pPr>
        <w:ind w:left="993" w:right="-847"/>
        <w:jc w:val="both"/>
        <w:rPr>
          <w:rFonts w:eastAsia="Times New Roman"/>
        </w:rPr>
      </w:pPr>
      <w:r w:rsidRPr="00FF0A9A">
        <w:rPr>
          <w:rFonts w:eastAsia="Times New Roman"/>
        </w:rPr>
        <w:t>iii. Le Protocole d’intervention applicable aux survivant(e)s et aux auteurs de VBG et de VCE.</w:t>
      </w:r>
    </w:p>
    <w:p w:rsidR="00374A0D" w:rsidRPr="00FF0A9A" w:rsidRDefault="00374A0D" w:rsidP="005E613E">
      <w:pPr>
        <w:autoSpaceDE w:val="0"/>
        <w:autoSpaceDN w:val="0"/>
        <w:adjustRightInd w:val="0"/>
        <w:ind w:left="426" w:right="-847"/>
        <w:jc w:val="both"/>
      </w:pPr>
      <w:r w:rsidRPr="00FF0A9A">
        <w:t xml:space="preserve">4. L'entreprise doit mettre en œuvre de manière efficace le Plan d'action contre l’EAS/HS et Violences contre les Enfants (VCE) final convenu, en faisant part à l’Equipe de conformité (EC) d’éventuels améliorations et de mises à jour, le cas échéant. </w:t>
      </w:r>
    </w:p>
    <w:p w:rsidR="00374A0D" w:rsidRPr="00FF0A9A" w:rsidRDefault="00374A0D" w:rsidP="005E613E">
      <w:pPr>
        <w:autoSpaceDE w:val="0"/>
        <w:autoSpaceDN w:val="0"/>
        <w:adjustRightInd w:val="0"/>
        <w:ind w:left="426" w:right="-847"/>
        <w:jc w:val="both"/>
      </w:pPr>
      <w:r w:rsidRPr="00FF0A9A">
        <w:t xml:space="preserve">5. Tous les employés doivent suivre un cours d'orientation avant de commencer à travailler sur le chantier pour s'assurer qu'ils connaissent les engagements de l'entreprise à l'égard des normes ESHS et HST, ainsi que des Codes de conduite sur les Violences Basées sur le Genre (VBG) et Violences contre les Enfants (VCE) du projet. </w:t>
      </w:r>
    </w:p>
    <w:p w:rsidR="00374A0D" w:rsidRPr="00FF0A9A" w:rsidRDefault="00374A0D" w:rsidP="005E613E">
      <w:pPr>
        <w:autoSpaceDE w:val="0"/>
        <w:autoSpaceDN w:val="0"/>
        <w:adjustRightInd w:val="0"/>
        <w:ind w:left="426" w:right="-847"/>
        <w:jc w:val="both"/>
      </w:pPr>
      <w:r w:rsidRPr="00FF0A9A">
        <w:t xml:space="preserve">6. Tous les employés doivent suivre un cours de formation obligatoire une fois par mois pendant toute la durée du contrat, à partir d’une première formation au moment de l’entrée en service avant le début des travaux, afin de renforcer la compréhension du Code de conduite VBG et VCE. </w:t>
      </w:r>
    </w:p>
    <w:p w:rsidR="00374A0D" w:rsidRDefault="00374A0D" w:rsidP="005E613E">
      <w:pPr>
        <w:ind w:right="-847"/>
        <w:jc w:val="both"/>
        <w:rPr>
          <w:rFonts w:eastAsia="Times New Roman"/>
        </w:rPr>
      </w:pPr>
    </w:p>
    <w:p w:rsidR="00374A0D" w:rsidRPr="00345951" w:rsidRDefault="00374A0D" w:rsidP="005E613E">
      <w:pPr>
        <w:spacing w:after="120"/>
        <w:ind w:right="-847"/>
        <w:outlineLvl w:val="1"/>
        <w:rPr>
          <w:b/>
          <w:bCs/>
        </w:rPr>
      </w:pPr>
      <w:bookmarkStart w:id="422" w:name="_Toc73459798"/>
      <w:r w:rsidRPr="00345951">
        <w:rPr>
          <w:b/>
          <w:bCs/>
        </w:rPr>
        <w:t>Le cadre normatif de la FAO en matière de PEAS</w:t>
      </w:r>
      <w:bookmarkEnd w:id="422"/>
      <w:r w:rsidRPr="00345951">
        <w:rPr>
          <w:b/>
          <w:bCs/>
        </w:rPr>
        <w:t xml:space="preserve">  </w:t>
      </w:r>
    </w:p>
    <w:p w:rsidR="00374A0D" w:rsidRPr="00435BC6" w:rsidRDefault="00374A0D" w:rsidP="005E613E">
      <w:pPr>
        <w:pStyle w:val="PargrafodaLista"/>
        <w:numPr>
          <w:ilvl w:val="0"/>
          <w:numId w:val="176"/>
        </w:numPr>
        <w:autoSpaceDE w:val="0"/>
        <w:autoSpaceDN w:val="0"/>
        <w:adjustRightInd w:val="0"/>
        <w:ind w:right="-847"/>
        <w:jc w:val="both"/>
        <w:rPr>
          <w:rFonts w:ascii="Times New Roman" w:hAnsi="Times New Roman"/>
          <w:b/>
          <w:sz w:val="24"/>
          <w:szCs w:val="24"/>
        </w:rPr>
      </w:pPr>
      <w:r w:rsidRPr="00435BC6">
        <w:rPr>
          <w:rFonts w:ascii="Times New Roman" w:hAnsi="Times New Roman"/>
          <w:b/>
          <w:sz w:val="24"/>
          <w:szCs w:val="24"/>
        </w:rPr>
        <w:t xml:space="preserve">Normes de conduite de la fonction publique internationale : Insérées en 2003 dans la section 304 du manuel, Appendice A. </w:t>
      </w:r>
    </w:p>
    <w:p w:rsidR="00374A0D" w:rsidRPr="00435BC6" w:rsidRDefault="00374A0D" w:rsidP="005E613E">
      <w:pPr>
        <w:pStyle w:val="PargrafodaLista"/>
        <w:numPr>
          <w:ilvl w:val="0"/>
          <w:numId w:val="176"/>
        </w:numPr>
        <w:autoSpaceDE w:val="0"/>
        <w:autoSpaceDN w:val="0"/>
        <w:adjustRightInd w:val="0"/>
        <w:ind w:right="-847"/>
        <w:jc w:val="both"/>
        <w:rPr>
          <w:rFonts w:ascii="Times New Roman" w:hAnsi="Times New Roman"/>
          <w:b/>
          <w:sz w:val="24"/>
          <w:szCs w:val="24"/>
        </w:rPr>
      </w:pPr>
      <w:r w:rsidRPr="00435BC6">
        <w:rPr>
          <w:rFonts w:ascii="Times New Roman" w:hAnsi="Times New Roman"/>
          <w:b/>
          <w:sz w:val="24"/>
          <w:szCs w:val="24"/>
        </w:rPr>
        <w:t xml:space="preserve">Bulletin du Directeur général n° 2012/70 relatif à la protection contre l’exploitation et les abus sexuels (2012):  </w:t>
      </w:r>
    </w:p>
    <w:p w:rsidR="00374A0D" w:rsidRPr="006627D4" w:rsidRDefault="00374A0D" w:rsidP="005E613E">
      <w:pPr>
        <w:ind w:left="1276" w:right="-847"/>
        <w:jc w:val="both"/>
        <w:rPr>
          <w:rFonts w:eastAsia="Times New Roman"/>
          <w:sz w:val="22"/>
          <w:szCs w:val="22"/>
        </w:rPr>
      </w:pPr>
      <w:r w:rsidRPr="006627D4">
        <w:rPr>
          <w:rFonts w:eastAsia="Times New Roman"/>
          <w:sz w:val="22"/>
          <w:szCs w:val="22"/>
        </w:rPr>
        <w:t xml:space="preserve">•Affirme que la FAO applique une politique de tolérance zéro concernant les actes d’EAS commis par son personnel ou par toutes personnes associées à ses activités. </w:t>
      </w:r>
    </w:p>
    <w:p w:rsidR="00374A0D" w:rsidRPr="006627D4" w:rsidRDefault="00374A0D" w:rsidP="005E613E">
      <w:pPr>
        <w:ind w:left="1276" w:right="-847"/>
        <w:jc w:val="both"/>
        <w:rPr>
          <w:rFonts w:eastAsia="Times New Roman"/>
          <w:sz w:val="22"/>
          <w:szCs w:val="22"/>
        </w:rPr>
      </w:pPr>
      <w:r w:rsidRPr="006627D4">
        <w:rPr>
          <w:rFonts w:eastAsia="Times New Roman"/>
          <w:sz w:val="22"/>
          <w:szCs w:val="22"/>
        </w:rPr>
        <w:t>•Ces actes constituent des fautes graves passibles de sanctions disciplinaires, lesquelles peuvent aller jusqu’au renvoi sans préavis ou à la résiliation du contrat.</w:t>
      </w:r>
    </w:p>
    <w:p w:rsidR="00374A0D" w:rsidRDefault="00374A0D" w:rsidP="005E613E">
      <w:pPr>
        <w:ind w:left="1276" w:right="-847"/>
        <w:jc w:val="both"/>
        <w:rPr>
          <w:rFonts w:eastAsia="Times New Roman"/>
          <w:sz w:val="22"/>
          <w:szCs w:val="22"/>
        </w:rPr>
      </w:pPr>
      <w:r w:rsidRPr="006627D4">
        <w:rPr>
          <w:rFonts w:eastAsia="Times New Roman"/>
          <w:sz w:val="22"/>
          <w:szCs w:val="22"/>
        </w:rPr>
        <w:t>•Énonce la mise en œuvre de la PEAS au sein de la FAO en alignement avec la circulaire du Secrétaire général des Nations Unies sur les dispositions spéciales visant à prévenir l’exploitation et les abus sexuels de 2003.</w:t>
      </w:r>
    </w:p>
    <w:p w:rsidR="00374A0D" w:rsidRPr="006627D4" w:rsidRDefault="00374A0D" w:rsidP="005E613E">
      <w:pPr>
        <w:ind w:left="-284" w:right="-847"/>
        <w:jc w:val="both"/>
        <w:rPr>
          <w:rFonts w:eastAsia="Times New Roman"/>
          <w:sz w:val="22"/>
          <w:szCs w:val="22"/>
        </w:rPr>
      </w:pPr>
    </w:p>
    <w:p w:rsidR="00374A0D" w:rsidRPr="000A2AED" w:rsidRDefault="00374A0D" w:rsidP="005E613E">
      <w:pPr>
        <w:pStyle w:val="PargrafodaLista"/>
        <w:numPr>
          <w:ilvl w:val="0"/>
          <w:numId w:val="176"/>
        </w:numPr>
        <w:autoSpaceDE w:val="0"/>
        <w:autoSpaceDN w:val="0"/>
        <w:adjustRightInd w:val="0"/>
        <w:ind w:right="-847"/>
        <w:jc w:val="both"/>
        <w:rPr>
          <w:rFonts w:ascii="Times New Roman" w:hAnsi="Times New Roman"/>
          <w:b/>
          <w:sz w:val="24"/>
          <w:szCs w:val="24"/>
        </w:rPr>
      </w:pPr>
      <w:r w:rsidRPr="000A2AED">
        <w:rPr>
          <w:rFonts w:ascii="Times New Roman" w:hAnsi="Times New Roman"/>
          <w:b/>
          <w:sz w:val="24"/>
          <w:szCs w:val="24"/>
        </w:rPr>
        <w:t xml:space="preserve">Circulaire administrative n° 2013/27 relative à la protection contre l’exploitation et les abus sexuels (2013): </w:t>
      </w:r>
    </w:p>
    <w:p w:rsidR="00374A0D" w:rsidRPr="006627D4" w:rsidRDefault="00374A0D" w:rsidP="005E613E">
      <w:pPr>
        <w:ind w:left="1276" w:right="-847"/>
        <w:jc w:val="both"/>
        <w:rPr>
          <w:rFonts w:eastAsia="Times New Roman"/>
          <w:sz w:val="22"/>
          <w:szCs w:val="22"/>
        </w:rPr>
      </w:pPr>
      <w:r w:rsidRPr="006627D4">
        <w:rPr>
          <w:rFonts w:eastAsia="Times New Roman"/>
          <w:sz w:val="22"/>
          <w:szCs w:val="22"/>
        </w:rPr>
        <w:t>•Réaffirme que la FAO applique une politique de tolérance zéro concernant les actes d’exploitation ou d’abus sexuels commis par son personnel ou par toute autre personne associée à ses activités.</w:t>
      </w:r>
    </w:p>
    <w:p w:rsidR="00374A0D" w:rsidRPr="006627D4" w:rsidRDefault="00374A0D" w:rsidP="005E613E">
      <w:pPr>
        <w:ind w:left="1276" w:right="-847"/>
        <w:jc w:val="both"/>
        <w:rPr>
          <w:rFonts w:eastAsia="Times New Roman"/>
          <w:sz w:val="22"/>
          <w:szCs w:val="22"/>
        </w:rPr>
      </w:pPr>
      <w:r w:rsidRPr="006627D4">
        <w:rPr>
          <w:rFonts w:eastAsia="Times New Roman"/>
          <w:sz w:val="22"/>
          <w:szCs w:val="22"/>
        </w:rPr>
        <w:t>•Affirme que les responsables et cadres de tous niveaux sont tenus d’instaurer et de préserver un environnement de travail empêchant l’EAS et de prendre toutes les mesures nécessaires dans ce sens.</w:t>
      </w:r>
    </w:p>
    <w:p w:rsidR="00374A0D" w:rsidRDefault="00374A0D" w:rsidP="005E613E">
      <w:pPr>
        <w:ind w:left="1276" w:right="-847"/>
        <w:jc w:val="both"/>
        <w:rPr>
          <w:rFonts w:eastAsia="Times New Roman"/>
          <w:sz w:val="22"/>
          <w:szCs w:val="22"/>
        </w:rPr>
      </w:pPr>
      <w:r w:rsidRPr="006627D4">
        <w:rPr>
          <w:rFonts w:eastAsia="Times New Roman"/>
          <w:sz w:val="22"/>
          <w:szCs w:val="22"/>
        </w:rPr>
        <w:t>•Établit des procédures de signalement et d’enquête relatives aux allégations d’EAS impliquant des membres du personnel de la FAO ou des personnes associées aux activités de l’Organisation.</w:t>
      </w:r>
    </w:p>
    <w:p w:rsidR="00374A0D" w:rsidRPr="006627D4" w:rsidRDefault="00374A0D" w:rsidP="005E613E">
      <w:pPr>
        <w:ind w:left="1276" w:right="-847"/>
        <w:jc w:val="both"/>
        <w:rPr>
          <w:rFonts w:eastAsia="Times New Roman"/>
          <w:sz w:val="22"/>
          <w:szCs w:val="22"/>
        </w:rPr>
      </w:pPr>
    </w:p>
    <w:p w:rsidR="00374A0D" w:rsidRDefault="00374A0D" w:rsidP="005E613E">
      <w:pPr>
        <w:pStyle w:val="PargrafodaLista"/>
        <w:numPr>
          <w:ilvl w:val="0"/>
          <w:numId w:val="176"/>
        </w:numPr>
        <w:autoSpaceDE w:val="0"/>
        <w:autoSpaceDN w:val="0"/>
        <w:adjustRightInd w:val="0"/>
        <w:ind w:right="-847"/>
        <w:jc w:val="both"/>
        <w:rPr>
          <w:rFonts w:ascii="Times New Roman" w:hAnsi="Times New Roman"/>
          <w:b/>
          <w:sz w:val="24"/>
          <w:szCs w:val="24"/>
        </w:rPr>
      </w:pPr>
      <w:r w:rsidRPr="000A2AED">
        <w:rPr>
          <w:rFonts w:ascii="Times New Roman" w:hAnsi="Times New Roman"/>
          <w:b/>
          <w:sz w:val="24"/>
          <w:szCs w:val="24"/>
        </w:rPr>
        <w:t>Le cadre normatif de la FAO en matière de PEAS s’applique à toutes les personnes employées par la FAO, quels que soient leur lieu d’affectation, leur type de contrat ou leur grade, ainsi qu’à tous les partenaires de l’Organisation, comme les fournisseurs et les partenaires d’exécution.</w:t>
      </w:r>
    </w:p>
    <w:p w:rsidR="00374A0D" w:rsidRPr="006E493B" w:rsidRDefault="00374A0D" w:rsidP="005E613E">
      <w:pPr>
        <w:pStyle w:val="PargrafodaLista"/>
        <w:autoSpaceDE w:val="0"/>
        <w:autoSpaceDN w:val="0"/>
        <w:adjustRightInd w:val="0"/>
        <w:ind w:left="862" w:right="-847"/>
        <w:jc w:val="both"/>
        <w:rPr>
          <w:rFonts w:ascii="Times New Roman" w:hAnsi="Times New Roman"/>
          <w:b/>
          <w:sz w:val="24"/>
          <w:szCs w:val="24"/>
        </w:rPr>
      </w:pPr>
    </w:p>
    <w:p w:rsidR="00374A0D" w:rsidRPr="00345951" w:rsidRDefault="00374A0D" w:rsidP="005E613E">
      <w:pPr>
        <w:spacing w:after="120"/>
        <w:ind w:right="-847"/>
        <w:outlineLvl w:val="1"/>
        <w:rPr>
          <w:b/>
          <w:bCs/>
        </w:rPr>
      </w:pPr>
      <w:bookmarkStart w:id="423" w:name="_Toc73459799"/>
      <w:r w:rsidRPr="00345951">
        <w:rPr>
          <w:b/>
          <w:bCs/>
        </w:rPr>
        <w:t>LA PREVENTION ET RÉPONSE À ‘L’EAS/HS ET LES VIOLENCES CONTRE LES ENFANTS</w:t>
      </w:r>
      <w:bookmarkEnd w:id="423"/>
      <w:r w:rsidRPr="00345951">
        <w:rPr>
          <w:b/>
          <w:bCs/>
        </w:rPr>
        <w:t xml:space="preserve"> </w:t>
      </w:r>
    </w:p>
    <w:p w:rsidR="00374A0D" w:rsidRPr="00345951" w:rsidRDefault="00374A0D" w:rsidP="005E613E">
      <w:pPr>
        <w:spacing w:after="120"/>
        <w:ind w:right="-847"/>
        <w:outlineLvl w:val="1"/>
        <w:rPr>
          <w:b/>
          <w:bCs/>
        </w:rPr>
      </w:pPr>
      <w:bookmarkStart w:id="424" w:name="_Toc73459800"/>
      <w:r w:rsidRPr="00345951">
        <w:rPr>
          <w:b/>
          <w:bCs/>
        </w:rPr>
        <w:t>Généralités</w:t>
      </w:r>
      <w:bookmarkEnd w:id="424"/>
      <w:r w:rsidRPr="00345951">
        <w:rPr>
          <w:b/>
          <w:bCs/>
        </w:rPr>
        <w:t xml:space="preserve"> </w:t>
      </w:r>
    </w:p>
    <w:p w:rsidR="00374A0D" w:rsidRPr="00846B77" w:rsidRDefault="00374A0D" w:rsidP="005E613E">
      <w:pPr>
        <w:autoSpaceDE w:val="0"/>
        <w:autoSpaceDN w:val="0"/>
        <w:adjustRightInd w:val="0"/>
        <w:ind w:left="284" w:right="-847"/>
        <w:jc w:val="both"/>
      </w:pPr>
      <w:r w:rsidRPr="00846B77">
        <w:t>La prévention d’EAS/HS et les violences contre les enfants (VCE) consiste à introduire un ensemble de définitions clefs, des codes de conduite et des lignes directrices afin de :</w:t>
      </w:r>
    </w:p>
    <w:p w:rsidR="00374A0D" w:rsidRPr="00FF0A9A" w:rsidRDefault="00374A0D" w:rsidP="005E613E">
      <w:pPr>
        <w:pStyle w:val="PargrafodaLista"/>
        <w:numPr>
          <w:ilvl w:val="0"/>
          <w:numId w:val="98"/>
        </w:numPr>
        <w:ind w:left="993" w:right="-847"/>
        <w:jc w:val="both"/>
        <w:rPr>
          <w:rFonts w:ascii="Times New Roman" w:eastAsia="Times New Roman" w:hAnsi="Times New Roman"/>
          <w:sz w:val="24"/>
          <w:szCs w:val="24"/>
        </w:rPr>
      </w:pPr>
      <w:r w:rsidRPr="00FF0A9A">
        <w:rPr>
          <w:rFonts w:ascii="Times New Roman" w:eastAsia="Times New Roman" w:hAnsi="Times New Roman"/>
          <w:sz w:val="24"/>
          <w:szCs w:val="24"/>
        </w:rPr>
        <w:t>Contribuer à prévenir, identifier et combattre les incidents d’EAS/HS et la VCE sur le chantier et dans les communautés avoisinantes.</w:t>
      </w:r>
    </w:p>
    <w:p w:rsidR="00374A0D" w:rsidRPr="00FF0A9A" w:rsidRDefault="00374A0D" w:rsidP="005E613E">
      <w:pPr>
        <w:pStyle w:val="PargrafodaLista"/>
        <w:numPr>
          <w:ilvl w:val="0"/>
          <w:numId w:val="98"/>
        </w:numPr>
        <w:ind w:left="993" w:right="-847"/>
        <w:jc w:val="both"/>
        <w:rPr>
          <w:rFonts w:ascii="Times New Roman" w:eastAsia="Times New Roman" w:hAnsi="Times New Roman"/>
          <w:sz w:val="24"/>
          <w:szCs w:val="24"/>
        </w:rPr>
      </w:pPr>
      <w:r w:rsidRPr="00FF0A9A">
        <w:rPr>
          <w:rFonts w:ascii="Times New Roman" w:eastAsia="Times New Roman" w:hAnsi="Times New Roman"/>
          <w:sz w:val="24"/>
          <w:szCs w:val="24"/>
        </w:rPr>
        <w:t>Prévenir et/ou atténuer les risques de VBG, y compris ceux liés à l’EAS/HS et de VCE sur le site du projet et dans les communautés locales. Les personnes travaillant dans le projet doivent adopter ces Codes de conduite qui vise à :</w:t>
      </w:r>
    </w:p>
    <w:p w:rsidR="00374A0D" w:rsidRPr="00FF0A9A" w:rsidRDefault="00374A0D" w:rsidP="005E613E">
      <w:pPr>
        <w:pStyle w:val="PargrafodaLista"/>
        <w:ind w:left="1418" w:right="-847"/>
        <w:jc w:val="both"/>
        <w:rPr>
          <w:rFonts w:ascii="Times New Roman" w:eastAsia="Times New Roman" w:hAnsi="Times New Roman"/>
          <w:sz w:val="24"/>
          <w:szCs w:val="24"/>
        </w:rPr>
      </w:pPr>
      <w:r w:rsidRPr="00FF0A9A">
        <w:rPr>
          <w:rFonts w:ascii="Times New Roman" w:eastAsia="Times New Roman" w:hAnsi="Times New Roman"/>
          <w:sz w:val="24"/>
          <w:szCs w:val="24"/>
        </w:rPr>
        <w:t xml:space="preserve"> i. Sensibiliser le personnel opérant dans le projet aux attentes en matière de ESHS et de HST ; et</w:t>
      </w:r>
    </w:p>
    <w:p w:rsidR="00374A0D" w:rsidRPr="00FF0A9A" w:rsidRDefault="00374A0D" w:rsidP="005E613E">
      <w:pPr>
        <w:pStyle w:val="PargrafodaLista"/>
        <w:ind w:left="1418" w:right="-847"/>
        <w:jc w:val="both"/>
        <w:rPr>
          <w:rFonts w:ascii="Times New Roman" w:eastAsia="Times New Roman" w:hAnsi="Times New Roman"/>
          <w:sz w:val="24"/>
          <w:szCs w:val="24"/>
        </w:rPr>
      </w:pPr>
      <w:r w:rsidRPr="00FF0A9A">
        <w:rPr>
          <w:rFonts w:ascii="Times New Roman" w:eastAsia="Times New Roman" w:hAnsi="Times New Roman"/>
          <w:sz w:val="24"/>
          <w:szCs w:val="24"/>
        </w:rPr>
        <w:t xml:space="preserve">ii. Créer une prise de conscience concernant l’EAS/HS et de VCE, et : </w:t>
      </w:r>
    </w:p>
    <w:p w:rsidR="00374A0D" w:rsidRPr="00FF0A9A" w:rsidRDefault="00374A0D" w:rsidP="005E613E">
      <w:pPr>
        <w:pStyle w:val="PargrafodaLista"/>
        <w:ind w:left="2268" w:right="-847"/>
        <w:jc w:val="both"/>
        <w:rPr>
          <w:rFonts w:ascii="Times New Roman" w:eastAsia="Times New Roman" w:hAnsi="Times New Roman"/>
          <w:sz w:val="24"/>
          <w:szCs w:val="24"/>
        </w:rPr>
      </w:pPr>
      <w:r w:rsidRPr="00FF0A9A">
        <w:rPr>
          <w:rFonts w:ascii="Times New Roman" w:eastAsia="Times New Roman" w:hAnsi="Times New Roman"/>
          <w:sz w:val="24"/>
          <w:szCs w:val="24"/>
        </w:rPr>
        <w:t xml:space="preserve">a)  Créer un consensus sur le fait que tels actes n’ont pas leur place dans le projet ; et </w:t>
      </w:r>
    </w:p>
    <w:p w:rsidR="00374A0D" w:rsidRPr="00FF0A9A" w:rsidRDefault="00374A0D" w:rsidP="005E613E">
      <w:pPr>
        <w:pStyle w:val="PargrafodaLista"/>
        <w:ind w:left="2268" w:right="-847"/>
        <w:jc w:val="both"/>
        <w:rPr>
          <w:rFonts w:ascii="Times New Roman" w:eastAsia="Times New Roman" w:hAnsi="Times New Roman"/>
          <w:sz w:val="24"/>
          <w:szCs w:val="24"/>
        </w:rPr>
      </w:pPr>
      <w:r w:rsidRPr="00FF0A9A">
        <w:rPr>
          <w:rFonts w:ascii="Times New Roman" w:eastAsia="Times New Roman" w:hAnsi="Times New Roman"/>
          <w:sz w:val="24"/>
          <w:szCs w:val="24"/>
        </w:rPr>
        <w:t xml:space="preserve">b) Établir un protocole pour identifier les incidents d’EAS/HS et de VCE ; répondre à tels incidents ; et les sanctionner. </w:t>
      </w:r>
    </w:p>
    <w:p w:rsidR="00374A0D" w:rsidRDefault="00374A0D" w:rsidP="005E613E">
      <w:pPr>
        <w:pStyle w:val="PargrafodaLista"/>
        <w:ind w:right="-847"/>
        <w:jc w:val="both"/>
        <w:rPr>
          <w:rFonts w:eastAsia="Times New Roman"/>
        </w:rPr>
      </w:pPr>
    </w:p>
    <w:p w:rsidR="00374A0D" w:rsidRPr="00846B77" w:rsidRDefault="00374A0D" w:rsidP="005E613E">
      <w:pPr>
        <w:pStyle w:val="PargrafodaLista"/>
        <w:spacing w:after="120" w:line="240" w:lineRule="auto"/>
        <w:ind w:left="2420" w:right="-847"/>
        <w:outlineLvl w:val="1"/>
        <w:rPr>
          <w:rFonts w:ascii="Times New Roman" w:hAnsi="Times New Roman"/>
          <w:b/>
          <w:bCs/>
          <w:sz w:val="24"/>
          <w:szCs w:val="24"/>
        </w:rPr>
      </w:pPr>
      <w:bookmarkStart w:id="425" w:name="_Toc73459801"/>
      <w:r w:rsidRPr="00846B77">
        <w:rPr>
          <w:rFonts w:ascii="Times New Roman" w:hAnsi="Times New Roman"/>
          <w:b/>
          <w:bCs/>
          <w:sz w:val="24"/>
          <w:szCs w:val="24"/>
        </w:rPr>
        <w:t>Définition</w:t>
      </w:r>
      <w:bookmarkEnd w:id="425"/>
    </w:p>
    <w:p w:rsidR="00374A0D" w:rsidRPr="00FF0A9A" w:rsidRDefault="00374A0D" w:rsidP="005E613E">
      <w:pPr>
        <w:widowControl w:val="0"/>
        <w:autoSpaceDE w:val="0"/>
        <w:autoSpaceDN w:val="0"/>
        <w:adjustRightInd w:val="0"/>
        <w:ind w:left="426" w:right="-847"/>
        <w:jc w:val="both"/>
        <w:rPr>
          <w:color w:val="000000" w:themeColor="text1"/>
          <w:lang w:eastAsia="en-US"/>
        </w:rPr>
      </w:pPr>
      <w:r w:rsidRPr="00FF0A9A">
        <w:rPr>
          <w:color w:val="000000" w:themeColor="text1"/>
          <w:lang w:eastAsia="en-US"/>
        </w:rPr>
        <w:t>•</w:t>
      </w:r>
      <w:r w:rsidRPr="00FF0A9A">
        <w:rPr>
          <w:b/>
          <w:bCs/>
          <w:color w:val="000000" w:themeColor="text1"/>
          <w:lang w:eastAsia="en-US"/>
        </w:rPr>
        <w:t xml:space="preserve">L’exploitation et abus sexuels (EAS) : </w:t>
      </w:r>
      <w:r w:rsidRPr="00FF0A9A">
        <w:rPr>
          <w:color w:val="000000" w:themeColor="text1"/>
          <w:lang w:eastAsia="en-US"/>
        </w:rPr>
        <w:t> «Formes particulières de violence basée sur le genre signalées dans des contextes humanitaires, plus particulièrement les actes mettant en cause  des travailleurs humanitaires.»</w:t>
      </w:r>
    </w:p>
    <w:p w:rsidR="00374A0D" w:rsidRPr="00FF0A9A" w:rsidRDefault="00374A0D" w:rsidP="005E613E">
      <w:pPr>
        <w:ind w:left="426" w:right="-847"/>
        <w:rPr>
          <w:rFonts w:eastAsia="Times New Roman"/>
          <w:color w:val="000000" w:themeColor="text1"/>
        </w:rPr>
      </w:pPr>
    </w:p>
    <w:p w:rsidR="00374A0D" w:rsidRPr="00FF0A9A" w:rsidRDefault="00374A0D" w:rsidP="005E613E">
      <w:pPr>
        <w:widowControl w:val="0"/>
        <w:autoSpaceDE w:val="0"/>
        <w:autoSpaceDN w:val="0"/>
        <w:adjustRightInd w:val="0"/>
        <w:ind w:left="426" w:right="-847"/>
        <w:jc w:val="both"/>
        <w:rPr>
          <w:color w:val="000000" w:themeColor="text1"/>
          <w:lang w:eastAsia="en-US"/>
        </w:rPr>
      </w:pPr>
      <w:r w:rsidRPr="00FF0A9A">
        <w:rPr>
          <w:b/>
          <w:color w:val="000000" w:themeColor="text1"/>
          <w:lang w:eastAsia="en-US"/>
        </w:rPr>
        <w:t>L’expression « exploitation sexuelle »</w:t>
      </w:r>
      <w:r w:rsidRPr="00FF0A9A">
        <w:rPr>
          <w:color w:val="000000" w:themeColor="text1"/>
          <w:lang w:eastAsia="en-US"/>
        </w:rPr>
        <w:t xml:space="preserve"> désigne le fait d’abuser ou de tenter d’abuser d’un état de vulnérabilité, d’un rapport de force inégal ou de rapports de confiance à des fins sexuelles, y compris mais non exclusivement en vue d’en tirer un avantage pécuniaire, social ou politique. </w:t>
      </w:r>
    </w:p>
    <w:p w:rsidR="00374A0D" w:rsidRPr="00FF0A9A" w:rsidRDefault="00374A0D" w:rsidP="005E613E">
      <w:pPr>
        <w:widowControl w:val="0"/>
        <w:autoSpaceDE w:val="0"/>
        <w:autoSpaceDN w:val="0"/>
        <w:adjustRightInd w:val="0"/>
        <w:ind w:left="426" w:right="-847"/>
        <w:jc w:val="both"/>
        <w:rPr>
          <w:color w:val="000000" w:themeColor="text1"/>
          <w:lang w:eastAsia="en-US"/>
        </w:rPr>
      </w:pPr>
      <w:r w:rsidRPr="00FF0A9A">
        <w:rPr>
          <w:color w:val="000000" w:themeColor="text1"/>
          <w:lang w:eastAsia="en-US"/>
        </w:rPr>
        <w:t xml:space="preserve">                                                                                                                                          </w:t>
      </w:r>
    </w:p>
    <w:p w:rsidR="00374A0D" w:rsidRPr="00FF0A9A" w:rsidRDefault="00374A0D" w:rsidP="005E613E">
      <w:pPr>
        <w:widowControl w:val="0"/>
        <w:autoSpaceDE w:val="0"/>
        <w:autoSpaceDN w:val="0"/>
        <w:adjustRightInd w:val="0"/>
        <w:ind w:left="426" w:right="-847"/>
        <w:jc w:val="both"/>
        <w:rPr>
          <w:color w:val="000000" w:themeColor="text1"/>
          <w:lang w:eastAsia="en-US"/>
        </w:rPr>
      </w:pPr>
      <w:r w:rsidRPr="00FF0A9A">
        <w:rPr>
          <w:b/>
          <w:color w:val="000000" w:themeColor="text1"/>
          <w:lang w:eastAsia="en-US"/>
        </w:rPr>
        <w:t xml:space="preserve"> L’expression « abus sexuel »</w:t>
      </w:r>
      <w:r w:rsidRPr="00FF0A9A">
        <w:rPr>
          <w:color w:val="000000" w:themeColor="text1"/>
          <w:lang w:eastAsia="en-US"/>
        </w:rPr>
        <w:t xml:space="preserve"> désigne toute atteinte sexuelle commise avec force, contrainte ou à la faveur d’un rapport inégal, la menace d’une telle atteinte constituant aussi l’abus sexuel.  </w:t>
      </w:r>
    </w:p>
    <w:p w:rsidR="00374A0D" w:rsidRPr="00FF0A9A" w:rsidRDefault="00374A0D" w:rsidP="005E613E">
      <w:pPr>
        <w:widowControl w:val="0"/>
        <w:autoSpaceDE w:val="0"/>
        <w:autoSpaceDN w:val="0"/>
        <w:adjustRightInd w:val="0"/>
        <w:ind w:left="426" w:right="-847"/>
        <w:jc w:val="both"/>
        <w:rPr>
          <w:color w:val="000000" w:themeColor="text1"/>
          <w:lang w:eastAsia="en-US"/>
        </w:rPr>
      </w:pPr>
      <w:r w:rsidRPr="00FF0A9A">
        <w:rPr>
          <w:color w:val="000000" w:themeColor="text1"/>
          <w:lang w:eastAsia="en-US"/>
        </w:rPr>
        <w:t>                                                                                                                                                 </w:t>
      </w:r>
    </w:p>
    <w:p w:rsidR="00374A0D" w:rsidRPr="00FF0A9A" w:rsidRDefault="00374A0D" w:rsidP="005E613E">
      <w:pPr>
        <w:widowControl w:val="0"/>
        <w:autoSpaceDE w:val="0"/>
        <w:autoSpaceDN w:val="0"/>
        <w:adjustRightInd w:val="0"/>
        <w:ind w:left="426" w:right="-847"/>
        <w:jc w:val="both"/>
        <w:rPr>
          <w:color w:val="000000" w:themeColor="text1"/>
          <w:lang w:eastAsia="en-US"/>
        </w:rPr>
      </w:pPr>
      <w:r w:rsidRPr="00FF0A9A">
        <w:rPr>
          <w:color w:val="000000" w:themeColor="text1"/>
          <w:lang w:eastAsia="en-US"/>
        </w:rPr>
        <w:t>L’</w:t>
      </w:r>
      <w:r w:rsidRPr="00FF0A9A">
        <w:rPr>
          <w:b/>
          <w:color w:val="000000" w:themeColor="text1"/>
          <w:lang w:eastAsia="en-US"/>
        </w:rPr>
        <w:t>EAS</w:t>
      </w:r>
      <w:r w:rsidRPr="00FF0A9A">
        <w:rPr>
          <w:color w:val="000000" w:themeColor="text1"/>
          <w:lang w:eastAsia="en-US"/>
        </w:rPr>
        <w:t xml:space="preserve"> inclut aussi les relations sexuelles avec un enfant, quel que soit le contexte, défini comme un être humain âgé de moins de dix-huit ans.                                                           </w:t>
      </w:r>
      <w:hyperlink r:id="rId63" w:history="1">
        <w:r w:rsidRPr="00FF0A9A">
          <w:rPr>
            <w:color w:val="000000" w:themeColor="text1"/>
            <w:lang w:eastAsia="en-US"/>
          </w:rPr>
          <w:t> </w:t>
        </w:r>
      </w:hyperlink>
    </w:p>
    <w:p w:rsidR="00374A0D" w:rsidRPr="00A05698" w:rsidRDefault="00374A0D" w:rsidP="005E613E">
      <w:pPr>
        <w:ind w:right="-847"/>
        <w:jc w:val="both"/>
        <w:rPr>
          <w:rFonts w:eastAsia="Times New Roman"/>
        </w:rPr>
      </w:pPr>
    </w:p>
    <w:p w:rsidR="00374A0D" w:rsidRPr="00A05698" w:rsidRDefault="00374A0D" w:rsidP="005E613E">
      <w:pPr>
        <w:pStyle w:val="PargrafodaLista"/>
        <w:spacing w:after="120" w:line="240" w:lineRule="auto"/>
        <w:ind w:left="2420" w:right="-847"/>
        <w:outlineLvl w:val="1"/>
        <w:rPr>
          <w:rFonts w:ascii="Times New Roman" w:hAnsi="Times New Roman"/>
          <w:b/>
          <w:bCs/>
          <w:sz w:val="24"/>
          <w:szCs w:val="24"/>
        </w:rPr>
      </w:pPr>
      <w:bookmarkStart w:id="426" w:name="_Toc73459802"/>
      <w:r w:rsidRPr="002B08BA">
        <w:rPr>
          <w:rFonts w:ascii="Times New Roman" w:hAnsi="Times New Roman"/>
          <w:b/>
          <w:bCs/>
          <w:sz w:val="24"/>
          <w:szCs w:val="24"/>
        </w:rPr>
        <w:t>TRAITEMENT DE PLAINTES D’EAS/HS</w:t>
      </w:r>
      <w:r w:rsidRPr="00A05698" w:rsidDel="00622329">
        <w:rPr>
          <w:rFonts w:ascii="Times New Roman" w:hAnsi="Times New Roman"/>
          <w:b/>
          <w:bCs/>
          <w:sz w:val="24"/>
          <w:szCs w:val="24"/>
        </w:rPr>
        <w:t xml:space="preserve"> </w:t>
      </w:r>
      <w:r w:rsidRPr="00A05698">
        <w:rPr>
          <w:rFonts w:ascii="Times New Roman" w:hAnsi="Times New Roman"/>
          <w:b/>
          <w:bCs/>
          <w:sz w:val="24"/>
          <w:szCs w:val="24"/>
        </w:rPr>
        <w:t>et VCE</w:t>
      </w:r>
      <w:bookmarkEnd w:id="426"/>
      <w:r w:rsidRPr="00A05698">
        <w:rPr>
          <w:rFonts w:ascii="Times New Roman" w:hAnsi="Times New Roman"/>
          <w:b/>
          <w:bCs/>
          <w:sz w:val="24"/>
          <w:szCs w:val="24"/>
        </w:rPr>
        <w:t xml:space="preserve"> </w:t>
      </w:r>
    </w:p>
    <w:p w:rsidR="00374A0D" w:rsidRPr="00A05698" w:rsidRDefault="00374A0D" w:rsidP="005E613E">
      <w:pPr>
        <w:ind w:left="426" w:right="-847"/>
        <w:jc w:val="both"/>
        <w:rPr>
          <w:rFonts w:eastAsia="Times New Roman"/>
          <w:b/>
          <w:u w:val="single"/>
        </w:rPr>
      </w:pPr>
      <w:r w:rsidRPr="00A05698">
        <w:rPr>
          <w:rFonts w:eastAsia="Times New Roman"/>
          <w:b/>
          <w:u w:val="single"/>
        </w:rPr>
        <w:t xml:space="preserve">L’Équipe de conformité (EC) </w:t>
      </w:r>
      <w:r>
        <w:rPr>
          <w:rFonts w:eastAsia="Times New Roman"/>
          <w:b/>
          <w:u w:val="single"/>
        </w:rPr>
        <w:t>EAS/HS</w:t>
      </w:r>
      <w:r w:rsidRPr="00A05698">
        <w:rPr>
          <w:rFonts w:eastAsia="Times New Roman"/>
          <w:b/>
          <w:u w:val="single"/>
        </w:rPr>
        <w:t xml:space="preserve"> et VCE </w:t>
      </w:r>
    </w:p>
    <w:p w:rsidR="00374A0D" w:rsidRPr="00A05698" w:rsidRDefault="00374A0D" w:rsidP="005E613E">
      <w:pPr>
        <w:ind w:left="426" w:right="-847"/>
        <w:jc w:val="both"/>
        <w:rPr>
          <w:rFonts w:eastAsia="Times New Roman"/>
        </w:rPr>
      </w:pPr>
    </w:p>
    <w:p w:rsidR="00374A0D" w:rsidRPr="00846B77" w:rsidRDefault="00374A0D" w:rsidP="005E613E">
      <w:pPr>
        <w:ind w:left="426" w:right="-847"/>
        <w:jc w:val="both"/>
        <w:rPr>
          <w:rFonts w:eastAsia="Times New Roman"/>
        </w:rPr>
      </w:pPr>
      <w:r w:rsidRPr="00846B77">
        <w:rPr>
          <w:rFonts w:eastAsia="Times New Roman"/>
        </w:rPr>
        <w:t xml:space="preserve">Le projet mettra en place une Équipe de conformité (EC) EAS/HS et VCE. Elle comprendra, selon les besoins du projet, au moins quatre représentants (« Points focaux »), répartis comme suit : </w:t>
      </w:r>
    </w:p>
    <w:p w:rsidR="00374A0D" w:rsidRPr="00FF0A9A" w:rsidRDefault="00374A0D" w:rsidP="005E613E">
      <w:pPr>
        <w:ind w:left="851" w:right="-847"/>
        <w:jc w:val="both"/>
        <w:rPr>
          <w:rFonts w:eastAsia="Times New Roman"/>
        </w:rPr>
      </w:pPr>
      <w:r w:rsidRPr="00FF0A9A">
        <w:rPr>
          <w:rFonts w:eastAsia="Times New Roman"/>
        </w:rPr>
        <w:t>i. Un spécialiste des sauvegardes, nommé par le UCP;</w:t>
      </w:r>
    </w:p>
    <w:p w:rsidR="00374A0D" w:rsidRPr="00FF0A9A" w:rsidRDefault="00374A0D" w:rsidP="005E613E">
      <w:pPr>
        <w:ind w:left="851" w:right="-847"/>
        <w:jc w:val="both"/>
        <w:rPr>
          <w:rFonts w:eastAsia="Times New Roman"/>
        </w:rPr>
      </w:pPr>
      <w:r w:rsidRPr="00FF0A9A">
        <w:rPr>
          <w:rFonts w:eastAsia="Times New Roman"/>
        </w:rPr>
        <w:t xml:space="preserve">ii. Le gestionnaire chargé de l’hygiène et de la sécurité du travail nommé par l’entrepreneur, ou toute autre personne chargée des questions de VBG et VCE, ayant le temps et l’expérience nécessaires pour assumer ce poste ; </w:t>
      </w:r>
    </w:p>
    <w:p w:rsidR="00374A0D" w:rsidRPr="00FF0A9A" w:rsidRDefault="00374A0D" w:rsidP="005E613E">
      <w:pPr>
        <w:ind w:left="851" w:right="-847"/>
        <w:jc w:val="both"/>
        <w:rPr>
          <w:rFonts w:eastAsia="Times New Roman"/>
        </w:rPr>
      </w:pPr>
      <w:r w:rsidRPr="00FF0A9A">
        <w:rPr>
          <w:rFonts w:eastAsia="Times New Roman"/>
        </w:rPr>
        <w:t xml:space="preserve">iii. Le consultant chargé de la supervision ; et, </w:t>
      </w:r>
    </w:p>
    <w:p w:rsidR="00374A0D" w:rsidRPr="00FF0A9A" w:rsidRDefault="00374A0D" w:rsidP="005E613E">
      <w:pPr>
        <w:ind w:left="851" w:right="-847"/>
        <w:jc w:val="both"/>
        <w:rPr>
          <w:rFonts w:eastAsia="Times New Roman"/>
        </w:rPr>
      </w:pPr>
      <w:r w:rsidRPr="00FF0A9A">
        <w:rPr>
          <w:rFonts w:eastAsia="Times New Roman"/>
        </w:rPr>
        <w:t xml:space="preserve">iv. Un représentant d’un prestataire de services local ayant de l’expérience en matière d’EAS/HS et VCE (le « Prestataire de services »). </w:t>
      </w:r>
    </w:p>
    <w:p w:rsidR="00374A0D" w:rsidRPr="00846B77" w:rsidRDefault="00374A0D" w:rsidP="005E613E">
      <w:pPr>
        <w:ind w:left="-284" w:right="-847"/>
        <w:jc w:val="both"/>
        <w:rPr>
          <w:rFonts w:eastAsia="Times New Roman"/>
        </w:rPr>
      </w:pPr>
    </w:p>
    <w:p w:rsidR="00374A0D" w:rsidRPr="00846B77" w:rsidRDefault="00374A0D" w:rsidP="005E613E">
      <w:pPr>
        <w:ind w:left="426" w:right="-847"/>
        <w:jc w:val="both"/>
        <w:rPr>
          <w:rFonts w:eastAsia="Times New Roman"/>
        </w:rPr>
      </w:pPr>
      <w:r w:rsidRPr="00846B77">
        <w:rPr>
          <w:rFonts w:eastAsia="Times New Roman"/>
        </w:rPr>
        <w:t>L’Équipe de conformité (</w:t>
      </w:r>
      <w:r w:rsidR="00064F08" w:rsidRPr="00846B77">
        <w:rPr>
          <w:rFonts w:eastAsia="Times New Roman"/>
        </w:rPr>
        <w:t>EC) sera</w:t>
      </w:r>
      <w:r w:rsidRPr="00846B77">
        <w:rPr>
          <w:rFonts w:eastAsia="Times New Roman"/>
        </w:rPr>
        <w:t xml:space="preserve"> tenue : </w:t>
      </w:r>
    </w:p>
    <w:p w:rsidR="00374A0D" w:rsidRPr="00FF0A9A" w:rsidRDefault="00374A0D" w:rsidP="005E613E">
      <w:pPr>
        <w:ind w:left="851" w:right="-847"/>
        <w:jc w:val="both"/>
        <w:rPr>
          <w:rFonts w:eastAsia="Times New Roman"/>
        </w:rPr>
      </w:pPr>
      <w:r w:rsidRPr="00FF0A9A">
        <w:rPr>
          <w:rFonts w:eastAsia="Times New Roman"/>
        </w:rPr>
        <w:t xml:space="preserve">i. D’approuver tout changement apporté aux Codes de conduite en matière d’EAS/HS et VCE figurant dans le présent document, après approbation de la part de la Banque mondiale pour tout changement de ce type ;  </w:t>
      </w:r>
    </w:p>
    <w:p w:rsidR="00374A0D" w:rsidRPr="00FF0A9A" w:rsidRDefault="00374A0D" w:rsidP="005E613E">
      <w:pPr>
        <w:ind w:left="851" w:right="-847"/>
        <w:jc w:val="both"/>
        <w:rPr>
          <w:rFonts w:eastAsia="Times New Roman"/>
        </w:rPr>
      </w:pPr>
      <w:r w:rsidRPr="00FF0A9A">
        <w:rPr>
          <w:rFonts w:eastAsia="Times New Roman"/>
        </w:rPr>
        <w:t>iii. L’entreprise pourra développer son propre Plan d’action sur l’EAS/HS et VCE et le partager pour approbation à l’UGP et de la Banque Mondiale,</w:t>
      </w:r>
    </w:p>
    <w:p w:rsidR="00374A0D" w:rsidRPr="00FF0A9A" w:rsidRDefault="00374A0D" w:rsidP="005E613E">
      <w:pPr>
        <w:ind w:left="851" w:right="-847"/>
        <w:jc w:val="both"/>
        <w:rPr>
          <w:rFonts w:eastAsia="Times New Roman"/>
        </w:rPr>
      </w:pPr>
      <w:r w:rsidRPr="00FF0A9A">
        <w:rPr>
          <w:rFonts w:eastAsia="Times New Roman"/>
        </w:rPr>
        <w:t xml:space="preserve">iv. D’obtenir les autorisations de UCP et de la Banque mondiale pour le Plan d’action sur l’EAS/HS et VCE avant la pleine mobilisation ; </w:t>
      </w:r>
    </w:p>
    <w:p w:rsidR="00374A0D" w:rsidRPr="00FF0A9A" w:rsidRDefault="00374A0D" w:rsidP="005E613E">
      <w:pPr>
        <w:ind w:left="851" w:right="-847"/>
        <w:jc w:val="both"/>
        <w:rPr>
          <w:rFonts w:eastAsia="Times New Roman"/>
        </w:rPr>
      </w:pPr>
      <w:r w:rsidRPr="00FF0A9A">
        <w:rPr>
          <w:rFonts w:eastAsia="Times New Roman"/>
        </w:rPr>
        <w:t xml:space="preserve">vi. De s’assurer que les statistiques des plaintes au sujet des VBG et VCE sont à jour et soit incluses dans les rapports réguliers du projet. </w:t>
      </w:r>
    </w:p>
    <w:p w:rsidR="00374A0D" w:rsidRPr="00846B77" w:rsidRDefault="00374A0D" w:rsidP="005E613E">
      <w:pPr>
        <w:ind w:right="-847"/>
        <w:jc w:val="both"/>
        <w:rPr>
          <w:rFonts w:eastAsia="Times New Roman"/>
        </w:rPr>
      </w:pPr>
    </w:p>
    <w:p w:rsidR="00374A0D" w:rsidRPr="00846B77" w:rsidRDefault="00374A0D" w:rsidP="005E613E">
      <w:pPr>
        <w:ind w:left="426" w:right="-847"/>
        <w:jc w:val="both"/>
        <w:rPr>
          <w:rFonts w:eastAsia="Times New Roman"/>
        </w:rPr>
      </w:pPr>
      <w:r w:rsidRPr="00846B77">
        <w:rPr>
          <w:rFonts w:eastAsia="Times New Roman"/>
        </w:rPr>
        <w:t xml:space="preserve">L’équipe de conformité (EC) tiendra des réunions trimestrielles de mise à jour pour discuter des moyens de renforcer les ressources et le soutien en matière de VBG et VCE pour les employés et les membres des communautés. </w:t>
      </w:r>
    </w:p>
    <w:p w:rsidR="00374A0D" w:rsidRPr="00A05698" w:rsidRDefault="00374A0D" w:rsidP="005E613E">
      <w:pPr>
        <w:pStyle w:val="PargrafodaLista"/>
        <w:spacing w:after="120" w:line="240" w:lineRule="auto"/>
        <w:ind w:left="2989" w:right="-847"/>
        <w:outlineLvl w:val="1"/>
        <w:rPr>
          <w:rFonts w:ascii="Times New Roman" w:hAnsi="Times New Roman"/>
          <w:b/>
          <w:bCs/>
          <w:sz w:val="24"/>
          <w:szCs w:val="24"/>
        </w:rPr>
      </w:pPr>
      <w:bookmarkStart w:id="427" w:name="_Toc73459803"/>
      <w:r w:rsidRPr="00A05698">
        <w:rPr>
          <w:rFonts w:ascii="Times New Roman" w:hAnsi="Times New Roman"/>
          <w:b/>
          <w:bCs/>
          <w:sz w:val="24"/>
          <w:szCs w:val="24"/>
        </w:rPr>
        <w:t>Dépôt de plaintes : Procédures relatives aux allégations d</w:t>
      </w:r>
      <w:r>
        <w:rPr>
          <w:rFonts w:ascii="Times New Roman" w:hAnsi="Times New Roman"/>
          <w:b/>
          <w:bCs/>
          <w:sz w:val="24"/>
          <w:szCs w:val="24"/>
        </w:rPr>
        <w:t>’EAS/HS</w:t>
      </w:r>
      <w:r w:rsidRPr="00A05698">
        <w:rPr>
          <w:rFonts w:ascii="Times New Roman" w:hAnsi="Times New Roman"/>
          <w:b/>
          <w:bCs/>
          <w:sz w:val="24"/>
          <w:szCs w:val="24"/>
        </w:rPr>
        <w:t xml:space="preserve"> et VCE</w:t>
      </w:r>
      <w:bookmarkEnd w:id="427"/>
      <w:r w:rsidRPr="00A05698">
        <w:rPr>
          <w:rFonts w:ascii="Times New Roman" w:hAnsi="Times New Roman"/>
          <w:b/>
          <w:bCs/>
          <w:sz w:val="24"/>
          <w:szCs w:val="24"/>
        </w:rPr>
        <w:t xml:space="preserve"> </w:t>
      </w:r>
    </w:p>
    <w:p w:rsidR="00374A0D" w:rsidRPr="00A05698" w:rsidRDefault="00374A0D" w:rsidP="005E613E">
      <w:pPr>
        <w:ind w:left="426" w:right="-847"/>
        <w:jc w:val="both"/>
        <w:rPr>
          <w:rFonts w:eastAsia="Times New Roman"/>
        </w:rPr>
      </w:pPr>
      <w:r w:rsidRPr="00A05698">
        <w:rPr>
          <w:rFonts w:eastAsia="Times New Roman"/>
        </w:rPr>
        <w:t>L’ensemble du personnel, des bénévoles, des consultants et des sous-traitants sont encouragés à signaler les cas présumés ou avérés d</w:t>
      </w:r>
      <w:r>
        <w:rPr>
          <w:rFonts w:eastAsia="Times New Roman"/>
        </w:rPr>
        <w:t>’EAS/HS</w:t>
      </w:r>
      <w:r w:rsidRPr="00A05698">
        <w:rPr>
          <w:rFonts w:eastAsia="Times New Roman"/>
        </w:rPr>
        <w:t xml:space="preserve"> et VCE. Les gestionnaires sont tenus de signaler les cas présumés ou avérés d</w:t>
      </w:r>
      <w:r>
        <w:rPr>
          <w:rFonts w:eastAsia="Times New Roman"/>
        </w:rPr>
        <w:t>’EAS/HS</w:t>
      </w:r>
      <w:r w:rsidRPr="00A05698">
        <w:rPr>
          <w:rFonts w:eastAsia="Times New Roman"/>
        </w:rPr>
        <w:t xml:space="preserve"> et VCE, car ils ont la responsabilité de faire respecter les engagements de l’entreprise et de tenir leurs subordonnés directs responsables du respect du Code individuel de conduite. </w:t>
      </w:r>
    </w:p>
    <w:p w:rsidR="00374A0D" w:rsidRPr="00A05698" w:rsidRDefault="00374A0D" w:rsidP="005E613E">
      <w:pPr>
        <w:ind w:left="426" w:right="-847"/>
        <w:jc w:val="both"/>
        <w:rPr>
          <w:rFonts w:eastAsia="Times New Roman"/>
        </w:rPr>
      </w:pPr>
    </w:p>
    <w:p w:rsidR="00374A0D" w:rsidRDefault="00374A0D" w:rsidP="005E613E">
      <w:pPr>
        <w:ind w:left="426" w:right="-847"/>
        <w:jc w:val="both"/>
        <w:rPr>
          <w:rFonts w:eastAsia="Times New Roman"/>
        </w:rPr>
      </w:pPr>
      <w:r w:rsidRPr="00A05698">
        <w:rPr>
          <w:rFonts w:eastAsia="Times New Roman"/>
        </w:rPr>
        <w:t xml:space="preserve">Le projet fournira des informations aux employés et à la communauté sur la façon de signaler les cas de violation du Code de conduite en matière </w:t>
      </w:r>
      <w:r>
        <w:rPr>
          <w:rFonts w:eastAsia="Times New Roman"/>
        </w:rPr>
        <w:t>d’EAS/HS</w:t>
      </w:r>
      <w:r w:rsidRPr="00A05698">
        <w:rPr>
          <w:rFonts w:eastAsia="Times New Roman"/>
        </w:rPr>
        <w:t xml:space="preserve"> et VCE par le biais du Mécanisme de plaintes et des doléances. L’équipe de conformité (EC) assurera le suivi des cas de violation du Code de conduite en matière d</w:t>
      </w:r>
      <w:r>
        <w:rPr>
          <w:rFonts w:eastAsia="Times New Roman"/>
        </w:rPr>
        <w:t>’EAS/HS</w:t>
      </w:r>
      <w:r w:rsidRPr="00A05698">
        <w:rPr>
          <w:rFonts w:eastAsia="Times New Roman"/>
        </w:rPr>
        <w:t xml:space="preserve"> et VCE signalés par l’intermédiaire du mécanisme des plaintes.</w:t>
      </w:r>
    </w:p>
    <w:p w:rsidR="00374A0D" w:rsidRDefault="00374A0D" w:rsidP="005E613E">
      <w:pPr>
        <w:ind w:left="426" w:right="-847"/>
        <w:jc w:val="both"/>
        <w:rPr>
          <w:rFonts w:eastAsia="Times New Roman"/>
        </w:rPr>
      </w:pPr>
    </w:p>
    <w:p w:rsidR="00374A0D" w:rsidRPr="00E0506F" w:rsidRDefault="00374A0D" w:rsidP="005E613E">
      <w:pPr>
        <w:ind w:left="426" w:right="-847"/>
        <w:jc w:val="both"/>
        <w:rPr>
          <w:rFonts w:eastAsia="Times New Roman"/>
        </w:rPr>
      </w:pPr>
      <w:r w:rsidRPr="00E0506F">
        <w:rPr>
          <w:rFonts w:eastAsia="Times New Roman"/>
        </w:rPr>
        <w:t xml:space="preserve">En ce qui concerne les plaintes d’EAS/HS, le traitement confidentiel des données est essentiel, et l’enregistrement de la plainte doit être mis en connaissance de la Banque Mondiale dans </w:t>
      </w:r>
      <w:r w:rsidR="00064F08" w:rsidRPr="00E0506F">
        <w:rPr>
          <w:rFonts w:eastAsia="Times New Roman"/>
        </w:rPr>
        <w:t>un délai</w:t>
      </w:r>
      <w:r w:rsidRPr="00E0506F">
        <w:rPr>
          <w:rFonts w:eastAsia="Times New Roman"/>
        </w:rPr>
        <w:t xml:space="preserve"> de 24 heures dès l’enregistrement.</w:t>
      </w:r>
    </w:p>
    <w:p w:rsidR="00374A0D" w:rsidRPr="00E0506F" w:rsidRDefault="00374A0D" w:rsidP="005E613E">
      <w:pPr>
        <w:ind w:left="426" w:right="-847"/>
        <w:jc w:val="both"/>
        <w:rPr>
          <w:rFonts w:eastAsia="Times New Roman"/>
        </w:rPr>
      </w:pPr>
      <w:r w:rsidRPr="00E0506F">
        <w:rPr>
          <w:rFonts w:eastAsia="Times New Roman"/>
        </w:rPr>
        <w:t>Si le projet recruté une ONG spécialisé pour l’appui dans la mise en œuvre des actions contre l’EAS/HS, y compris le MGP, cette organisation pourra réaliser l’enregistrement de la plainte et aussi assurera la représentation de la survivante auprès du MGP avec son consentement éclairé</w:t>
      </w:r>
    </w:p>
    <w:p w:rsidR="00374A0D" w:rsidRPr="00E0506F" w:rsidRDefault="00374A0D" w:rsidP="005E613E">
      <w:pPr>
        <w:ind w:left="426" w:right="-847"/>
        <w:jc w:val="both"/>
        <w:rPr>
          <w:rFonts w:eastAsia="Times New Roman"/>
        </w:rPr>
      </w:pPr>
    </w:p>
    <w:p w:rsidR="00374A0D" w:rsidRPr="00E0506F" w:rsidRDefault="00374A0D" w:rsidP="005E613E">
      <w:pPr>
        <w:ind w:left="426" w:right="-847"/>
        <w:jc w:val="both"/>
        <w:rPr>
          <w:rFonts w:eastAsia="Times New Roman"/>
        </w:rPr>
      </w:pPr>
      <w:r w:rsidRPr="00E0506F">
        <w:rPr>
          <w:rFonts w:eastAsia="Times New Roman"/>
        </w:rPr>
        <w:t xml:space="preserve">Une fois que le processus de vérification a terminé et conclu que la plainte est liée au projet, le présumé auteur devra être informé de la sanction établie, ainsi que la survivante </w:t>
      </w:r>
    </w:p>
    <w:p w:rsidR="00374A0D" w:rsidRPr="00E0506F" w:rsidRDefault="00374A0D" w:rsidP="005E613E">
      <w:pPr>
        <w:ind w:left="426" w:right="-847"/>
        <w:jc w:val="both"/>
        <w:rPr>
          <w:rFonts w:eastAsia="Times New Roman"/>
        </w:rPr>
      </w:pPr>
    </w:p>
    <w:p w:rsidR="00374A0D" w:rsidRPr="00E0506F" w:rsidRDefault="00374A0D" w:rsidP="005E613E">
      <w:pPr>
        <w:ind w:left="426" w:right="-847"/>
        <w:jc w:val="both"/>
        <w:rPr>
          <w:rFonts w:eastAsia="Times New Roman"/>
        </w:rPr>
      </w:pPr>
      <w:r w:rsidRPr="00E0506F">
        <w:rPr>
          <w:rFonts w:eastAsia="Times New Roman"/>
        </w:rPr>
        <w:t xml:space="preserve">Le processus de vérification est un processus administratif qui ne donnera pas aucune compensation économique à la survivante, et conclura avec une sanction, dans le cas échéant, au présumé auteur. Cette résolution ne détermine pas la responsabilité et/ou culpabilité, sinon la probabilité que cet acte soit lié ou pas au projet  </w:t>
      </w:r>
    </w:p>
    <w:p w:rsidR="00374A0D" w:rsidRPr="00A05698" w:rsidRDefault="00374A0D" w:rsidP="005E613E">
      <w:pPr>
        <w:ind w:right="-847"/>
        <w:jc w:val="both"/>
        <w:rPr>
          <w:rFonts w:eastAsia="Times New Roman"/>
        </w:rPr>
      </w:pPr>
    </w:p>
    <w:p w:rsidR="00374A0D" w:rsidRPr="00FB5ACF" w:rsidRDefault="00374A0D" w:rsidP="005E613E">
      <w:pPr>
        <w:ind w:left="426" w:right="-847"/>
        <w:jc w:val="both"/>
        <w:rPr>
          <w:rFonts w:eastAsia="Times New Roman"/>
          <w:b/>
          <w:u w:val="single"/>
        </w:rPr>
      </w:pPr>
      <w:r w:rsidRPr="00FB5ACF">
        <w:rPr>
          <w:rFonts w:eastAsia="Times New Roman"/>
          <w:b/>
          <w:u w:val="single"/>
        </w:rPr>
        <w:t xml:space="preserve">Mesures de responsabilisation et confidentialité </w:t>
      </w:r>
    </w:p>
    <w:p w:rsidR="00374A0D" w:rsidRPr="00A05698" w:rsidRDefault="00374A0D" w:rsidP="005E613E">
      <w:pPr>
        <w:ind w:left="426" w:right="-847"/>
        <w:jc w:val="both"/>
        <w:rPr>
          <w:rFonts w:eastAsia="Times New Roman"/>
        </w:rPr>
      </w:pPr>
    </w:p>
    <w:p w:rsidR="00374A0D" w:rsidRPr="00A05698" w:rsidRDefault="00374A0D" w:rsidP="005E613E">
      <w:pPr>
        <w:ind w:left="426" w:right="-847"/>
        <w:jc w:val="both"/>
        <w:rPr>
          <w:rFonts w:eastAsia="Times New Roman"/>
        </w:rPr>
      </w:pPr>
      <w:r w:rsidRPr="00A05698">
        <w:rPr>
          <w:rFonts w:eastAsia="Times New Roman"/>
        </w:rPr>
        <w:t>Toutes les dénonciations d</w:t>
      </w:r>
      <w:r>
        <w:rPr>
          <w:rFonts w:eastAsia="Times New Roman"/>
        </w:rPr>
        <w:t>’EAS/HS</w:t>
      </w:r>
      <w:r w:rsidRPr="00A05698">
        <w:rPr>
          <w:rFonts w:eastAsia="Times New Roman"/>
        </w:rPr>
        <w:t xml:space="preserve"> et de VCE doivent être traitées en toute confidentialité afin de protéger les droits de toutes les</w:t>
      </w:r>
      <w:r>
        <w:rPr>
          <w:rFonts w:eastAsia="Times New Roman"/>
        </w:rPr>
        <w:t xml:space="preserve"> personnes concernées. L’UCP</w:t>
      </w:r>
      <w:r w:rsidRPr="00A05698">
        <w:rPr>
          <w:rFonts w:eastAsia="Times New Roman"/>
        </w:rPr>
        <w:t xml:space="preserve">, l’entrepreneur et le consultant doivent préserver la confidentialité des employés qui dénoncent des actes de violence ou des menaces de violence ainsi bien que la confidentialité de tout employé accusé d’avoir commis des actes de violence ou proféré des menaces de violence (sauf si une violation de la confidentialité est nécessaire pour protéger des personnes ou des biens contre des dommages graves ou lorsque la loi l’exige). </w:t>
      </w:r>
    </w:p>
    <w:p w:rsidR="00374A0D" w:rsidRPr="00A05698" w:rsidRDefault="00374A0D" w:rsidP="005E613E">
      <w:pPr>
        <w:ind w:left="426" w:right="-847"/>
        <w:rPr>
          <w:rFonts w:eastAsia="Times New Roman"/>
        </w:rPr>
      </w:pPr>
    </w:p>
    <w:p w:rsidR="00374A0D" w:rsidRPr="00A05698" w:rsidRDefault="00374A0D" w:rsidP="005E613E">
      <w:pPr>
        <w:ind w:left="426" w:right="-847"/>
        <w:rPr>
          <w:rFonts w:eastAsia="Times New Roman"/>
        </w:rPr>
      </w:pPr>
      <w:r w:rsidRPr="00A05698">
        <w:rPr>
          <w:rFonts w:eastAsia="Times New Roman"/>
        </w:rPr>
        <w:t>Pour s’assurer que les survivant(e)s se sentent à l’aise pour partager leur expérience d</w:t>
      </w:r>
      <w:r>
        <w:rPr>
          <w:rFonts w:eastAsia="Times New Roman"/>
        </w:rPr>
        <w:t>’EAS/HS</w:t>
      </w:r>
      <w:r w:rsidRPr="00A05698">
        <w:rPr>
          <w:rFonts w:eastAsia="Times New Roman"/>
        </w:rPr>
        <w:t xml:space="preserve"> et de VCE, elles peuvent dénoncer les cas de VBG et de VCE par divers moyens, à savoir :</w:t>
      </w:r>
    </w:p>
    <w:p w:rsidR="00374A0D" w:rsidRPr="00FB5ACF" w:rsidRDefault="00374A0D" w:rsidP="005E613E">
      <w:pPr>
        <w:ind w:left="1134" w:right="-847"/>
        <w:rPr>
          <w:rFonts w:eastAsia="Times New Roman"/>
          <w:sz w:val="22"/>
          <w:szCs w:val="22"/>
        </w:rPr>
      </w:pPr>
      <w:r w:rsidRPr="00A05698">
        <w:rPr>
          <w:rFonts w:eastAsia="Times New Roman"/>
        </w:rPr>
        <w:t xml:space="preserve">i) </w:t>
      </w:r>
      <w:r w:rsidRPr="00FB5ACF">
        <w:rPr>
          <w:rFonts w:eastAsia="Times New Roman"/>
          <w:sz w:val="22"/>
          <w:szCs w:val="22"/>
        </w:rPr>
        <w:t xml:space="preserve">en ligne ; </w:t>
      </w:r>
    </w:p>
    <w:p w:rsidR="00374A0D" w:rsidRPr="00FB5ACF" w:rsidRDefault="00374A0D" w:rsidP="005E613E">
      <w:pPr>
        <w:ind w:left="1134" w:right="-847"/>
        <w:rPr>
          <w:rFonts w:eastAsia="Times New Roman"/>
          <w:sz w:val="22"/>
          <w:szCs w:val="22"/>
        </w:rPr>
      </w:pPr>
      <w:r w:rsidRPr="00FB5ACF">
        <w:rPr>
          <w:rFonts w:eastAsia="Times New Roman"/>
          <w:sz w:val="22"/>
          <w:szCs w:val="22"/>
        </w:rPr>
        <w:t xml:space="preserve">ii) par téléphone ; </w:t>
      </w:r>
    </w:p>
    <w:p w:rsidR="00374A0D" w:rsidRPr="00FB5ACF" w:rsidRDefault="00374A0D" w:rsidP="005E613E">
      <w:pPr>
        <w:ind w:left="1134" w:right="-847"/>
        <w:rPr>
          <w:rFonts w:eastAsia="Times New Roman"/>
          <w:sz w:val="22"/>
          <w:szCs w:val="22"/>
        </w:rPr>
      </w:pPr>
      <w:r w:rsidRPr="00FB5ACF">
        <w:rPr>
          <w:rFonts w:eastAsia="Times New Roman"/>
          <w:sz w:val="22"/>
          <w:szCs w:val="22"/>
        </w:rPr>
        <w:t>iii) en personne ;</w:t>
      </w:r>
    </w:p>
    <w:p w:rsidR="00374A0D" w:rsidRPr="00FB5ACF" w:rsidRDefault="00374A0D" w:rsidP="005E613E">
      <w:pPr>
        <w:ind w:left="1134" w:right="-847"/>
        <w:rPr>
          <w:rFonts w:eastAsia="Times New Roman"/>
          <w:sz w:val="22"/>
          <w:szCs w:val="22"/>
        </w:rPr>
      </w:pPr>
      <w:r w:rsidRPr="00FB5ACF">
        <w:rPr>
          <w:rFonts w:eastAsia="Times New Roman"/>
          <w:sz w:val="22"/>
          <w:szCs w:val="22"/>
        </w:rPr>
        <w:t xml:space="preserve">iv) auprès du Prestataire de services local ; </w:t>
      </w:r>
    </w:p>
    <w:p w:rsidR="00374A0D" w:rsidRPr="00FB5ACF" w:rsidRDefault="00374A0D" w:rsidP="005E613E">
      <w:pPr>
        <w:ind w:left="1134" w:right="-847"/>
        <w:rPr>
          <w:rFonts w:eastAsia="Times New Roman"/>
          <w:sz w:val="22"/>
          <w:szCs w:val="22"/>
        </w:rPr>
      </w:pPr>
      <w:r w:rsidRPr="00FB5ACF">
        <w:rPr>
          <w:rFonts w:eastAsia="Times New Roman"/>
          <w:sz w:val="22"/>
          <w:szCs w:val="22"/>
        </w:rPr>
        <w:t>v) auprès du/des gestionnaire(s) ;</w:t>
      </w:r>
    </w:p>
    <w:p w:rsidR="00374A0D" w:rsidRPr="00FB5ACF" w:rsidRDefault="00374A0D" w:rsidP="005E613E">
      <w:pPr>
        <w:ind w:left="1134" w:right="-847"/>
        <w:rPr>
          <w:rFonts w:eastAsia="Times New Roman"/>
          <w:sz w:val="22"/>
          <w:szCs w:val="22"/>
        </w:rPr>
      </w:pPr>
      <w:r w:rsidRPr="00FB5ACF">
        <w:rPr>
          <w:rFonts w:eastAsia="Times New Roman"/>
          <w:sz w:val="22"/>
          <w:szCs w:val="22"/>
        </w:rPr>
        <w:t xml:space="preserve">vi) auprès des conseils villageois ; ou </w:t>
      </w:r>
    </w:p>
    <w:p w:rsidR="00374A0D" w:rsidRPr="00FB5ACF" w:rsidRDefault="00374A0D" w:rsidP="005E613E">
      <w:pPr>
        <w:ind w:left="1134" w:right="-847"/>
        <w:rPr>
          <w:rFonts w:eastAsia="Times New Roman"/>
          <w:sz w:val="22"/>
          <w:szCs w:val="22"/>
        </w:rPr>
      </w:pPr>
      <w:r w:rsidRPr="00FB5ACF">
        <w:rPr>
          <w:rFonts w:eastAsia="Times New Roman"/>
          <w:sz w:val="22"/>
          <w:szCs w:val="22"/>
        </w:rPr>
        <w:t xml:space="preserve">vii) à la police. </w:t>
      </w:r>
    </w:p>
    <w:p w:rsidR="00374A0D" w:rsidRPr="00A05698" w:rsidRDefault="00374A0D" w:rsidP="005E613E">
      <w:pPr>
        <w:ind w:right="-847"/>
        <w:rPr>
          <w:rFonts w:eastAsia="Times New Roman"/>
        </w:rPr>
      </w:pPr>
    </w:p>
    <w:p w:rsidR="00374A0D" w:rsidRPr="00A05698" w:rsidRDefault="00374A0D" w:rsidP="005E613E">
      <w:pPr>
        <w:ind w:left="426" w:right="-847"/>
        <w:jc w:val="both"/>
        <w:rPr>
          <w:rFonts w:eastAsia="Times New Roman"/>
        </w:rPr>
      </w:pPr>
      <w:r w:rsidRPr="00A05698">
        <w:rPr>
          <w:rFonts w:eastAsia="Times New Roman"/>
        </w:rPr>
        <w:t>Afin de préserver la confidentialité, seul le Prestataire de services aura accès aux informations c</w:t>
      </w:r>
      <w:r>
        <w:rPr>
          <w:rFonts w:eastAsia="Times New Roman"/>
        </w:rPr>
        <w:t xml:space="preserve">oncernant le/a survivant(e). </w:t>
      </w:r>
      <w:r w:rsidRPr="00A05698">
        <w:rPr>
          <w:rFonts w:eastAsia="Times New Roman"/>
        </w:rPr>
        <w:t xml:space="preserve">L’équipe de conformité (EC) sera le principal Point focal en ce qui concerne les informations et le suivi de l’auteur des violences. </w:t>
      </w:r>
    </w:p>
    <w:p w:rsidR="00374A0D" w:rsidRPr="00A05698" w:rsidRDefault="00374A0D" w:rsidP="005E613E">
      <w:pPr>
        <w:ind w:right="-847"/>
        <w:rPr>
          <w:rFonts w:eastAsia="Times New Roman"/>
        </w:rPr>
      </w:pPr>
    </w:p>
    <w:p w:rsidR="00374A0D" w:rsidRPr="00A05698" w:rsidRDefault="00374A0D" w:rsidP="005E613E">
      <w:pPr>
        <w:pStyle w:val="PargrafodaLista"/>
        <w:spacing w:after="120" w:line="240" w:lineRule="auto"/>
        <w:ind w:left="2989" w:right="-847"/>
        <w:outlineLvl w:val="1"/>
        <w:rPr>
          <w:rFonts w:ascii="Times New Roman" w:hAnsi="Times New Roman"/>
          <w:b/>
          <w:bCs/>
          <w:sz w:val="24"/>
          <w:szCs w:val="24"/>
        </w:rPr>
      </w:pPr>
      <w:bookmarkStart w:id="428" w:name="_Toc73459804"/>
      <w:r w:rsidRPr="00A05698">
        <w:rPr>
          <w:rFonts w:ascii="Times New Roman" w:hAnsi="Times New Roman"/>
          <w:b/>
          <w:bCs/>
          <w:sz w:val="24"/>
          <w:szCs w:val="24"/>
        </w:rPr>
        <w:t>Suivi et évaluation</w:t>
      </w:r>
      <w:bookmarkEnd w:id="428"/>
      <w:r w:rsidRPr="00A05698">
        <w:rPr>
          <w:rFonts w:ascii="Times New Roman" w:hAnsi="Times New Roman"/>
          <w:b/>
          <w:bCs/>
          <w:sz w:val="24"/>
          <w:szCs w:val="24"/>
        </w:rPr>
        <w:t xml:space="preserve"> </w:t>
      </w:r>
    </w:p>
    <w:p w:rsidR="00374A0D" w:rsidRPr="00A05698" w:rsidRDefault="00374A0D" w:rsidP="005E613E">
      <w:pPr>
        <w:ind w:left="426" w:right="-847"/>
        <w:jc w:val="both"/>
        <w:rPr>
          <w:rFonts w:eastAsia="Times New Roman"/>
        </w:rPr>
      </w:pPr>
      <w:r w:rsidRPr="00A05698">
        <w:rPr>
          <w:rFonts w:eastAsia="Times New Roman"/>
        </w:rPr>
        <w:t>L’équipe de conformité (EC) doit assurer le suivi des cas qui ont été signalés et conserver tous les cas signalés dans un endroit préservé et sécurisé. Le suivi doit permettre de recenser le nombre de cas qui ont été signalés et la proport</w:t>
      </w:r>
      <w:r>
        <w:rPr>
          <w:rFonts w:eastAsia="Times New Roman"/>
        </w:rPr>
        <w:t>ion de cas qui sont gérés par l’UCP</w:t>
      </w:r>
      <w:r w:rsidRPr="00A05698">
        <w:rPr>
          <w:rFonts w:eastAsia="Times New Roman"/>
        </w:rPr>
        <w:t xml:space="preserve">, les ONG, </w:t>
      </w:r>
      <w:r>
        <w:rPr>
          <w:rFonts w:eastAsia="Times New Roman"/>
        </w:rPr>
        <w:t>la police (</w:t>
      </w:r>
      <w:r w:rsidRPr="00FC025D">
        <w:rPr>
          <w:rFonts w:eastAsia="Times New Roman"/>
        </w:rPr>
        <w:t>le renvoi à la police ne peut se faire qu'avec le consentement éclairé et explicite de la victime.)</w:t>
      </w:r>
      <w:r>
        <w:rPr>
          <w:rFonts w:eastAsia="Times New Roman"/>
        </w:rPr>
        <w:t xml:space="preserve">, </w:t>
      </w:r>
      <w:r w:rsidRPr="00A05698">
        <w:rPr>
          <w:rFonts w:eastAsia="Times New Roman"/>
        </w:rPr>
        <w:t xml:space="preserve">etc. Ces statistiques doivent être communiquées au MGP et à l’ingénieur chargé de la surveillance pour être incluses dans leurs rapports. </w:t>
      </w:r>
    </w:p>
    <w:p w:rsidR="00374A0D" w:rsidRPr="00A05698" w:rsidRDefault="00374A0D" w:rsidP="005E613E">
      <w:pPr>
        <w:ind w:left="426" w:right="-847"/>
        <w:jc w:val="both"/>
        <w:rPr>
          <w:rFonts w:eastAsia="Times New Roman"/>
        </w:rPr>
      </w:pPr>
    </w:p>
    <w:p w:rsidR="00374A0D" w:rsidRPr="00A05698" w:rsidRDefault="00374A0D" w:rsidP="005E613E">
      <w:pPr>
        <w:ind w:left="426" w:right="-847"/>
        <w:jc w:val="both"/>
        <w:rPr>
          <w:rFonts w:eastAsia="Times New Roman"/>
        </w:rPr>
      </w:pPr>
      <w:r w:rsidRPr="00A05698">
        <w:rPr>
          <w:rFonts w:eastAsia="Times New Roman"/>
        </w:rPr>
        <w:t xml:space="preserve">Pour tous les cas </w:t>
      </w:r>
      <w:r>
        <w:rPr>
          <w:rFonts w:eastAsia="Times New Roman"/>
        </w:rPr>
        <w:t>d’EAS/HS</w:t>
      </w:r>
      <w:r w:rsidRPr="00A05698">
        <w:rPr>
          <w:rFonts w:eastAsia="Times New Roman"/>
        </w:rPr>
        <w:t xml:space="preserve"> et de VCE justifiant une</w:t>
      </w:r>
      <w:r>
        <w:rPr>
          <w:rFonts w:eastAsia="Times New Roman"/>
        </w:rPr>
        <w:t xml:space="preserve"> action de la police (</w:t>
      </w:r>
      <w:r w:rsidRPr="00FC025D">
        <w:rPr>
          <w:rFonts w:eastAsia="Times New Roman"/>
        </w:rPr>
        <w:t>le renvoi à la police ne peut se faire qu'avec le consentement éclairé et explicite de la victime.)</w:t>
      </w:r>
      <w:r>
        <w:rPr>
          <w:rFonts w:eastAsia="Times New Roman"/>
        </w:rPr>
        <w:t xml:space="preserve">, l’UCP </w:t>
      </w:r>
      <w:r w:rsidRPr="00A05698">
        <w:rPr>
          <w:rFonts w:eastAsia="Times New Roman"/>
        </w:rPr>
        <w:t>et la Banque mondiale doivent en être immédiatement informés.</w:t>
      </w:r>
    </w:p>
    <w:p w:rsidR="00374A0D" w:rsidRPr="00A05698" w:rsidRDefault="00374A0D" w:rsidP="005E613E">
      <w:pPr>
        <w:ind w:left="-284" w:right="-847"/>
        <w:jc w:val="both"/>
        <w:rPr>
          <w:rFonts w:eastAsia="Times New Roman"/>
        </w:rPr>
      </w:pPr>
    </w:p>
    <w:p w:rsidR="00374A0D" w:rsidRPr="00A05698" w:rsidRDefault="00374A0D" w:rsidP="005E613E">
      <w:pPr>
        <w:pStyle w:val="PargrafodaLista"/>
        <w:spacing w:after="120" w:line="240" w:lineRule="auto"/>
        <w:ind w:left="2989" w:right="-847"/>
        <w:outlineLvl w:val="1"/>
        <w:rPr>
          <w:rFonts w:ascii="Times New Roman" w:hAnsi="Times New Roman"/>
          <w:b/>
          <w:bCs/>
          <w:sz w:val="24"/>
          <w:szCs w:val="24"/>
        </w:rPr>
      </w:pPr>
      <w:bookmarkStart w:id="429" w:name="_Toc73459805"/>
      <w:r w:rsidRPr="00A05698">
        <w:rPr>
          <w:rFonts w:ascii="Times New Roman" w:hAnsi="Times New Roman"/>
          <w:b/>
          <w:bCs/>
          <w:sz w:val="24"/>
          <w:szCs w:val="24"/>
        </w:rPr>
        <w:t>Stratégie de sensibilisation</w:t>
      </w:r>
      <w:bookmarkEnd w:id="429"/>
      <w:r w:rsidRPr="00A05698">
        <w:rPr>
          <w:rFonts w:ascii="Times New Roman" w:hAnsi="Times New Roman"/>
          <w:b/>
          <w:bCs/>
          <w:sz w:val="24"/>
          <w:szCs w:val="24"/>
        </w:rPr>
        <w:t xml:space="preserve"> </w:t>
      </w:r>
    </w:p>
    <w:p w:rsidR="00374A0D" w:rsidRDefault="00374A0D" w:rsidP="005E613E">
      <w:pPr>
        <w:ind w:left="426" w:right="-847"/>
        <w:jc w:val="both"/>
        <w:rPr>
          <w:rFonts w:eastAsia="Times New Roman"/>
        </w:rPr>
      </w:pPr>
      <w:r w:rsidRPr="00A05698">
        <w:rPr>
          <w:rFonts w:eastAsia="Times New Roman"/>
        </w:rPr>
        <w:t xml:space="preserve">Il est important de mettre en place une Stratégie de sensibilisation comprenant des activités visant à sensibiliser les employés sur les VBG et les VCE sur le lieu de travail et leurs risques connexes, les dispositions des Codes de conduite en matière de VBG et VCE, les Procédures relatives aux allégations, les mesures de Responsabilisation et Confidentialité et le Protocole d’intervention. Cette Stratégie sera assortie d’un calendrier indiquant les diverses activités de sensibilisation à travers lesquelles elle sera mise en œuvre et les dates d’exécution (prévues) correspondantes. Les activités de sensibilisation devraient être liées aux formations dispensées par le Prestataire de services. </w:t>
      </w:r>
    </w:p>
    <w:p w:rsidR="00374A0D" w:rsidRPr="00A05698" w:rsidRDefault="00374A0D" w:rsidP="005E613E">
      <w:pPr>
        <w:ind w:left="426" w:right="-847"/>
        <w:jc w:val="both"/>
        <w:rPr>
          <w:rFonts w:eastAsia="Times New Roman"/>
        </w:rPr>
      </w:pPr>
    </w:p>
    <w:p w:rsidR="00374A0D" w:rsidRPr="00A05698" w:rsidRDefault="00374A0D" w:rsidP="005E613E">
      <w:pPr>
        <w:pStyle w:val="PargrafodaLista"/>
        <w:spacing w:after="120" w:line="240" w:lineRule="auto"/>
        <w:ind w:left="2989" w:right="-847"/>
        <w:outlineLvl w:val="1"/>
        <w:rPr>
          <w:rFonts w:ascii="Times New Roman" w:hAnsi="Times New Roman"/>
          <w:b/>
          <w:bCs/>
          <w:sz w:val="24"/>
          <w:szCs w:val="24"/>
        </w:rPr>
      </w:pPr>
      <w:bookmarkStart w:id="430" w:name="_Toc73459806"/>
      <w:r w:rsidRPr="00A05698">
        <w:rPr>
          <w:rFonts w:ascii="Times New Roman" w:hAnsi="Times New Roman"/>
          <w:b/>
          <w:bCs/>
          <w:sz w:val="24"/>
          <w:szCs w:val="24"/>
        </w:rPr>
        <w:t>Protocole d’intervention</w:t>
      </w:r>
      <w:bookmarkEnd w:id="430"/>
      <w:r w:rsidRPr="00A05698">
        <w:rPr>
          <w:rFonts w:ascii="Times New Roman" w:hAnsi="Times New Roman"/>
          <w:b/>
          <w:bCs/>
          <w:sz w:val="24"/>
          <w:szCs w:val="24"/>
        </w:rPr>
        <w:t xml:space="preserve"> </w:t>
      </w:r>
    </w:p>
    <w:p w:rsidR="00374A0D" w:rsidRPr="00A05698" w:rsidRDefault="00374A0D" w:rsidP="005E613E">
      <w:pPr>
        <w:ind w:left="426" w:right="-847"/>
        <w:jc w:val="both"/>
        <w:rPr>
          <w:rFonts w:eastAsia="Times New Roman"/>
        </w:rPr>
      </w:pPr>
      <w:r w:rsidRPr="00A05698">
        <w:rPr>
          <w:rFonts w:eastAsia="Times New Roman"/>
        </w:rPr>
        <w:t>L’équipe de conformité (EC</w:t>
      </w:r>
      <w:r>
        <w:rPr>
          <w:rFonts w:eastAsia="Times New Roman"/>
        </w:rPr>
        <w:t>)</w:t>
      </w:r>
      <w:r w:rsidRPr="00A05698">
        <w:rPr>
          <w:rFonts w:eastAsia="Times New Roman"/>
        </w:rPr>
        <w:t xml:space="preserve"> sera chargée d’élaborer un Protocole d’intervention écrit pour satisfaire aux exigences du projet, conformément aux lois et protocoles nationaux. En effet, Le Protocole d’intervention doit comprendre des mécanismes pour dénoncer les auteurs de violence sur le lieu de travail et intervenir auprès d’eux. Le présent Protocole comprendra le processus du MGP, afin de garantir une intervention efficace et confidentielle en ce qui concerne les divulgations de cas d</w:t>
      </w:r>
      <w:r>
        <w:rPr>
          <w:rFonts w:eastAsia="Times New Roman"/>
        </w:rPr>
        <w:t>’EAS/HS</w:t>
      </w:r>
      <w:r w:rsidRPr="00A05698">
        <w:rPr>
          <w:rFonts w:eastAsia="Times New Roman"/>
        </w:rPr>
        <w:t xml:space="preserve"> et VCE. L’employé qui divulgue un cas de VBG et de VCE sur le lieu de travail doit être référé au MGP aux fins de dénonciation. </w:t>
      </w:r>
    </w:p>
    <w:p w:rsidR="00374A0D" w:rsidRPr="00A05698" w:rsidRDefault="00374A0D" w:rsidP="005E613E">
      <w:pPr>
        <w:ind w:right="-847"/>
        <w:rPr>
          <w:rFonts w:eastAsia="Times New Roman"/>
        </w:rPr>
      </w:pPr>
    </w:p>
    <w:p w:rsidR="00374A0D" w:rsidRPr="00A05698" w:rsidRDefault="00374A0D" w:rsidP="005E613E">
      <w:pPr>
        <w:pStyle w:val="PargrafodaLista"/>
        <w:spacing w:after="120" w:line="240" w:lineRule="auto"/>
        <w:ind w:left="2989" w:right="-847"/>
        <w:outlineLvl w:val="1"/>
        <w:rPr>
          <w:rFonts w:ascii="Times New Roman" w:hAnsi="Times New Roman"/>
          <w:b/>
          <w:bCs/>
          <w:sz w:val="24"/>
          <w:szCs w:val="24"/>
        </w:rPr>
      </w:pPr>
      <w:bookmarkStart w:id="431" w:name="_Toc73459807"/>
      <w:r w:rsidRPr="00A05698">
        <w:rPr>
          <w:rFonts w:ascii="Times New Roman" w:hAnsi="Times New Roman"/>
          <w:b/>
          <w:bCs/>
          <w:sz w:val="24"/>
          <w:szCs w:val="24"/>
        </w:rPr>
        <w:t>Mesures de soutien aux survivant(e)s</w:t>
      </w:r>
      <w:bookmarkEnd w:id="431"/>
      <w:r w:rsidRPr="00A05698">
        <w:rPr>
          <w:rFonts w:ascii="Times New Roman" w:hAnsi="Times New Roman"/>
          <w:b/>
          <w:bCs/>
          <w:sz w:val="24"/>
          <w:szCs w:val="24"/>
        </w:rPr>
        <w:t xml:space="preserve"> </w:t>
      </w:r>
    </w:p>
    <w:p w:rsidR="00374A0D" w:rsidRPr="00FC025D" w:rsidRDefault="00374A0D" w:rsidP="005E613E">
      <w:pPr>
        <w:ind w:left="426" w:right="-847"/>
        <w:jc w:val="both"/>
        <w:rPr>
          <w:rFonts w:eastAsia="Times New Roman"/>
        </w:rPr>
      </w:pPr>
      <w:r w:rsidRPr="00083B97">
        <w:rPr>
          <w:rFonts w:eastAsia="Times New Roman"/>
        </w:rPr>
        <w:t>Il est essentiel d’apporter une réponse appropriée aux plaintes des survivant(e)s de violence dans le respect de leurs choix, afin de réduire au minimum les risques de nouveaux traumatismes et de nouvelles violences à l’endroit des survivant(e)s. Ces dernières doivent être orientées vers le prestataire de services</w:t>
      </w:r>
      <w:r w:rsidRPr="00FC025D">
        <w:footnoteReference w:id="5"/>
      </w:r>
      <w:r w:rsidRPr="00083B97">
        <w:rPr>
          <w:rFonts w:eastAsia="Times New Roman"/>
        </w:rPr>
        <w:t xml:space="preserve"> pour obtenir des services de soutien appropriés dans la communauté y compris un soutien médical et psychosocial, un hébergement d’urgence, la sécurité, notamment la protection policière et le soutien aux moyens de subsistance en facilitant le contact et la coordination avec ces services. </w:t>
      </w:r>
      <w:r w:rsidRPr="00FC025D">
        <w:rPr>
          <w:rFonts w:eastAsia="Times New Roman"/>
        </w:rPr>
        <w:t>Le projet devrait garantir que les fournisseurs de services VBG qui seront identifiés ont la capacité d'offrir un service gratuit aux survivants du EAS / HS qui leur sont référés.</w:t>
      </w:r>
    </w:p>
    <w:p w:rsidR="00374A0D" w:rsidRPr="00A05698" w:rsidRDefault="00374A0D" w:rsidP="005E613E">
      <w:pPr>
        <w:ind w:right="-847"/>
        <w:rPr>
          <w:rFonts w:eastAsia="Times New Roman"/>
        </w:rPr>
      </w:pPr>
    </w:p>
    <w:p w:rsidR="00374A0D" w:rsidRPr="00A05698" w:rsidRDefault="00374A0D" w:rsidP="005E613E">
      <w:pPr>
        <w:pStyle w:val="PargrafodaLista"/>
        <w:spacing w:after="120" w:line="240" w:lineRule="auto"/>
        <w:ind w:left="2989" w:right="-847"/>
        <w:outlineLvl w:val="1"/>
        <w:rPr>
          <w:rFonts w:ascii="Times New Roman" w:hAnsi="Times New Roman"/>
          <w:b/>
          <w:bCs/>
          <w:sz w:val="24"/>
          <w:szCs w:val="24"/>
        </w:rPr>
      </w:pPr>
      <w:bookmarkStart w:id="432" w:name="_Toc73459808"/>
      <w:r w:rsidRPr="00A05698">
        <w:rPr>
          <w:rFonts w:ascii="Times New Roman" w:hAnsi="Times New Roman"/>
          <w:b/>
          <w:bCs/>
          <w:sz w:val="24"/>
          <w:szCs w:val="24"/>
        </w:rPr>
        <w:t>Politique et intervention relative aux auteurs de violence</w:t>
      </w:r>
      <w:bookmarkEnd w:id="432"/>
      <w:r w:rsidRPr="00A05698">
        <w:rPr>
          <w:rFonts w:ascii="Times New Roman" w:hAnsi="Times New Roman"/>
          <w:b/>
          <w:bCs/>
          <w:sz w:val="24"/>
          <w:szCs w:val="24"/>
        </w:rPr>
        <w:t xml:space="preserve"> </w:t>
      </w:r>
    </w:p>
    <w:p w:rsidR="00374A0D" w:rsidRPr="00A05698" w:rsidRDefault="00374A0D" w:rsidP="005E613E">
      <w:pPr>
        <w:ind w:left="426" w:right="-847"/>
        <w:jc w:val="both"/>
        <w:rPr>
          <w:rFonts w:eastAsia="Times New Roman"/>
        </w:rPr>
      </w:pPr>
      <w:r w:rsidRPr="00A05698">
        <w:rPr>
          <w:rFonts w:eastAsia="Times New Roman"/>
        </w:rPr>
        <w:t xml:space="preserve">Encourager et accepter la dénonciation par le biais du MGP faite par les employés et les membres des communautés au sujet des auteurs de violence sur le lieu de travail. Par l’équipe de conformité (EC) et/ou du Prestataire de services, superviser l’enquête sur ces plaintes, en veillant à l’équité procédurale pour l’accusé, et ce, dans le respect des lois locales. Si un employé enfreint le Code de conduite, l’employeur prendra des mesures qui pourraient consister à : </w:t>
      </w:r>
    </w:p>
    <w:p w:rsidR="00374A0D" w:rsidRPr="00FB5ACF" w:rsidRDefault="00374A0D" w:rsidP="005E613E">
      <w:pPr>
        <w:ind w:left="1134" w:right="-847"/>
        <w:rPr>
          <w:rFonts w:eastAsia="Times New Roman"/>
          <w:sz w:val="22"/>
          <w:szCs w:val="22"/>
        </w:rPr>
      </w:pPr>
      <w:r w:rsidRPr="00FB5ACF">
        <w:rPr>
          <w:rFonts w:eastAsia="Times New Roman"/>
          <w:sz w:val="22"/>
          <w:szCs w:val="22"/>
        </w:rPr>
        <w:t xml:space="preserve">i. Prendre des mesures disciplinaires conformément aux sanctions prévues dans les Codes de conduite en matière d’EAS/HS et de VCE ; </w:t>
      </w:r>
    </w:p>
    <w:p w:rsidR="00374A0D" w:rsidRPr="00FB5ACF" w:rsidRDefault="00374A0D" w:rsidP="005E613E">
      <w:pPr>
        <w:ind w:left="1134" w:right="-847"/>
        <w:rPr>
          <w:rFonts w:eastAsia="Times New Roman"/>
          <w:sz w:val="22"/>
          <w:szCs w:val="22"/>
        </w:rPr>
      </w:pPr>
      <w:r w:rsidRPr="00FB5ACF">
        <w:rPr>
          <w:rFonts w:eastAsia="Times New Roman"/>
          <w:sz w:val="22"/>
          <w:szCs w:val="22"/>
        </w:rPr>
        <w:t xml:space="preserve">ii. Dénoncer l’auteur de la violence à la police conformément aux paradigmes juridiques locaux ; et/ou </w:t>
      </w:r>
    </w:p>
    <w:p w:rsidR="00374A0D" w:rsidRPr="00FB5ACF" w:rsidRDefault="00374A0D" w:rsidP="005E613E">
      <w:pPr>
        <w:ind w:left="1134" w:right="-847"/>
        <w:rPr>
          <w:rFonts w:eastAsia="Times New Roman"/>
          <w:sz w:val="22"/>
          <w:szCs w:val="22"/>
        </w:rPr>
      </w:pPr>
      <w:r w:rsidRPr="00FB5ACF">
        <w:rPr>
          <w:rFonts w:eastAsia="Times New Roman"/>
          <w:sz w:val="22"/>
          <w:szCs w:val="22"/>
        </w:rPr>
        <w:t xml:space="preserve">iii. Si possible, fournir ou faciliter la mise en place de services de conseil à l’auteur de la violence. </w:t>
      </w:r>
    </w:p>
    <w:p w:rsidR="00374A0D" w:rsidRPr="00A05698" w:rsidRDefault="00374A0D" w:rsidP="005E613E">
      <w:pPr>
        <w:ind w:right="-847"/>
        <w:rPr>
          <w:rFonts w:eastAsia="Times New Roman"/>
        </w:rPr>
      </w:pPr>
    </w:p>
    <w:p w:rsidR="00374A0D" w:rsidRPr="00A05698" w:rsidRDefault="00374A0D" w:rsidP="005E613E">
      <w:pPr>
        <w:pStyle w:val="PargrafodaLista"/>
        <w:spacing w:after="120" w:line="240" w:lineRule="auto"/>
        <w:ind w:left="2989" w:right="-847"/>
        <w:outlineLvl w:val="1"/>
        <w:rPr>
          <w:rFonts w:ascii="Times New Roman" w:hAnsi="Times New Roman"/>
          <w:b/>
          <w:bCs/>
          <w:sz w:val="24"/>
          <w:szCs w:val="24"/>
        </w:rPr>
      </w:pPr>
      <w:bookmarkStart w:id="433" w:name="_Toc73459809"/>
      <w:r w:rsidRPr="00A05698">
        <w:rPr>
          <w:rFonts w:ascii="Times New Roman" w:hAnsi="Times New Roman"/>
          <w:b/>
          <w:bCs/>
          <w:sz w:val="24"/>
          <w:szCs w:val="24"/>
        </w:rPr>
        <w:t>Sanctions</w:t>
      </w:r>
      <w:bookmarkEnd w:id="433"/>
      <w:r w:rsidRPr="00A05698">
        <w:rPr>
          <w:rFonts w:ascii="Times New Roman" w:hAnsi="Times New Roman"/>
          <w:b/>
          <w:bCs/>
          <w:sz w:val="24"/>
          <w:szCs w:val="24"/>
        </w:rPr>
        <w:t xml:space="preserve"> </w:t>
      </w:r>
    </w:p>
    <w:p w:rsidR="00374A0D" w:rsidRPr="00A05698" w:rsidRDefault="00374A0D" w:rsidP="005E613E">
      <w:pPr>
        <w:ind w:left="426" w:right="-847"/>
        <w:jc w:val="both"/>
        <w:rPr>
          <w:rFonts w:eastAsia="Times New Roman"/>
        </w:rPr>
      </w:pPr>
      <w:r w:rsidRPr="00A05698">
        <w:rPr>
          <w:rFonts w:eastAsia="Times New Roman"/>
        </w:rPr>
        <w:t>Conformément au Code de conduite, tout employé comme auteur d</w:t>
      </w:r>
      <w:r>
        <w:rPr>
          <w:rFonts w:eastAsia="Times New Roman"/>
        </w:rPr>
        <w:t>’EAS/HS</w:t>
      </w:r>
      <w:r w:rsidRPr="00A05698">
        <w:rPr>
          <w:rFonts w:eastAsia="Times New Roman"/>
        </w:rPr>
        <w:t xml:space="preserve"> ou de VCE confirmé sera passible de mesures disciplinaires correspondant aux sanctions et pratiques convenues dans le Code de conduite individuel. Il est important de noter que, pour chaque cas, les sanctions disciplinaires sont censées faire partie d’un processus qui est entièrement interne à l’employeur, qui est placé sous le plein contrôle et la pleine responsabilité de ses gestionnaires et qui est mené conformément à la législation nationale du travail en vigueur. </w:t>
      </w:r>
    </w:p>
    <w:p w:rsidR="00374A0D" w:rsidRPr="00A05698" w:rsidRDefault="00374A0D" w:rsidP="005E613E">
      <w:pPr>
        <w:ind w:left="426" w:right="-847"/>
        <w:jc w:val="both"/>
        <w:rPr>
          <w:rFonts w:eastAsia="Times New Roman"/>
        </w:rPr>
      </w:pPr>
    </w:p>
    <w:p w:rsidR="00374A0D" w:rsidRPr="00A41F0E" w:rsidRDefault="00374A0D" w:rsidP="005E613E">
      <w:pPr>
        <w:ind w:left="426" w:right="-847"/>
        <w:jc w:val="both"/>
        <w:rPr>
          <w:rFonts w:eastAsia="Times New Roman"/>
        </w:rPr>
      </w:pPr>
      <w:r w:rsidRPr="00A05698">
        <w:rPr>
          <w:rFonts w:eastAsia="Times New Roman"/>
        </w:rPr>
        <w:t>Ce processus devrait être totalement indépendant de toute enquête officielle que les autorités compétentes (par exemple la police) pourraient décider de mener dans le cadre de la même affaire, et conformément à la législation nationale en vigueur. En outre, les mesures disciplinaires internes que les gestionnaires de l’employeur pourraient décider d’adopter sont censées être distinctes de toute accusation ou sanction que l’enquête officielle pourrait occasionner (par exemple, les amendes monétaires, la détention, etc.).</w:t>
      </w:r>
    </w:p>
    <w:p w:rsidR="00D57B04" w:rsidRPr="00A05698" w:rsidRDefault="00250DA0" w:rsidP="006111C0">
      <w:pPr>
        <w:pStyle w:val="Cabealho1"/>
        <w:numPr>
          <w:ilvl w:val="0"/>
          <w:numId w:val="0"/>
        </w:numPr>
        <w:pBdr>
          <w:bottom w:val="thickThinSmallGap" w:sz="24" w:space="1" w:color="auto"/>
        </w:pBdr>
        <w:shd w:val="clear" w:color="auto" w:fill="E2EFD9" w:themeFill="accent6" w:themeFillTint="33"/>
        <w:spacing w:after="120"/>
        <w:rPr>
          <w:rFonts w:ascii="Times New Roman" w:hAnsi="Times New Roman"/>
          <w:sz w:val="28"/>
          <w:szCs w:val="28"/>
        </w:rPr>
      </w:pPr>
      <w:bookmarkStart w:id="434" w:name="_Toc73459810"/>
      <w:r w:rsidRPr="00083B97">
        <w:rPr>
          <w:rFonts w:ascii="Times New Roman" w:hAnsi="Times New Roman"/>
          <w:sz w:val="28"/>
          <w:szCs w:val="28"/>
        </w:rPr>
        <w:t xml:space="preserve">ANNEXE </w:t>
      </w:r>
      <w:r w:rsidR="00F6724C">
        <w:rPr>
          <w:rFonts w:ascii="Times New Roman" w:hAnsi="Times New Roman"/>
          <w:sz w:val="28"/>
          <w:szCs w:val="28"/>
        </w:rPr>
        <w:t>4</w:t>
      </w:r>
      <w:r w:rsidRPr="00083B97">
        <w:rPr>
          <w:rFonts w:ascii="Times New Roman" w:hAnsi="Times New Roman"/>
          <w:sz w:val="28"/>
          <w:szCs w:val="28"/>
        </w:rPr>
        <w:t xml:space="preserve">. </w:t>
      </w:r>
      <w:r w:rsidR="00D57B04" w:rsidRPr="00A05698">
        <w:rPr>
          <w:rFonts w:ascii="Times New Roman" w:hAnsi="Times New Roman"/>
          <w:sz w:val="28"/>
          <w:szCs w:val="28"/>
        </w:rPr>
        <w:t>PROCÉDURES DE GESTION DE LA MAIN-D’ŒUVRE</w:t>
      </w:r>
      <w:bookmarkEnd w:id="434"/>
    </w:p>
    <w:p w:rsidR="00681EC7" w:rsidRPr="00681EC7" w:rsidRDefault="00681EC7" w:rsidP="00023762">
      <w:pPr>
        <w:tabs>
          <w:tab w:val="left" w:pos="547"/>
          <w:tab w:val="left" w:pos="720"/>
        </w:tabs>
        <w:ind w:left="720" w:right="-50"/>
        <w:jc w:val="both"/>
        <w:rPr>
          <w:rFonts w:eastAsia="Calibri"/>
          <w:b/>
          <w:color w:val="172D5F"/>
          <w:sz w:val="21"/>
          <w:szCs w:val="21"/>
          <w:u w:val="single"/>
        </w:rPr>
      </w:pPr>
    </w:p>
    <w:p w:rsidR="00681EC7" w:rsidRPr="001F2701" w:rsidRDefault="00064F08" w:rsidP="005E613E">
      <w:pPr>
        <w:numPr>
          <w:ilvl w:val="0"/>
          <w:numId w:val="40"/>
        </w:numPr>
        <w:ind w:left="851" w:right="-851"/>
        <w:contextualSpacing/>
        <w:outlineLvl w:val="1"/>
        <w:rPr>
          <w:rFonts w:eastAsia="Times New Roman"/>
          <w:b/>
          <w:bCs/>
          <w:sz w:val="22"/>
          <w:szCs w:val="22"/>
          <w:lang w:eastAsia="es-ES"/>
        </w:rPr>
      </w:pPr>
      <w:bookmarkStart w:id="435" w:name="_Toc67508576"/>
      <w:bookmarkStart w:id="436" w:name="_Toc69918764"/>
      <w:bookmarkStart w:id="437" w:name="_Toc73459811"/>
      <w:r w:rsidRPr="001F2701">
        <w:rPr>
          <w:rFonts w:eastAsia="Times New Roman"/>
          <w:b/>
          <w:bCs/>
          <w:sz w:val="22"/>
          <w:szCs w:val="22"/>
          <w:lang w:eastAsia="es-ES"/>
        </w:rPr>
        <w:t>Procédures</w:t>
      </w:r>
      <w:r w:rsidR="00681EC7" w:rsidRPr="001F2701">
        <w:rPr>
          <w:rFonts w:eastAsia="Times New Roman"/>
          <w:b/>
          <w:bCs/>
          <w:sz w:val="22"/>
          <w:szCs w:val="22"/>
          <w:lang w:eastAsia="es-ES"/>
        </w:rPr>
        <w:t xml:space="preserve"> de Gestion de la Main-d’œuvre (PGMO)</w:t>
      </w:r>
      <w:bookmarkEnd w:id="435"/>
      <w:bookmarkEnd w:id="436"/>
      <w:bookmarkEnd w:id="437"/>
      <w:r w:rsidR="00681EC7" w:rsidRPr="001F2701">
        <w:rPr>
          <w:rFonts w:eastAsia="Times New Roman"/>
          <w:b/>
          <w:bCs/>
          <w:sz w:val="22"/>
          <w:szCs w:val="22"/>
          <w:lang w:eastAsia="es-ES"/>
        </w:rPr>
        <w:t xml:space="preserve"> </w:t>
      </w:r>
    </w:p>
    <w:p w:rsidR="00681EC7" w:rsidRPr="00681EC7" w:rsidRDefault="00681EC7" w:rsidP="005E613E">
      <w:pPr>
        <w:widowControl w:val="0"/>
        <w:autoSpaceDE w:val="0"/>
        <w:autoSpaceDN w:val="0"/>
        <w:adjustRightInd w:val="0"/>
        <w:ind w:left="284" w:right="-851"/>
        <w:jc w:val="both"/>
        <w:rPr>
          <w:rFonts w:eastAsia="Calibri"/>
          <w:color w:val="000000"/>
          <w:sz w:val="21"/>
          <w:szCs w:val="21"/>
          <w:lang w:eastAsia="en-US"/>
        </w:rPr>
      </w:pPr>
      <w:r w:rsidRPr="00681EC7">
        <w:rPr>
          <w:rFonts w:eastAsia="Calibri"/>
          <w:color w:val="000000"/>
          <w:sz w:val="21"/>
          <w:szCs w:val="21"/>
          <w:lang w:eastAsia="en-US"/>
        </w:rPr>
        <w:t xml:space="preserve">La deuxième Norme Environnementale et Sociale (NES no 2) du nouveau cadre environnemental et social (CES) de la Banque mondiale, « Emploi et conditions de travail », fait obligation à l’Unité de Gestion du Projet (UGP) d’élaborer et de mettre en œuvre des procédures écrites et applicables de Gestion de la Main-d’œuvre (PGMO) qui s’appliquent au projet PUSA. Ces procédures, présentées ci-dessous, décrivent la manière dont les travailleurs du projet seront gérés, conformément aux prescriptions du droit national et de la NES no 2 de la Banque mondiale. Les principaux objectifs visés par ces procédures sont : </w:t>
      </w:r>
    </w:p>
    <w:p w:rsidR="00681EC7" w:rsidRPr="00681EC7" w:rsidRDefault="00681EC7" w:rsidP="005E613E">
      <w:pPr>
        <w:widowControl w:val="0"/>
        <w:numPr>
          <w:ilvl w:val="0"/>
          <w:numId w:val="154"/>
        </w:numPr>
        <w:tabs>
          <w:tab w:val="left" w:pos="220"/>
          <w:tab w:val="left" w:pos="720"/>
        </w:tabs>
        <w:autoSpaceDE w:val="0"/>
        <w:autoSpaceDN w:val="0"/>
        <w:adjustRightInd w:val="0"/>
        <w:ind w:left="1560" w:right="-851" w:hanging="425"/>
        <w:jc w:val="both"/>
        <w:rPr>
          <w:rFonts w:eastAsia="Calibri"/>
          <w:color w:val="000000"/>
          <w:sz w:val="21"/>
          <w:szCs w:val="21"/>
          <w:lang w:eastAsia="en-US"/>
        </w:rPr>
      </w:pPr>
      <w:r w:rsidRPr="00681EC7">
        <w:rPr>
          <w:rFonts w:eastAsia="Calibri"/>
          <w:color w:val="000000"/>
          <w:sz w:val="21"/>
          <w:szCs w:val="21"/>
          <w:lang w:eastAsia="en-US"/>
        </w:rPr>
        <w:t xml:space="preserve">promouvoir la sécurité et la santé au travail. </w:t>
      </w:r>
    </w:p>
    <w:p w:rsidR="00681EC7" w:rsidRPr="00681EC7" w:rsidRDefault="00681EC7" w:rsidP="005E613E">
      <w:pPr>
        <w:widowControl w:val="0"/>
        <w:numPr>
          <w:ilvl w:val="0"/>
          <w:numId w:val="154"/>
        </w:numPr>
        <w:tabs>
          <w:tab w:val="left" w:pos="220"/>
          <w:tab w:val="left" w:pos="720"/>
        </w:tabs>
        <w:autoSpaceDE w:val="0"/>
        <w:autoSpaceDN w:val="0"/>
        <w:adjustRightInd w:val="0"/>
        <w:ind w:left="1560" w:right="-851" w:hanging="425"/>
        <w:jc w:val="both"/>
        <w:rPr>
          <w:rFonts w:eastAsia="Calibri"/>
          <w:color w:val="000000"/>
          <w:sz w:val="21"/>
          <w:szCs w:val="21"/>
          <w:lang w:eastAsia="en-US"/>
        </w:rPr>
      </w:pPr>
      <w:r w:rsidRPr="00681EC7">
        <w:rPr>
          <w:rFonts w:eastAsia="Calibri"/>
          <w:color w:val="000000"/>
          <w:sz w:val="21"/>
          <w:szCs w:val="21"/>
          <w:lang w:eastAsia="en-US"/>
        </w:rPr>
        <w:t xml:space="preserve">identifier les problèmes spécifiques et potentiels liés au travail dans le contexte du Projet. </w:t>
      </w:r>
    </w:p>
    <w:p w:rsidR="00681EC7" w:rsidRPr="00681EC7" w:rsidRDefault="00681EC7" w:rsidP="005E613E">
      <w:pPr>
        <w:widowControl w:val="0"/>
        <w:numPr>
          <w:ilvl w:val="0"/>
          <w:numId w:val="154"/>
        </w:numPr>
        <w:tabs>
          <w:tab w:val="left" w:pos="220"/>
          <w:tab w:val="left" w:pos="720"/>
        </w:tabs>
        <w:autoSpaceDE w:val="0"/>
        <w:autoSpaceDN w:val="0"/>
        <w:adjustRightInd w:val="0"/>
        <w:ind w:left="1560" w:right="-851" w:hanging="425"/>
        <w:jc w:val="both"/>
        <w:rPr>
          <w:rFonts w:eastAsia="Calibri"/>
          <w:color w:val="000000"/>
          <w:sz w:val="21"/>
          <w:szCs w:val="21"/>
          <w:lang w:eastAsia="en-US"/>
        </w:rPr>
      </w:pPr>
      <w:r w:rsidRPr="00681EC7">
        <w:rPr>
          <w:rFonts w:eastAsia="Calibri"/>
          <w:color w:val="000000"/>
          <w:sz w:val="21"/>
          <w:szCs w:val="21"/>
          <w:lang w:eastAsia="en-US"/>
        </w:rPr>
        <w:t xml:space="preserve">encourager le traitement équitable, la non-discrimination et l’égalité des chances pour les travailleurs du projet. </w:t>
      </w:r>
    </w:p>
    <w:p w:rsidR="00681EC7" w:rsidRPr="00681EC7" w:rsidRDefault="00681EC7" w:rsidP="005E613E">
      <w:pPr>
        <w:widowControl w:val="0"/>
        <w:numPr>
          <w:ilvl w:val="0"/>
          <w:numId w:val="154"/>
        </w:numPr>
        <w:tabs>
          <w:tab w:val="left" w:pos="220"/>
          <w:tab w:val="left" w:pos="720"/>
        </w:tabs>
        <w:autoSpaceDE w:val="0"/>
        <w:autoSpaceDN w:val="0"/>
        <w:adjustRightInd w:val="0"/>
        <w:ind w:left="1560" w:right="-851" w:hanging="425"/>
        <w:jc w:val="both"/>
        <w:rPr>
          <w:rFonts w:eastAsia="Calibri"/>
          <w:color w:val="000000"/>
          <w:sz w:val="21"/>
          <w:szCs w:val="21"/>
          <w:lang w:eastAsia="en-US"/>
        </w:rPr>
      </w:pPr>
      <w:r w:rsidRPr="00681EC7">
        <w:rPr>
          <w:rFonts w:eastAsia="Calibri"/>
          <w:color w:val="000000"/>
          <w:sz w:val="21"/>
          <w:szCs w:val="21"/>
          <w:lang w:eastAsia="en-US"/>
        </w:rPr>
        <w:t xml:space="preserve">protéger les travailleurs du projet, notamment ceux qui sont vulnérables tels que les femmes, les personnes handicapées, les enfants (en âge de travailler, conformément à la NES no2 de la Banque) et les travailleurs migrants, ainsi que les travailleurs contractuels, communautaires et les employés des fournisseurs principaux, le cas échéant. </w:t>
      </w:r>
    </w:p>
    <w:p w:rsidR="00681EC7" w:rsidRPr="00681EC7" w:rsidRDefault="00681EC7" w:rsidP="005E613E">
      <w:pPr>
        <w:widowControl w:val="0"/>
        <w:numPr>
          <w:ilvl w:val="0"/>
          <w:numId w:val="154"/>
        </w:numPr>
        <w:tabs>
          <w:tab w:val="left" w:pos="220"/>
          <w:tab w:val="left" w:pos="720"/>
        </w:tabs>
        <w:autoSpaceDE w:val="0"/>
        <w:autoSpaceDN w:val="0"/>
        <w:adjustRightInd w:val="0"/>
        <w:ind w:left="1560" w:right="-851" w:hanging="425"/>
        <w:jc w:val="both"/>
        <w:rPr>
          <w:rFonts w:eastAsia="Calibri"/>
          <w:color w:val="000000"/>
          <w:sz w:val="21"/>
          <w:szCs w:val="21"/>
          <w:lang w:eastAsia="en-US"/>
        </w:rPr>
      </w:pPr>
      <w:r w:rsidRPr="00681EC7">
        <w:rPr>
          <w:rFonts w:eastAsia="Calibri"/>
          <w:color w:val="000000"/>
          <w:sz w:val="21"/>
          <w:szCs w:val="21"/>
          <w:lang w:eastAsia="en-US"/>
        </w:rPr>
        <w:t xml:space="preserve">empêcher le recours à toute forme de travail forcé et au travail des enfants. </w:t>
      </w:r>
    </w:p>
    <w:p w:rsidR="00681EC7" w:rsidRPr="00681EC7" w:rsidRDefault="00681EC7" w:rsidP="005E613E">
      <w:pPr>
        <w:widowControl w:val="0"/>
        <w:numPr>
          <w:ilvl w:val="0"/>
          <w:numId w:val="154"/>
        </w:numPr>
        <w:tabs>
          <w:tab w:val="left" w:pos="220"/>
          <w:tab w:val="left" w:pos="720"/>
        </w:tabs>
        <w:autoSpaceDE w:val="0"/>
        <w:autoSpaceDN w:val="0"/>
        <w:adjustRightInd w:val="0"/>
        <w:ind w:left="1560" w:right="-851" w:hanging="425"/>
        <w:jc w:val="both"/>
        <w:rPr>
          <w:rFonts w:eastAsia="Calibri"/>
          <w:color w:val="000000"/>
          <w:sz w:val="21"/>
          <w:szCs w:val="21"/>
          <w:lang w:eastAsia="en-US"/>
        </w:rPr>
      </w:pPr>
      <w:r w:rsidRPr="00681EC7">
        <w:rPr>
          <w:rFonts w:eastAsia="Calibri"/>
          <w:color w:val="000000"/>
          <w:sz w:val="21"/>
          <w:szCs w:val="21"/>
          <w:lang w:eastAsia="en-US"/>
        </w:rPr>
        <w:t xml:space="preserve">soutenir les principes de liberté d’association et de conventions collectives des travailleurs du projet en accord avec le droit national. </w:t>
      </w:r>
    </w:p>
    <w:p w:rsidR="00681EC7" w:rsidRPr="00681EC7" w:rsidRDefault="00681EC7" w:rsidP="005E613E">
      <w:pPr>
        <w:widowControl w:val="0"/>
        <w:numPr>
          <w:ilvl w:val="0"/>
          <w:numId w:val="154"/>
        </w:numPr>
        <w:tabs>
          <w:tab w:val="left" w:pos="220"/>
          <w:tab w:val="left" w:pos="720"/>
        </w:tabs>
        <w:autoSpaceDE w:val="0"/>
        <w:autoSpaceDN w:val="0"/>
        <w:adjustRightInd w:val="0"/>
        <w:ind w:left="1560" w:right="-851" w:hanging="425"/>
        <w:jc w:val="both"/>
        <w:rPr>
          <w:rFonts w:eastAsia="Calibri"/>
          <w:color w:val="000000"/>
          <w:sz w:val="21"/>
          <w:szCs w:val="21"/>
          <w:lang w:eastAsia="en-US"/>
        </w:rPr>
      </w:pPr>
      <w:r w:rsidRPr="00681EC7">
        <w:rPr>
          <w:rFonts w:eastAsia="Calibri"/>
          <w:color w:val="000000"/>
          <w:sz w:val="21"/>
          <w:szCs w:val="21"/>
          <w:lang w:eastAsia="en-US"/>
        </w:rPr>
        <w:t>fournir aux travailleurs du projet les moyens d’évoquer les problèmes qui se posent sur leur lieu de travail. Ce PGMO est un document vivant qui sera réévalué, révisé et mis à jour au besoin tout au long de la mise en œuvre du Projet et de l’évolution des activités du Projet. `</w:t>
      </w:r>
    </w:p>
    <w:p w:rsidR="00681EC7" w:rsidRPr="00681EC7" w:rsidRDefault="00681EC7" w:rsidP="005E613E">
      <w:pPr>
        <w:widowControl w:val="0"/>
        <w:tabs>
          <w:tab w:val="left" w:pos="220"/>
          <w:tab w:val="left" w:pos="720"/>
        </w:tabs>
        <w:autoSpaceDE w:val="0"/>
        <w:autoSpaceDN w:val="0"/>
        <w:adjustRightInd w:val="0"/>
        <w:ind w:left="567" w:right="-851"/>
        <w:jc w:val="both"/>
        <w:rPr>
          <w:rFonts w:eastAsia="Calibri"/>
          <w:color w:val="000000"/>
          <w:sz w:val="21"/>
          <w:szCs w:val="21"/>
          <w:lang w:eastAsia="en-US"/>
        </w:rPr>
      </w:pPr>
    </w:p>
    <w:p w:rsidR="00681EC7" w:rsidRPr="001F2701" w:rsidRDefault="00681EC7" w:rsidP="005E613E">
      <w:pPr>
        <w:numPr>
          <w:ilvl w:val="0"/>
          <w:numId w:val="159"/>
        </w:numPr>
        <w:ind w:left="709" w:right="-851"/>
        <w:contextualSpacing/>
        <w:outlineLvl w:val="1"/>
        <w:rPr>
          <w:rFonts w:eastAsia="Times New Roman"/>
          <w:b/>
          <w:bCs/>
          <w:sz w:val="22"/>
          <w:szCs w:val="22"/>
          <w:lang w:eastAsia="es-ES"/>
        </w:rPr>
      </w:pPr>
      <w:bookmarkStart w:id="438" w:name="_Toc67508577"/>
      <w:bookmarkStart w:id="439" w:name="_Toc69918765"/>
      <w:bookmarkStart w:id="440" w:name="_Toc73459812"/>
      <w:r w:rsidRPr="001F2701">
        <w:rPr>
          <w:rFonts w:eastAsia="Times New Roman"/>
          <w:b/>
          <w:bCs/>
          <w:sz w:val="22"/>
          <w:szCs w:val="22"/>
          <w:lang w:eastAsia="es-ES"/>
        </w:rPr>
        <w:t>GÉNÉRALITÉS SUR L’UTILISATION DE LA MAIN-D’ŒUVRE DANS LE CADRE DU PROJET</w:t>
      </w:r>
      <w:bookmarkEnd w:id="438"/>
      <w:bookmarkEnd w:id="439"/>
      <w:bookmarkEnd w:id="440"/>
    </w:p>
    <w:p w:rsidR="00681EC7" w:rsidRPr="00681EC7" w:rsidRDefault="00681EC7" w:rsidP="005E613E">
      <w:pPr>
        <w:ind w:left="284" w:right="-851"/>
        <w:jc w:val="both"/>
        <w:rPr>
          <w:rFonts w:eastAsia="Times New Roman"/>
          <w:color w:val="040404"/>
          <w:sz w:val="21"/>
          <w:szCs w:val="21"/>
          <w:shd w:val="clear" w:color="auto" w:fill="FFFFFF"/>
          <w:lang w:eastAsia="es-ES"/>
        </w:rPr>
      </w:pPr>
      <w:r w:rsidRPr="00681EC7">
        <w:rPr>
          <w:rFonts w:eastAsia="Times New Roman"/>
          <w:color w:val="040404"/>
          <w:sz w:val="21"/>
          <w:szCs w:val="21"/>
          <w:shd w:val="clear" w:color="auto" w:fill="FFFFFF"/>
          <w:lang w:eastAsia="es-ES"/>
        </w:rPr>
        <w:t xml:space="preserve">Dans le cadre de la </w:t>
      </w:r>
      <w:r w:rsidRPr="00681EC7">
        <w:rPr>
          <w:rFonts w:eastAsia="Calibri"/>
          <w:color w:val="040404"/>
          <w:sz w:val="21"/>
          <w:szCs w:val="21"/>
          <w:shd w:val="clear" w:color="auto" w:fill="FFFFFF"/>
        </w:rPr>
        <w:t>mise en œuvre du Projet PUSA</w:t>
      </w:r>
      <w:r w:rsidRPr="00681EC7">
        <w:rPr>
          <w:rFonts w:eastAsia="Times New Roman"/>
          <w:color w:val="040404"/>
          <w:sz w:val="21"/>
          <w:szCs w:val="21"/>
          <w:shd w:val="clear" w:color="auto" w:fill="FFFFFF"/>
          <w:lang w:eastAsia="es-ES"/>
        </w:rPr>
        <w:t xml:space="preserve">, toute personne physique, de sexe masculin ou féminin, de bonne moralité et ayant atteint ou dépassé l’âge minimum (18 ans) requis, ou personne morale répondant aux critères et conditions des offres, peut être employée. Quant aux cadres du projet, ils seront recrutés sur la base des exigences du poste tout en écartant tout traitement discriminatoire lié au sexe, à la religion, aux handicaps et autres. </w:t>
      </w:r>
    </w:p>
    <w:p w:rsidR="00681EC7" w:rsidRPr="00681EC7" w:rsidRDefault="00681EC7" w:rsidP="005E613E">
      <w:pPr>
        <w:ind w:left="284" w:right="-851"/>
        <w:jc w:val="both"/>
        <w:rPr>
          <w:rFonts w:eastAsia="Times New Roman"/>
          <w:color w:val="040404"/>
          <w:sz w:val="21"/>
          <w:szCs w:val="21"/>
          <w:shd w:val="clear" w:color="auto" w:fill="FFFFFF"/>
          <w:lang w:eastAsia="es-ES"/>
        </w:rPr>
      </w:pPr>
      <w:r w:rsidRPr="00681EC7">
        <w:rPr>
          <w:rFonts w:eastAsia="Times New Roman"/>
          <w:color w:val="040404"/>
          <w:sz w:val="21"/>
          <w:szCs w:val="21"/>
          <w:shd w:val="clear" w:color="auto" w:fill="FFFFFF"/>
          <w:lang w:eastAsia="es-ES"/>
        </w:rPr>
        <w:t>Les investissements susceptibles de mobiliser le plus de main-d’œuvre se regroupent p</w:t>
      </w:r>
      <w:r w:rsidRPr="00681EC7">
        <w:rPr>
          <w:rFonts w:eastAsia="Calibri"/>
          <w:color w:val="040404"/>
          <w:sz w:val="21"/>
          <w:szCs w:val="21"/>
          <w:shd w:val="clear" w:color="auto" w:fill="FFFFFF"/>
        </w:rPr>
        <w:t>articulièrement au niveau des Composante 1, 2, et 3</w:t>
      </w:r>
      <w:r w:rsidRPr="00681EC7">
        <w:rPr>
          <w:rFonts w:eastAsia="Times New Roman"/>
          <w:color w:val="040404"/>
          <w:sz w:val="21"/>
          <w:szCs w:val="21"/>
          <w:shd w:val="clear" w:color="auto" w:fill="FFFFFF"/>
          <w:lang w:eastAsia="es-ES"/>
        </w:rPr>
        <w:t xml:space="preserve"> du projet ; il s’agit plus spécifiquement des activités suivantes : cibler et enregistrer les bénéficiaires du projet </w:t>
      </w:r>
      <w:r w:rsidRPr="00681EC7">
        <w:rPr>
          <w:rFonts w:eastAsia="Calibri"/>
          <w:color w:val="040404"/>
          <w:sz w:val="21"/>
          <w:szCs w:val="21"/>
          <w:shd w:val="clear" w:color="auto" w:fill="FFFFFF"/>
        </w:rPr>
        <w:t>l’achat et la distribution de semences et de matériel de plantation améliorés, l’accès au matériel et à la main-d’œuvre agricoles nécessaires, la fourniture des services de conseil requis pour soutenir l’amélioration de la production, la réhabilitation des structures de stockage, l’ouverture de routes d’accès aux zones de production agricole, la construction de marchés locaux, etc</w:t>
      </w:r>
      <w:r w:rsidRPr="00681EC7">
        <w:rPr>
          <w:rFonts w:eastAsia="Times New Roman"/>
          <w:color w:val="040404"/>
          <w:sz w:val="21"/>
          <w:szCs w:val="21"/>
          <w:shd w:val="clear" w:color="auto" w:fill="FFFFFF"/>
          <w:lang w:eastAsia="es-ES"/>
        </w:rPr>
        <w:t xml:space="preserve">. </w:t>
      </w:r>
    </w:p>
    <w:p w:rsidR="00681EC7" w:rsidRPr="00681EC7" w:rsidRDefault="00681EC7" w:rsidP="00023762">
      <w:pPr>
        <w:ind w:left="284" w:right="-50"/>
        <w:jc w:val="both"/>
        <w:rPr>
          <w:rFonts w:eastAsia="Times New Roman"/>
          <w:color w:val="040404"/>
          <w:shd w:val="clear" w:color="auto" w:fill="FFFFFF"/>
          <w:lang w:eastAsia="es-ES"/>
        </w:rPr>
      </w:pPr>
    </w:p>
    <w:p w:rsidR="00681EC7" w:rsidRPr="00681EC7" w:rsidRDefault="00681EC7" w:rsidP="00023762">
      <w:pPr>
        <w:ind w:left="284" w:right="-50"/>
        <w:jc w:val="both"/>
        <w:rPr>
          <w:rFonts w:eastAsia="Times New Roman"/>
          <w:b/>
          <w:color w:val="040404"/>
          <w:sz w:val="21"/>
          <w:szCs w:val="21"/>
          <w:shd w:val="clear" w:color="auto" w:fill="FFFFFF"/>
          <w:lang w:eastAsia="es-ES"/>
        </w:rPr>
      </w:pPr>
      <w:r w:rsidRPr="00681EC7">
        <w:rPr>
          <w:rFonts w:eastAsia="Times New Roman"/>
          <w:b/>
          <w:color w:val="040404"/>
          <w:sz w:val="21"/>
          <w:szCs w:val="21"/>
          <w:shd w:val="clear" w:color="auto" w:fill="FFFFFF"/>
          <w:lang w:eastAsia="es-ES"/>
        </w:rPr>
        <w:t xml:space="preserve">Répartition et type de main-d’œuvre du projet </w:t>
      </w:r>
    </w:p>
    <w:p w:rsidR="00681EC7" w:rsidRPr="00681EC7" w:rsidRDefault="00681EC7" w:rsidP="00023762">
      <w:pPr>
        <w:ind w:left="284" w:right="-50"/>
        <w:jc w:val="both"/>
        <w:rPr>
          <w:rFonts w:eastAsia="Times New Roman"/>
          <w:color w:val="040404"/>
          <w:sz w:val="21"/>
          <w:szCs w:val="21"/>
          <w:shd w:val="clear" w:color="auto" w:fill="FFFFFF"/>
          <w:lang w:eastAsia="es-ES"/>
        </w:rPr>
      </w:pPr>
      <w:r w:rsidRPr="00681EC7">
        <w:rPr>
          <w:rFonts w:eastAsia="Times New Roman"/>
          <w:color w:val="040404"/>
          <w:sz w:val="21"/>
          <w:szCs w:val="21"/>
          <w:shd w:val="clear" w:color="auto" w:fill="FFFFFF"/>
          <w:lang w:eastAsia="es-ES"/>
        </w:rPr>
        <w:t>Effectif des travailleurs du projet</w:t>
      </w:r>
    </w:p>
    <w:p w:rsidR="00681EC7" w:rsidRPr="00681EC7" w:rsidRDefault="00681EC7" w:rsidP="00681EC7">
      <w:pPr>
        <w:spacing w:line="276" w:lineRule="auto"/>
        <w:ind w:right="196"/>
        <w:jc w:val="both"/>
        <w:rPr>
          <w:rFonts w:eastAsia="Arial"/>
          <w:spacing w:val="29"/>
          <w:sz w:val="10"/>
        </w:rPr>
      </w:pPr>
    </w:p>
    <w:tbl>
      <w:tblPr>
        <w:tblStyle w:val="TableauGrille1Clair3"/>
        <w:tblW w:w="7694" w:type="dxa"/>
        <w:jc w:val="center"/>
        <w:tblLook w:val="04A0" w:firstRow="1" w:lastRow="0" w:firstColumn="1" w:lastColumn="0" w:noHBand="0" w:noVBand="1"/>
      </w:tblPr>
      <w:tblGrid>
        <w:gridCol w:w="4815"/>
        <w:gridCol w:w="1439"/>
        <w:gridCol w:w="1440"/>
      </w:tblGrid>
      <w:tr w:rsidR="00681EC7" w:rsidRPr="00681EC7" w:rsidTr="00681EC7">
        <w:trPr>
          <w:cnfStyle w:val="100000000000" w:firstRow="1" w:lastRow="0" w:firstColumn="0" w:lastColumn="0" w:oddVBand="0" w:evenVBand="0" w:oddHBand="0" w:evenHBand="0" w:firstRowFirstColumn="0" w:firstRowLastColumn="0" w:lastRowFirstColumn="0" w:lastRowLastColumn="0"/>
          <w:trHeight w:val="58"/>
          <w:jc w:val="center"/>
        </w:trPr>
        <w:tc>
          <w:tcPr>
            <w:cnfStyle w:val="001000000000" w:firstRow="0" w:lastRow="0" w:firstColumn="1" w:lastColumn="0" w:oddVBand="0" w:evenVBand="0" w:oddHBand="0" w:evenHBand="0" w:firstRowFirstColumn="0" w:firstRowLastColumn="0" w:lastRowFirstColumn="0" w:lastRowLastColumn="0"/>
            <w:tcW w:w="4815" w:type="dxa"/>
            <w:vAlign w:val="center"/>
          </w:tcPr>
          <w:p w:rsidR="00681EC7" w:rsidRPr="00681EC7" w:rsidRDefault="00681EC7" w:rsidP="00681EC7">
            <w:pPr>
              <w:jc w:val="center"/>
              <w:rPr>
                <w:rFonts w:eastAsia="Arial"/>
                <w:spacing w:val="-5"/>
                <w:sz w:val="21"/>
                <w:szCs w:val="21"/>
              </w:rPr>
            </w:pPr>
            <w:r w:rsidRPr="00681EC7">
              <w:rPr>
                <w:rFonts w:eastAsia="Arial"/>
                <w:spacing w:val="-5"/>
                <w:sz w:val="21"/>
                <w:szCs w:val="21"/>
              </w:rPr>
              <w:t>Personnel du Projet</w:t>
            </w:r>
          </w:p>
        </w:tc>
        <w:tc>
          <w:tcPr>
            <w:tcW w:w="1439" w:type="dxa"/>
            <w:vAlign w:val="center"/>
          </w:tcPr>
          <w:p w:rsidR="00681EC7" w:rsidRPr="00681EC7" w:rsidRDefault="00681EC7" w:rsidP="00681EC7">
            <w:pPr>
              <w:jc w:val="center"/>
              <w:cnfStyle w:val="100000000000" w:firstRow="1" w:lastRow="0" w:firstColumn="0" w:lastColumn="0" w:oddVBand="0" w:evenVBand="0" w:oddHBand="0" w:evenHBand="0" w:firstRowFirstColumn="0" w:firstRowLastColumn="0" w:lastRowFirstColumn="0" w:lastRowLastColumn="0"/>
              <w:rPr>
                <w:rFonts w:eastAsia="Arial"/>
                <w:spacing w:val="-5"/>
                <w:sz w:val="21"/>
                <w:szCs w:val="21"/>
              </w:rPr>
            </w:pPr>
            <w:r w:rsidRPr="00681EC7">
              <w:rPr>
                <w:rFonts w:eastAsia="Arial"/>
                <w:spacing w:val="-5"/>
                <w:sz w:val="21"/>
                <w:szCs w:val="21"/>
              </w:rPr>
              <w:t>Effectif</w:t>
            </w:r>
          </w:p>
        </w:tc>
        <w:tc>
          <w:tcPr>
            <w:tcW w:w="1440" w:type="dxa"/>
            <w:vAlign w:val="center"/>
          </w:tcPr>
          <w:p w:rsidR="00681EC7" w:rsidRPr="00681EC7" w:rsidRDefault="00681EC7" w:rsidP="00681EC7">
            <w:pPr>
              <w:jc w:val="center"/>
              <w:cnfStyle w:val="100000000000" w:firstRow="1" w:lastRow="0" w:firstColumn="0" w:lastColumn="0" w:oddVBand="0" w:evenVBand="0" w:oddHBand="0" w:evenHBand="0" w:firstRowFirstColumn="0" w:firstRowLastColumn="0" w:lastRowFirstColumn="0" w:lastRowLastColumn="0"/>
              <w:rPr>
                <w:rFonts w:eastAsia="Arial"/>
                <w:spacing w:val="-5"/>
                <w:sz w:val="21"/>
                <w:szCs w:val="21"/>
              </w:rPr>
            </w:pPr>
            <w:r w:rsidRPr="00681EC7">
              <w:rPr>
                <w:rFonts w:eastAsia="Arial"/>
                <w:spacing w:val="-5"/>
                <w:sz w:val="21"/>
                <w:szCs w:val="21"/>
              </w:rPr>
              <w:t xml:space="preserve">Pourcentage </w:t>
            </w:r>
          </w:p>
        </w:tc>
      </w:tr>
      <w:tr w:rsidR="00681EC7" w:rsidRPr="00681EC7" w:rsidTr="00681EC7">
        <w:trPr>
          <w:trHeight w:val="38"/>
          <w:jc w:val="center"/>
        </w:trPr>
        <w:tc>
          <w:tcPr>
            <w:cnfStyle w:val="001000000000" w:firstRow="0" w:lastRow="0" w:firstColumn="1" w:lastColumn="0" w:oddVBand="0" w:evenVBand="0" w:oddHBand="0" w:evenHBand="0" w:firstRowFirstColumn="0" w:firstRowLastColumn="0" w:lastRowFirstColumn="0" w:lastRowLastColumn="0"/>
            <w:tcW w:w="4815" w:type="dxa"/>
          </w:tcPr>
          <w:p w:rsidR="00681EC7" w:rsidRPr="00681EC7" w:rsidRDefault="00681EC7" w:rsidP="00681EC7">
            <w:pPr>
              <w:jc w:val="both"/>
              <w:rPr>
                <w:rFonts w:eastAsia="Arial"/>
                <w:spacing w:val="-5"/>
                <w:sz w:val="21"/>
                <w:szCs w:val="21"/>
              </w:rPr>
            </w:pPr>
            <w:r w:rsidRPr="00681EC7">
              <w:rPr>
                <w:rFonts w:eastAsia="Arial"/>
                <w:spacing w:val="-5"/>
                <w:sz w:val="21"/>
                <w:szCs w:val="21"/>
              </w:rPr>
              <w:t>Travailleurs directs</w:t>
            </w:r>
          </w:p>
        </w:tc>
        <w:tc>
          <w:tcPr>
            <w:tcW w:w="1439" w:type="dxa"/>
          </w:tcPr>
          <w:p w:rsidR="00681EC7" w:rsidRPr="00681EC7" w:rsidRDefault="00681EC7" w:rsidP="00681EC7">
            <w:pPr>
              <w:jc w:val="center"/>
              <w:cnfStyle w:val="000000000000" w:firstRow="0" w:lastRow="0" w:firstColumn="0" w:lastColumn="0" w:oddVBand="0" w:evenVBand="0" w:oddHBand="0" w:evenHBand="0" w:firstRowFirstColumn="0" w:firstRowLastColumn="0" w:lastRowFirstColumn="0" w:lastRowLastColumn="0"/>
              <w:rPr>
                <w:rFonts w:eastAsia="Arial"/>
                <w:spacing w:val="-5"/>
                <w:sz w:val="21"/>
                <w:szCs w:val="21"/>
              </w:rPr>
            </w:pPr>
          </w:p>
        </w:tc>
        <w:tc>
          <w:tcPr>
            <w:tcW w:w="1440" w:type="dxa"/>
          </w:tcPr>
          <w:p w:rsidR="00681EC7" w:rsidRPr="00681EC7" w:rsidRDefault="00681EC7" w:rsidP="00681EC7">
            <w:pPr>
              <w:jc w:val="center"/>
              <w:cnfStyle w:val="000000000000" w:firstRow="0" w:lastRow="0" w:firstColumn="0" w:lastColumn="0" w:oddVBand="0" w:evenVBand="0" w:oddHBand="0" w:evenHBand="0" w:firstRowFirstColumn="0" w:firstRowLastColumn="0" w:lastRowFirstColumn="0" w:lastRowLastColumn="0"/>
              <w:rPr>
                <w:rFonts w:eastAsia="Arial"/>
                <w:spacing w:val="-5"/>
                <w:sz w:val="21"/>
                <w:szCs w:val="21"/>
              </w:rPr>
            </w:pPr>
          </w:p>
        </w:tc>
      </w:tr>
      <w:tr w:rsidR="00681EC7" w:rsidRPr="00681EC7" w:rsidTr="00681EC7">
        <w:trPr>
          <w:trHeight w:val="124"/>
          <w:jc w:val="center"/>
        </w:trPr>
        <w:tc>
          <w:tcPr>
            <w:cnfStyle w:val="001000000000" w:firstRow="0" w:lastRow="0" w:firstColumn="1" w:lastColumn="0" w:oddVBand="0" w:evenVBand="0" w:oddHBand="0" w:evenHBand="0" w:firstRowFirstColumn="0" w:firstRowLastColumn="0" w:lastRowFirstColumn="0" w:lastRowLastColumn="0"/>
            <w:tcW w:w="4815" w:type="dxa"/>
          </w:tcPr>
          <w:p w:rsidR="00681EC7" w:rsidRPr="00681EC7" w:rsidRDefault="00681EC7" w:rsidP="00681EC7">
            <w:pPr>
              <w:jc w:val="both"/>
              <w:rPr>
                <w:rFonts w:eastAsia="Arial"/>
                <w:spacing w:val="-5"/>
                <w:sz w:val="21"/>
                <w:szCs w:val="21"/>
              </w:rPr>
            </w:pPr>
            <w:r w:rsidRPr="00681EC7">
              <w:rPr>
                <w:rFonts w:eastAsia="Arial"/>
                <w:spacing w:val="-5"/>
                <w:sz w:val="21"/>
                <w:szCs w:val="21"/>
              </w:rPr>
              <w:t>Travailleurs contractuels</w:t>
            </w:r>
          </w:p>
        </w:tc>
        <w:tc>
          <w:tcPr>
            <w:tcW w:w="1439" w:type="dxa"/>
          </w:tcPr>
          <w:p w:rsidR="00681EC7" w:rsidRPr="00681EC7" w:rsidRDefault="00681EC7" w:rsidP="00681EC7">
            <w:pPr>
              <w:jc w:val="center"/>
              <w:cnfStyle w:val="000000000000" w:firstRow="0" w:lastRow="0" w:firstColumn="0" w:lastColumn="0" w:oddVBand="0" w:evenVBand="0" w:oddHBand="0" w:evenHBand="0" w:firstRowFirstColumn="0" w:firstRowLastColumn="0" w:lastRowFirstColumn="0" w:lastRowLastColumn="0"/>
              <w:rPr>
                <w:rFonts w:eastAsia="Arial"/>
                <w:spacing w:val="-5"/>
                <w:sz w:val="21"/>
                <w:szCs w:val="21"/>
              </w:rPr>
            </w:pPr>
          </w:p>
        </w:tc>
        <w:tc>
          <w:tcPr>
            <w:tcW w:w="1440" w:type="dxa"/>
          </w:tcPr>
          <w:p w:rsidR="00681EC7" w:rsidRPr="00681EC7" w:rsidRDefault="00681EC7" w:rsidP="00681EC7">
            <w:pPr>
              <w:jc w:val="center"/>
              <w:cnfStyle w:val="000000000000" w:firstRow="0" w:lastRow="0" w:firstColumn="0" w:lastColumn="0" w:oddVBand="0" w:evenVBand="0" w:oddHBand="0" w:evenHBand="0" w:firstRowFirstColumn="0" w:firstRowLastColumn="0" w:lastRowFirstColumn="0" w:lastRowLastColumn="0"/>
              <w:rPr>
                <w:rFonts w:eastAsia="Arial"/>
                <w:spacing w:val="-5"/>
                <w:sz w:val="21"/>
                <w:szCs w:val="21"/>
              </w:rPr>
            </w:pPr>
          </w:p>
        </w:tc>
      </w:tr>
      <w:tr w:rsidR="00681EC7" w:rsidRPr="00681EC7" w:rsidTr="00681EC7">
        <w:trPr>
          <w:trHeight w:val="166"/>
          <w:jc w:val="center"/>
        </w:trPr>
        <w:tc>
          <w:tcPr>
            <w:cnfStyle w:val="001000000000" w:firstRow="0" w:lastRow="0" w:firstColumn="1" w:lastColumn="0" w:oddVBand="0" w:evenVBand="0" w:oddHBand="0" w:evenHBand="0" w:firstRowFirstColumn="0" w:firstRowLastColumn="0" w:lastRowFirstColumn="0" w:lastRowLastColumn="0"/>
            <w:tcW w:w="4815" w:type="dxa"/>
          </w:tcPr>
          <w:p w:rsidR="00681EC7" w:rsidRPr="00681EC7" w:rsidRDefault="00681EC7" w:rsidP="00681EC7">
            <w:pPr>
              <w:jc w:val="both"/>
              <w:rPr>
                <w:rFonts w:eastAsia="Arial"/>
                <w:spacing w:val="-5"/>
                <w:sz w:val="21"/>
                <w:szCs w:val="21"/>
              </w:rPr>
            </w:pPr>
            <w:r w:rsidRPr="00681EC7">
              <w:rPr>
                <w:rFonts w:eastAsia="Arial"/>
                <w:spacing w:val="-5"/>
                <w:sz w:val="21"/>
                <w:szCs w:val="21"/>
              </w:rPr>
              <w:t xml:space="preserve">Travailleurs communautaires </w:t>
            </w:r>
          </w:p>
        </w:tc>
        <w:tc>
          <w:tcPr>
            <w:tcW w:w="1439" w:type="dxa"/>
          </w:tcPr>
          <w:p w:rsidR="00681EC7" w:rsidRPr="00681EC7" w:rsidRDefault="00681EC7" w:rsidP="00681EC7">
            <w:pPr>
              <w:jc w:val="center"/>
              <w:cnfStyle w:val="000000000000" w:firstRow="0" w:lastRow="0" w:firstColumn="0" w:lastColumn="0" w:oddVBand="0" w:evenVBand="0" w:oddHBand="0" w:evenHBand="0" w:firstRowFirstColumn="0" w:firstRowLastColumn="0" w:lastRowFirstColumn="0" w:lastRowLastColumn="0"/>
              <w:rPr>
                <w:rFonts w:eastAsia="Arial"/>
                <w:spacing w:val="-5"/>
                <w:sz w:val="21"/>
                <w:szCs w:val="21"/>
              </w:rPr>
            </w:pPr>
          </w:p>
        </w:tc>
        <w:tc>
          <w:tcPr>
            <w:tcW w:w="1440" w:type="dxa"/>
          </w:tcPr>
          <w:p w:rsidR="00681EC7" w:rsidRPr="00681EC7" w:rsidRDefault="00681EC7" w:rsidP="00681EC7">
            <w:pPr>
              <w:jc w:val="center"/>
              <w:cnfStyle w:val="000000000000" w:firstRow="0" w:lastRow="0" w:firstColumn="0" w:lastColumn="0" w:oddVBand="0" w:evenVBand="0" w:oddHBand="0" w:evenHBand="0" w:firstRowFirstColumn="0" w:firstRowLastColumn="0" w:lastRowFirstColumn="0" w:lastRowLastColumn="0"/>
              <w:rPr>
                <w:rFonts w:eastAsia="Arial"/>
                <w:spacing w:val="-5"/>
                <w:sz w:val="21"/>
                <w:szCs w:val="21"/>
              </w:rPr>
            </w:pPr>
          </w:p>
        </w:tc>
      </w:tr>
      <w:tr w:rsidR="00681EC7" w:rsidRPr="00681EC7" w:rsidTr="00681EC7">
        <w:trPr>
          <w:trHeight w:val="82"/>
          <w:jc w:val="center"/>
        </w:trPr>
        <w:tc>
          <w:tcPr>
            <w:cnfStyle w:val="001000000000" w:firstRow="0" w:lastRow="0" w:firstColumn="1" w:lastColumn="0" w:oddVBand="0" w:evenVBand="0" w:oddHBand="0" w:evenHBand="0" w:firstRowFirstColumn="0" w:firstRowLastColumn="0" w:lastRowFirstColumn="0" w:lastRowLastColumn="0"/>
            <w:tcW w:w="4815" w:type="dxa"/>
          </w:tcPr>
          <w:p w:rsidR="00681EC7" w:rsidRPr="00681EC7" w:rsidRDefault="00681EC7" w:rsidP="00681EC7">
            <w:pPr>
              <w:jc w:val="center"/>
              <w:rPr>
                <w:rFonts w:eastAsia="Arial"/>
                <w:spacing w:val="-5"/>
                <w:sz w:val="21"/>
                <w:szCs w:val="21"/>
              </w:rPr>
            </w:pPr>
            <w:r w:rsidRPr="00681EC7">
              <w:rPr>
                <w:rFonts w:eastAsia="Arial"/>
                <w:spacing w:val="-5"/>
                <w:sz w:val="21"/>
                <w:szCs w:val="21"/>
              </w:rPr>
              <w:t>TOTAL</w:t>
            </w:r>
          </w:p>
        </w:tc>
        <w:tc>
          <w:tcPr>
            <w:tcW w:w="1439" w:type="dxa"/>
          </w:tcPr>
          <w:p w:rsidR="00681EC7" w:rsidRPr="00681EC7" w:rsidRDefault="00681EC7" w:rsidP="00681EC7">
            <w:pPr>
              <w:jc w:val="center"/>
              <w:cnfStyle w:val="000000000000" w:firstRow="0" w:lastRow="0" w:firstColumn="0" w:lastColumn="0" w:oddVBand="0" w:evenVBand="0" w:oddHBand="0" w:evenHBand="0" w:firstRowFirstColumn="0" w:firstRowLastColumn="0" w:lastRowFirstColumn="0" w:lastRowLastColumn="0"/>
              <w:rPr>
                <w:rFonts w:eastAsia="Arial"/>
                <w:spacing w:val="-5"/>
                <w:sz w:val="21"/>
                <w:szCs w:val="21"/>
              </w:rPr>
            </w:pPr>
          </w:p>
        </w:tc>
        <w:tc>
          <w:tcPr>
            <w:tcW w:w="1440" w:type="dxa"/>
          </w:tcPr>
          <w:p w:rsidR="00681EC7" w:rsidRPr="00681EC7" w:rsidRDefault="00681EC7" w:rsidP="00681EC7">
            <w:pPr>
              <w:jc w:val="center"/>
              <w:cnfStyle w:val="000000000000" w:firstRow="0" w:lastRow="0" w:firstColumn="0" w:lastColumn="0" w:oddVBand="0" w:evenVBand="0" w:oddHBand="0" w:evenHBand="0" w:firstRowFirstColumn="0" w:firstRowLastColumn="0" w:lastRowFirstColumn="0" w:lastRowLastColumn="0"/>
              <w:rPr>
                <w:rFonts w:eastAsia="Arial"/>
                <w:spacing w:val="-5"/>
                <w:sz w:val="21"/>
                <w:szCs w:val="21"/>
              </w:rPr>
            </w:pPr>
          </w:p>
        </w:tc>
      </w:tr>
    </w:tbl>
    <w:p w:rsidR="00681EC7" w:rsidRPr="00681EC7" w:rsidRDefault="00681EC7" w:rsidP="00681EC7">
      <w:pPr>
        <w:ind w:right="-851"/>
        <w:jc w:val="both"/>
        <w:rPr>
          <w:rFonts w:eastAsia="Arial"/>
          <w:spacing w:val="-5"/>
        </w:rPr>
      </w:pPr>
    </w:p>
    <w:p w:rsidR="00681EC7" w:rsidRPr="00E052CB" w:rsidRDefault="00681EC7" w:rsidP="00E052CB">
      <w:pPr>
        <w:ind w:left="284" w:right="-851"/>
        <w:jc w:val="both"/>
        <w:rPr>
          <w:rFonts w:eastAsia="Times New Roman"/>
          <w:b/>
          <w:color w:val="040404"/>
          <w:sz w:val="21"/>
          <w:szCs w:val="21"/>
          <w:shd w:val="clear" w:color="auto" w:fill="FFFFFF"/>
          <w:lang w:eastAsia="es-ES"/>
        </w:rPr>
      </w:pPr>
      <w:r w:rsidRPr="00E052CB">
        <w:rPr>
          <w:rFonts w:eastAsia="Times New Roman"/>
          <w:b/>
          <w:color w:val="040404"/>
          <w:sz w:val="21"/>
          <w:szCs w:val="21"/>
          <w:shd w:val="clear" w:color="auto" w:fill="FFFFFF"/>
          <w:lang w:eastAsia="es-ES"/>
        </w:rPr>
        <w:t>Caractéristiques des travailleurs du projet</w:t>
      </w:r>
    </w:p>
    <w:p w:rsidR="00681EC7" w:rsidRPr="00681EC7" w:rsidRDefault="00681EC7" w:rsidP="00681EC7">
      <w:pPr>
        <w:rPr>
          <w:rFonts w:eastAsia="Arial"/>
          <w:sz w:val="10"/>
        </w:rPr>
      </w:pPr>
    </w:p>
    <w:tbl>
      <w:tblPr>
        <w:tblStyle w:val="TableauGrille1Clair3"/>
        <w:tblW w:w="0" w:type="auto"/>
        <w:jc w:val="center"/>
        <w:tblLook w:val="04A0" w:firstRow="1" w:lastRow="0" w:firstColumn="1" w:lastColumn="0" w:noHBand="0" w:noVBand="1"/>
      </w:tblPr>
      <w:tblGrid>
        <w:gridCol w:w="1289"/>
        <w:gridCol w:w="396"/>
        <w:gridCol w:w="294"/>
        <w:gridCol w:w="1027"/>
        <w:gridCol w:w="1640"/>
        <w:gridCol w:w="1036"/>
        <w:gridCol w:w="1148"/>
        <w:gridCol w:w="1253"/>
        <w:gridCol w:w="1205"/>
      </w:tblGrid>
      <w:tr w:rsidR="00681EC7" w:rsidRPr="00681EC7" w:rsidTr="00E052CB">
        <w:trPr>
          <w:cnfStyle w:val="100000000000" w:firstRow="1" w:lastRow="0" w:firstColumn="0" w:lastColumn="0" w:oddVBand="0" w:evenVBand="0" w:oddHBand="0" w:evenHBand="0" w:firstRowFirstColumn="0" w:firstRowLastColumn="0" w:lastRowFirstColumn="0" w:lastRowLastColumn="0"/>
          <w:trHeight w:val="27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681EC7" w:rsidRPr="00681EC7" w:rsidRDefault="00681EC7" w:rsidP="00681EC7">
            <w:pPr>
              <w:ind w:right="-108"/>
              <w:jc w:val="center"/>
              <w:rPr>
                <w:rFonts w:eastAsia="Arial"/>
                <w:spacing w:val="-5"/>
                <w:sz w:val="20"/>
                <w:szCs w:val="20"/>
              </w:rPr>
            </w:pPr>
            <w:r w:rsidRPr="00681EC7">
              <w:rPr>
                <w:rFonts w:eastAsia="Arial"/>
                <w:spacing w:val="-5"/>
                <w:sz w:val="20"/>
                <w:szCs w:val="20"/>
              </w:rPr>
              <w:t>Prénom et Nom</w:t>
            </w:r>
          </w:p>
        </w:tc>
        <w:tc>
          <w:tcPr>
            <w:tcW w:w="0" w:type="auto"/>
            <w:vAlign w:val="center"/>
          </w:tcPr>
          <w:p w:rsidR="00681EC7" w:rsidRPr="00681EC7" w:rsidRDefault="00681EC7" w:rsidP="00681EC7">
            <w:pPr>
              <w:ind w:left="-91" w:right="-98"/>
              <w:jc w:val="center"/>
              <w:cnfStyle w:val="100000000000" w:firstRow="1" w:lastRow="0" w:firstColumn="0" w:lastColumn="0" w:oddVBand="0" w:evenVBand="0" w:oddHBand="0" w:evenHBand="0" w:firstRowFirstColumn="0" w:firstRowLastColumn="0" w:lastRowFirstColumn="0" w:lastRowLastColumn="0"/>
              <w:rPr>
                <w:rFonts w:eastAsia="Arial"/>
                <w:spacing w:val="-5"/>
                <w:sz w:val="20"/>
                <w:szCs w:val="20"/>
              </w:rPr>
            </w:pPr>
            <w:r w:rsidRPr="00681EC7">
              <w:rPr>
                <w:rFonts w:eastAsia="Arial"/>
                <w:spacing w:val="-5"/>
                <w:sz w:val="20"/>
                <w:szCs w:val="20"/>
              </w:rPr>
              <w:t>Sexe</w:t>
            </w:r>
          </w:p>
        </w:tc>
        <w:tc>
          <w:tcPr>
            <w:tcW w:w="0" w:type="auto"/>
            <w:vAlign w:val="center"/>
          </w:tcPr>
          <w:p w:rsidR="00681EC7" w:rsidRPr="00681EC7" w:rsidRDefault="00681EC7" w:rsidP="00681EC7">
            <w:pPr>
              <w:ind w:left="-114" w:right="-127"/>
              <w:jc w:val="center"/>
              <w:cnfStyle w:val="100000000000" w:firstRow="1" w:lastRow="0" w:firstColumn="0" w:lastColumn="0" w:oddVBand="0" w:evenVBand="0" w:oddHBand="0" w:evenHBand="0" w:firstRowFirstColumn="0" w:firstRowLastColumn="0" w:lastRowFirstColumn="0" w:lastRowLastColumn="0"/>
              <w:rPr>
                <w:rFonts w:eastAsia="Arial"/>
                <w:spacing w:val="-5"/>
                <w:sz w:val="20"/>
                <w:szCs w:val="20"/>
              </w:rPr>
            </w:pPr>
            <w:r w:rsidRPr="00681EC7">
              <w:rPr>
                <w:rFonts w:eastAsia="Arial"/>
                <w:spacing w:val="-5"/>
                <w:sz w:val="20"/>
                <w:szCs w:val="20"/>
              </w:rPr>
              <w:t>Age</w:t>
            </w:r>
          </w:p>
        </w:tc>
        <w:tc>
          <w:tcPr>
            <w:tcW w:w="0" w:type="auto"/>
            <w:vAlign w:val="center"/>
          </w:tcPr>
          <w:p w:rsidR="00681EC7" w:rsidRPr="00681EC7" w:rsidRDefault="00681EC7" w:rsidP="00681EC7">
            <w:pPr>
              <w:ind w:left="-128" w:right="-153"/>
              <w:jc w:val="center"/>
              <w:cnfStyle w:val="100000000000" w:firstRow="1" w:lastRow="0" w:firstColumn="0" w:lastColumn="0" w:oddVBand="0" w:evenVBand="0" w:oddHBand="0" w:evenHBand="0" w:firstRowFirstColumn="0" w:firstRowLastColumn="0" w:lastRowFirstColumn="0" w:lastRowLastColumn="0"/>
              <w:rPr>
                <w:rFonts w:eastAsia="Arial"/>
                <w:spacing w:val="-5"/>
                <w:sz w:val="20"/>
                <w:szCs w:val="20"/>
              </w:rPr>
            </w:pPr>
            <w:r w:rsidRPr="00681EC7">
              <w:rPr>
                <w:rFonts w:eastAsia="Arial"/>
                <w:spacing w:val="-5"/>
                <w:sz w:val="20"/>
                <w:szCs w:val="20"/>
              </w:rPr>
              <w:t>Pays d’origine</w:t>
            </w:r>
          </w:p>
        </w:tc>
        <w:tc>
          <w:tcPr>
            <w:tcW w:w="0" w:type="auto"/>
            <w:vAlign w:val="center"/>
          </w:tcPr>
          <w:p w:rsidR="00681EC7" w:rsidRPr="00681EC7" w:rsidRDefault="00681EC7" w:rsidP="00681EC7">
            <w:pPr>
              <w:ind w:left="-37" w:right="-60"/>
              <w:jc w:val="center"/>
              <w:cnfStyle w:val="100000000000" w:firstRow="1" w:lastRow="0" w:firstColumn="0" w:lastColumn="0" w:oddVBand="0" w:evenVBand="0" w:oddHBand="0" w:evenHBand="0" w:firstRowFirstColumn="0" w:firstRowLastColumn="0" w:lastRowFirstColumn="0" w:lastRowLastColumn="0"/>
              <w:rPr>
                <w:rFonts w:eastAsia="Arial"/>
                <w:spacing w:val="-5"/>
                <w:sz w:val="20"/>
                <w:szCs w:val="20"/>
              </w:rPr>
            </w:pPr>
            <w:r w:rsidRPr="00681EC7">
              <w:rPr>
                <w:rFonts w:eastAsia="Arial"/>
                <w:spacing w:val="-5"/>
                <w:sz w:val="20"/>
                <w:szCs w:val="20"/>
              </w:rPr>
              <w:t>Résidence habituelle</w:t>
            </w:r>
          </w:p>
        </w:tc>
        <w:tc>
          <w:tcPr>
            <w:tcW w:w="0" w:type="auto"/>
            <w:vAlign w:val="center"/>
          </w:tcPr>
          <w:p w:rsidR="00681EC7" w:rsidRPr="00681EC7" w:rsidRDefault="00681EC7" w:rsidP="00681EC7">
            <w:pPr>
              <w:ind w:left="-110" w:right="-76"/>
              <w:jc w:val="center"/>
              <w:cnfStyle w:val="100000000000" w:firstRow="1" w:lastRow="0" w:firstColumn="0" w:lastColumn="0" w:oddVBand="0" w:evenVBand="0" w:oddHBand="0" w:evenHBand="0" w:firstRowFirstColumn="0" w:firstRowLastColumn="0" w:lastRowFirstColumn="0" w:lastRowLastColumn="0"/>
              <w:rPr>
                <w:rFonts w:eastAsia="Arial"/>
                <w:spacing w:val="-5"/>
                <w:sz w:val="20"/>
                <w:szCs w:val="20"/>
              </w:rPr>
            </w:pPr>
            <w:r w:rsidRPr="00681EC7">
              <w:rPr>
                <w:rFonts w:eastAsia="Arial"/>
                <w:spacing w:val="-5"/>
                <w:sz w:val="20"/>
                <w:szCs w:val="20"/>
              </w:rPr>
              <w:t xml:space="preserve">Type de poste </w:t>
            </w:r>
          </w:p>
        </w:tc>
        <w:tc>
          <w:tcPr>
            <w:tcW w:w="0" w:type="auto"/>
            <w:vAlign w:val="center"/>
          </w:tcPr>
          <w:p w:rsidR="00681EC7" w:rsidRPr="00681EC7" w:rsidRDefault="00681EC7" w:rsidP="00681EC7">
            <w:pPr>
              <w:ind w:left="-144" w:right="-98"/>
              <w:jc w:val="center"/>
              <w:cnfStyle w:val="100000000000" w:firstRow="1" w:lastRow="0" w:firstColumn="0" w:lastColumn="0" w:oddVBand="0" w:evenVBand="0" w:oddHBand="0" w:evenHBand="0" w:firstRowFirstColumn="0" w:firstRowLastColumn="0" w:lastRowFirstColumn="0" w:lastRowLastColumn="0"/>
              <w:rPr>
                <w:rFonts w:eastAsia="Arial"/>
                <w:spacing w:val="-5"/>
                <w:sz w:val="20"/>
                <w:szCs w:val="20"/>
              </w:rPr>
            </w:pPr>
            <w:r w:rsidRPr="00681EC7">
              <w:rPr>
                <w:rFonts w:eastAsia="Arial"/>
                <w:spacing w:val="-5"/>
                <w:sz w:val="20"/>
                <w:szCs w:val="20"/>
              </w:rPr>
              <w:t>Type de contrat</w:t>
            </w:r>
          </w:p>
        </w:tc>
        <w:tc>
          <w:tcPr>
            <w:tcW w:w="0" w:type="auto"/>
            <w:vAlign w:val="center"/>
          </w:tcPr>
          <w:p w:rsidR="00681EC7" w:rsidRPr="00681EC7" w:rsidRDefault="00681EC7" w:rsidP="00681EC7">
            <w:pPr>
              <w:ind w:left="-118" w:right="-109"/>
              <w:jc w:val="center"/>
              <w:cnfStyle w:val="100000000000" w:firstRow="1" w:lastRow="0" w:firstColumn="0" w:lastColumn="0" w:oddVBand="0" w:evenVBand="0" w:oddHBand="0" w:evenHBand="0" w:firstRowFirstColumn="0" w:firstRowLastColumn="0" w:lastRowFirstColumn="0" w:lastRowLastColumn="0"/>
              <w:rPr>
                <w:rFonts w:eastAsia="Arial"/>
                <w:spacing w:val="-5"/>
                <w:sz w:val="20"/>
                <w:szCs w:val="20"/>
              </w:rPr>
            </w:pPr>
            <w:r w:rsidRPr="00681EC7">
              <w:rPr>
                <w:rFonts w:eastAsia="Arial"/>
                <w:spacing w:val="-5"/>
                <w:sz w:val="20"/>
                <w:szCs w:val="20"/>
              </w:rPr>
              <w:t>Durée du contrat</w:t>
            </w:r>
          </w:p>
        </w:tc>
        <w:tc>
          <w:tcPr>
            <w:tcW w:w="0" w:type="auto"/>
            <w:vAlign w:val="center"/>
          </w:tcPr>
          <w:p w:rsidR="00681EC7" w:rsidRPr="00681EC7" w:rsidRDefault="00681EC7" w:rsidP="00681EC7">
            <w:pPr>
              <w:ind w:left="-109"/>
              <w:jc w:val="center"/>
              <w:cnfStyle w:val="100000000000" w:firstRow="1" w:lastRow="0" w:firstColumn="0" w:lastColumn="0" w:oddVBand="0" w:evenVBand="0" w:oddHBand="0" w:evenHBand="0" w:firstRowFirstColumn="0" w:firstRowLastColumn="0" w:lastRowFirstColumn="0" w:lastRowLastColumn="0"/>
              <w:rPr>
                <w:rFonts w:eastAsia="Arial"/>
                <w:spacing w:val="-5"/>
                <w:sz w:val="20"/>
                <w:szCs w:val="20"/>
              </w:rPr>
            </w:pPr>
            <w:r w:rsidRPr="00681EC7">
              <w:rPr>
                <w:rFonts w:eastAsia="Arial"/>
                <w:spacing w:val="-5"/>
                <w:sz w:val="20"/>
                <w:szCs w:val="20"/>
              </w:rPr>
              <w:t>Zone du projet</w:t>
            </w:r>
          </w:p>
        </w:tc>
      </w:tr>
      <w:tr w:rsidR="00681EC7" w:rsidRPr="00681EC7" w:rsidTr="00E052CB">
        <w:trPr>
          <w:trHeight w:val="202"/>
          <w:jc w:val="center"/>
        </w:trPr>
        <w:tc>
          <w:tcPr>
            <w:cnfStyle w:val="001000000000" w:firstRow="0" w:lastRow="0" w:firstColumn="1" w:lastColumn="0" w:oddVBand="0" w:evenVBand="0" w:oddHBand="0" w:evenHBand="0" w:firstRowFirstColumn="0" w:firstRowLastColumn="0" w:lastRowFirstColumn="0" w:lastRowLastColumn="0"/>
            <w:tcW w:w="0" w:type="auto"/>
          </w:tcPr>
          <w:p w:rsidR="00681EC7" w:rsidRPr="00681EC7" w:rsidRDefault="00681EC7" w:rsidP="00681EC7">
            <w:pPr>
              <w:ind w:right="196"/>
              <w:jc w:val="center"/>
              <w:rPr>
                <w:rFonts w:eastAsia="Arial"/>
                <w:spacing w:val="-5"/>
                <w:sz w:val="20"/>
                <w:szCs w:val="20"/>
              </w:rPr>
            </w:pPr>
          </w:p>
        </w:tc>
        <w:tc>
          <w:tcPr>
            <w:tcW w:w="0" w:type="auto"/>
          </w:tcPr>
          <w:p w:rsidR="00681EC7" w:rsidRPr="00681EC7" w:rsidRDefault="00681EC7" w:rsidP="00681EC7">
            <w:pPr>
              <w:ind w:right="196"/>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0" w:type="auto"/>
          </w:tcPr>
          <w:p w:rsidR="00681EC7" w:rsidRPr="00681EC7" w:rsidRDefault="00681EC7" w:rsidP="00681EC7">
            <w:pPr>
              <w:ind w:right="196"/>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0" w:type="auto"/>
          </w:tcPr>
          <w:p w:rsidR="00681EC7" w:rsidRPr="00681EC7" w:rsidRDefault="00681EC7" w:rsidP="00681EC7">
            <w:pPr>
              <w:ind w:right="196"/>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0" w:type="auto"/>
          </w:tcPr>
          <w:p w:rsidR="00681EC7" w:rsidRPr="00681EC7" w:rsidRDefault="00681EC7" w:rsidP="00681EC7">
            <w:pPr>
              <w:ind w:right="196"/>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0" w:type="auto"/>
          </w:tcPr>
          <w:p w:rsidR="00681EC7" w:rsidRPr="00681EC7" w:rsidRDefault="00681EC7" w:rsidP="00681EC7">
            <w:pPr>
              <w:ind w:right="196"/>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0" w:type="auto"/>
          </w:tcPr>
          <w:p w:rsidR="00681EC7" w:rsidRPr="00681EC7" w:rsidRDefault="00681EC7" w:rsidP="00681EC7">
            <w:pPr>
              <w:ind w:right="196"/>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0" w:type="auto"/>
          </w:tcPr>
          <w:p w:rsidR="00681EC7" w:rsidRPr="00681EC7" w:rsidRDefault="00681EC7" w:rsidP="00681EC7">
            <w:pPr>
              <w:ind w:right="196"/>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0" w:type="auto"/>
          </w:tcPr>
          <w:p w:rsidR="00681EC7" w:rsidRPr="00681EC7" w:rsidRDefault="00681EC7" w:rsidP="00681EC7">
            <w:pPr>
              <w:ind w:right="196"/>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r>
      <w:tr w:rsidR="00681EC7" w:rsidRPr="00681EC7" w:rsidTr="00E052CB">
        <w:trPr>
          <w:trHeight w:val="152"/>
          <w:jc w:val="center"/>
        </w:trPr>
        <w:tc>
          <w:tcPr>
            <w:cnfStyle w:val="001000000000" w:firstRow="0" w:lastRow="0" w:firstColumn="1" w:lastColumn="0" w:oddVBand="0" w:evenVBand="0" w:oddHBand="0" w:evenHBand="0" w:firstRowFirstColumn="0" w:firstRowLastColumn="0" w:lastRowFirstColumn="0" w:lastRowLastColumn="0"/>
            <w:tcW w:w="0" w:type="auto"/>
          </w:tcPr>
          <w:p w:rsidR="00681EC7" w:rsidRPr="00681EC7" w:rsidRDefault="00681EC7" w:rsidP="00681EC7">
            <w:pPr>
              <w:ind w:right="196"/>
              <w:jc w:val="center"/>
              <w:rPr>
                <w:rFonts w:eastAsia="Arial"/>
                <w:spacing w:val="-5"/>
                <w:sz w:val="20"/>
                <w:szCs w:val="20"/>
              </w:rPr>
            </w:pPr>
          </w:p>
        </w:tc>
        <w:tc>
          <w:tcPr>
            <w:tcW w:w="0" w:type="auto"/>
          </w:tcPr>
          <w:p w:rsidR="00681EC7" w:rsidRPr="00681EC7" w:rsidRDefault="00681EC7" w:rsidP="00681EC7">
            <w:pPr>
              <w:ind w:right="196"/>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0" w:type="auto"/>
          </w:tcPr>
          <w:p w:rsidR="00681EC7" w:rsidRPr="00681EC7" w:rsidRDefault="00681EC7" w:rsidP="00681EC7">
            <w:pPr>
              <w:ind w:right="196"/>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0" w:type="auto"/>
          </w:tcPr>
          <w:p w:rsidR="00681EC7" w:rsidRPr="00681EC7" w:rsidRDefault="00681EC7" w:rsidP="00681EC7">
            <w:pPr>
              <w:ind w:right="196"/>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0" w:type="auto"/>
          </w:tcPr>
          <w:p w:rsidR="00681EC7" w:rsidRPr="00681EC7" w:rsidRDefault="00681EC7" w:rsidP="00681EC7">
            <w:pPr>
              <w:ind w:right="196"/>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0" w:type="auto"/>
          </w:tcPr>
          <w:p w:rsidR="00681EC7" w:rsidRPr="00681EC7" w:rsidRDefault="00681EC7" w:rsidP="00681EC7">
            <w:pPr>
              <w:ind w:right="196"/>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0" w:type="auto"/>
          </w:tcPr>
          <w:p w:rsidR="00681EC7" w:rsidRPr="00681EC7" w:rsidRDefault="00681EC7" w:rsidP="00681EC7">
            <w:pPr>
              <w:ind w:right="196"/>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0" w:type="auto"/>
          </w:tcPr>
          <w:p w:rsidR="00681EC7" w:rsidRPr="00681EC7" w:rsidRDefault="00681EC7" w:rsidP="00681EC7">
            <w:pPr>
              <w:ind w:right="196"/>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0" w:type="auto"/>
          </w:tcPr>
          <w:p w:rsidR="00681EC7" w:rsidRPr="00681EC7" w:rsidRDefault="00681EC7" w:rsidP="00681EC7">
            <w:pPr>
              <w:ind w:right="196"/>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r>
    </w:tbl>
    <w:p w:rsidR="00681EC7" w:rsidRPr="00681EC7" w:rsidRDefault="00681EC7" w:rsidP="00681EC7">
      <w:pPr>
        <w:ind w:left="-284" w:right="-851"/>
        <w:jc w:val="both"/>
        <w:rPr>
          <w:rFonts w:eastAsia="Arial"/>
          <w:spacing w:val="-5"/>
        </w:rPr>
      </w:pPr>
    </w:p>
    <w:p w:rsidR="00681EC7" w:rsidRPr="00E052CB" w:rsidRDefault="00681EC7" w:rsidP="00E052CB">
      <w:pPr>
        <w:ind w:left="284" w:right="-851"/>
        <w:jc w:val="both"/>
        <w:rPr>
          <w:rFonts w:eastAsia="Times New Roman"/>
          <w:b/>
          <w:color w:val="040404"/>
          <w:sz w:val="21"/>
          <w:szCs w:val="21"/>
          <w:shd w:val="clear" w:color="auto" w:fill="FFFFFF"/>
          <w:lang w:eastAsia="es-ES"/>
        </w:rPr>
      </w:pPr>
      <w:r w:rsidRPr="00E052CB">
        <w:rPr>
          <w:rFonts w:eastAsia="Times New Roman"/>
          <w:b/>
          <w:color w:val="040404"/>
          <w:sz w:val="21"/>
          <w:szCs w:val="21"/>
          <w:shd w:val="clear" w:color="auto" w:fill="FFFFFF"/>
          <w:lang w:eastAsia="es-ES"/>
        </w:rPr>
        <w:t xml:space="preserve">Couverture des besoins en mains d’œuvre </w:t>
      </w:r>
    </w:p>
    <w:p w:rsidR="00681EC7" w:rsidRPr="00681EC7" w:rsidRDefault="00681EC7" w:rsidP="00681EC7">
      <w:pPr>
        <w:spacing w:line="276" w:lineRule="auto"/>
        <w:ind w:left="159" w:right="196"/>
        <w:jc w:val="both"/>
        <w:rPr>
          <w:rFonts w:eastAsia="Arial"/>
          <w:spacing w:val="29"/>
          <w:sz w:val="10"/>
        </w:rPr>
      </w:pPr>
    </w:p>
    <w:tbl>
      <w:tblPr>
        <w:tblStyle w:val="TableauGrille1Clair3"/>
        <w:tblW w:w="0" w:type="auto"/>
        <w:jc w:val="center"/>
        <w:tblLook w:val="04A0" w:firstRow="1" w:lastRow="0" w:firstColumn="1" w:lastColumn="0" w:noHBand="0" w:noVBand="1"/>
      </w:tblPr>
      <w:tblGrid>
        <w:gridCol w:w="1696"/>
        <w:gridCol w:w="1516"/>
        <w:gridCol w:w="1582"/>
        <w:gridCol w:w="1580"/>
        <w:gridCol w:w="1559"/>
        <w:gridCol w:w="1129"/>
      </w:tblGrid>
      <w:tr w:rsidR="00681EC7" w:rsidRPr="00681EC7" w:rsidTr="00681EC7">
        <w:trPr>
          <w:cnfStyle w:val="100000000000" w:firstRow="1" w:lastRow="0" w:firstColumn="0" w:lastColumn="0" w:oddVBand="0" w:evenVBand="0" w:oddHBand="0" w:evenHBand="0" w:firstRowFirstColumn="0" w:firstRowLastColumn="0" w:lastRowFirstColumn="0" w:lastRowLastColumn="0"/>
          <w:trHeight w:val="475"/>
          <w:jc w:val="center"/>
        </w:trPr>
        <w:tc>
          <w:tcPr>
            <w:cnfStyle w:val="001000000000" w:firstRow="0" w:lastRow="0" w:firstColumn="1" w:lastColumn="0" w:oddVBand="0" w:evenVBand="0" w:oddHBand="0" w:evenHBand="0" w:firstRowFirstColumn="0" w:firstRowLastColumn="0" w:lastRowFirstColumn="0" w:lastRowLastColumn="0"/>
            <w:tcW w:w="1696" w:type="dxa"/>
            <w:vAlign w:val="center"/>
          </w:tcPr>
          <w:p w:rsidR="00681EC7" w:rsidRPr="00681EC7" w:rsidRDefault="00681EC7" w:rsidP="00681EC7">
            <w:pPr>
              <w:jc w:val="center"/>
              <w:rPr>
                <w:rFonts w:eastAsia="Arial"/>
                <w:spacing w:val="-5"/>
                <w:sz w:val="20"/>
                <w:szCs w:val="20"/>
              </w:rPr>
            </w:pPr>
            <w:r w:rsidRPr="00681EC7">
              <w:rPr>
                <w:rFonts w:eastAsia="Arial"/>
                <w:spacing w:val="-5"/>
                <w:sz w:val="20"/>
                <w:szCs w:val="20"/>
              </w:rPr>
              <w:t>Lieu d’affectation</w:t>
            </w:r>
          </w:p>
        </w:tc>
        <w:tc>
          <w:tcPr>
            <w:tcW w:w="1516" w:type="dxa"/>
            <w:vAlign w:val="center"/>
          </w:tcPr>
          <w:p w:rsidR="00681EC7" w:rsidRPr="00681EC7" w:rsidRDefault="00681EC7" w:rsidP="00681EC7">
            <w:pPr>
              <w:jc w:val="center"/>
              <w:cnfStyle w:val="100000000000" w:firstRow="1" w:lastRow="0" w:firstColumn="0" w:lastColumn="0" w:oddVBand="0" w:evenVBand="0" w:oddHBand="0" w:evenHBand="0" w:firstRowFirstColumn="0" w:firstRowLastColumn="0" w:lastRowFirstColumn="0" w:lastRowLastColumn="0"/>
              <w:rPr>
                <w:rFonts w:eastAsia="Arial"/>
                <w:spacing w:val="-5"/>
                <w:sz w:val="20"/>
                <w:szCs w:val="20"/>
              </w:rPr>
            </w:pPr>
            <w:r w:rsidRPr="00681EC7">
              <w:rPr>
                <w:rFonts w:eastAsia="Arial"/>
                <w:spacing w:val="-5"/>
                <w:sz w:val="20"/>
                <w:szCs w:val="20"/>
              </w:rPr>
              <w:t>Type d’emploi</w:t>
            </w:r>
          </w:p>
        </w:tc>
        <w:tc>
          <w:tcPr>
            <w:tcW w:w="1582" w:type="dxa"/>
            <w:vAlign w:val="center"/>
          </w:tcPr>
          <w:p w:rsidR="00681EC7" w:rsidRPr="00681EC7" w:rsidRDefault="00681EC7" w:rsidP="00681EC7">
            <w:pPr>
              <w:jc w:val="center"/>
              <w:cnfStyle w:val="100000000000" w:firstRow="1" w:lastRow="0" w:firstColumn="0" w:lastColumn="0" w:oddVBand="0" w:evenVBand="0" w:oddHBand="0" w:evenHBand="0" w:firstRowFirstColumn="0" w:firstRowLastColumn="0" w:lastRowFirstColumn="0" w:lastRowLastColumn="0"/>
              <w:rPr>
                <w:rFonts w:eastAsia="Arial"/>
                <w:spacing w:val="-5"/>
                <w:sz w:val="20"/>
                <w:szCs w:val="20"/>
              </w:rPr>
            </w:pPr>
            <w:r w:rsidRPr="00681EC7">
              <w:rPr>
                <w:rFonts w:eastAsia="Arial"/>
                <w:spacing w:val="-5"/>
                <w:sz w:val="20"/>
                <w:szCs w:val="20"/>
              </w:rPr>
              <w:t>Compétences</w:t>
            </w:r>
          </w:p>
        </w:tc>
        <w:tc>
          <w:tcPr>
            <w:tcW w:w="1580" w:type="dxa"/>
            <w:vAlign w:val="center"/>
          </w:tcPr>
          <w:p w:rsidR="00681EC7" w:rsidRPr="00681EC7" w:rsidRDefault="00681EC7" w:rsidP="00681EC7">
            <w:pPr>
              <w:jc w:val="center"/>
              <w:cnfStyle w:val="100000000000" w:firstRow="1" w:lastRow="0" w:firstColumn="0" w:lastColumn="0" w:oddVBand="0" w:evenVBand="0" w:oddHBand="0" w:evenHBand="0" w:firstRowFirstColumn="0" w:firstRowLastColumn="0" w:lastRowFirstColumn="0" w:lastRowLastColumn="0"/>
              <w:rPr>
                <w:rFonts w:eastAsia="Arial"/>
                <w:spacing w:val="-5"/>
                <w:sz w:val="20"/>
                <w:szCs w:val="20"/>
              </w:rPr>
            </w:pPr>
            <w:r w:rsidRPr="00681EC7">
              <w:rPr>
                <w:rFonts w:eastAsia="Arial"/>
                <w:spacing w:val="-5"/>
                <w:sz w:val="20"/>
                <w:szCs w:val="20"/>
              </w:rPr>
              <w:t>Délais de couverture des besoins</w:t>
            </w:r>
          </w:p>
        </w:tc>
        <w:tc>
          <w:tcPr>
            <w:tcW w:w="1559" w:type="dxa"/>
            <w:vAlign w:val="center"/>
          </w:tcPr>
          <w:p w:rsidR="00681EC7" w:rsidRPr="00681EC7" w:rsidRDefault="00681EC7" w:rsidP="00681EC7">
            <w:pPr>
              <w:jc w:val="center"/>
              <w:cnfStyle w:val="100000000000" w:firstRow="1" w:lastRow="0" w:firstColumn="0" w:lastColumn="0" w:oddVBand="0" w:evenVBand="0" w:oddHBand="0" w:evenHBand="0" w:firstRowFirstColumn="0" w:firstRowLastColumn="0" w:lastRowFirstColumn="0" w:lastRowLastColumn="0"/>
              <w:rPr>
                <w:rFonts w:eastAsia="Arial"/>
                <w:spacing w:val="-5"/>
                <w:sz w:val="20"/>
                <w:szCs w:val="20"/>
              </w:rPr>
            </w:pPr>
            <w:r w:rsidRPr="00681EC7">
              <w:rPr>
                <w:rFonts w:eastAsia="Arial"/>
                <w:spacing w:val="-5"/>
                <w:sz w:val="20"/>
                <w:szCs w:val="20"/>
              </w:rPr>
              <w:t>Ordre de couverture des besoins</w:t>
            </w:r>
          </w:p>
        </w:tc>
        <w:tc>
          <w:tcPr>
            <w:tcW w:w="1129" w:type="dxa"/>
            <w:vAlign w:val="center"/>
          </w:tcPr>
          <w:p w:rsidR="00681EC7" w:rsidRPr="00681EC7" w:rsidRDefault="00681EC7" w:rsidP="00681EC7">
            <w:pPr>
              <w:jc w:val="center"/>
              <w:cnfStyle w:val="100000000000" w:firstRow="1" w:lastRow="0" w:firstColumn="0" w:lastColumn="0" w:oddVBand="0" w:evenVBand="0" w:oddHBand="0" w:evenHBand="0" w:firstRowFirstColumn="0" w:firstRowLastColumn="0" w:lastRowFirstColumn="0" w:lastRowLastColumn="0"/>
              <w:rPr>
                <w:rFonts w:eastAsia="Arial"/>
                <w:spacing w:val="-5"/>
                <w:sz w:val="20"/>
                <w:szCs w:val="20"/>
              </w:rPr>
            </w:pPr>
            <w:r w:rsidRPr="00681EC7">
              <w:rPr>
                <w:rFonts w:eastAsia="Arial"/>
                <w:spacing w:val="-5"/>
                <w:sz w:val="20"/>
                <w:szCs w:val="20"/>
              </w:rPr>
              <w:t>Effectif</w:t>
            </w:r>
          </w:p>
        </w:tc>
      </w:tr>
      <w:tr w:rsidR="00681EC7" w:rsidRPr="00681EC7" w:rsidTr="00681EC7">
        <w:trPr>
          <w:trHeight w:val="305"/>
          <w:jc w:val="center"/>
        </w:trPr>
        <w:tc>
          <w:tcPr>
            <w:cnfStyle w:val="001000000000" w:firstRow="0" w:lastRow="0" w:firstColumn="1" w:lastColumn="0" w:oddVBand="0" w:evenVBand="0" w:oddHBand="0" w:evenHBand="0" w:firstRowFirstColumn="0" w:firstRowLastColumn="0" w:lastRowFirstColumn="0" w:lastRowLastColumn="0"/>
            <w:tcW w:w="1696" w:type="dxa"/>
          </w:tcPr>
          <w:p w:rsidR="00681EC7" w:rsidRPr="00681EC7" w:rsidRDefault="00681EC7" w:rsidP="00681EC7">
            <w:pPr>
              <w:jc w:val="both"/>
              <w:rPr>
                <w:rFonts w:eastAsia="Arial"/>
                <w:spacing w:val="-5"/>
                <w:sz w:val="20"/>
                <w:szCs w:val="20"/>
              </w:rPr>
            </w:pPr>
          </w:p>
        </w:tc>
        <w:tc>
          <w:tcPr>
            <w:tcW w:w="1516" w:type="dxa"/>
          </w:tcPr>
          <w:p w:rsidR="00681EC7" w:rsidRPr="00681EC7" w:rsidRDefault="00681EC7" w:rsidP="00681EC7">
            <w:pPr>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1582" w:type="dxa"/>
          </w:tcPr>
          <w:p w:rsidR="00681EC7" w:rsidRPr="00681EC7" w:rsidRDefault="00681EC7" w:rsidP="00681EC7">
            <w:pPr>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1580" w:type="dxa"/>
          </w:tcPr>
          <w:p w:rsidR="00681EC7" w:rsidRPr="00681EC7" w:rsidRDefault="00681EC7" w:rsidP="00681EC7">
            <w:pPr>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1559" w:type="dxa"/>
          </w:tcPr>
          <w:p w:rsidR="00681EC7" w:rsidRPr="00681EC7" w:rsidRDefault="00681EC7" w:rsidP="00681EC7">
            <w:pPr>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1129" w:type="dxa"/>
          </w:tcPr>
          <w:p w:rsidR="00681EC7" w:rsidRPr="00681EC7" w:rsidRDefault="00681EC7" w:rsidP="00681EC7">
            <w:pPr>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r>
      <w:tr w:rsidR="00681EC7" w:rsidRPr="00681EC7" w:rsidTr="00681EC7">
        <w:trPr>
          <w:trHeight w:val="293"/>
          <w:jc w:val="center"/>
        </w:trPr>
        <w:tc>
          <w:tcPr>
            <w:cnfStyle w:val="001000000000" w:firstRow="0" w:lastRow="0" w:firstColumn="1" w:lastColumn="0" w:oddVBand="0" w:evenVBand="0" w:oddHBand="0" w:evenHBand="0" w:firstRowFirstColumn="0" w:firstRowLastColumn="0" w:lastRowFirstColumn="0" w:lastRowLastColumn="0"/>
            <w:tcW w:w="1696" w:type="dxa"/>
          </w:tcPr>
          <w:p w:rsidR="00681EC7" w:rsidRPr="00681EC7" w:rsidRDefault="00681EC7" w:rsidP="00681EC7">
            <w:pPr>
              <w:jc w:val="both"/>
              <w:rPr>
                <w:rFonts w:eastAsia="Arial"/>
                <w:spacing w:val="-5"/>
                <w:sz w:val="20"/>
                <w:szCs w:val="20"/>
              </w:rPr>
            </w:pPr>
          </w:p>
        </w:tc>
        <w:tc>
          <w:tcPr>
            <w:tcW w:w="1516" w:type="dxa"/>
          </w:tcPr>
          <w:p w:rsidR="00681EC7" w:rsidRPr="00681EC7" w:rsidRDefault="00681EC7" w:rsidP="00681EC7">
            <w:pPr>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1582" w:type="dxa"/>
          </w:tcPr>
          <w:p w:rsidR="00681EC7" w:rsidRPr="00681EC7" w:rsidRDefault="00681EC7" w:rsidP="00681EC7">
            <w:pPr>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1580" w:type="dxa"/>
          </w:tcPr>
          <w:p w:rsidR="00681EC7" w:rsidRPr="00681EC7" w:rsidRDefault="00681EC7" w:rsidP="00681EC7">
            <w:pPr>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1559" w:type="dxa"/>
          </w:tcPr>
          <w:p w:rsidR="00681EC7" w:rsidRPr="00681EC7" w:rsidRDefault="00681EC7" w:rsidP="00681EC7">
            <w:pPr>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1129" w:type="dxa"/>
          </w:tcPr>
          <w:p w:rsidR="00681EC7" w:rsidRPr="00681EC7" w:rsidRDefault="00681EC7" w:rsidP="00681EC7">
            <w:pPr>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r>
    </w:tbl>
    <w:p w:rsidR="00681EC7" w:rsidRPr="00681EC7" w:rsidRDefault="00681EC7" w:rsidP="00681EC7">
      <w:pPr>
        <w:ind w:left="-284" w:right="-851"/>
        <w:jc w:val="both"/>
        <w:rPr>
          <w:rFonts w:eastAsia="Calibri"/>
        </w:rPr>
      </w:pPr>
    </w:p>
    <w:p w:rsidR="00681EC7" w:rsidRPr="00E052CB" w:rsidRDefault="00681EC7" w:rsidP="00E052CB">
      <w:pPr>
        <w:ind w:left="284" w:right="-851"/>
        <w:jc w:val="both"/>
        <w:rPr>
          <w:rFonts w:eastAsia="Times New Roman"/>
          <w:b/>
          <w:color w:val="040404"/>
          <w:sz w:val="21"/>
          <w:szCs w:val="21"/>
          <w:shd w:val="clear" w:color="auto" w:fill="FFFFFF"/>
          <w:lang w:eastAsia="es-ES"/>
        </w:rPr>
      </w:pPr>
      <w:r w:rsidRPr="00E052CB">
        <w:rPr>
          <w:rFonts w:eastAsia="Times New Roman"/>
          <w:b/>
          <w:color w:val="040404"/>
          <w:sz w:val="21"/>
          <w:szCs w:val="21"/>
          <w:shd w:val="clear" w:color="auto" w:fill="FFFFFF"/>
          <w:lang w:eastAsia="es-ES"/>
        </w:rPr>
        <w:t>Caractéristiques des travailleurs contractuels</w:t>
      </w:r>
    </w:p>
    <w:p w:rsidR="00681EC7" w:rsidRPr="00681EC7" w:rsidRDefault="00681EC7" w:rsidP="00681EC7">
      <w:pPr>
        <w:spacing w:line="276" w:lineRule="auto"/>
        <w:ind w:left="159" w:right="196"/>
        <w:jc w:val="both"/>
        <w:rPr>
          <w:rFonts w:eastAsia="Arial"/>
          <w:spacing w:val="29"/>
          <w:sz w:val="10"/>
        </w:rPr>
      </w:pPr>
    </w:p>
    <w:tbl>
      <w:tblPr>
        <w:tblStyle w:val="TableauGrille1Clair3"/>
        <w:tblW w:w="9645" w:type="dxa"/>
        <w:jc w:val="center"/>
        <w:tblLayout w:type="fixed"/>
        <w:tblLook w:val="04A0" w:firstRow="1" w:lastRow="0" w:firstColumn="1" w:lastColumn="0" w:noHBand="0" w:noVBand="1"/>
      </w:tblPr>
      <w:tblGrid>
        <w:gridCol w:w="2122"/>
        <w:gridCol w:w="1857"/>
        <w:gridCol w:w="1272"/>
        <w:gridCol w:w="1559"/>
        <w:gridCol w:w="1134"/>
        <w:gridCol w:w="1701"/>
      </w:tblGrid>
      <w:tr w:rsidR="00681EC7" w:rsidRPr="00681EC7" w:rsidTr="00681EC7">
        <w:trPr>
          <w:cnfStyle w:val="100000000000" w:firstRow="1" w:lastRow="0" w:firstColumn="0" w:lastColumn="0" w:oddVBand="0" w:evenVBand="0" w:oddHBand="0" w:evenHBand="0" w:firstRowFirstColumn="0" w:firstRowLastColumn="0" w:lastRowFirstColumn="0" w:lastRowLastColumn="0"/>
          <w:trHeight w:val="533"/>
          <w:jc w:val="center"/>
        </w:trPr>
        <w:tc>
          <w:tcPr>
            <w:cnfStyle w:val="001000000000" w:firstRow="0" w:lastRow="0" w:firstColumn="1" w:lastColumn="0" w:oddVBand="0" w:evenVBand="0" w:oddHBand="0" w:evenHBand="0" w:firstRowFirstColumn="0" w:firstRowLastColumn="0" w:lastRowFirstColumn="0" w:lastRowLastColumn="0"/>
            <w:tcW w:w="2122" w:type="dxa"/>
            <w:vMerge w:val="restart"/>
            <w:vAlign w:val="center"/>
          </w:tcPr>
          <w:p w:rsidR="00681EC7" w:rsidRPr="00681EC7" w:rsidRDefault="00681EC7" w:rsidP="00681EC7">
            <w:pPr>
              <w:spacing w:line="276" w:lineRule="auto"/>
              <w:jc w:val="center"/>
              <w:rPr>
                <w:rFonts w:eastAsia="Arial"/>
                <w:spacing w:val="-5"/>
                <w:sz w:val="18"/>
                <w:szCs w:val="18"/>
              </w:rPr>
            </w:pPr>
            <w:r w:rsidRPr="00681EC7">
              <w:rPr>
                <w:rFonts w:eastAsia="Arial"/>
                <w:spacing w:val="-5"/>
                <w:sz w:val="18"/>
                <w:szCs w:val="18"/>
              </w:rPr>
              <w:t>Nom de la structure</w:t>
            </w:r>
          </w:p>
        </w:tc>
        <w:tc>
          <w:tcPr>
            <w:tcW w:w="1857" w:type="dxa"/>
            <w:vMerge w:val="restart"/>
            <w:vAlign w:val="center"/>
          </w:tcPr>
          <w:p w:rsidR="00681EC7" w:rsidRPr="00681EC7" w:rsidRDefault="00681EC7" w:rsidP="00681EC7">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rial"/>
                <w:spacing w:val="-5"/>
                <w:sz w:val="18"/>
                <w:szCs w:val="18"/>
              </w:rPr>
            </w:pPr>
            <w:r w:rsidRPr="00681EC7">
              <w:rPr>
                <w:rFonts w:eastAsia="Arial"/>
                <w:spacing w:val="-5"/>
                <w:sz w:val="18"/>
                <w:szCs w:val="18"/>
              </w:rPr>
              <w:t>Type de contrat</w:t>
            </w:r>
          </w:p>
          <w:p w:rsidR="00681EC7" w:rsidRPr="00681EC7" w:rsidRDefault="00681EC7" w:rsidP="00681EC7">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rial"/>
                <w:spacing w:val="-5"/>
                <w:sz w:val="18"/>
                <w:szCs w:val="18"/>
              </w:rPr>
            </w:pPr>
            <w:r w:rsidRPr="00681EC7">
              <w:rPr>
                <w:rFonts w:eastAsia="Arial"/>
                <w:spacing w:val="-5"/>
                <w:sz w:val="18"/>
                <w:szCs w:val="18"/>
              </w:rPr>
              <w:t>(Fournisseurs / Prestataires ou Sous-traitant)</w:t>
            </w:r>
          </w:p>
        </w:tc>
        <w:tc>
          <w:tcPr>
            <w:tcW w:w="3965" w:type="dxa"/>
            <w:gridSpan w:val="3"/>
            <w:tcBorders>
              <w:bottom w:val="single" w:sz="2" w:space="0" w:color="385623"/>
            </w:tcBorders>
            <w:vAlign w:val="center"/>
          </w:tcPr>
          <w:p w:rsidR="00681EC7" w:rsidRPr="00681EC7" w:rsidRDefault="00681EC7" w:rsidP="00681EC7">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rial"/>
                <w:spacing w:val="-5"/>
                <w:sz w:val="18"/>
                <w:szCs w:val="18"/>
              </w:rPr>
            </w:pPr>
            <w:r w:rsidRPr="00681EC7">
              <w:rPr>
                <w:rFonts w:eastAsia="Arial"/>
                <w:spacing w:val="-5"/>
                <w:sz w:val="18"/>
                <w:szCs w:val="18"/>
              </w:rPr>
              <w:t>Modèle de recrutement</w:t>
            </w:r>
          </w:p>
          <w:p w:rsidR="00681EC7" w:rsidRPr="00681EC7" w:rsidRDefault="00681EC7" w:rsidP="00681EC7">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rial"/>
                <w:spacing w:val="-5"/>
                <w:sz w:val="18"/>
                <w:szCs w:val="18"/>
              </w:rPr>
            </w:pPr>
            <w:r w:rsidRPr="00681EC7">
              <w:rPr>
                <w:rFonts w:eastAsia="Arial"/>
                <w:spacing w:val="-5"/>
                <w:sz w:val="18"/>
                <w:szCs w:val="18"/>
              </w:rPr>
              <w:t xml:space="preserve">(Nombre </w:t>
            </w:r>
            <w:r w:rsidRPr="00681EC7">
              <w:rPr>
                <w:rFonts w:eastAsia="Calibri"/>
                <w:color w:val="000000"/>
                <w:sz w:val="18"/>
                <w:szCs w:val="18"/>
              </w:rPr>
              <w:t>travailleurs engagés par des :)</w:t>
            </w:r>
          </w:p>
        </w:tc>
        <w:tc>
          <w:tcPr>
            <w:tcW w:w="1701" w:type="dxa"/>
            <w:vMerge w:val="restart"/>
            <w:vAlign w:val="center"/>
          </w:tcPr>
          <w:p w:rsidR="00681EC7" w:rsidRPr="00681EC7" w:rsidRDefault="00681EC7" w:rsidP="00681EC7">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rial"/>
                <w:spacing w:val="-5"/>
                <w:sz w:val="18"/>
                <w:szCs w:val="18"/>
              </w:rPr>
            </w:pPr>
            <w:r w:rsidRPr="00681EC7">
              <w:rPr>
                <w:rFonts w:eastAsia="Arial"/>
                <w:spacing w:val="-5"/>
                <w:sz w:val="18"/>
                <w:szCs w:val="18"/>
              </w:rPr>
              <w:t>Effectif total des travailleurs engagés</w:t>
            </w:r>
          </w:p>
        </w:tc>
      </w:tr>
      <w:tr w:rsidR="00681EC7" w:rsidRPr="00681EC7" w:rsidTr="00681EC7">
        <w:trPr>
          <w:trHeight w:val="90"/>
          <w:jc w:val="center"/>
        </w:trPr>
        <w:tc>
          <w:tcPr>
            <w:cnfStyle w:val="001000000000" w:firstRow="0" w:lastRow="0" w:firstColumn="1" w:lastColumn="0" w:oddVBand="0" w:evenVBand="0" w:oddHBand="0" w:evenHBand="0" w:firstRowFirstColumn="0" w:firstRowLastColumn="0" w:lastRowFirstColumn="0" w:lastRowLastColumn="0"/>
            <w:tcW w:w="2122" w:type="dxa"/>
            <w:tcBorders>
              <w:bottom w:val="single" w:sz="12" w:space="0" w:color="355222"/>
            </w:tcBorders>
          </w:tcPr>
          <w:p w:rsidR="00681EC7" w:rsidRPr="00681EC7" w:rsidRDefault="00681EC7" w:rsidP="00681EC7">
            <w:pPr>
              <w:spacing w:line="276" w:lineRule="auto"/>
              <w:jc w:val="center"/>
              <w:rPr>
                <w:rFonts w:eastAsia="Arial"/>
                <w:spacing w:val="-5"/>
                <w:sz w:val="20"/>
                <w:szCs w:val="20"/>
              </w:rPr>
            </w:pPr>
          </w:p>
        </w:tc>
        <w:tc>
          <w:tcPr>
            <w:tcW w:w="1857" w:type="dxa"/>
            <w:vMerge/>
            <w:tcBorders>
              <w:bottom w:val="single" w:sz="12" w:space="0" w:color="355222"/>
            </w:tcBorders>
          </w:tcPr>
          <w:p w:rsidR="00681EC7" w:rsidRPr="00681EC7" w:rsidRDefault="00681EC7" w:rsidP="00681EC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1272" w:type="dxa"/>
            <w:tcBorders>
              <w:top w:val="single" w:sz="2" w:space="0" w:color="385623"/>
              <w:bottom w:val="single" w:sz="12" w:space="0" w:color="355222"/>
            </w:tcBorders>
            <w:vAlign w:val="center"/>
          </w:tcPr>
          <w:p w:rsidR="00681EC7" w:rsidRPr="00681EC7" w:rsidRDefault="00681EC7" w:rsidP="00681EC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rial"/>
                <w:b/>
                <w:spacing w:val="-5"/>
                <w:sz w:val="18"/>
                <w:szCs w:val="18"/>
              </w:rPr>
            </w:pPr>
            <w:r w:rsidRPr="00681EC7">
              <w:rPr>
                <w:rFonts w:eastAsia="Arial"/>
                <w:b/>
                <w:spacing w:val="-5"/>
                <w:sz w:val="18"/>
                <w:szCs w:val="18"/>
              </w:rPr>
              <w:t>Négociants</w:t>
            </w:r>
          </w:p>
        </w:tc>
        <w:tc>
          <w:tcPr>
            <w:tcW w:w="1559" w:type="dxa"/>
            <w:tcBorders>
              <w:top w:val="single" w:sz="2" w:space="0" w:color="385623"/>
              <w:bottom w:val="single" w:sz="12" w:space="0" w:color="355222"/>
            </w:tcBorders>
            <w:vAlign w:val="center"/>
          </w:tcPr>
          <w:p w:rsidR="00681EC7" w:rsidRPr="00681EC7" w:rsidRDefault="00681EC7" w:rsidP="00681EC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rial"/>
                <w:b/>
                <w:spacing w:val="-5"/>
                <w:sz w:val="18"/>
                <w:szCs w:val="18"/>
              </w:rPr>
            </w:pPr>
            <w:r w:rsidRPr="00681EC7">
              <w:rPr>
                <w:rFonts w:eastAsia="Arial"/>
                <w:b/>
                <w:spacing w:val="-5"/>
                <w:sz w:val="18"/>
                <w:szCs w:val="18"/>
              </w:rPr>
              <w:t>Intermédiaires</w:t>
            </w:r>
          </w:p>
        </w:tc>
        <w:tc>
          <w:tcPr>
            <w:tcW w:w="1134" w:type="dxa"/>
            <w:tcBorders>
              <w:top w:val="single" w:sz="2" w:space="0" w:color="385623"/>
              <w:bottom w:val="single" w:sz="12" w:space="0" w:color="355222"/>
            </w:tcBorders>
            <w:vAlign w:val="center"/>
          </w:tcPr>
          <w:p w:rsidR="00681EC7" w:rsidRPr="00681EC7" w:rsidRDefault="00681EC7" w:rsidP="00681EC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rial"/>
                <w:b/>
                <w:spacing w:val="-5"/>
                <w:sz w:val="18"/>
                <w:szCs w:val="18"/>
              </w:rPr>
            </w:pPr>
            <w:r w:rsidRPr="00681EC7">
              <w:rPr>
                <w:rFonts w:eastAsia="Arial"/>
                <w:b/>
                <w:spacing w:val="-5"/>
                <w:sz w:val="18"/>
                <w:szCs w:val="18"/>
              </w:rPr>
              <w:t>Agents</w:t>
            </w:r>
          </w:p>
        </w:tc>
        <w:tc>
          <w:tcPr>
            <w:tcW w:w="1701" w:type="dxa"/>
            <w:vMerge/>
            <w:tcBorders>
              <w:bottom w:val="single" w:sz="12" w:space="0" w:color="355222"/>
            </w:tcBorders>
          </w:tcPr>
          <w:p w:rsidR="00681EC7" w:rsidRPr="00681EC7" w:rsidRDefault="00681EC7" w:rsidP="00681EC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rial"/>
                <w:b/>
                <w:spacing w:val="-5"/>
                <w:sz w:val="20"/>
                <w:szCs w:val="20"/>
              </w:rPr>
            </w:pPr>
          </w:p>
        </w:tc>
      </w:tr>
      <w:tr w:rsidR="00681EC7" w:rsidRPr="00681EC7" w:rsidTr="00681EC7">
        <w:trPr>
          <w:trHeight w:val="342"/>
          <w:jc w:val="center"/>
        </w:trPr>
        <w:tc>
          <w:tcPr>
            <w:cnfStyle w:val="001000000000" w:firstRow="0" w:lastRow="0" w:firstColumn="1" w:lastColumn="0" w:oddVBand="0" w:evenVBand="0" w:oddHBand="0" w:evenHBand="0" w:firstRowFirstColumn="0" w:firstRowLastColumn="0" w:lastRowFirstColumn="0" w:lastRowLastColumn="0"/>
            <w:tcW w:w="2122" w:type="dxa"/>
            <w:tcBorders>
              <w:top w:val="single" w:sz="12" w:space="0" w:color="355222"/>
            </w:tcBorders>
          </w:tcPr>
          <w:p w:rsidR="00681EC7" w:rsidRPr="00681EC7" w:rsidRDefault="00681EC7" w:rsidP="00681EC7">
            <w:pPr>
              <w:spacing w:line="276" w:lineRule="auto"/>
              <w:jc w:val="center"/>
              <w:rPr>
                <w:rFonts w:eastAsia="Arial"/>
                <w:spacing w:val="-5"/>
                <w:sz w:val="20"/>
                <w:szCs w:val="20"/>
              </w:rPr>
            </w:pPr>
          </w:p>
        </w:tc>
        <w:tc>
          <w:tcPr>
            <w:tcW w:w="1857" w:type="dxa"/>
            <w:tcBorders>
              <w:top w:val="single" w:sz="12" w:space="0" w:color="355222"/>
            </w:tcBorders>
          </w:tcPr>
          <w:p w:rsidR="00681EC7" w:rsidRPr="00681EC7" w:rsidRDefault="00681EC7" w:rsidP="00681EC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1272" w:type="dxa"/>
            <w:tcBorders>
              <w:top w:val="single" w:sz="12" w:space="0" w:color="355222"/>
            </w:tcBorders>
          </w:tcPr>
          <w:p w:rsidR="00681EC7" w:rsidRPr="00681EC7" w:rsidRDefault="00681EC7" w:rsidP="00681EC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1559" w:type="dxa"/>
            <w:tcBorders>
              <w:top w:val="single" w:sz="12" w:space="0" w:color="355222"/>
            </w:tcBorders>
          </w:tcPr>
          <w:p w:rsidR="00681EC7" w:rsidRPr="00681EC7" w:rsidRDefault="00681EC7" w:rsidP="00681EC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1134" w:type="dxa"/>
            <w:tcBorders>
              <w:top w:val="single" w:sz="12" w:space="0" w:color="355222"/>
            </w:tcBorders>
          </w:tcPr>
          <w:p w:rsidR="00681EC7" w:rsidRPr="00681EC7" w:rsidRDefault="00681EC7" w:rsidP="00681EC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1701" w:type="dxa"/>
            <w:tcBorders>
              <w:top w:val="single" w:sz="12" w:space="0" w:color="355222"/>
            </w:tcBorders>
          </w:tcPr>
          <w:p w:rsidR="00681EC7" w:rsidRPr="00681EC7" w:rsidRDefault="00681EC7" w:rsidP="00681EC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r>
      <w:tr w:rsidR="00681EC7" w:rsidRPr="00681EC7" w:rsidTr="00681EC7">
        <w:trPr>
          <w:trHeight w:val="329"/>
          <w:jc w:val="center"/>
        </w:trPr>
        <w:tc>
          <w:tcPr>
            <w:cnfStyle w:val="001000000000" w:firstRow="0" w:lastRow="0" w:firstColumn="1" w:lastColumn="0" w:oddVBand="0" w:evenVBand="0" w:oddHBand="0" w:evenHBand="0" w:firstRowFirstColumn="0" w:firstRowLastColumn="0" w:lastRowFirstColumn="0" w:lastRowLastColumn="0"/>
            <w:tcW w:w="2122" w:type="dxa"/>
          </w:tcPr>
          <w:p w:rsidR="00681EC7" w:rsidRPr="00681EC7" w:rsidRDefault="00681EC7" w:rsidP="00681EC7">
            <w:pPr>
              <w:spacing w:line="276" w:lineRule="auto"/>
              <w:jc w:val="center"/>
              <w:rPr>
                <w:rFonts w:eastAsia="Arial"/>
                <w:spacing w:val="-5"/>
                <w:sz w:val="20"/>
                <w:szCs w:val="20"/>
              </w:rPr>
            </w:pPr>
          </w:p>
        </w:tc>
        <w:tc>
          <w:tcPr>
            <w:tcW w:w="1857" w:type="dxa"/>
          </w:tcPr>
          <w:p w:rsidR="00681EC7" w:rsidRPr="00681EC7" w:rsidRDefault="00681EC7" w:rsidP="00681EC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1272" w:type="dxa"/>
          </w:tcPr>
          <w:p w:rsidR="00681EC7" w:rsidRPr="00681EC7" w:rsidRDefault="00681EC7" w:rsidP="00681EC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1559" w:type="dxa"/>
          </w:tcPr>
          <w:p w:rsidR="00681EC7" w:rsidRPr="00681EC7" w:rsidRDefault="00681EC7" w:rsidP="00681EC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1134" w:type="dxa"/>
          </w:tcPr>
          <w:p w:rsidR="00681EC7" w:rsidRPr="00681EC7" w:rsidRDefault="00681EC7" w:rsidP="00681EC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c>
          <w:tcPr>
            <w:tcW w:w="1701" w:type="dxa"/>
          </w:tcPr>
          <w:p w:rsidR="00681EC7" w:rsidRPr="00681EC7" w:rsidRDefault="00681EC7" w:rsidP="00681EC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rial"/>
                <w:spacing w:val="-5"/>
                <w:sz w:val="20"/>
                <w:szCs w:val="20"/>
              </w:rPr>
            </w:pPr>
          </w:p>
        </w:tc>
      </w:tr>
    </w:tbl>
    <w:p w:rsidR="00681EC7" w:rsidRPr="00681EC7" w:rsidRDefault="00681EC7" w:rsidP="00681EC7">
      <w:pPr>
        <w:rPr>
          <w:rFonts w:eastAsia="Calibri"/>
        </w:rPr>
      </w:pPr>
    </w:p>
    <w:p w:rsidR="00681EC7" w:rsidRPr="001F2701" w:rsidRDefault="00681EC7" w:rsidP="00157035">
      <w:pPr>
        <w:numPr>
          <w:ilvl w:val="0"/>
          <w:numId w:val="159"/>
        </w:numPr>
        <w:ind w:left="709"/>
        <w:contextualSpacing/>
        <w:outlineLvl w:val="1"/>
        <w:rPr>
          <w:rFonts w:eastAsia="Times New Roman"/>
          <w:b/>
          <w:bCs/>
          <w:sz w:val="22"/>
          <w:szCs w:val="22"/>
          <w:lang w:eastAsia="es-ES"/>
        </w:rPr>
      </w:pPr>
      <w:bookmarkStart w:id="441" w:name="_Toc67508578"/>
      <w:bookmarkStart w:id="442" w:name="_Toc69918766"/>
      <w:bookmarkStart w:id="443" w:name="_Toc73459813"/>
      <w:r w:rsidRPr="001F2701">
        <w:rPr>
          <w:rFonts w:eastAsia="Times New Roman"/>
          <w:b/>
          <w:bCs/>
          <w:sz w:val="22"/>
          <w:szCs w:val="22"/>
          <w:lang w:eastAsia="es-ES"/>
        </w:rPr>
        <w:t>ÉVALUATION DES PRINCIPAUX RISQUES QUI POURRAIENT PESER SUR LA MAIN-D’ŒUVRE</w:t>
      </w:r>
      <w:bookmarkEnd w:id="441"/>
      <w:bookmarkEnd w:id="442"/>
      <w:bookmarkEnd w:id="443"/>
    </w:p>
    <w:p w:rsidR="00681EC7" w:rsidRPr="00681EC7" w:rsidRDefault="00681EC7" w:rsidP="00157035">
      <w:pPr>
        <w:numPr>
          <w:ilvl w:val="0"/>
          <w:numId w:val="161"/>
        </w:numPr>
        <w:ind w:left="1134" w:right="-851"/>
        <w:contextualSpacing/>
        <w:jc w:val="both"/>
        <w:rPr>
          <w:rFonts w:eastAsia="Times New Roman"/>
          <w:b/>
          <w:color w:val="040404"/>
          <w:sz w:val="21"/>
          <w:szCs w:val="21"/>
          <w:shd w:val="clear" w:color="auto" w:fill="FFFFFF"/>
          <w:lang w:eastAsia="es-ES"/>
        </w:rPr>
      </w:pPr>
      <w:r w:rsidRPr="00681EC7">
        <w:rPr>
          <w:rFonts w:eastAsia="Times New Roman"/>
          <w:b/>
          <w:color w:val="040404"/>
          <w:sz w:val="21"/>
          <w:szCs w:val="21"/>
          <w:shd w:val="clear" w:color="auto" w:fill="FFFFFF"/>
          <w:lang w:eastAsia="es-ES"/>
        </w:rPr>
        <w:t xml:space="preserve">Activités du Projet : </w:t>
      </w:r>
    </w:p>
    <w:p w:rsidR="00681EC7" w:rsidRPr="00681EC7" w:rsidRDefault="00681EC7" w:rsidP="00E052CB">
      <w:pPr>
        <w:ind w:left="284" w:right="-50"/>
        <w:jc w:val="both"/>
        <w:rPr>
          <w:rFonts w:eastAsia="Times New Roman"/>
          <w:color w:val="040404"/>
          <w:sz w:val="21"/>
          <w:szCs w:val="21"/>
          <w:shd w:val="clear" w:color="auto" w:fill="FFFFFF"/>
          <w:lang w:eastAsia="es-ES"/>
        </w:rPr>
      </w:pPr>
      <w:r w:rsidRPr="00681EC7">
        <w:rPr>
          <w:rFonts w:eastAsia="Calibri"/>
          <w:color w:val="000000"/>
          <w:sz w:val="21"/>
          <w:szCs w:val="21"/>
          <w:lang w:eastAsia="en-US"/>
        </w:rPr>
        <w:t xml:space="preserve">Les activités à exécuter dans le Projet PUSA concernent </w:t>
      </w:r>
      <w:r w:rsidRPr="00681EC7">
        <w:rPr>
          <w:rFonts w:eastAsia="Times New Roman"/>
          <w:color w:val="040404"/>
          <w:sz w:val="21"/>
          <w:szCs w:val="21"/>
          <w:shd w:val="clear" w:color="auto" w:fill="FFFFFF"/>
          <w:lang w:eastAsia="es-ES"/>
        </w:rPr>
        <w:t>plus spécifiquement</w:t>
      </w:r>
      <w:r w:rsidRPr="00681EC7">
        <w:rPr>
          <w:rFonts w:eastAsia="Calibri"/>
          <w:color w:val="040404"/>
          <w:sz w:val="21"/>
          <w:szCs w:val="21"/>
          <w:shd w:val="clear" w:color="auto" w:fill="FFFFFF"/>
        </w:rPr>
        <w:t xml:space="preserve"> </w:t>
      </w:r>
      <w:r w:rsidRPr="00681EC7">
        <w:rPr>
          <w:rFonts w:eastAsia="Times New Roman"/>
          <w:color w:val="040404"/>
          <w:sz w:val="21"/>
          <w:szCs w:val="21"/>
          <w:shd w:val="clear" w:color="auto" w:fill="FFFFFF"/>
          <w:lang w:eastAsia="es-ES"/>
        </w:rPr>
        <w:t xml:space="preserve">: cibler et enregistrer les bénéficiaires du projet </w:t>
      </w:r>
      <w:r w:rsidRPr="00681EC7">
        <w:rPr>
          <w:rFonts w:eastAsia="Calibri"/>
          <w:color w:val="040404"/>
          <w:sz w:val="21"/>
          <w:szCs w:val="21"/>
          <w:shd w:val="clear" w:color="auto" w:fill="FFFFFF"/>
        </w:rPr>
        <w:t>l’achat et la distribution de semences et de matériel de plantation améliorés, l’accès au matériel et à la main-d’œuvre agricoles nécessaires, la fourniture des services de conseil requis pour soutenir l’amélioration de la production, la réhabilitation des structures de stockage, l’ouverture de routes d’accès aux zones de production agricole, la construction de marchés locaux, etc</w:t>
      </w:r>
      <w:r w:rsidRPr="00681EC7">
        <w:rPr>
          <w:rFonts w:eastAsia="Times New Roman"/>
          <w:color w:val="040404"/>
          <w:sz w:val="21"/>
          <w:szCs w:val="21"/>
          <w:shd w:val="clear" w:color="auto" w:fill="FFFFFF"/>
          <w:lang w:eastAsia="es-ES"/>
        </w:rPr>
        <w:t xml:space="preserve">. </w:t>
      </w:r>
    </w:p>
    <w:p w:rsidR="00681EC7" w:rsidRPr="00681EC7" w:rsidRDefault="00681EC7" w:rsidP="00681EC7">
      <w:pPr>
        <w:ind w:left="-284" w:right="-851"/>
        <w:jc w:val="both"/>
        <w:rPr>
          <w:rFonts w:eastAsia="Times New Roman"/>
          <w:color w:val="040404"/>
          <w:sz w:val="21"/>
          <w:szCs w:val="21"/>
          <w:shd w:val="clear" w:color="auto" w:fill="FFFFFF"/>
          <w:lang w:eastAsia="es-ES"/>
        </w:rPr>
      </w:pPr>
    </w:p>
    <w:p w:rsidR="00681EC7" w:rsidRPr="00681EC7" w:rsidRDefault="00681EC7" w:rsidP="00157035">
      <w:pPr>
        <w:numPr>
          <w:ilvl w:val="0"/>
          <w:numId w:val="161"/>
        </w:numPr>
        <w:ind w:left="1134" w:right="-851"/>
        <w:contextualSpacing/>
        <w:jc w:val="both"/>
        <w:rPr>
          <w:rFonts w:eastAsia="Times New Roman"/>
          <w:b/>
          <w:color w:val="040404"/>
          <w:sz w:val="21"/>
          <w:szCs w:val="21"/>
          <w:shd w:val="clear" w:color="auto" w:fill="FFFFFF"/>
          <w:lang w:eastAsia="es-ES"/>
        </w:rPr>
      </w:pPr>
      <w:r w:rsidRPr="00681EC7">
        <w:rPr>
          <w:rFonts w:eastAsia="Times New Roman"/>
          <w:b/>
          <w:color w:val="040404"/>
          <w:sz w:val="21"/>
          <w:szCs w:val="21"/>
          <w:shd w:val="clear" w:color="auto" w:fill="FFFFFF"/>
          <w:lang w:eastAsia="es-ES"/>
        </w:rPr>
        <w:t xml:space="preserve">Principaux risques liés à la main-d’œuvre : </w:t>
      </w:r>
    </w:p>
    <w:p w:rsidR="00681EC7" w:rsidRPr="00681EC7" w:rsidRDefault="00681EC7" w:rsidP="00E052CB">
      <w:pPr>
        <w:ind w:left="284" w:right="-50"/>
        <w:jc w:val="both"/>
        <w:rPr>
          <w:rFonts w:eastAsia="Calibri"/>
          <w:color w:val="000000"/>
          <w:sz w:val="21"/>
          <w:szCs w:val="21"/>
          <w:lang w:eastAsia="en-US"/>
        </w:rPr>
      </w:pPr>
      <w:r w:rsidRPr="00681EC7">
        <w:rPr>
          <w:rFonts w:eastAsia="Calibri"/>
          <w:color w:val="000000"/>
          <w:sz w:val="21"/>
          <w:szCs w:val="21"/>
          <w:lang w:eastAsia="en-US"/>
        </w:rPr>
        <w:t xml:space="preserve">Indépendamment des composantes, dans l’ensemble les potentiels risques pouvant affecter les travailleurs dans le cadre de ce projet sont généralement : </w:t>
      </w:r>
    </w:p>
    <w:p w:rsidR="00681EC7" w:rsidRPr="00681EC7" w:rsidRDefault="00681EC7" w:rsidP="00E052CB">
      <w:pPr>
        <w:ind w:left="284" w:right="-50"/>
        <w:jc w:val="both"/>
        <w:rPr>
          <w:rFonts w:eastAsia="Calibri"/>
          <w:color w:val="000000"/>
          <w:sz w:val="21"/>
          <w:szCs w:val="21"/>
          <w:lang w:eastAsia="en-US"/>
        </w:rPr>
      </w:pPr>
      <w:r w:rsidRPr="00681EC7">
        <w:rPr>
          <w:rFonts w:eastAsia="Calibri"/>
          <w:color w:val="000000"/>
          <w:sz w:val="21"/>
          <w:szCs w:val="21"/>
          <w:lang w:eastAsia="en-US"/>
        </w:rPr>
        <w:t xml:space="preserve">Les principaux risques auxquels sont exposés les travailleurs du projet sont assez diversifiés. Ces risques sont liés, entre autres, aux conditions de travail et d’emploi, à la discrimination et l’inégalité des chances, à l’organisation des travailleurs, au travail des enfants, au travail forcé, à la santé et sécurité au travail (SST) et à la nature des contrats. </w:t>
      </w:r>
    </w:p>
    <w:p w:rsidR="00681EC7" w:rsidRPr="00681EC7" w:rsidRDefault="00681EC7" w:rsidP="00E052CB">
      <w:pPr>
        <w:ind w:left="284" w:right="-50"/>
        <w:jc w:val="both"/>
        <w:rPr>
          <w:rFonts w:eastAsia="Calibri"/>
          <w:color w:val="000000"/>
          <w:sz w:val="21"/>
          <w:szCs w:val="21"/>
          <w:lang w:eastAsia="en-US"/>
        </w:rPr>
      </w:pPr>
      <w:r w:rsidRPr="00681EC7">
        <w:rPr>
          <w:rFonts w:eastAsia="Calibri"/>
          <w:color w:val="000000"/>
          <w:sz w:val="21"/>
          <w:szCs w:val="21"/>
          <w:lang w:eastAsia="en-US"/>
        </w:rPr>
        <w:t xml:space="preserve">Ainsi, pour faciliter une meilleure prise en compte des procédures de gestion de la main-d’œuvre dans le cadre du projet PUSA, il est recommandé obligatoirement à UCP, à tous les Entrepreneurs et les fournisseurs principaux de passer un contrat formel à tous les travailleurs du projet quelles que soient la durée et la nature des prestations à fournir. </w:t>
      </w:r>
    </w:p>
    <w:p w:rsidR="00681EC7" w:rsidRPr="00681EC7" w:rsidRDefault="00681EC7" w:rsidP="00E052CB">
      <w:pPr>
        <w:ind w:left="284" w:right="-50"/>
        <w:jc w:val="both"/>
        <w:rPr>
          <w:rFonts w:eastAsia="Calibri"/>
          <w:color w:val="000000"/>
          <w:sz w:val="21"/>
          <w:szCs w:val="21"/>
          <w:lang w:eastAsia="en-US"/>
        </w:rPr>
      </w:pPr>
    </w:p>
    <w:p w:rsidR="00681EC7" w:rsidRPr="00681EC7" w:rsidRDefault="00681EC7" w:rsidP="00E052CB">
      <w:pPr>
        <w:ind w:left="284" w:right="-50"/>
        <w:jc w:val="both"/>
        <w:rPr>
          <w:rFonts w:eastAsia="Calibri"/>
          <w:color w:val="000000"/>
          <w:sz w:val="21"/>
          <w:szCs w:val="21"/>
          <w:lang w:eastAsia="en-US"/>
        </w:rPr>
      </w:pPr>
      <w:r w:rsidRPr="00681EC7">
        <w:rPr>
          <w:rFonts w:eastAsia="Calibri"/>
          <w:color w:val="000000"/>
          <w:sz w:val="21"/>
          <w:szCs w:val="21"/>
          <w:lang w:eastAsia="en-US"/>
        </w:rPr>
        <w:t xml:space="preserve">Le tableau ci-après illustre les principaux risques auxquels seront exposés la main-d’œuvre qui sera mobilisée par le projet. </w:t>
      </w:r>
    </w:p>
    <w:p w:rsidR="00681EC7" w:rsidRPr="00681EC7" w:rsidRDefault="00681EC7" w:rsidP="00E052CB">
      <w:pPr>
        <w:ind w:left="284" w:right="-50"/>
        <w:jc w:val="both"/>
        <w:rPr>
          <w:rFonts w:eastAsia="Calibri"/>
          <w:color w:val="000000"/>
          <w:sz w:val="21"/>
          <w:szCs w:val="21"/>
          <w:lang w:eastAsia="en-US"/>
        </w:rPr>
      </w:pPr>
      <w:r w:rsidRPr="00681EC7">
        <w:rPr>
          <w:rFonts w:eastAsia="Calibri"/>
          <w:color w:val="000000"/>
          <w:sz w:val="21"/>
          <w:szCs w:val="21"/>
          <w:lang w:eastAsia="en-US"/>
        </w:rPr>
        <w:t>Tableau : Principaux risques liés à la main-d’œuvre du projet</w:t>
      </w:r>
    </w:p>
    <w:p w:rsidR="00681EC7" w:rsidRPr="00681EC7" w:rsidRDefault="00681EC7" w:rsidP="00681EC7">
      <w:pPr>
        <w:ind w:left="1440"/>
        <w:contextualSpacing/>
        <w:rPr>
          <w:rFonts w:eastAsia="Calibri"/>
        </w:rPr>
      </w:pPr>
    </w:p>
    <w:tbl>
      <w:tblPr>
        <w:tblStyle w:val="Grilledutableau2"/>
        <w:tblW w:w="10349" w:type="dxa"/>
        <w:jc w:val="center"/>
        <w:tblLook w:val="04A0" w:firstRow="1" w:lastRow="0" w:firstColumn="1" w:lastColumn="0" w:noHBand="0" w:noVBand="1"/>
      </w:tblPr>
      <w:tblGrid>
        <w:gridCol w:w="2269"/>
        <w:gridCol w:w="8080"/>
      </w:tblGrid>
      <w:tr w:rsidR="00681EC7" w:rsidRPr="00681EC7" w:rsidTr="006F7932">
        <w:trPr>
          <w:jc w:val="center"/>
        </w:trPr>
        <w:tc>
          <w:tcPr>
            <w:tcW w:w="10349" w:type="dxa"/>
            <w:gridSpan w:val="2"/>
          </w:tcPr>
          <w:p w:rsidR="00681EC7" w:rsidRPr="00681EC7" w:rsidRDefault="00681EC7" w:rsidP="00681EC7">
            <w:pPr>
              <w:rPr>
                <w:rFonts w:eastAsia="Times New Roman"/>
                <w:sz w:val="21"/>
                <w:szCs w:val="21"/>
              </w:rPr>
            </w:pPr>
            <w:r w:rsidRPr="00681EC7">
              <w:rPr>
                <w:rFonts w:eastAsia="Times New Roman"/>
                <w:sz w:val="21"/>
                <w:szCs w:val="21"/>
              </w:rPr>
              <w:t>Principaux risques liés à la main-d’œuvre</w:t>
            </w:r>
          </w:p>
        </w:tc>
      </w:tr>
      <w:tr w:rsidR="00681EC7" w:rsidRPr="00681EC7" w:rsidTr="006F7932">
        <w:trPr>
          <w:jc w:val="center"/>
        </w:trPr>
        <w:tc>
          <w:tcPr>
            <w:tcW w:w="2269" w:type="dxa"/>
          </w:tcPr>
          <w:p w:rsidR="00681EC7" w:rsidRPr="00681EC7" w:rsidRDefault="00681EC7" w:rsidP="00681EC7">
            <w:pPr>
              <w:rPr>
                <w:rFonts w:eastAsia="Times New Roman"/>
                <w:sz w:val="21"/>
                <w:szCs w:val="21"/>
              </w:rPr>
            </w:pPr>
            <w:r w:rsidRPr="00681EC7">
              <w:rPr>
                <w:rFonts w:eastAsia="Times New Roman"/>
                <w:sz w:val="21"/>
                <w:szCs w:val="21"/>
              </w:rPr>
              <w:t xml:space="preserve">Facteurs de risques </w:t>
            </w:r>
          </w:p>
        </w:tc>
        <w:tc>
          <w:tcPr>
            <w:tcW w:w="8080" w:type="dxa"/>
          </w:tcPr>
          <w:p w:rsidR="00681EC7" w:rsidRPr="00681EC7" w:rsidRDefault="00681EC7" w:rsidP="00681EC7">
            <w:pPr>
              <w:contextualSpacing/>
              <w:rPr>
                <w:rFonts w:eastAsia="Calibri"/>
                <w:sz w:val="21"/>
                <w:szCs w:val="21"/>
              </w:rPr>
            </w:pPr>
            <w:r w:rsidRPr="00681EC7">
              <w:rPr>
                <w:rFonts w:eastAsia="Times New Roman"/>
                <w:sz w:val="21"/>
                <w:szCs w:val="21"/>
              </w:rPr>
              <w:t>Principaux risques liés à la main-d’œuvre</w:t>
            </w:r>
          </w:p>
        </w:tc>
      </w:tr>
      <w:tr w:rsidR="00681EC7" w:rsidRPr="00681EC7" w:rsidTr="006F7932">
        <w:trPr>
          <w:jc w:val="center"/>
        </w:trPr>
        <w:tc>
          <w:tcPr>
            <w:tcW w:w="2269" w:type="dxa"/>
          </w:tcPr>
          <w:p w:rsidR="00681EC7" w:rsidRPr="00681EC7" w:rsidRDefault="00681EC7" w:rsidP="00681EC7">
            <w:pPr>
              <w:rPr>
                <w:rFonts w:eastAsia="Times New Roman"/>
                <w:sz w:val="21"/>
                <w:szCs w:val="21"/>
              </w:rPr>
            </w:pPr>
            <w:r w:rsidRPr="00681EC7">
              <w:rPr>
                <w:rFonts w:eastAsia="Times New Roman"/>
                <w:sz w:val="21"/>
                <w:szCs w:val="21"/>
              </w:rPr>
              <w:t>Conditions de travail et d’emploi</w:t>
            </w:r>
          </w:p>
        </w:tc>
        <w:tc>
          <w:tcPr>
            <w:tcW w:w="8080" w:type="dxa"/>
          </w:tcPr>
          <w:p w:rsidR="00681EC7" w:rsidRPr="00681EC7" w:rsidRDefault="00681EC7" w:rsidP="00681EC7">
            <w:pPr>
              <w:rPr>
                <w:rFonts w:eastAsia="Calibri"/>
                <w:sz w:val="21"/>
                <w:szCs w:val="21"/>
              </w:rPr>
            </w:pPr>
            <w:r w:rsidRPr="00681EC7">
              <w:rPr>
                <w:rFonts w:eastAsia="Times New Roman"/>
                <w:sz w:val="21"/>
                <w:szCs w:val="21"/>
              </w:rPr>
              <w:t>R</w:t>
            </w:r>
            <w:r w:rsidRPr="00681EC7">
              <w:rPr>
                <w:rFonts w:eastAsia="Calibri"/>
                <w:sz w:val="21"/>
                <w:szCs w:val="21"/>
              </w:rPr>
              <w:t xml:space="preserve">isque de non-respect des droits des travailleurs en matière de temps de travail, de salaires, d’heures supplémentaires, de rémunération et d’avantages sociaux ; </w:t>
            </w:r>
          </w:p>
          <w:p w:rsidR="00681EC7" w:rsidRPr="00681EC7" w:rsidRDefault="00681EC7" w:rsidP="00681EC7">
            <w:pPr>
              <w:rPr>
                <w:rFonts w:eastAsia="Calibri"/>
                <w:sz w:val="21"/>
                <w:szCs w:val="21"/>
              </w:rPr>
            </w:pPr>
            <w:r w:rsidRPr="00681EC7">
              <w:rPr>
                <w:rFonts w:eastAsia="Calibri"/>
                <w:sz w:val="21"/>
                <w:szCs w:val="21"/>
              </w:rPr>
              <w:t>Risque de non-respect des périodes de repos hebdomadaire, de congé annuel et de congé de maladie, de congé maternité et de congé pour raison familiale ;</w:t>
            </w:r>
          </w:p>
          <w:p w:rsidR="00681EC7" w:rsidRPr="00681EC7" w:rsidRDefault="00681EC7" w:rsidP="00681EC7">
            <w:pPr>
              <w:rPr>
                <w:rFonts w:eastAsia="Calibri"/>
                <w:sz w:val="21"/>
                <w:szCs w:val="21"/>
              </w:rPr>
            </w:pPr>
            <w:r w:rsidRPr="00681EC7">
              <w:rPr>
                <w:rFonts w:eastAsia="Calibri"/>
                <w:sz w:val="21"/>
                <w:szCs w:val="21"/>
              </w:rPr>
              <w:t xml:space="preserve">Risque de non-respect des préavis de licenciement et des indemnités de départ ; </w:t>
            </w:r>
          </w:p>
          <w:p w:rsidR="00681EC7" w:rsidRPr="00681EC7" w:rsidRDefault="00681EC7" w:rsidP="00681EC7">
            <w:pPr>
              <w:rPr>
                <w:rFonts w:eastAsia="Calibri"/>
                <w:sz w:val="21"/>
                <w:szCs w:val="21"/>
              </w:rPr>
            </w:pPr>
            <w:r w:rsidRPr="00681EC7">
              <w:rPr>
                <w:rFonts w:eastAsia="Calibri"/>
                <w:sz w:val="21"/>
                <w:szCs w:val="21"/>
              </w:rPr>
              <w:t>Risques de blessure liés à l’utilisation d’engins ou des outils de terrassement (Fractures, Blessures, décès)</w:t>
            </w:r>
          </w:p>
          <w:p w:rsidR="00681EC7" w:rsidRPr="00681EC7" w:rsidRDefault="00681EC7" w:rsidP="00681EC7">
            <w:pPr>
              <w:rPr>
                <w:rFonts w:eastAsia="Calibri"/>
                <w:sz w:val="21"/>
                <w:szCs w:val="21"/>
              </w:rPr>
            </w:pPr>
            <w:r w:rsidRPr="00681EC7">
              <w:rPr>
                <w:rFonts w:eastAsia="Calibri"/>
                <w:sz w:val="21"/>
                <w:szCs w:val="21"/>
              </w:rPr>
              <w:t>Risques liés à l’utilisation d’outils manuels (Blessures, Fractures)</w:t>
            </w:r>
          </w:p>
          <w:p w:rsidR="00681EC7" w:rsidRPr="00681EC7" w:rsidRDefault="00681EC7" w:rsidP="00681EC7">
            <w:pPr>
              <w:rPr>
                <w:rFonts w:eastAsia="Calibri"/>
                <w:sz w:val="21"/>
                <w:szCs w:val="21"/>
              </w:rPr>
            </w:pPr>
            <w:r w:rsidRPr="00681EC7">
              <w:rPr>
                <w:rFonts w:eastAsia="Calibri"/>
                <w:sz w:val="21"/>
                <w:szCs w:val="21"/>
              </w:rPr>
              <w:t>Risques liés à la manutention manuelle (Blessures, Fractures)</w:t>
            </w:r>
          </w:p>
          <w:p w:rsidR="00681EC7" w:rsidRPr="00681EC7" w:rsidRDefault="00681EC7" w:rsidP="00681EC7">
            <w:pPr>
              <w:rPr>
                <w:rFonts w:eastAsia="Calibri"/>
                <w:sz w:val="21"/>
                <w:szCs w:val="21"/>
              </w:rPr>
            </w:pPr>
            <w:r w:rsidRPr="00681EC7">
              <w:rPr>
                <w:rFonts w:eastAsia="Calibri"/>
                <w:sz w:val="21"/>
                <w:szCs w:val="21"/>
              </w:rPr>
              <w:t>Risques liés aux gestes répétitifs (Douleurs musculaires, Mal de dos, Fatigue, Stress)</w:t>
            </w:r>
          </w:p>
          <w:p w:rsidR="00681EC7" w:rsidRPr="00681EC7" w:rsidRDefault="00681EC7" w:rsidP="00681EC7">
            <w:pPr>
              <w:rPr>
                <w:rFonts w:eastAsia="Calibri"/>
                <w:sz w:val="21"/>
                <w:szCs w:val="21"/>
              </w:rPr>
            </w:pPr>
            <w:r w:rsidRPr="00681EC7">
              <w:rPr>
                <w:rFonts w:eastAsia="Calibri"/>
                <w:sz w:val="21"/>
                <w:szCs w:val="21"/>
              </w:rPr>
              <w:t>Risques liés aux chutes de plain-pied (Blessures, Fractures)</w:t>
            </w:r>
          </w:p>
          <w:p w:rsidR="00681EC7" w:rsidRPr="00681EC7" w:rsidRDefault="00681EC7" w:rsidP="00681EC7">
            <w:pPr>
              <w:rPr>
                <w:rFonts w:eastAsia="Calibri"/>
                <w:sz w:val="21"/>
                <w:szCs w:val="21"/>
              </w:rPr>
            </w:pPr>
            <w:r w:rsidRPr="00681EC7">
              <w:rPr>
                <w:rFonts w:eastAsia="Calibri"/>
                <w:sz w:val="21"/>
                <w:szCs w:val="21"/>
              </w:rPr>
              <w:t>Risques liés au bruit (Perte de l’audition temporaire ou définitive)</w:t>
            </w:r>
          </w:p>
          <w:p w:rsidR="00681EC7" w:rsidRPr="00681EC7" w:rsidRDefault="00681EC7" w:rsidP="00681EC7">
            <w:pPr>
              <w:rPr>
                <w:rFonts w:eastAsia="Calibri"/>
                <w:sz w:val="21"/>
                <w:szCs w:val="21"/>
              </w:rPr>
            </w:pPr>
            <w:r w:rsidRPr="00681EC7">
              <w:rPr>
                <w:rFonts w:eastAsia="Calibri"/>
                <w:sz w:val="21"/>
                <w:szCs w:val="21"/>
              </w:rPr>
              <w:t>Risques liés au travail par fortes chaleurs (Déshydratation)</w:t>
            </w:r>
          </w:p>
          <w:p w:rsidR="00681EC7" w:rsidRPr="00681EC7" w:rsidRDefault="00681EC7" w:rsidP="00681EC7">
            <w:pPr>
              <w:rPr>
                <w:rFonts w:eastAsia="Calibri"/>
                <w:sz w:val="21"/>
                <w:szCs w:val="21"/>
              </w:rPr>
            </w:pPr>
            <w:r w:rsidRPr="00681EC7">
              <w:rPr>
                <w:rFonts w:eastAsia="Calibri"/>
                <w:sz w:val="21"/>
                <w:szCs w:val="21"/>
              </w:rPr>
              <w:t>Risque d’accident (Collision véhicule /piéton ou Collision entre engin) ;</w:t>
            </w:r>
          </w:p>
          <w:p w:rsidR="00681EC7" w:rsidRPr="00681EC7" w:rsidRDefault="00681EC7" w:rsidP="00681EC7">
            <w:pPr>
              <w:rPr>
                <w:rFonts w:eastAsia="Calibri"/>
                <w:sz w:val="21"/>
                <w:szCs w:val="21"/>
              </w:rPr>
            </w:pPr>
            <w:r w:rsidRPr="00681EC7">
              <w:rPr>
                <w:rFonts w:eastAsia="Calibri"/>
                <w:sz w:val="21"/>
                <w:szCs w:val="21"/>
              </w:rPr>
              <w:t>Risques électrocution due à l’installation des équipements électrique ;</w:t>
            </w:r>
          </w:p>
          <w:p w:rsidR="00681EC7" w:rsidRPr="00681EC7" w:rsidRDefault="00681EC7" w:rsidP="00681EC7">
            <w:pPr>
              <w:rPr>
                <w:rFonts w:eastAsia="Calibri"/>
                <w:sz w:val="21"/>
                <w:szCs w:val="21"/>
              </w:rPr>
            </w:pPr>
            <w:r w:rsidRPr="00681EC7">
              <w:rPr>
                <w:rFonts w:eastAsia="Calibri"/>
                <w:sz w:val="21"/>
                <w:szCs w:val="21"/>
              </w:rPr>
              <w:t>Risques liés au manque d’hygiène corporelle</w:t>
            </w:r>
            <w:r w:rsidR="00855968">
              <w:rPr>
                <w:rFonts w:eastAsia="Calibri"/>
                <w:sz w:val="21"/>
                <w:szCs w:val="21"/>
              </w:rPr>
              <w:t xml:space="preserve"> due à l’absence de sanitaire dans les chantiers</w:t>
            </w:r>
          </w:p>
          <w:p w:rsidR="00681EC7" w:rsidRPr="00681EC7" w:rsidRDefault="00681EC7" w:rsidP="00681EC7">
            <w:pPr>
              <w:rPr>
                <w:rFonts w:eastAsia="Calibri"/>
                <w:sz w:val="21"/>
                <w:szCs w:val="21"/>
              </w:rPr>
            </w:pPr>
            <w:r w:rsidRPr="00681EC7">
              <w:rPr>
                <w:rFonts w:eastAsia="Calibri"/>
                <w:sz w:val="21"/>
                <w:szCs w:val="21"/>
              </w:rPr>
              <w:t>Risques d’inhalation de poussière</w:t>
            </w:r>
          </w:p>
          <w:p w:rsidR="00681EC7" w:rsidRPr="00681EC7" w:rsidRDefault="00681EC7" w:rsidP="00681EC7">
            <w:pPr>
              <w:rPr>
                <w:rFonts w:eastAsia="Calibri"/>
                <w:sz w:val="21"/>
                <w:szCs w:val="21"/>
              </w:rPr>
            </w:pPr>
            <w:r w:rsidRPr="00681EC7">
              <w:rPr>
                <w:rFonts w:eastAsia="Calibri"/>
                <w:sz w:val="21"/>
                <w:szCs w:val="21"/>
              </w:rPr>
              <w:t>Risques liés au travail de nuit (grande fatigue physique et psychique) ;</w:t>
            </w:r>
          </w:p>
          <w:p w:rsidR="00681EC7" w:rsidRPr="00681EC7" w:rsidRDefault="00681EC7" w:rsidP="00681EC7">
            <w:pPr>
              <w:rPr>
                <w:rFonts w:eastAsia="Times New Roman"/>
                <w:sz w:val="21"/>
                <w:szCs w:val="21"/>
              </w:rPr>
            </w:pPr>
            <w:r w:rsidRPr="00681EC7">
              <w:rPr>
                <w:rFonts w:eastAsia="Times New Roman"/>
                <w:sz w:val="21"/>
                <w:szCs w:val="21"/>
              </w:rPr>
              <w:t>Risque d’exposition des travailleurs à des substances dangereuses ;</w:t>
            </w:r>
          </w:p>
          <w:p w:rsidR="00681EC7" w:rsidRPr="00681EC7" w:rsidRDefault="00681EC7" w:rsidP="00681EC7">
            <w:pPr>
              <w:rPr>
                <w:rFonts w:eastAsia="Times New Roman"/>
                <w:sz w:val="21"/>
                <w:szCs w:val="21"/>
              </w:rPr>
            </w:pPr>
            <w:r w:rsidRPr="00681EC7">
              <w:rPr>
                <w:rFonts w:eastAsia="Times New Roman"/>
                <w:sz w:val="21"/>
                <w:szCs w:val="21"/>
              </w:rPr>
              <w:t>Risque d’utilisation de la machinerie en mauvais état ;</w:t>
            </w:r>
          </w:p>
          <w:p w:rsidR="00681EC7" w:rsidRPr="00681EC7" w:rsidRDefault="00681EC7" w:rsidP="00681EC7">
            <w:pPr>
              <w:rPr>
                <w:rFonts w:eastAsia="Times New Roman"/>
                <w:sz w:val="21"/>
                <w:szCs w:val="21"/>
              </w:rPr>
            </w:pPr>
            <w:r w:rsidRPr="00681EC7">
              <w:rPr>
                <w:rFonts w:eastAsia="Times New Roman"/>
                <w:sz w:val="21"/>
                <w:szCs w:val="21"/>
              </w:rPr>
              <w:t>Risque d’incendies en cas de mauvaise manipulation des produits inflammables ;</w:t>
            </w:r>
          </w:p>
        </w:tc>
      </w:tr>
      <w:tr w:rsidR="00681EC7" w:rsidRPr="00681EC7" w:rsidTr="006F7932">
        <w:trPr>
          <w:jc w:val="center"/>
        </w:trPr>
        <w:tc>
          <w:tcPr>
            <w:tcW w:w="2269" w:type="dxa"/>
          </w:tcPr>
          <w:p w:rsidR="00681EC7" w:rsidRPr="00681EC7" w:rsidRDefault="00681EC7" w:rsidP="00681EC7">
            <w:pPr>
              <w:rPr>
                <w:rFonts w:eastAsia="Times New Roman"/>
                <w:sz w:val="21"/>
                <w:szCs w:val="21"/>
              </w:rPr>
            </w:pPr>
            <w:r w:rsidRPr="00681EC7">
              <w:rPr>
                <w:rFonts w:eastAsia="Times New Roman"/>
                <w:sz w:val="21"/>
                <w:szCs w:val="21"/>
              </w:rPr>
              <w:t>Organisation des travailleurs</w:t>
            </w:r>
          </w:p>
          <w:p w:rsidR="00681EC7" w:rsidRPr="00681EC7" w:rsidRDefault="00681EC7" w:rsidP="00681EC7">
            <w:pPr>
              <w:contextualSpacing/>
              <w:rPr>
                <w:rFonts w:eastAsia="Calibri"/>
                <w:sz w:val="21"/>
                <w:szCs w:val="21"/>
              </w:rPr>
            </w:pPr>
          </w:p>
        </w:tc>
        <w:tc>
          <w:tcPr>
            <w:tcW w:w="8080" w:type="dxa"/>
          </w:tcPr>
          <w:p w:rsidR="00681EC7" w:rsidRPr="00681EC7" w:rsidRDefault="00681EC7" w:rsidP="00681EC7">
            <w:pPr>
              <w:rPr>
                <w:rFonts w:eastAsia="Times New Roman"/>
                <w:sz w:val="21"/>
                <w:szCs w:val="21"/>
              </w:rPr>
            </w:pPr>
            <w:r w:rsidRPr="00681EC7">
              <w:rPr>
                <w:rFonts w:eastAsia="Calibri"/>
                <w:sz w:val="21"/>
                <w:szCs w:val="21"/>
              </w:rPr>
              <w:t>Risque de non</w:t>
            </w:r>
            <w:r w:rsidRPr="00681EC7">
              <w:rPr>
                <w:rFonts w:eastAsia="Times New Roman"/>
                <w:sz w:val="21"/>
                <w:szCs w:val="21"/>
              </w:rPr>
              <w:t>-respect du rôle des organisations de travailleurs ;</w:t>
            </w:r>
          </w:p>
          <w:p w:rsidR="00681EC7" w:rsidRPr="00681EC7" w:rsidRDefault="00681EC7" w:rsidP="00681EC7">
            <w:pPr>
              <w:rPr>
                <w:rFonts w:eastAsia="Times New Roman"/>
                <w:sz w:val="21"/>
                <w:szCs w:val="21"/>
              </w:rPr>
            </w:pPr>
            <w:r w:rsidRPr="00681EC7">
              <w:rPr>
                <w:rFonts w:eastAsia="Calibri"/>
                <w:sz w:val="21"/>
                <w:szCs w:val="21"/>
              </w:rPr>
              <w:t xml:space="preserve">Risque d’information </w:t>
            </w:r>
            <w:r w:rsidRPr="00681EC7">
              <w:rPr>
                <w:rFonts w:eastAsia="Times New Roman"/>
                <w:sz w:val="21"/>
                <w:szCs w:val="21"/>
              </w:rPr>
              <w:t>en temps opportun nécessaires à des négociations constructives ;</w:t>
            </w:r>
          </w:p>
          <w:p w:rsidR="00681EC7" w:rsidRPr="00681EC7" w:rsidRDefault="00681EC7" w:rsidP="00681EC7">
            <w:pPr>
              <w:rPr>
                <w:rFonts w:eastAsia="Times New Roman"/>
                <w:sz w:val="21"/>
                <w:szCs w:val="21"/>
              </w:rPr>
            </w:pPr>
            <w:r w:rsidRPr="00681EC7">
              <w:rPr>
                <w:rFonts w:eastAsia="Calibri"/>
                <w:sz w:val="21"/>
                <w:szCs w:val="21"/>
              </w:rPr>
              <w:t xml:space="preserve">Risque de </w:t>
            </w:r>
            <w:r w:rsidRPr="00681EC7">
              <w:rPr>
                <w:rFonts w:eastAsia="Times New Roman"/>
                <w:sz w:val="21"/>
                <w:szCs w:val="21"/>
              </w:rPr>
              <w:t>discrimination ou mesure en représailles contre les travailleurs du projet qui participent ou souhaitent participer à des organisations de travailleurs et aux négociations collectives ou à d’autres mécanismes</w:t>
            </w:r>
          </w:p>
        </w:tc>
      </w:tr>
      <w:tr w:rsidR="00681EC7" w:rsidRPr="00681EC7" w:rsidTr="006F7932">
        <w:trPr>
          <w:jc w:val="center"/>
        </w:trPr>
        <w:tc>
          <w:tcPr>
            <w:tcW w:w="2269" w:type="dxa"/>
          </w:tcPr>
          <w:p w:rsidR="00681EC7" w:rsidRPr="00681EC7" w:rsidRDefault="00681EC7" w:rsidP="00681EC7">
            <w:pPr>
              <w:rPr>
                <w:rFonts w:eastAsia="Times New Roman"/>
                <w:sz w:val="21"/>
                <w:szCs w:val="21"/>
              </w:rPr>
            </w:pPr>
            <w:r w:rsidRPr="00681EC7">
              <w:rPr>
                <w:rFonts w:eastAsia="Times New Roman"/>
                <w:sz w:val="21"/>
                <w:szCs w:val="21"/>
              </w:rPr>
              <w:t>Santé et sécurité au travail (SST)</w:t>
            </w:r>
          </w:p>
          <w:p w:rsidR="00681EC7" w:rsidRPr="00681EC7" w:rsidRDefault="00681EC7" w:rsidP="00681EC7">
            <w:pPr>
              <w:contextualSpacing/>
              <w:rPr>
                <w:rFonts w:eastAsia="Calibri"/>
                <w:sz w:val="21"/>
                <w:szCs w:val="21"/>
              </w:rPr>
            </w:pPr>
          </w:p>
        </w:tc>
        <w:tc>
          <w:tcPr>
            <w:tcW w:w="8080" w:type="dxa"/>
          </w:tcPr>
          <w:p w:rsidR="00681EC7" w:rsidRPr="00681EC7" w:rsidRDefault="00681EC7" w:rsidP="00681EC7">
            <w:pPr>
              <w:rPr>
                <w:rFonts w:eastAsia="Times New Roman"/>
                <w:sz w:val="21"/>
                <w:szCs w:val="21"/>
              </w:rPr>
            </w:pPr>
            <w:r w:rsidRPr="00681EC7">
              <w:rPr>
                <w:rFonts w:eastAsia="Times New Roman"/>
                <w:sz w:val="21"/>
                <w:szCs w:val="21"/>
              </w:rPr>
              <w:t>Risque de manque d’accompagnement et d’assistance aux travailleurs victimes d’accidents de travail ;</w:t>
            </w:r>
          </w:p>
          <w:p w:rsidR="00681EC7" w:rsidRPr="00681EC7" w:rsidRDefault="00681EC7" w:rsidP="00681EC7">
            <w:pPr>
              <w:rPr>
                <w:rFonts w:eastAsia="Times New Roman"/>
                <w:sz w:val="21"/>
                <w:szCs w:val="21"/>
              </w:rPr>
            </w:pPr>
            <w:r w:rsidRPr="00681EC7">
              <w:rPr>
                <w:rFonts w:eastAsia="Times New Roman"/>
                <w:sz w:val="21"/>
                <w:szCs w:val="21"/>
              </w:rPr>
              <w:t>Risque de propagation des IST et VIH/SIDA en cas de comportement sexuels risqués ;</w:t>
            </w:r>
          </w:p>
          <w:p w:rsidR="00681EC7" w:rsidRPr="00681EC7" w:rsidRDefault="00681EC7" w:rsidP="00681EC7">
            <w:pPr>
              <w:rPr>
                <w:rFonts w:eastAsia="Times New Roman"/>
                <w:sz w:val="21"/>
                <w:szCs w:val="21"/>
              </w:rPr>
            </w:pPr>
            <w:r w:rsidRPr="00681EC7">
              <w:rPr>
                <w:rFonts w:eastAsia="Times New Roman"/>
                <w:sz w:val="21"/>
                <w:szCs w:val="21"/>
              </w:rPr>
              <w:t>Risque de propagation de maladies liées au manque de respect des principes d’hygiène ;</w:t>
            </w:r>
          </w:p>
          <w:p w:rsidR="00681EC7" w:rsidRPr="00681EC7" w:rsidRDefault="00681EC7" w:rsidP="00681EC7">
            <w:pPr>
              <w:rPr>
                <w:rFonts w:eastAsia="Times New Roman"/>
                <w:sz w:val="21"/>
                <w:szCs w:val="21"/>
              </w:rPr>
            </w:pPr>
            <w:r w:rsidRPr="00681EC7">
              <w:rPr>
                <w:rFonts w:eastAsia="Times New Roman"/>
                <w:sz w:val="21"/>
                <w:szCs w:val="21"/>
              </w:rPr>
              <w:t xml:space="preserve">Travailleurs et aux négociations collectives ou à d’autres mécanismes Accidents, maladies, handicaps, décès et autres incidents de travail </w:t>
            </w:r>
          </w:p>
          <w:p w:rsidR="00681EC7" w:rsidRPr="00681EC7" w:rsidRDefault="00681EC7" w:rsidP="00681EC7">
            <w:pPr>
              <w:rPr>
                <w:rFonts w:eastAsia="Times New Roman"/>
                <w:sz w:val="21"/>
                <w:szCs w:val="21"/>
              </w:rPr>
            </w:pPr>
            <w:r w:rsidRPr="00681EC7">
              <w:rPr>
                <w:rFonts w:eastAsia="Times New Roman"/>
                <w:sz w:val="21"/>
                <w:szCs w:val="21"/>
              </w:rPr>
              <w:t>Risque de propagation de maladies liées au manque de respect des principes d’hygiène (Covid-19 en particulier)</w:t>
            </w:r>
            <w:r w:rsidRPr="00681EC7">
              <w:rPr>
                <w:rFonts w:ascii="MS Mincho" w:eastAsia="MS Mincho" w:hAnsi="MS Mincho" w:cs="MS Mincho"/>
                <w:sz w:val="21"/>
                <w:szCs w:val="21"/>
              </w:rPr>
              <w:t>  </w:t>
            </w:r>
          </w:p>
        </w:tc>
      </w:tr>
      <w:tr w:rsidR="00681EC7" w:rsidRPr="00681EC7" w:rsidTr="006F7932">
        <w:trPr>
          <w:jc w:val="center"/>
        </w:trPr>
        <w:tc>
          <w:tcPr>
            <w:tcW w:w="2269" w:type="dxa"/>
          </w:tcPr>
          <w:p w:rsidR="00681EC7" w:rsidRPr="00681EC7" w:rsidRDefault="00681EC7" w:rsidP="00681EC7">
            <w:pPr>
              <w:rPr>
                <w:rFonts w:eastAsia="Times New Roman"/>
                <w:sz w:val="21"/>
                <w:szCs w:val="21"/>
              </w:rPr>
            </w:pPr>
            <w:r w:rsidRPr="00681EC7">
              <w:rPr>
                <w:rFonts w:eastAsia="Times New Roman"/>
                <w:sz w:val="21"/>
                <w:szCs w:val="21"/>
              </w:rPr>
              <w:t>Discrimination et inégalité des chances</w:t>
            </w:r>
          </w:p>
          <w:p w:rsidR="00681EC7" w:rsidRPr="00681EC7" w:rsidRDefault="00681EC7" w:rsidP="00681EC7">
            <w:pPr>
              <w:contextualSpacing/>
              <w:rPr>
                <w:rFonts w:eastAsia="Calibri"/>
                <w:sz w:val="21"/>
                <w:szCs w:val="21"/>
              </w:rPr>
            </w:pPr>
          </w:p>
        </w:tc>
        <w:tc>
          <w:tcPr>
            <w:tcW w:w="8080" w:type="dxa"/>
          </w:tcPr>
          <w:p w:rsidR="00681EC7" w:rsidRPr="00681EC7" w:rsidRDefault="00681EC7" w:rsidP="00681EC7">
            <w:pPr>
              <w:rPr>
                <w:rFonts w:eastAsia="Times New Roman"/>
                <w:sz w:val="21"/>
                <w:szCs w:val="21"/>
              </w:rPr>
            </w:pPr>
            <w:r w:rsidRPr="00681EC7">
              <w:rPr>
                <w:rFonts w:eastAsia="Times New Roman"/>
                <w:sz w:val="21"/>
                <w:szCs w:val="21"/>
              </w:rPr>
              <w:t>Risque de discrimination en matière de recrutement et de traitement des travailleurs du projet sur la base de caractéristiques personnelles sans rapport avec les besoins inhérents au poste concerné ;</w:t>
            </w:r>
          </w:p>
          <w:p w:rsidR="00681EC7" w:rsidRPr="00681EC7" w:rsidRDefault="00681EC7" w:rsidP="00681EC7">
            <w:pPr>
              <w:rPr>
                <w:rFonts w:eastAsia="Times New Roman"/>
                <w:sz w:val="21"/>
                <w:szCs w:val="21"/>
              </w:rPr>
            </w:pPr>
            <w:r w:rsidRPr="00681EC7">
              <w:rPr>
                <w:rFonts w:eastAsia="Times New Roman"/>
                <w:sz w:val="21"/>
                <w:szCs w:val="21"/>
              </w:rPr>
              <w:t>Risque de non-respect du principe de l’égalité des chances, du traitement équitable, des mesures de disciplinaires et de l’accès à l’information ;</w:t>
            </w:r>
          </w:p>
          <w:p w:rsidR="00681EC7" w:rsidRPr="00681EC7" w:rsidRDefault="00681EC7" w:rsidP="00681EC7">
            <w:pPr>
              <w:rPr>
                <w:rFonts w:eastAsia="Times New Roman"/>
                <w:sz w:val="21"/>
                <w:szCs w:val="21"/>
              </w:rPr>
            </w:pPr>
            <w:r w:rsidRPr="00681EC7">
              <w:rPr>
                <w:rFonts w:eastAsia="Times New Roman"/>
                <w:sz w:val="21"/>
                <w:szCs w:val="21"/>
              </w:rPr>
              <w:t>Risque de discrimination à l’égard des personnes vulnérables (femmes, personnes handicapées, travailleurs migrants, et les enfants en âge de travailler) ;</w:t>
            </w:r>
          </w:p>
          <w:p w:rsidR="00681EC7" w:rsidRPr="00681EC7" w:rsidRDefault="00681EC7" w:rsidP="00681EC7">
            <w:pPr>
              <w:rPr>
                <w:rFonts w:eastAsia="Times New Roman"/>
                <w:sz w:val="21"/>
                <w:szCs w:val="21"/>
              </w:rPr>
            </w:pPr>
            <w:r w:rsidRPr="00681EC7">
              <w:rPr>
                <w:rFonts w:eastAsia="Times New Roman"/>
                <w:sz w:val="21"/>
                <w:szCs w:val="21"/>
              </w:rPr>
              <w:t>Risque de discrimination et Violence Basée sur le Genre (VBG)</w:t>
            </w:r>
          </w:p>
        </w:tc>
      </w:tr>
      <w:tr w:rsidR="00681EC7" w:rsidRPr="00681EC7" w:rsidTr="006F7932">
        <w:trPr>
          <w:jc w:val="center"/>
        </w:trPr>
        <w:tc>
          <w:tcPr>
            <w:tcW w:w="2269" w:type="dxa"/>
          </w:tcPr>
          <w:p w:rsidR="00681EC7" w:rsidRPr="00681EC7" w:rsidRDefault="00681EC7" w:rsidP="00681EC7">
            <w:pPr>
              <w:rPr>
                <w:rFonts w:eastAsia="Times New Roman"/>
                <w:sz w:val="21"/>
                <w:szCs w:val="21"/>
              </w:rPr>
            </w:pPr>
            <w:r w:rsidRPr="00681EC7">
              <w:rPr>
                <w:rFonts w:eastAsia="Times New Roman"/>
                <w:sz w:val="21"/>
                <w:szCs w:val="21"/>
              </w:rPr>
              <w:t xml:space="preserve">Travail des enfants </w:t>
            </w:r>
          </w:p>
          <w:p w:rsidR="00681EC7" w:rsidRPr="00681EC7" w:rsidRDefault="00681EC7" w:rsidP="00681EC7">
            <w:pPr>
              <w:contextualSpacing/>
              <w:rPr>
                <w:rFonts w:eastAsia="Calibri"/>
                <w:sz w:val="21"/>
                <w:szCs w:val="21"/>
              </w:rPr>
            </w:pPr>
          </w:p>
        </w:tc>
        <w:tc>
          <w:tcPr>
            <w:tcW w:w="8080" w:type="dxa"/>
          </w:tcPr>
          <w:p w:rsidR="00681EC7" w:rsidRPr="00681EC7" w:rsidRDefault="00681EC7" w:rsidP="00681EC7">
            <w:pPr>
              <w:rPr>
                <w:rFonts w:eastAsia="Times New Roman"/>
                <w:sz w:val="21"/>
                <w:szCs w:val="21"/>
              </w:rPr>
            </w:pPr>
            <w:r w:rsidRPr="00681EC7">
              <w:rPr>
                <w:rFonts w:eastAsia="Times New Roman"/>
                <w:sz w:val="21"/>
                <w:szCs w:val="21"/>
              </w:rPr>
              <w:t>Risque d’embauchage d’enfants n’ayant pas atteint l’âge minimum prescrit conformément à la règlementation nationale ;</w:t>
            </w:r>
          </w:p>
          <w:p w:rsidR="00681EC7" w:rsidRPr="00681EC7" w:rsidRDefault="00681EC7" w:rsidP="00681EC7">
            <w:pPr>
              <w:rPr>
                <w:rFonts w:eastAsia="Times New Roman"/>
                <w:sz w:val="21"/>
                <w:szCs w:val="21"/>
              </w:rPr>
            </w:pPr>
            <w:r w:rsidRPr="00681EC7">
              <w:rPr>
                <w:rFonts w:eastAsia="Times New Roman"/>
                <w:sz w:val="21"/>
                <w:szCs w:val="21"/>
              </w:rPr>
              <w:t>Risque des conditions pouvant présenter un danger pour les enfants ayant dépassé l’âge minimum : compromettre leur éducation ou nuire à leur développement physique, mental, spirituel, moral ou social ;</w:t>
            </w:r>
          </w:p>
        </w:tc>
      </w:tr>
      <w:tr w:rsidR="00681EC7" w:rsidRPr="00681EC7" w:rsidTr="006F7932">
        <w:trPr>
          <w:jc w:val="center"/>
        </w:trPr>
        <w:tc>
          <w:tcPr>
            <w:tcW w:w="2269" w:type="dxa"/>
          </w:tcPr>
          <w:p w:rsidR="00681EC7" w:rsidRPr="00681EC7" w:rsidRDefault="00681EC7" w:rsidP="00681EC7">
            <w:pPr>
              <w:rPr>
                <w:rFonts w:eastAsia="Times New Roman"/>
                <w:sz w:val="21"/>
                <w:szCs w:val="21"/>
              </w:rPr>
            </w:pPr>
            <w:r w:rsidRPr="00681EC7">
              <w:rPr>
                <w:rFonts w:eastAsia="Times New Roman"/>
                <w:sz w:val="21"/>
                <w:szCs w:val="21"/>
              </w:rPr>
              <w:t xml:space="preserve">Travail forcé </w:t>
            </w:r>
          </w:p>
          <w:p w:rsidR="00681EC7" w:rsidRPr="00681EC7" w:rsidRDefault="00681EC7" w:rsidP="00681EC7">
            <w:pPr>
              <w:contextualSpacing/>
              <w:rPr>
                <w:rFonts w:eastAsia="Calibri"/>
                <w:sz w:val="21"/>
                <w:szCs w:val="21"/>
              </w:rPr>
            </w:pPr>
          </w:p>
        </w:tc>
        <w:tc>
          <w:tcPr>
            <w:tcW w:w="8080" w:type="dxa"/>
          </w:tcPr>
          <w:p w:rsidR="00681EC7" w:rsidRPr="00681EC7" w:rsidRDefault="00681EC7" w:rsidP="00681EC7">
            <w:pPr>
              <w:rPr>
                <w:rFonts w:eastAsia="Times New Roman"/>
                <w:sz w:val="21"/>
                <w:szCs w:val="21"/>
              </w:rPr>
            </w:pPr>
            <w:r w:rsidRPr="00681EC7">
              <w:rPr>
                <w:rFonts w:eastAsia="Times New Roman"/>
                <w:sz w:val="21"/>
                <w:szCs w:val="21"/>
              </w:rPr>
              <w:t>Risque de service exigé sous la menace d’une peine quelconque et pour lequel le(s) concerné(s) ne s’est (se sont) pas offert(s) de plein gré ;</w:t>
            </w:r>
          </w:p>
          <w:p w:rsidR="00681EC7" w:rsidRPr="00681EC7" w:rsidRDefault="00681EC7" w:rsidP="00681EC7">
            <w:pPr>
              <w:rPr>
                <w:rFonts w:eastAsia="Times New Roman"/>
                <w:sz w:val="21"/>
                <w:szCs w:val="21"/>
              </w:rPr>
            </w:pPr>
            <w:r w:rsidRPr="00681EC7">
              <w:rPr>
                <w:rFonts w:eastAsia="Times New Roman"/>
                <w:sz w:val="21"/>
                <w:szCs w:val="21"/>
              </w:rPr>
              <w:t>Risque d’emploi de victime de trafic humain ;</w:t>
            </w:r>
          </w:p>
        </w:tc>
      </w:tr>
      <w:tr w:rsidR="00681EC7" w:rsidRPr="00681EC7" w:rsidTr="006F7932">
        <w:trPr>
          <w:jc w:val="center"/>
        </w:trPr>
        <w:tc>
          <w:tcPr>
            <w:tcW w:w="2269" w:type="dxa"/>
          </w:tcPr>
          <w:p w:rsidR="00681EC7" w:rsidRPr="00681EC7" w:rsidRDefault="00681EC7" w:rsidP="00681EC7">
            <w:pPr>
              <w:rPr>
                <w:rFonts w:eastAsia="Times New Roman"/>
                <w:sz w:val="21"/>
                <w:szCs w:val="21"/>
              </w:rPr>
            </w:pPr>
            <w:r w:rsidRPr="00681EC7">
              <w:rPr>
                <w:rFonts w:eastAsia="Times New Roman"/>
                <w:sz w:val="21"/>
                <w:szCs w:val="21"/>
              </w:rPr>
              <w:t xml:space="preserve">Nature des contrats </w:t>
            </w:r>
          </w:p>
        </w:tc>
        <w:tc>
          <w:tcPr>
            <w:tcW w:w="8080" w:type="dxa"/>
          </w:tcPr>
          <w:p w:rsidR="00681EC7" w:rsidRPr="00681EC7" w:rsidRDefault="00681EC7" w:rsidP="00681EC7">
            <w:pPr>
              <w:rPr>
                <w:rFonts w:eastAsia="Times New Roman"/>
                <w:sz w:val="21"/>
                <w:szCs w:val="21"/>
              </w:rPr>
            </w:pPr>
            <w:r w:rsidRPr="00681EC7">
              <w:rPr>
                <w:rFonts w:eastAsia="Times New Roman"/>
                <w:sz w:val="21"/>
                <w:szCs w:val="21"/>
              </w:rPr>
              <w:t>Risque de non prise en compte des procédures de gestion de la main-d’œuvre dans le contrat des tiers ;</w:t>
            </w:r>
          </w:p>
          <w:p w:rsidR="00681EC7" w:rsidRPr="00681EC7" w:rsidRDefault="00681EC7" w:rsidP="00681EC7">
            <w:pPr>
              <w:rPr>
                <w:rFonts w:eastAsia="Times New Roman"/>
                <w:sz w:val="21"/>
                <w:szCs w:val="21"/>
              </w:rPr>
            </w:pPr>
            <w:r w:rsidRPr="00681EC7">
              <w:rPr>
                <w:rFonts w:eastAsia="Times New Roman"/>
                <w:sz w:val="21"/>
                <w:szCs w:val="21"/>
              </w:rPr>
              <w:t>Risque d’inaccessibilité du mécanisme de gestion des plaintes pour les travailleurs contractuels ;</w:t>
            </w:r>
          </w:p>
        </w:tc>
      </w:tr>
    </w:tbl>
    <w:p w:rsidR="00681EC7" w:rsidRPr="00681EC7" w:rsidRDefault="00681EC7" w:rsidP="00681EC7">
      <w:pPr>
        <w:rPr>
          <w:rFonts w:eastAsia="Calibri"/>
        </w:rPr>
      </w:pPr>
    </w:p>
    <w:p w:rsidR="00681EC7" w:rsidRPr="001F2701" w:rsidRDefault="00681EC7" w:rsidP="005E613E">
      <w:pPr>
        <w:numPr>
          <w:ilvl w:val="0"/>
          <w:numId w:val="159"/>
        </w:numPr>
        <w:ind w:left="709" w:right="-851"/>
        <w:contextualSpacing/>
        <w:outlineLvl w:val="1"/>
        <w:rPr>
          <w:rFonts w:eastAsia="Times New Roman"/>
          <w:b/>
          <w:bCs/>
          <w:sz w:val="22"/>
          <w:szCs w:val="22"/>
          <w:lang w:eastAsia="es-ES"/>
        </w:rPr>
      </w:pPr>
      <w:bookmarkStart w:id="444" w:name="_Toc67508579"/>
      <w:bookmarkStart w:id="445" w:name="_Toc69918767"/>
      <w:bookmarkStart w:id="446" w:name="_Toc73459814"/>
      <w:r w:rsidRPr="001F2701">
        <w:rPr>
          <w:rFonts w:eastAsia="Times New Roman"/>
          <w:b/>
          <w:bCs/>
          <w:sz w:val="22"/>
          <w:szCs w:val="22"/>
          <w:lang w:eastAsia="es-ES"/>
        </w:rPr>
        <w:t xml:space="preserve">BREF TOUR D’HORIZON DE LA LÉGISLATION DU </w:t>
      </w:r>
      <w:r w:rsidR="007B4D24" w:rsidRPr="001F2701">
        <w:rPr>
          <w:rFonts w:eastAsia="Times New Roman"/>
          <w:b/>
          <w:bCs/>
          <w:sz w:val="22"/>
          <w:szCs w:val="22"/>
          <w:lang w:eastAsia="es-ES"/>
        </w:rPr>
        <w:t>TRAVAIL :</w:t>
      </w:r>
      <w:r w:rsidRPr="001F2701">
        <w:rPr>
          <w:rFonts w:eastAsia="Times New Roman"/>
          <w:b/>
          <w:bCs/>
          <w:sz w:val="22"/>
          <w:szCs w:val="22"/>
          <w:lang w:eastAsia="es-ES"/>
        </w:rPr>
        <w:t xml:space="preserve"> CONDITIONS GÉNÉRALES</w:t>
      </w:r>
      <w:bookmarkEnd w:id="444"/>
      <w:bookmarkEnd w:id="445"/>
      <w:bookmarkEnd w:id="446"/>
    </w:p>
    <w:p w:rsidR="00681EC7" w:rsidRPr="00681EC7" w:rsidRDefault="00681EC7" w:rsidP="005E613E">
      <w:pPr>
        <w:numPr>
          <w:ilvl w:val="0"/>
          <w:numId w:val="161"/>
        </w:numPr>
        <w:ind w:left="851" w:right="-851"/>
        <w:contextualSpacing/>
        <w:jc w:val="both"/>
        <w:rPr>
          <w:rFonts w:eastAsia="Times New Roman"/>
          <w:b/>
          <w:color w:val="040404"/>
          <w:sz w:val="21"/>
          <w:szCs w:val="21"/>
          <w:shd w:val="clear" w:color="auto" w:fill="FFFFFF"/>
          <w:lang w:eastAsia="es-ES"/>
        </w:rPr>
      </w:pPr>
      <w:r w:rsidRPr="00681EC7">
        <w:rPr>
          <w:rFonts w:eastAsia="Times New Roman"/>
          <w:b/>
          <w:color w:val="040404"/>
          <w:sz w:val="21"/>
          <w:szCs w:val="21"/>
          <w:shd w:val="clear" w:color="auto" w:fill="FFFFFF"/>
          <w:lang w:eastAsia="es-ES"/>
        </w:rPr>
        <w:t xml:space="preserve">Cadre juridique national </w:t>
      </w:r>
    </w:p>
    <w:p w:rsidR="00681EC7" w:rsidRPr="00681EC7" w:rsidRDefault="00681EC7" w:rsidP="005E613E">
      <w:pPr>
        <w:spacing w:line="276" w:lineRule="auto"/>
        <w:ind w:left="851" w:right="-851"/>
        <w:jc w:val="both"/>
        <w:rPr>
          <w:rFonts w:eastAsia="Calibri"/>
          <w:color w:val="000000"/>
          <w:sz w:val="21"/>
          <w:szCs w:val="21"/>
          <w:lang w:eastAsia="en-US"/>
        </w:rPr>
      </w:pPr>
      <w:r w:rsidRPr="00681EC7">
        <w:rPr>
          <w:rFonts w:eastAsia="Calibri"/>
          <w:color w:val="000000"/>
          <w:sz w:val="21"/>
          <w:szCs w:val="21"/>
          <w:lang w:eastAsia="en-US"/>
        </w:rPr>
        <w:t xml:space="preserve">La Guinée Bissau dispose de quelques lois qui régissent les conditions des travailleurs </w:t>
      </w:r>
    </w:p>
    <w:p w:rsidR="00681EC7" w:rsidRPr="00681EC7" w:rsidRDefault="00681EC7" w:rsidP="005E613E">
      <w:pPr>
        <w:ind w:left="560" w:right="-851"/>
        <w:rPr>
          <w:rFonts w:eastAsia="Calibri"/>
          <w:color w:val="000000"/>
          <w:sz w:val="21"/>
          <w:szCs w:val="21"/>
          <w:lang w:eastAsia="en-US"/>
        </w:rPr>
      </w:pPr>
      <w:r w:rsidRPr="00681EC7">
        <w:rPr>
          <w:rFonts w:eastAsia="Calibri"/>
          <w:b/>
          <w:sz w:val="22"/>
          <w:szCs w:val="22"/>
        </w:rPr>
        <w:t xml:space="preserve">Loi nº2 / 86 du 5 avril 1986 - Loi générale de travail </w:t>
      </w:r>
    </w:p>
    <w:p w:rsidR="00681EC7" w:rsidRPr="00681EC7" w:rsidRDefault="00681EC7" w:rsidP="005E613E">
      <w:pPr>
        <w:ind w:right="-851"/>
        <w:rPr>
          <w:rFonts w:eastAsia="Calibri"/>
          <w:color w:val="000000"/>
          <w:sz w:val="21"/>
          <w:szCs w:val="21"/>
          <w:lang w:eastAsia="en-US"/>
        </w:rPr>
      </w:pPr>
    </w:p>
    <w:p w:rsidR="00681EC7" w:rsidRPr="00681EC7" w:rsidRDefault="00681EC7" w:rsidP="005E613E">
      <w:pPr>
        <w:numPr>
          <w:ilvl w:val="0"/>
          <w:numId w:val="162"/>
        </w:numPr>
        <w:ind w:left="1560" w:right="-851"/>
        <w:contextualSpacing/>
        <w:rPr>
          <w:rFonts w:eastAsia="Calibri"/>
          <w:b/>
          <w:color w:val="000000"/>
          <w:sz w:val="21"/>
          <w:szCs w:val="21"/>
          <w:lang w:eastAsia="en-US"/>
        </w:rPr>
      </w:pPr>
      <w:r w:rsidRPr="00681EC7">
        <w:rPr>
          <w:rFonts w:eastAsia="Calibri"/>
          <w:b/>
          <w:color w:val="000000"/>
          <w:sz w:val="21"/>
          <w:szCs w:val="21"/>
          <w:lang w:eastAsia="en-US"/>
        </w:rPr>
        <w:t>ARTICLE 161</w:t>
      </w:r>
      <w:r w:rsidRPr="00681EC7">
        <w:rPr>
          <w:rFonts w:eastAsia="Calibri"/>
          <w:b/>
          <w:sz w:val="22"/>
          <w:szCs w:val="22"/>
        </w:rPr>
        <w:t xml:space="preserve"> </w:t>
      </w:r>
      <w:r w:rsidRPr="00681EC7">
        <w:rPr>
          <w:rFonts w:eastAsia="Calibri"/>
          <w:b/>
          <w:color w:val="000000"/>
          <w:sz w:val="21"/>
          <w:szCs w:val="21"/>
          <w:lang w:eastAsia="en-US"/>
        </w:rPr>
        <w:t>(Principes généraux)</w:t>
      </w:r>
    </w:p>
    <w:p w:rsidR="00681EC7" w:rsidRPr="00681EC7" w:rsidRDefault="00681EC7" w:rsidP="005E613E">
      <w:pPr>
        <w:ind w:left="426" w:right="-851"/>
        <w:jc w:val="both"/>
        <w:rPr>
          <w:rFonts w:eastAsia="Calibri"/>
          <w:color w:val="000000"/>
          <w:sz w:val="21"/>
          <w:szCs w:val="21"/>
          <w:lang w:eastAsia="en-US"/>
        </w:rPr>
      </w:pPr>
      <w:r w:rsidRPr="00681EC7">
        <w:rPr>
          <w:rFonts w:eastAsia="Calibri"/>
          <w:color w:val="000000"/>
          <w:sz w:val="21"/>
          <w:szCs w:val="21"/>
          <w:lang w:eastAsia="en-US"/>
        </w:rPr>
        <w:t>L'employeur est tenu d'organiser et d'effectuer le travail dans des conditions d'hygiène, de sécurité et de protection de la santé des travailleurs. Ces conditions seront établies dans une législation complémentaire, en tenant compte des contraintes et des spécificités des différents secteurs d'activité économique. La législation définira les fonctions et les responsabilités respectives des pouvoirs publics, des employeurs et des travailleurs, conformément à la complémentarité de ces responsabilités.</w:t>
      </w:r>
    </w:p>
    <w:p w:rsidR="00681EC7" w:rsidRPr="00681EC7" w:rsidRDefault="00681EC7" w:rsidP="005E613E">
      <w:pPr>
        <w:ind w:left="426" w:right="-851"/>
        <w:jc w:val="both"/>
        <w:rPr>
          <w:rFonts w:eastAsia="Calibri"/>
          <w:color w:val="000000"/>
          <w:sz w:val="21"/>
          <w:szCs w:val="21"/>
          <w:lang w:eastAsia="en-US"/>
        </w:rPr>
      </w:pPr>
      <w:r w:rsidRPr="00681EC7">
        <w:rPr>
          <w:rFonts w:eastAsia="Calibri"/>
          <w:color w:val="000000"/>
          <w:sz w:val="21"/>
          <w:szCs w:val="21"/>
          <w:lang w:eastAsia="en-US"/>
        </w:rPr>
        <w:t>L'Etat établit, en fonction des ressources du service national de santé, l'obligation de procéder à des examens médicaux comprenant, en priorité, le travail des mineurs de moins de 18 ans et le travail effectué dans des secteurs d'activité ou des entreprises dont le type d'exploitation est susceptible d'entraîner des risques pour l'intégrité physique ou la santé du travailleur.</w:t>
      </w:r>
    </w:p>
    <w:p w:rsidR="00681EC7" w:rsidRPr="00681EC7" w:rsidRDefault="00681EC7" w:rsidP="005E613E">
      <w:pPr>
        <w:ind w:left="426" w:right="-851"/>
        <w:jc w:val="both"/>
        <w:rPr>
          <w:rFonts w:eastAsia="Calibri"/>
          <w:color w:val="000000"/>
          <w:sz w:val="21"/>
          <w:szCs w:val="21"/>
          <w:lang w:eastAsia="en-US"/>
        </w:rPr>
      </w:pPr>
      <w:r w:rsidRPr="00681EC7">
        <w:rPr>
          <w:rFonts w:eastAsia="Calibri"/>
          <w:color w:val="000000"/>
          <w:sz w:val="21"/>
          <w:szCs w:val="21"/>
          <w:lang w:eastAsia="en-US"/>
        </w:rPr>
        <w:t>Tant que la législation prévue au paragraphe 1 n'a pas été promulguée, l'Inspection générale du travail peut, en cas d'imminence de risques graves pour la santé des travailleurs ou en cas de conditions manifestement inadéquates de sécurité et d'hygiène au travail, déterminer que l'employeur adopte les des mesures correctives, en fixant un délai raisonnable à cet effet.</w:t>
      </w:r>
    </w:p>
    <w:p w:rsidR="00681EC7" w:rsidRPr="00681EC7" w:rsidRDefault="00681EC7" w:rsidP="005E613E">
      <w:pPr>
        <w:ind w:left="426" w:right="-851"/>
        <w:jc w:val="both"/>
        <w:rPr>
          <w:rFonts w:eastAsia="Calibri"/>
          <w:color w:val="000000"/>
          <w:sz w:val="21"/>
          <w:szCs w:val="21"/>
          <w:lang w:eastAsia="en-US"/>
        </w:rPr>
      </w:pPr>
      <w:r w:rsidRPr="00681EC7">
        <w:rPr>
          <w:rFonts w:eastAsia="Calibri"/>
          <w:color w:val="000000"/>
          <w:sz w:val="21"/>
          <w:szCs w:val="21"/>
          <w:lang w:eastAsia="en-US"/>
        </w:rPr>
        <w:t xml:space="preserve">La détermination de l'Inspection générale du travail sera précédée d'un avis technique, à la demande d'autres organes compétents en la matière. </w:t>
      </w:r>
    </w:p>
    <w:p w:rsidR="00681EC7" w:rsidRPr="00681EC7" w:rsidRDefault="00681EC7" w:rsidP="005E613E">
      <w:pPr>
        <w:ind w:right="-851"/>
        <w:jc w:val="both"/>
        <w:rPr>
          <w:rFonts w:eastAsia="Calibri"/>
          <w:color w:val="000000"/>
          <w:sz w:val="21"/>
          <w:szCs w:val="21"/>
          <w:lang w:eastAsia="en-US"/>
        </w:rPr>
      </w:pPr>
    </w:p>
    <w:p w:rsidR="00681EC7" w:rsidRPr="00681EC7" w:rsidRDefault="00681EC7" w:rsidP="005E613E">
      <w:pPr>
        <w:numPr>
          <w:ilvl w:val="0"/>
          <w:numId w:val="162"/>
        </w:numPr>
        <w:ind w:left="1560" w:right="-851"/>
        <w:contextualSpacing/>
        <w:rPr>
          <w:rFonts w:eastAsia="Calibri"/>
          <w:b/>
          <w:color w:val="000000"/>
          <w:sz w:val="21"/>
          <w:szCs w:val="21"/>
          <w:lang w:eastAsia="en-US"/>
        </w:rPr>
      </w:pPr>
      <w:r w:rsidRPr="00681EC7">
        <w:rPr>
          <w:rFonts w:eastAsia="Calibri"/>
          <w:b/>
          <w:color w:val="000000"/>
          <w:sz w:val="21"/>
          <w:szCs w:val="21"/>
          <w:lang w:eastAsia="en-US"/>
        </w:rPr>
        <w:t xml:space="preserve"> ARTICLE 4 (Concept de contrat de travail)</w:t>
      </w:r>
    </w:p>
    <w:p w:rsidR="00681EC7" w:rsidRPr="00681EC7" w:rsidRDefault="00681EC7" w:rsidP="005E613E">
      <w:pPr>
        <w:ind w:left="426" w:right="-851"/>
        <w:jc w:val="both"/>
        <w:rPr>
          <w:rFonts w:eastAsia="Calibri"/>
          <w:color w:val="000000"/>
          <w:sz w:val="21"/>
          <w:szCs w:val="21"/>
          <w:lang w:eastAsia="en-US"/>
        </w:rPr>
      </w:pPr>
      <w:r w:rsidRPr="00681EC7">
        <w:rPr>
          <w:rFonts w:eastAsia="Calibri"/>
          <w:color w:val="000000"/>
          <w:sz w:val="21"/>
          <w:szCs w:val="21"/>
          <w:lang w:eastAsia="en-US"/>
        </w:rPr>
        <w:t xml:space="preserve">Un contrat de travail est un contrat par lequel un travailleur est obligé, moyennant rémunération, de confier son activité intellectuelle ou manuelle à un employeur, sous son autorité et sa direction. </w:t>
      </w:r>
    </w:p>
    <w:p w:rsidR="00681EC7" w:rsidRPr="00681EC7" w:rsidRDefault="00681EC7" w:rsidP="005E613E">
      <w:pPr>
        <w:ind w:left="-284" w:right="-851"/>
        <w:jc w:val="both"/>
        <w:rPr>
          <w:rFonts w:eastAsia="Calibri"/>
          <w:color w:val="000000"/>
          <w:sz w:val="21"/>
          <w:szCs w:val="21"/>
          <w:lang w:eastAsia="en-US"/>
        </w:rPr>
      </w:pPr>
    </w:p>
    <w:p w:rsidR="00681EC7" w:rsidRPr="00681EC7" w:rsidRDefault="00681EC7" w:rsidP="005E613E">
      <w:pPr>
        <w:numPr>
          <w:ilvl w:val="0"/>
          <w:numId w:val="162"/>
        </w:numPr>
        <w:ind w:left="1560" w:right="-851"/>
        <w:contextualSpacing/>
        <w:rPr>
          <w:rFonts w:eastAsia="Calibri"/>
          <w:b/>
          <w:color w:val="000000"/>
          <w:sz w:val="21"/>
          <w:szCs w:val="21"/>
          <w:lang w:eastAsia="en-US"/>
        </w:rPr>
      </w:pPr>
      <w:r w:rsidRPr="00681EC7">
        <w:rPr>
          <w:rFonts w:eastAsia="Calibri"/>
          <w:b/>
          <w:color w:val="000000"/>
          <w:sz w:val="21"/>
          <w:szCs w:val="21"/>
          <w:lang w:eastAsia="en-US"/>
        </w:rPr>
        <w:t xml:space="preserve"> ARTICLE 7 (Forme du contrat de travail)</w:t>
      </w:r>
    </w:p>
    <w:p w:rsidR="00681EC7" w:rsidRPr="00681EC7" w:rsidRDefault="00681EC7" w:rsidP="005E613E">
      <w:pPr>
        <w:ind w:left="426" w:right="-851"/>
        <w:jc w:val="both"/>
        <w:rPr>
          <w:rFonts w:eastAsia="Calibri"/>
          <w:color w:val="000000"/>
          <w:sz w:val="21"/>
          <w:szCs w:val="21"/>
          <w:lang w:eastAsia="en-US"/>
        </w:rPr>
      </w:pPr>
      <w:r w:rsidRPr="00681EC7">
        <w:rPr>
          <w:rFonts w:eastAsia="Calibri"/>
          <w:color w:val="000000"/>
          <w:sz w:val="21"/>
          <w:szCs w:val="21"/>
          <w:lang w:eastAsia="en-US"/>
        </w:rPr>
        <w:t>Les contrats de travail sont soumis à la forme écrite, à l'exception de ceux conclus pour l'exécution de tâches spécifiques d'une durée n'excédant pas trente jours.</w:t>
      </w:r>
    </w:p>
    <w:p w:rsidR="00681EC7" w:rsidRPr="00681EC7" w:rsidRDefault="00681EC7" w:rsidP="005E613E">
      <w:pPr>
        <w:ind w:left="-284" w:right="-851"/>
        <w:jc w:val="both"/>
        <w:rPr>
          <w:rFonts w:eastAsia="Calibri"/>
          <w:color w:val="000000"/>
          <w:sz w:val="21"/>
          <w:szCs w:val="21"/>
          <w:lang w:eastAsia="en-US"/>
        </w:rPr>
      </w:pPr>
    </w:p>
    <w:p w:rsidR="00681EC7" w:rsidRPr="00681EC7" w:rsidRDefault="00681EC7" w:rsidP="005E613E">
      <w:pPr>
        <w:numPr>
          <w:ilvl w:val="0"/>
          <w:numId w:val="162"/>
        </w:numPr>
        <w:ind w:left="1560" w:right="-851"/>
        <w:contextualSpacing/>
        <w:rPr>
          <w:rFonts w:eastAsia="Calibri"/>
          <w:b/>
          <w:color w:val="000000"/>
          <w:sz w:val="21"/>
          <w:szCs w:val="21"/>
          <w:lang w:eastAsia="en-US"/>
        </w:rPr>
      </w:pPr>
      <w:r w:rsidRPr="00681EC7">
        <w:rPr>
          <w:rFonts w:eastAsia="Calibri"/>
          <w:b/>
          <w:color w:val="000000"/>
          <w:sz w:val="21"/>
          <w:szCs w:val="21"/>
          <w:lang w:eastAsia="en-US"/>
        </w:rPr>
        <w:t xml:space="preserve"> ARTICLE 9 (Contrat de travail avec et sans terme)</w:t>
      </w:r>
    </w:p>
    <w:p w:rsidR="00681EC7" w:rsidRPr="00681EC7" w:rsidRDefault="00681EC7" w:rsidP="005E613E">
      <w:pPr>
        <w:ind w:left="426" w:right="-851"/>
        <w:jc w:val="both"/>
        <w:rPr>
          <w:rFonts w:eastAsia="Calibri"/>
          <w:color w:val="000000"/>
          <w:sz w:val="21"/>
          <w:szCs w:val="21"/>
          <w:lang w:eastAsia="en-US"/>
        </w:rPr>
      </w:pPr>
      <w:r w:rsidRPr="00681EC7">
        <w:rPr>
          <w:rFonts w:eastAsia="Calibri"/>
          <w:color w:val="000000"/>
          <w:sz w:val="21"/>
          <w:szCs w:val="21"/>
          <w:lang w:eastAsia="en-US"/>
        </w:rPr>
        <w:t>Le contrat de travail peut être conclu pour une durée indéterminée ou, pour une durée déterminée.</w:t>
      </w:r>
    </w:p>
    <w:p w:rsidR="00681EC7" w:rsidRPr="00681EC7" w:rsidRDefault="00681EC7" w:rsidP="005E613E">
      <w:pPr>
        <w:ind w:left="426" w:right="-851"/>
        <w:jc w:val="both"/>
        <w:rPr>
          <w:rFonts w:eastAsia="Calibri"/>
          <w:color w:val="000000"/>
          <w:sz w:val="21"/>
          <w:szCs w:val="21"/>
          <w:lang w:eastAsia="en-US"/>
        </w:rPr>
      </w:pPr>
      <w:r w:rsidRPr="00681EC7">
        <w:rPr>
          <w:rFonts w:eastAsia="Calibri"/>
          <w:color w:val="000000"/>
          <w:sz w:val="21"/>
          <w:szCs w:val="21"/>
          <w:lang w:eastAsia="en-US"/>
        </w:rPr>
        <w:t>Le contrat de travail à durée indéterminée est celui qui est signé pour être en vigueur pour une durée illimitée.</w:t>
      </w:r>
    </w:p>
    <w:p w:rsidR="00681EC7" w:rsidRPr="00681EC7" w:rsidRDefault="00681EC7" w:rsidP="005E613E">
      <w:pPr>
        <w:ind w:left="426" w:right="-851"/>
        <w:jc w:val="both"/>
        <w:rPr>
          <w:rFonts w:eastAsia="Calibri"/>
          <w:color w:val="000000"/>
          <w:sz w:val="21"/>
          <w:szCs w:val="21"/>
          <w:lang w:eastAsia="en-US"/>
        </w:rPr>
      </w:pPr>
      <w:r w:rsidRPr="00681EC7">
        <w:rPr>
          <w:rFonts w:eastAsia="Calibri"/>
          <w:color w:val="000000"/>
          <w:sz w:val="21"/>
          <w:szCs w:val="21"/>
          <w:lang w:eastAsia="en-US"/>
        </w:rPr>
        <w:t>Le contrat de travail à durée déterminée est celui qui est entré en vigueur pour une durée limitée, certaine ou incertaine.</w:t>
      </w:r>
    </w:p>
    <w:p w:rsidR="00681EC7" w:rsidRPr="00681EC7" w:rsidRDefault="00681EC7" w:rsidP="005E613E">
      <w:pPr>
        <w:numPr>
          <w:ilvl w:val="0"/>
          <w:numId w:val="162"/>
        </w:numPr>
        <w:ind w:left="1560" w:right="-851"/>
        <w:contextualSpacing/>
        <w:rPr>
          <w:rFonts w:eastAsia="Calibri"/>
          <w:b/>
          <w:color w:val="000000"/>
          <w:sz w:val="21"/>
          <w:szCs w:val="21"/>
          <w:lang w:eastAsia="en-US"/>
        </w:rPr>
      </w:pPr>
      <w:r w:rsidRPr="00681EC7">
        <w:rPr>
          <w:rFonts w:eastAsia="Calibri"/>
          <w:b/>
          <w:color w:val="000000"/>
          <w:sz w:val="21"/>
          <w:szCs w:val="21"/>
          <w:lang w:eastAsia="en-US"/>
        </w:rPr>
        <w:t xml:space="preserve"> ARTICLE 28 (Changement de catégorie professionnelle)</w:t>
      </w:r>
    </w:p>
    <w:p w:rsidR="00681EC7" w:rsidRPr="00681EC7" w:rsidRDefault="00681EC7" w:rsidP="005E613E">
      <w:pPr>
        <w:ind w:left="426" w:right="-851"/>
        <w:jc w:val="both"/>
        <w:rPr>
          <w:rFonts w:eastAsia="Calibri"/>
          <w:color w:val="000000"/>
          <w:sz w:val="21"/>
          <w:szCs w:val="21"/>
          <w:lang w:eastAsia="en-US"/>
        </w:rPr>
      </w:pPr>
      <w:r w:rsidRPr="00681EC7">
        <w:rPr>
          <w:rFonts w:eastAsia="Calibri"/>
          <w:color w:val="000000"/>
          <w:sz w:val="21"/>
          <w:szCs w:val="21"/>
          <w:lang w:eastAsia="en-US"/>
        </w:rPr>
        <w:t>L'employeur et le salarié peuvent convenir, à tout moment, de lui attribuer une autre catégorie professionnelle inférieure, sans réduction de salaire.</w:t>
      </w:r>
    </w:p>
    <w:p w:rsidR="00681EC7" w:rsidRPr="00681EC7" w:rsidRDefault="00681EC7" w:rsidP="005E613E">
      <w:pPr>
        <w:ind w:left="426" w:right="-851"/>
        <w:jc w:val="both"/>
        <w:rPr>
          <w:rFonts w:eastAsia="Calibri"/>
          <w:color w:val="000000"/>
          <w:sz w:val="21"/>
          <w:szCs w:val="21"/>
          <w:lang w:eastAsia="en-US"/>
        </w:rPr>
      </w:pPr>
      <w:r w:rsidRPr="00681EC7">
        <w:rPr>
          <w:rFonts w:eastAsia="Calibri"/>
          <w:color w:val="000000"/>
          <w:sz w:val="21"/>
          <w:szCs w:val="21"/>
          <w:lang w:eastAsia="en-US"/>
        </w:rPr>
        <w:t>L'employeur ne peut attribuer un niveau professionnel auquel le travailleur exerce que dans les cas suivants :</w:t>
      </w:r>
    </w:p>
    <w:p w:rsidR="00681EC7" w:rsidRPr="00681EC7" w:rsidRDefault="00681EC7" w:rsidP="005E613E">
      <w:pPr>
        <w:ind w:left="-284" w:right="-851"/>
        <w:jc w:val="both"/>
        <w:rPr>
          <w:rFonts w:eastAsia="Calibri"/>
          <w:color w:val="000000"/>
          <w:sz w:val="21"/>
          <w:szCs w:val="21"/>
          <w:lang w:eastAsia="en-US"/>
        </w:rPr>
      </w:pPr>
    </w:p>
    <w:p w:rsidR="00681EC7" w:rsidRPr="00681EC7" w:rsidRDefault="00681EC7" w:rsidP="005E613E">
      <w:pPr>
        <w:numPr>
          <w:ilvl w:val="0"/>
          <w:numId w:val="163"/>
        </w:numPr>
        <w:ind w:left="993" w:right="-851"/>
        <w:contextualSpacing/>
        <w:jc w:val="both"/>
        <w:rPr>
          <w:rFonts w:eastAsia="Calibri"/>
          <w:color w:val="000000"/>
          <w:sz w:val="21"/>
          <w:szCs w:val="21"/>
          <w:lang w:eastAsia="en-US"/>
        </w:rPr>
      </w:pPr>
      <w:r w:rsidRPr="00681EC7">
        <w:rPr>
          <w:rFonts w:eastAsia="Calibri"/>
          <w:color w:val="000000"/>
          <w:sz w:val="21"/>
          <w:szCs w:val="21"/>
          <w:lang w:eastAsia="en-US"/>
        </w:rPr>
        <w:t>Lorsque le poste est éteint ou pour des raisons de réorganisation de l'entreprise, les conditions d'exercice technique du poste sont sensiblement modifiées, acceptant de rester dans l'entreprise dans une autre catégorie professionnelle qui lui est proposée ;</w:t>
      </w:r>
    </w:p>
    <w:p w:rsidR="00681EC7" w:rsidRPr="00681EC7" w:rsidRDefault="00681EC7" w:rsidP="005E613E">
      <w:pPr>
        <w:numPr>
          <w:ilvl w:val="0"/>
          <w:numId w:val="163"/>
        </w:numPr>
        <w:ind w:left="993" w:right="-851"/>
        <w:contextualSpacing/>
        <w:jc w:val="both"/>
        <w:rPr>
          <w:rFonts w:eastAsia="Calibri"/>
          <w:color w:val="000000"/>
          <w:sz w:val="21"/>
          <w:szCs w:val="21"/>
          <w:lang w:eastAsia="en-US"/>
        </w:rPr>
      </w:pPr>
      <w:r w:rsidRPr="00681EC7">
        <w:rPr>
          <w:rFonts w:eastAsia="Calibri"/>
          <w:color w:val="000000"/>
          <w:sz w:val="21"/>
          <w:szCs w:val="21"/>
          <w:lang w:eastAsia="en-US"/>
        </w:rPr>
        <w:t>Lorsque, en raison d'un accident du travail ou d'une maladie professionnelle, l'accomplissement des tâches correspondant à la catégorie professionnelle du travailleur devient impraticable et qu'il accepte de rester dans l'entreprise avec une autre catégorie professionnelle qui lui est proposée ;</w:t>
      </w:r>
    </w:p>
    <w:p w:rsidR="00681EC7" w:rsidRDefault="00681EC7" w:rsidP="005E613E">
      <w:pPr>
        <w:numPr>
          <w:ilvl w:val="0"/>
          <w:numId w:val="163"/>
        </w:numPr>
        <w:ind w:left="993" w:right="-851"/>
        <w:contextualSpacing/>
        <w:jc w:val="both"/>
        <w:rPr>
          <w:rFonts w:eastAsia="Calibri"/>
          <w:color w:val="000000"/>
          <w:sz w:val="21"/>
          <w:szCs w:val="21"/>
          <w:lang w:eastAsia="en-US"/>
        </w:rPr>
      </w:pPr>
      <w:r w:rsidRPr="00681EC7">
        <w:rPr>
          <w:rFonts w:eastAsia="Calibri"/>
          <w:color w:val="000000"/>
          <w:sz w:val="21"/>
          <w:szCs w:val="21"/>
          <w:lang w:eastAsia="en-US"/>
        </w:rPr>
        <w:t>Lorsqu'il s'agit de l'incapacité manifeste du travailleur aux fonctions adaptées et qu'il accepte de rester dans l'entreprise avec une autre catégorie professionnelle qui lui est proposée.</w:t>
      </w:r>
    </w:p>
    <w:p w:rsidR="009A16FC" w:rsidRPr="00681EC7" w:rsidRDefault="009A16FC" w:rsidP="005E613E">
      <w:pPr>
        <w:ind w:left="436" w:right="-851"/>
        <w:contextualSpacing/>
        <w:jc w:val="both"/>
        <w:rPr>
          <w:rFonts w:eastAsia="Calibri"/>
          <w:color w:val="000000"/>
          <w:sz w:val="21"/>
          <w:szCs w:val="21"/>
          <w:lang w:eastAsia="en-US"/>
        </w:rPr>
      </w:pPr>
    </w:p>
    <w:p w:rsidR="00D9290D" w:rsidRPr="009A16FC" w:rsidRDefault="00D9290D" w:rsidP="005E613E">
      <w:pPr>
        <w:numPr>
          <w:ilvl w:val="0"/>
          <w:numId w:val="162"/>
        </w:numPr>
        <w:ind w:left="1560" w:right="-851"/>
        <w:contextualSpacing/>
        <w:rPr>
          <w:rFonts w:eastAsia="Calibri"/>
          <w:b/>
          <w:color w:val="000000"/>
          <w:sz w:val="21"/>
          <w:szCs w:val="21"/>
          <w:lang w:eastAsia="en-US"/>
        </w:rPr>
      </w:pPr>
      <w:r w:rsidRPr="009A16FC">
        <w:rPr>
          <w:rFonts w:eastAsia="Calibri"/>
          <w:b/>
          <w:color w:val="000000"/>
          <w:sz w:val="21"/>
          <w:szCs w:val="21"/>
          <w:lang w:eastAsia="en-US"/>
        </w:rPr>
        <w:t>ARTICLE 29 : Transfert de travailleurs vers une autre localité</w:t>
      </w:r>
    </w:p>
    <w:p w:rsidR="00D9290D" w:rsidRPr="009A16FC" w:rsidRDefault="00D9290D" w:rsidP="005E613E">
      <w:pPr>
        <w:numPr>
          <w:ilvl w:val="0"/>
          <w:numId w:val="163"/>
        </w:numPr>
        <w:ind w:left="993" w:right="-851"/>
        <w:contextualSpacing/>
        <w:jc w:val="both"/>
        <w:rPr>
          <w:rFonts w:eastAsia="Calibri"/>
          <w:color w:val="000000"/>
          <w:sz w:val="21"/>
          <w:szCs w:val="21"/>
          <w:lang w:eastAsia="en-US"/>
        </w:rPr>
      </w:pPr>
      <w:r w:rsidRPr="009A16FC">
        <w:rPr>
          <w:rFonts w:eastAsia="Calibri"/>
          <w:color w:val="000000"/>
          <w:sz w:val="21"/>
          <w:szCs w:val="21"/>
          <w:lang w:eastAsia="en-US"/>
        </w:rPr>
        <w:t>L’employeur ne peut pas, sans l’accord du travailleur, déplacer son lieu de travail à un autre endroit et, à moins qu’il n’y ait un transfert total ou partiel de l’entreprise où il fournit le service</w:t>
      </w:r>
    </w:p>
    <w:p w:rsidR="00D9290D" w:rsidRPr="009A16FC" w:rsidRDefault="00D9290D" w:rsidP="005E613E">
      <w:pPr>
        <w:numPr>
          <w:ilvl w:val="0"/>
          <w:numId w:val="163"/>
        </w:numPr>
        <w:ind w:left="993" w:right="-851"/>
        <w:contextualSpacing/>
        <w:jc w:val="both"/>
        <w:rPr>
          <w:rFonts w:eastAsia="Calibri"/>
          <w:color w:val="000000"/>
          <w:sz w:val="21"/>
          <w:szCs w:val="21"/>
          <w:lang w:eastAsia="en-US"/>
        </w:rPr>
      </w:pPr>
      <w:r w:rsidRPr="009A16FC">
        <w:rPr>
          <w:rFonts w:eastAsia="Calibri"/>
          <w:color w:val="000000"/>
          <w:sz w:val="21"/>
          <w:szCs w:val="21"/>
          <w:lang w:eastAsia="en-US"/>
        </w:rPr>
        <w:t>Le changement de lieu de travail implique le paiement au travailleur des frais de transport et autres directement imposés par le transfert.</w:t>
      </w:r>
    </w:p>
    <w:p w:rsidR="00D9290D" w:rsidRDefault="00D9290D" w:rsidP="005E613E">
      <w:pPr>
        <w:numPr>
          <w:ilvl w:val="0"/>
          <w:numId w:val="163"/>
        </w:numPr>
        <w:ind w:left="993" w:right="-851"/>
        <w:contextualSpacing/>
        <w:jc w:val="both"/>
        <w:rPr>
          <w:rFonts w:eastAsia="Calibri"/>
          <w:color w:val="000000"/>
          <w:sz w:val="21"/>
          <w:szCs w:val="21"/>
          <w:lang w:eastAsia="en-US"/>
        </w:rPr>
      </w:pPr>
      <w:r w:rsidRPr="009A16FC">
        <w:rPr>
          <w:rFonts w:eastAsia="Calibri"/>
          <w:color w:val="000000"/>
          <w:sz w:val="21"/>
          <w:szCs w:val="21"/>
          <w:lang w:eastAsia="en-US"/>
        </w:rPr>
        <w:t>Dans le cas de la dernière partie du paragraphe 1, le travailleur peut résilier le contrat de travail et avoir droit à une indemnisation prévue dans l’article 129 (3)</w:t>
      </w:r>
    </w:p>
    <w:p w:rsidR="00CF7284" w:rsidRPr="009A16FC" w:rsidRDefault="00CF7284" w:rsidP="005E613E">
      <w:pPr>
        <w:ind w:left="436" w:right="-851"/>
        <w:contextualSpacing/>
        <w:jc w:val="both"/>
        <w:rPr>
          <w:rFonts w:eastAsia="Calibri"/>
          <w:color w:val="000000"/>
          <w:sz w:val="21"/>
          <w:szCs w:val="21"/>
          <w:lang w:eastAsia="en-US"/>
        </w:rPr>
      </w:pPr>
    </w:p>
    <w:p w:rsidR="006062C5" w:rsidRPr="006062C5" w:rsidRDefault="006062C5" w:rsidP="005E613E">
      <w:pPr>
        <w:numPr>
          <w:ilvl w:val="0"/>
          <w:numId w:val="162"/>
        </w:numPr>
        <w:ind w:left="1560" w:right="-851"/>
        <w:contextualSpacing/>
        <w:rPr>
          <w:rFonts w:eastAsia="Calibri"/>
          <w:b/>
          <w:color w:val="000000"/>
          <w:sz w:val="21"/>
          <w:szCs w:val="21"/>
          <w:lang w:eastAsia="en-US"/>
        </w:rPr>
      </w:pPr>
      <w:r w:rsidRPr="006062C5">
        <w:rPr>
          <w:rFonts w:eastAsia="Calibri"/>
          <w:b/>
          <w:color w:val="000000"/>
          <w:sz w:val="21"/>
          <w:szCs w:val="21"/>
          <w:lang w:eastAsia="en-US"/>
        </w:rPr>
        <w:t>ARTICLE 47 : Heures de travail</w:t>
      </w:r>
    </w:p>
    <w:p w:rsidR="006062C5" w:rsidRPr="006062C5" w:rsidRDefault="006062C5" w:rsidP="005E613E">
      <w:pPr>
        <w:numPr>
          <w:ilvl w:val="0"/>
          <w:numId w:val="163"/>
        </w:numPr>
        <w:ind w:left="993" w:right="-851"/>
        <w:contextualSpacing/>
        <w:jc w:val="both"/>
        <w:rPr>
          <w:rFonts w:eastAsia="Calibri"/>
          <w:color w:val="000000"/>
          <w:sz w:val="21"/>
          <w:szCs w:val="21"/>
          <w:lang w:eastAsia="en-US"/>
        </w:rPr>
      </w:pPr>
      <w:r w:rsidRPr="006062C5">
        <w:rPr>
          <w:rFonts w:eastAsia="Calibri"/>
          <w:color w:val="000000"/>
          <w:sz w:val="21"/>
          <w:szCs w:val="21"/>
          <w:lang w:eastAsia="en-US"/>
        </w:rPr>
        <w:t>Comprendre par horaire de travail la détermination des heures de début et de fin de la période de travail quotidienne normale, ainsi que les pauses.</w:t>
      </w:r>
    </w:p>
    <w:p w:rsidR="006062C5" w:rsidRPr="006062C5" w:rsidRDefault="006062C5" w:rsidP="005E613E">
      <w:pPr>
        <w:numPr>
          <w:ilvl w:val="0"/>
          <w:numId w:val="163"/>
        </w:numPr>
        <w:ind w:left="993" w:right="-851"/>
        <w:contextualSpacing/>
        <w:jc w:val="both"/>
        <w:rPr>
          <w:rFonts w:eastAsia="Calibri"/>
          <w:color w:val="000000"/>
          <w:sz w:val="21"/>
          <w:szCs w:val="21"/>
          <w:lang w:eastAsia="en-US"/>
        </w:rPr>
      </w:pPr>
      <w:r w:rsidRPr="006062C5">
        <w:rPr>
          <w:rFonts w:eastAsia="Calibri"/>
          <w:color w:val="000000"/>
          <w:sz w:val="21"/>
          <w:szCs w:val="21"/>
          <w:lang w:eastAsia="en-US"/>
        </w:rPr>
        <w:t>Les travailleurs doivent occuper leurs postes de travail au début de la période normale de travail et ne doivent considérer que le travail terminé à l'heure fixée pour sa cessation.</w:t>
      </w:r>
    </w:p>
    <w:p w:rsidR="006062C5" w:rsidRDefault="006062C5" w:rsidP="005E613E">
      <w:pPr>
        <w:numPr>
          <w:ilvl w:val="0"/>
          <w:numId w:val="163"/>
        </w:numPr>
        <w:ind w:left="993" w:right="-851"/>
        <w:contextualSpacing/>
        <w:jc w:val="both"/>
        <w:rPr>
          <w:rFonts w:eastAsia="Calibri"/>
          <w:color w:val="000000"/>
          <w:sz w:val="21"/>
          <w:szCs w:val="21"/>
          <w:lang w:eastAsia="en-US"/>
        </w:rPr>
      </w:pPr>
      <w:r w:rsidRPr="006062C5">
        <w:rPr>
          <w:rFonts w:eastAsia="Calibri"/>
          <w:color w:val="000000"/>
          <w:sz w:val="21"/>
          <w:szCs w:val="21"/>
          <w:lang w:eastAsia="en-US"/>
        </w:rPr>
        <w:t>Il doit y avoir une tolérance de de quinze minutes pour les transactions, les opérations et les services commencés et non terminés dans de la période normale de travail quotidien, mais cette tolérance n’est pas autorisée à devenir une pratique courante.</w:t>
      </w:r>
    </w:p>
    <w:p w:rsidR="004A4E2F" w:rsidRPr="006062C5" w:rsidRDefault="004A4E2F" w:rsidP="005E613E">
      <w:pPr>
        <w:ind w:left="436" w:right="-851"/>
        <w:contextualSpacing/>
        <w:jc w:val="both"/>
        <w:rPr>
          <w:rFonts w:eastAsia="Calibri"/>
          <w:color w:val="000000"/>
          <w:sz w:val="21"/>
          <w:szCs w:val="21"/>
          <w:lang w:eastAsia="en-US"/>
        </w:rPr>
      </w:pPr>
    </w:p>
    <w:p w:rsidR="004A4E2F" w:rsidRPr="004A4E2F" w:rsidRDefault="004A4E2F" w:rsidP="005E613E">
      <w:pPr>
        <w:numPr>
          <w:ilvl w:val="0"/>
          <w:numId w:val="162"/>
        </w:numPr>
        <w:ind w:left="1560" w:right="-851"/>
        <w:contextualSpacing/>
        <w:rPr>
          <w:rFonts w:eastAsia="Calibri"/>
          <w:b/>
          <w:color w:val="000000"/>
          <w:sz w:val="21"/>
          <w:szCs w:val="21"/>
          <w:lang w:eastAsia="en-US"/>
        </w:rPr>
      </w:pPr>
      <w:r w:rsidRPr="004A4E2F">
        <w:rPr>
          <w:rFonts w:eastAsia="Calibri"/>
          <w:b/>
          <w:color w:val="000000"/>
          <w:sz w:val="21"/>
          <w:szCs w:val="21"/>
          <w:lang w:eastAsia="en-US"/>
        </w:rPr>
        <w:t xml:space="preserve">ARTICLE 155 : </w:t>
      </w:r>
      <w:r w:rsidR="007667BC" w:rsidRPr="007667BC">
        <w:rPr>
          <w:rFonts w:eastAsia="Calibri"/>
          <w:b/>
          <w:color w:val="000000"/>
          <w:sz w:val="21"/>
          <w:szCs w:val="21"/>
          <w:lang w:eastAsia="en-US"/>
        </w:rPr>
        <w:t>TRAVAIL DES FEMMES</w:t>
      </w:r>
    </w:p>
    <w:p w:rsidR="004A4E2F" w:rsidRPr="004A4E2F" w:rsidRDefault="004A4E2F" w:rsidP="005E613E">
      <w:pPr>
        <w:numPr>
          <w:ilvl w:val="0"/>
          <w:numId w:val="163"/>
        </w:numPr>
        <w:ind w:left="993" w:right="-851"/>
        <w:contextualSpacing/>
        <w:jc w:val="both"/>
        <w:rPr>
          <w:rFonts w:eastAsia="Calibri"/>
          <w:color w:val="000000"/>
          <w:sz w:val="21"/>
          <w:szCs w:val="21"/>
          <w:lang w:eastAsia="en-US"/>
        </w:rPr>
      </w:pPr>
      <w:r w:rsidRPr="004A4E2F">
        <w:rPr>
          <w:rFonts w:eastAsia="Calibri"/>
          <w:color w:val="000000"/>
          <w:sz w:val="21"/>
          <w:szCs w:val="21"/>
          <w:lang w:eastAsia="en-US"/>
        </w:rPr>
        <w:t>Garantir l'égalité des femmes et des hommes en matière de chances et de traitement en matière d'emploi et de travail</w:t>
      </w:r>
    </w:p>
    <w:p w:rsidR="004A4E2F" w:rsidRPr="004A4E2F" w:rsidRDefault="004A4E2F" w:rsidP="005E613E">
      <w:pPr>
        <w:numPr>
          <w:ilvl w:val="0"/>
          <w:numId w:val="163"/>
        </w:numPr>
        <w:ind w:left="993" w:right="-851"/>
        <w:contextualSpacing/>
        <w:jc w:val="both"/>
        <w:rPr>
          <w:rFonts w:eastAsia="Calibri"/>
          <w:color w:val="000000"/>
          <w:sz w:val="21"/>
          <w:szCs w:val="21"/>
          <w:lang w:eastAsia="en-US"/>
        </w:rPr>
      </w:pPr>
      <w:r w:rsidRPr="004A4E2F">
        <w:rPr>
          <w:rFonts w:eastAsia="Calibri"/>
          <w:color w:val="000000"/>
          <w:sz w:val="21"/>
          <w:szCs w:val="21"/>
          <w:lang w:eastAsia="en-US"/>
        </w:rPr>
        <w:t>L’égalité implique l’absence de toute discrimination fondée sur le sexe, qu’elle soit directe ou indirecte, notamment par référence au statut civil ou à une situation familiale.</w:t>
      </w:r>
    </w:p>
    <w:p w:rsidR="004A4E2F" w:rsidRPr="004A4E2F" w:rsidRDefault="004A4E2F" w:rsidP="005E613E">
      <w:pPr>
        <w:numPr>
          <w:ilvl w:val="0"/>
          <w:numId w:val="163"/>
        </w:numPr>
        <w:ind w:left="993" w:right="-851"/>
        <w:contextualSpacing/>
        <w:jc w:val="both"/>
        <w:rPr>
          <w:rFonts w:eastAsia="Calibri"/>
          <w:color w:val="000000"/>
          <w:sz w:val="21"/>
          <w:szCs w:val="21"/>
          <w:lang w:eastAsia="en-US"/>
        </w:rPr>
      </w:pPr>
      <w:r w:rsidRPr="004A4E2F">
        <w:rPr>
          <w:rFonts w:eastAsia="Calibri"/>
          <w:color w:val="000000"/>
          <w:sz w:val="21"/>
          <w:szCs w:val="21"/>
          <w:lang w:eastAsia="en-US"/>
        </w:rPr>
        <w:t>Les femmes ont un accès garanti à tout emploi, profession ou emploi n’impliquant pas de risques réels ou potentiels pour la fonction génétique.</w:t>
      </w:r>
    </w:p>
    <w:p w:rsidR="004A4E2F" w:rsidRPr="004A4E2F" w:rsidRDefault="004A4E2F" w:rsidP="005E613E">
      <w:pPr>
        <w:numPr>
          <w:ilvl w:val="0"/>
          <w:numId w:val="163"/>
        </w:numPr>
        <w:ind w:left="993" w:right="-851"/>
        <w:contextualSpacing/>
        <w:jc w:val="both"/>
        <w:rPr>
          <w:rFonts w:eastAsia="Calibri"/>
          <w:color w:val="000000"/>
          <w:sz w:val="21"/>
          <w:szCs w:val="21"/>
          <w:lang w:eastAsia="en-US"/>
        </w:rPr>
      </w:pPr>
      <w:r w:rsidRPr="004A4E2F">
        <w:rPr>
          <w:rFonts w:eastAsia="Calibri"/>
          <w:color w:val="000000"/>
          <w:sz w:val="21"/>
          <w:szCs w:val="21"/>
          <w:lang w:eastAsia="en-US"/>
        </w:rPr>
        <w:t>Une législation complémentaire établira les conditions ou interdictions d’embaucher des femmes pour des travaux lourds, des travaux exécutés dans des conditions insalubres ou des travaux souterrains, ou d’autres qui sont nuisibles à la fonction génétique d’une femme.</w:t>
      </w:r>
    </w:p>
    <w:p w:rsidR="007667BC" w:rsidRPr="007667BC" w:rsidRDefault="007667BC" w:rsidP="005E613E">
      <w:pPr>
        <w:numPr>
          <w:ilvl w:val="0"/>
          <w:numId w:val="162"/>
        </w:numPr>
        <w:ind w:left="1560" w:right="-851"/>
        <w:contextualSpacing/>
        <w:rPr>
          <w:rFonts w:eastAsia="Calibri"/>
          <w:b/>
          <w:color w:val="000000"/>
          <w:sz w:val="21"/>
          <w:szCs w:val="21"/>
          <w:lang w:eastAsia="en-US"/>
        </w:rPr>
      </w:pPr>
      <w:r w:rsidRPr="007667BC">
        <w:rPr>
          <w:rFonts w:eastAsia="Calibri"/>
          <w:b/>
          <w:color w:val="000000"/>
          <w:sz w:val="21"/>
          <w:szCs w:val="21"/>
          <w:lang w:eastAsia="en-US"/>
        </w:rPr>
        <w:t xml:space="preserve">ARTICLE 98 : Rémunération du travail exceptionnel </w:t>
      </w:r>
    </w:p>
    <w:p w:rsidR="007667BC" w:rsidRPr="007667BC" w:rsidRDefault="007667BC" w:rsidP="005E613E">
      <w:pPr>
        <w:numPr>
          <w:ilvl w:val="0"/>
          <w:numId w:val="163"/>
        </w:numPr>
        <w:ind w:left="993" w:right="-851"/>
        <w:contextualSpacing/>
        <w:jc w:val="both"/>
        <w:rPr>
          <w:rFonts w:eastAsia="Calibri"/>
          <w:color w:val="000000"/>
          <w:sz w:val="21"/>
          <w:szCs w:val="21"/>
          <w:lang w:eastAsia="en-US"/>
        </w:rPr>
      </w:pPr>
      <w:r w:rsidRPr="007667BC">
        <w:rPr>
          <w:rFonts w:eastAsia="Calibri"/>
          <w:color w:val="000000"/>
          <w:sz w:val="21"/>
          <w:szCs w:val="21"/>
          <w:lang w:eastAsia="en-US"/>
        </w:rPr>
        <w:t>La rémunération du travail exceptionnel n’est pas considérée comme une rémunération à moins qu’elle ne soit fournie régulièrement.</w:t>
      </w:r>
    </w:p>
    <w:p w:rsidR="007667BC" w:rsidRPr="007667BC" w:rsidRDefault="007667BC" w:rsidP="005E613E">
      <w:pPr>
        <w:numPr>
          <w:ilvl w:val="0"/>
          <w:numId w:val="163"/>
        </w:numPr>
        <w:ind w:left="993" w:right="-851"/>
        <w:contextualSpacing/>
        <w:jc w:val="both"/>
        <w:rPr>
          <w:rFonts w:eastAsia="Calibri"/>
          <w:color w:val="000000"/>
          <w:sz w:val="21"/>
          <w:szCs w:val="21"/>
          <w:lang w:eastAsia="en-US"/>
        </w:rPr>
      </w:pPr>
      <w:r w:rsidRPr="007667BC">
        <w:rPr>
          <w:rFonts w:eastAsia="Calibri"/>
          <w:color w:val="000000"/>
          <w:sz w:val="21"/>
          <w:szCs w:val="21"/>
          <w:lang w:eastAsia="en-US"/>
        </w:rPr>
        <w:t>On entend par travail exceptionnel le travail supplémentaire, le travail effectué les jours de repos hebdomadaires ou les jours fériés et le travail de nuit occasionnel.</w:t>
      </w:r>
    </w:p>
    <w:p w:rsidR="00681EC7" w:rsidRPr="00681EC7" w:rsidRDefault="00681EC7" w:rsidP="005E613E">
      <w:pPr>
        <w:ind w:right="-851"/>
        <w:rPr>
          <w:rFonts w:eastAsia="Calibri"/>
        </w:rPr>
      </w:pPr>
    </w:p>
    <w:p w:rsidR="00681EC7" w:rsidRPr="003B49CE" w:rsidRDefault="00681EC7" w:rsidP="005E613E">
      <w:pPr>
        <w:numPr>
          <w:ilvl w:val="0"/>
          <w:numId w:val="162"/>
        </w:numPr>
        <w:ind w:left="1560" w:right="-851"/>
        <w:contextualSpacing/>
        <w:rPr>
          <w:rFonts w:eastAsia="Calibri"/>
          <w:b/>
          <w:color w:val="000000"/>
          <w:sz w:val="21"/>
          <w:szCs w:val="21"/>
          <w:lang w:eastAsia="en-US"/>
        </w:rPr>
      </w:pPr>
      <w:r w:rsidRPr="003B49CE">
        <w:rPr>
          <w:rFonts w:eastAsia="Calibri"/>
          <w:b/>
          <w:color w:val="000000"/>
          <w:sz w:val="21"/>
          <w:szCs w:val="21"/>
          <w:lang w:eastAsia="en-US"/>
        </w:rPr>
        <w:t xml:space="preserve">Norme environnementale et sociale N°2 ‘’Main-d’œuvre et conditions de travail’’ et le cadre juridique National. </w:t>
      </w:r>
    </w:p>
    <w:p w:rsidR="00681EC7" w:rsidRPr="00681EC7" w:rsidRDefault="00681EC7" w:rsidP="005E613E">
      <w:pPr>
        <w:ind w:left="567" w:right="-851"/>
        <w:jc w:val="both"/>
        <w:rPr>
          <w:rFonts w:eastAsia="Calibri"/>
          <w:color w:val="000000"/>
          <w:sz w:val="21"/>
          <w:szCs w:val="21"/>
          <w:lang w:eastAsia="en-US"/>
        </w:rPr>
      </w:pPr>
      <w:r w:rsidRPr="00681EC7">
        <w:rPr>
          <w:rFonts w:eastAsia="Calibri"/>
          <w:color w:val="000000"/>
          <w:sz w:val="21"/>
          <w:szCs w:val="21"/>
          <w:lang w:eastAsia="en-US"/>
        </w:rPr>
        <w:t xml:space="preserve">La NES n°2 de la Banque Mondiale et le cadre national sont concordants sur les conditions de travail et d’emploi (la rémunération et salaires, les congés), les mesures de protection des catégories vulnérables de travailleurs, le travail des enfants et l’âge minium des travailleurs, le caractère du mécanisme de la gestion des plaintes et autres moyens de recours, la santé et sécurité du travail tels que sa mise en œuvre, les cantines et installations sanitaires, les zones de repos, les services d’hébergement, la collaboration des employeurs en matière de SST et le système d’examen de SST. </w:t>
      </w:r>
    </w:p>
    <w:p w:rsidR="00681EC7" w:rsidRPr="00681EC7" w:rsidRDefault="00681EC7" w:rsidP="005E613E">
      <w:pPr>
        <w:ind w:left="567" w:right="-851"/>
        <w:jc w:val="both"/>
        <w:rPr>
          <w:rFonts w:eastAsia="Calibri"/>
          <w:color w:val="000000"/>
          <w:sz w:val="21"/>
          <w:szCs w:val="21"/>
          <w:lang w:eastAsia="en-US"/>
        </w:rPr>
      </w:pPr>
    </w:p>
    <w:p w:rsidR="00681EC7" w:rsidRPr="00681EC7" w:rsidRDefault="00681EC7" w:rsidP="005E613E">
      <w:pPr>
        <w:ind w:left="567" w:right="-851"/>
        <w:jc w:val="both"/>
        <w:rPr>
          <w:rFonts w:eastAsia="Calibri"/>
          <w:color w:val="000000"/>
          <w:sz w:val="21"/>
          <w:szCs w:val="21"/>
          <w:lang w:eastAsia="en-US"/>
        </w:rPr>
      </w:pPr>
      <w:r w:rsidRPr="00681EC7">
        <w:rPr>
          <w:rFonts w:eastAsia="Calibri"/>
          <w:color w:val="000000"/>
          <w:sz w:val="21"/>
          <w:szCs w:val="21"/>
          <w:lang w:eastAsia="en-US"/>
        </w:rPr>
        <w:t xml:space="preserve">La NES n°2 et le cadre national se complètent sur la protection de toutes les catégories de travailleurs régis ou non par la loi, les conditions de travail et gestion de la relation de travail surtout l’élaboration de procédure de gestion de ressources humaines, les informations et documents sur les conditions de l’emploi qui sont plus explicites et personnelles pour le NES 2, l’information sur les indemnisations de départ lors d’un licenciement ou fin de la relation de travail, l’application des principes de non- discrimination – d’égalité des chance dans les relations de travail et la lutte contre le harcèlement. </w:t>
      </w:r>
    </w:p>
    <w:p w:rsidR="00681EC7" w:rsidRPr="00681EC7" w:rsidRDefault="00681EC7" w:rsidP="005E613E">
      <w:pPr>
        <w:ind w:right="-851"/>
        <w:rPr>
          <w:rFonts w:eastAsia="Calibri"/>
        </w:rPr>
      </w:pPr>
    </w:p>
    <w:p w:rsidR="00681EC7" w:rsidRPr="00681EC7" w:rsidRDefault="00681EC7" w:rsidP="005E613E">
      <w:pPr>
        <w:numPr>
          <w:ilvl w:val="0"/>
          <w:numId w:val="159"/>
        </w:numPr>
        <w:ind w:left="709" w:right="-851"/>
        <w:contextualSpacing/>
        <w:outlineLvl w:val="1"/>
        <w:rPr>
          <w:rFonts w:eastAsia="Times New Roman"/>
          <w:b/>
          <w:bCs/>
          <w:sz w:val="22"/>
          <w:szCs w:val="22"/>
          <w:lang w:val="en-US" w:eastAsia="es-ES"/>
        </w:rPr>
      </w:pPr>
      <w:bookmarkStart w:id="447" w:name="_Toc67508580"/>
      <w:bookmarkStart w:id="448" w:name="_Toc69918768"/>
      <w:bookmarkStart w:id="449" w:name="_Toc73459815"/>
      <w:r w:rsidRPr="00681EC7">
        <w:rPr>
          <w:rFonts w:eastAsia="Times New Roman"/>
          <w:b/>
          <w:bCs/>
          <w:sz w:val="22"/>
          <w:szCs w:val="22"/>
          <w:lang w:val="en-US" w:eastAsia="es-ES"/>
        </w:rPr>
        <w:t>PERSONNEL RESPONSABLE</w:t>
      </w:r>
      <w:bookmarkEnd w:id="447"/>
      <w:bookmarkEnd w:id="448"/>
      <w:bookmarkEnd w:id="449"/>
    </w:p>
    <w:p w:rsidR="00681EC7" w:rsidRPr="00681EC7" w:rsidRDefault="00681EC7" w:rsidP="005E613E">
      <w:pPr>
        <w:ind w:left="567" w:right="-851"/>
        <w:jc w:val="both"/>
        <w:rPr>
          <w:rFonts w:eastAsia="Calibri"/>
          <w:color w:val="000000"/>
          <w:sz w:val="21"/>
          <w:szCs w:val="21"/>
          <w:lang w:eastAsia="en-US"/>
        </w:rPr>
      </w:pPr>
      <w:r w:rsidRPr="00681EC7">
        <w:rPr>
          <w:rFonts w:eastAsia="Calibri"/>
          <w:color w:val="000000"/>
          <w:sz w:val="21"/>
          <w:szCs w:val="21"/>
          <w:lang w:eastAsia="en-US"/>
        </w:rPr>
        <w:t xml:space="preserve">Le tableau ci-après montre à quelles fonctions et/ou personnes correspondent certaines responsabilités clés dans le cadre du projet. </w:t>
      </w:r>
    </w:p>
    <w:p w:rsidR="00681EC7" w:rsidRPr="00681EC7" w:rsidRDefault="00681EC7" w:rsidP="005E613E">
      <w:pPr>
        <w:ind w:left="567" w:right="-851"/>
        <w:jc w:val="both"/>
        <w:rPr>
          <w:rFonts w:eastAsia="Calibri"/>
          <w:color w:val="000000"/>
          <w:sz w:val="21"/>
          <w:szCs w:val="21"/>
          <w:lang w:eastAsia="en-US"/>
        </w:rPr>
      </w:pPr>
      <w:r w:rsidRPr="00681EC7">
        <w:rPr>
          <w:rFonts w:eastAsia="Calibri"/>
          <w:color w:val="000000"/>
          <w:sz w:val="21"/>
          <w:szCs w:val="21"/>
          <w:lang w:eastAsia="en-US"/>
        </w:rPr>
        <w:t xml:space="preserve">Tableau 4. Personnel responsable du projet </w:t>
      </w:r>
    </w:p>
    <w:p w:rsidR="00681EC7" w:rsidRPr="00681EC7" w:rsidRDefault="00681EC7" w:rsidP="001550EE">
      <w:pPr>
        <w:ind w:left="567" w:right="-851"/>
        <w:jc w:val="both"/>
        <w:rPr>
          <w:rFonts w:eastAsia="Calibri"/>
          <w:color w:val="000000"/>
          <w:sz w:val="21"/>
          <w:szCs w:val="21"/>
          <w:lang w:eastAsia="en-US"/>
        </w:rPr>
      </w:pPr>
    </w:p>
    <w:tbl>
      <w:tblPr>
        <w:tblStyle w:val="Grilledutableau2"/>
        <w:tblW w:w="9919" w:type="dxa"/>
        <w:jc w:val="center"/>
        <w:tblLook w:val="04A0" w:firstRow="1" w:lastRow="0" w:firstColumn="1" w:lastColumn="0" w:noHBand="0" w:noVBand="1"/>
      </w:tblPr>
      <w:tblGrid>
        <w:gridCol w:w="2831"/>
        <w:gridCol w:w="7088"/>
      </w:tblGrid>
      <w:tr w:rsidR="00681EC7" w:rsidRPr="00681EC7" w:rsidTr="001550EE">
        <w:trPr>
          <w:jc w:val="center"/>
        </w:trPr>
        <w:tc>
          <w:tcPr>
            <w:tcW w:w="9919" w:type="dxa"/>
            <w:gridSpan w:val="2"/>
          </w:tcPr>
          <w:p w:rsidR="00681EC7" w:rsidRPr="00681EC7" w:rsidRDefault="00681EC7" w:rsidP="00681EC7">
            <w:pPr>
              <w:widowControl w:val="0"/>
              <w:autoSpaceDE w:val="0"/>
              <w:autoSpaceDN w:val="0"/>
              <w:adjustRightInd w:val="0"/>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Personnel responsable du projet PUSA</w:t>
            </w:r>
          </w:p>
        </w:tc>
      </w:tr>
      <w:tr w:rsidR="00681EC7" w:rsidRPr="00681EC7" w:rsidTr="001550EE">
        <w:trPr>
          <w:jc w:val="center"/>
        </w:trPr>
        <w:tc>
          <w:tcPr>
            <w:tcW w:w="2831" w:type="dxa"/>
          </w:tcPr>
          <w:p w:rsidR="00681EC7" w:rsidRPr="00681EC7" w:rsidRDefault="00681EC7" w:rsidP="00681EC7">
            <w:pPr>
              <w:widowControl w:val="0"/>
              <w:autoSpaceDE w:val="0"/>
              <w:autoSpaceDN w:val="0"/>
              <w:adjustRightInd w:val="0"/>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 xml:space="preserve">Fonctions et/ou personnes </w:t>
            </w:r>
          </w:p>
        </w:tc>
        <w:tc>
          <w:tcPr>
            <w:tcW w:w="7088" w:type="dxa"/>
          </w:tcPr>
          <w:p w:rsidR="00681EC7" w:rsidRPr="00681EC7" w:rsidRDefault="00681EC7" w:rsidP="00681EC7">
            <w:pPr>
              <w:widowControl w:val="0"/>
              <w:autoSpaceDE w:val="0"/>
              <w:autoSpaceDN w:val="0"/>
              <w:adjustRightInd w:val="0"/>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Responsabilités</w:t>
            </w:r>
          </w:p>
        </w:tc>
      </w:tr>
      <w:tr w:rsidR="00681EC7" w:rsidRPr="00681EC7" w:rsidTr="001550EE">
        <w:trPr>
          <w:jc w:val="center"/>
        </w:trPr>
        <w:tc>
          <w:tcPr>
            <w:tcW w:w="2831" w:type="dxa"/>
          </w:tcPr>
          <w:p w:rsidR="00681EC7" w:rsidRPr="00681EC7" w:rsidRDefault="00681EC7" w:rsidP="00681EC7">
            <w:pPr>
              <w:rPr>
                <w:rFonts w:eastAsia="Calibri"/>
                <w:color w:val="000000"/>
                <w:sz w:val="21"/>
                <w:szCs w:val="21"/>
              </w:rPr>
            </w:pPr>
            <w:r w:rsidRPr="00681EC7">
              <w:rPr>
                <w:rFonts w:ascii="Times" w:eastAsia="Calibri" w:hAnsi="Times" w:cs="Times"/>
                <w:color w:val="000000"/>
                <w:sz w:val="21"/>
                <w:szCs w:val="21"/>
                <w:lang w:eastAsia="en-US"/>
              </w:rPr>
              <w:t>Coordonnateur de l’UGP</w:t>
            </w:r>
          </w:p>
        </w:tc>
        <w:tc>
          <w:tcPr>
            <w:tcW w:w="7088" w:type="dxa"/>
          </w:tcPr>
          <w:p w:rsidR="00681EC7" w:rsidRPr="00681EC7" w:rsidRDefault="00681EC7" w:rsidP="00681EC7">
            <w:pPr>
              <w:widowControl w:val="0"/>
              <w:autoSpaceDE w:val="0"/>
              <w:autoSpaceDN w:val="0"/>
              <w:adjustRightInd w:val="0"/>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 xml:space="preserve">Recruter le chargé de projet et les autres spécialistes (technique et sauvegarde) </w:t>
            </w:r>
          </w:p>
          <w:p w:rsidR="00681EC7" w:rsidRPr="00681EC7" w:rsidRDefault="00681EC7" w:rsidP="00157035">
            <w:pPr>
              <w:widowControl w:val="0"/>
              <w:numPr>
                <w:ilvl w:val="0"/>
                <w:numId w:val="48"/>
              </w:numPr>
              <w:tabs>
                <w:tab w:val="left" w:pos="220"/>
                <w:tab w:val="left" w:pos="720"/>
              </w:tabs>
              <w:autoSpaceDE w:val="0"/>
              <w:autoSpaceDN w:val="0"/>
              <w:adjustRightInd w:val="0"/>
              <w:ind w:hanging="720"/>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 xml:space="preserve">Recruter les entreprises de services nécessaire pour le </w:t>
            </w:r>
            <w:r w:rsidRPr="00681EC7">
              <w:rPr>
                <w:rFonts w:ascii="MS Mincho" w:eastAsia="MS Mincho" w:hAnsi="MS Mincho" w:cs="MS Mincho"/>
                <w:color w:val="000000"/>
                <w:sz w:val="21"/>
                <w:szCs w:val="21"/>
                <w:lang w:eastAsia="en-US"/>
              </w:rPr>
              <w:t>p</w:t>
            </w:r>
            <w:r w:rsidRPr="00681EC7">
              <w:rPr>
                <w:rFonts w:ascii="Times" w:eastAsia="Calibri" w:hAnsi="Times" w:cs="Times"/>
                <w:color w:val="000000"/>
                <w:sz w:val="21"/>
                <w:szCs w:val="21"/>
                <w:lang w:eastAsia="en-US"/>
              </w:rPr>
              <w:t xml:space="preserve">rojet </w:t>
            </w:r>
            <w:r w:rsidRPr="00681EC7">
              <w:rPr>
                <w:rFonts w:ascii="MS Mincho" w:eastAsia="MS Mincho" w:hAnsi="MS Mincho" w:cs="MS Mincho"/>
                <w:color w:val="000000"/>
                <w:sz w:val="21"/>
                <w:szCs w:val="21"/>
                <w:lang w:eastAsia="en-US"/>
              </w:rPr>
              <w:t> </w:t>
            </w:r>
          </w:p>
          <w:p w:rsidR="00681EC7" w:rsidRPr="00681EC7" w:rsidRDefault="00681EC7" w:rsidP="00157035">
            <w:pPr>
              <w:widowControl w:val="0"/>
              <w:numPr>
                <w:ilvl w:val="0"/>
                <w:numId w:val="48"/>
              </w:numPr>
              <w:tabs>
                <w:tab w:val="left" w:pos="220"/>
                <w:tab w:val="left" w:pos="720"/>
              </w:tabs>
              <w:autoSpaceDE w:val="0"/>
              <w:autoSpaceDN w:val="0"/>
              <w:adjustRightInd w:val="0"/>
              <w:ind w:hanging="720"/>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 xml:space="preserve">Recruter et gérer les prestataires </w:t>
            </w:r>
            <w:r w:rsidRPr="00681EC7">
              <w:rPr>
                <w:rFonts w:ascii="MS Mincho" w:eastAsia="MS Mincho" w:hAnsi="MS Mincho" w:cs="MS Mincho"/>
                <w:color w:val="000000"/>
                <w:sz w:val="21"/>
                <w:szCs w:val="21"/>
                <w:lang w:eastAsia="en-US"/>
              </w:rPr>
              <w:t> </w:t>
            </w:r>
          </w:p>
        </w:tc>
      </w:tr>
      <w:tr w:rsidR="00681EC7" w:rsidRPr="00681EC7" w:rsidTr="001550EE">
        <w:trPr>
          <w:jc w:val="center"/>
        </w:trPr>
        <w:tc>
          <w:tcPr>
            <w:tcW w:w="2831" w:type="dxa"/>
          </w:tcPr>
          <w:p w:rsidR="00681EC7" w:rsidRPr="00681EC7" w:rsidRDefault="00681EC7" w:rsidP="00681EC7">
            <w:pPr>
              <w:rPr>
                <w:rFonts w:eastAsia="Calibri"/>
                <w:color w:val="000000"/>
                <w:sz w:val="21"/>
                <w:szCs w:val="21"/>
              </w:rPr>
            </w:pPr>
            <w:r w:rsidRPr="00681EC7">
              <w:rPr>
                <w:rFonts w:ascii="Times" w:eastAsia="Calibri" w:hAnsi="Times" w:cs="Times"/>
                <w:color w:val="000000"/>
                <w:sz w:val="21"/>
                <w:szCs w:val="21"/>
                <w:lang w:eastAsia="en-US"/>
              </w:rPr>
              <w:t>Chargé de projet de l ́UGP</w:t>
            </w:r>
          </w:p>
        </w:tc>
        <w:tc>
          <w:tcPr>
            <w:tcW w:w="7088" w:type="dxa"/>
          </w:tcPr>
          <w:p w:rsidR="00681EC7" w:rsidRPr="00681EC7" w:rsidRDefault="00681EC7" w:rsidP="00681EC7">
            <w:pPr>
              <w:widowControl w:val="0"/>
              <w:autoSpaceDE w:val="0"/>
              <w:autoSpaceDN w:val="0"/>
              <w:adjustRightInd w:val="0"/>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Assurer la planification et l’exécution des activités du projet</w:t>
            </w:r>
            <w:r w:rsidRPr="00681EC7">
              <w:rPr>
                <w:rFonts w:ascii="MS Mincho" w:eastAsia="MS Mincho" w:hAnsi="MS Mincho" w:cs="MS Mincho"/>
                <w:color w:val="000000"/>
                <w:sz w:val="21"/>
                <w:szCs w:val="21"/>
                <w:lang w:eastAsia="en-US"/>
              </w:rPr>
              <w:t> </w:t>
            </w:r>
          </w:p>
        </w:tc>
      </w:tr>
      <w:tr w:rsidR="00681EC7" w:rsidRPr="00681EC7" w:rsidTr="001550EE">
        <w:trPr>
          <w:jc w:val="center"/>
        </w:trPr>
        <w:tc>
          <w:tcPr>
            <w:tcW w:w="2831" w:type="dxa"/>
          </w:tcPr>
          <w:p w:rsidR="00681EC7" w:rsidRPr="00681EC7" w:rsidRDefault="00681EC7" w:rsidP="00681EC7">
            <w:pPr>
              <w:widowControl w:val="0"/>
              <w:autoSpaceDE w:val="0"/>
              <w:autoSpaceDN w:val="0"/>
              <w:adjustRightInd w:val="0"/>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FAO</w:t>
            </w:r>
          </w:p>
          <w:p w:rsidR="00681EC7" w:rsidRPr="00681EC7" w:rsidRDefault="00681EC7" w:rsidP="00681EC7">
            <w:pPr>
              <w:rPr>
                <w:rFonts w:eastAsia="Calibri"/>
                <w:color w:val="000000"/>
                <w:sz w:val="21"/>
                <w:szCs w:val="21"/>
              </w:rPr>
            </w:pPr>
          </w:p>
        </w:tc>
        <w:tc>
          <w:tcPr>
            <w:tcW w:w="7088" w:type="dxa"/>
          </w:tcPr>
          <w:p w:rsidR="00681EC7" w:rsidRPr="00681EC7" w:rsidRDefault="00681EC7" w:rsidP="00681EC7">
            <w:pPr>
              <w:widowControl w:val="0"/>
              <w:autoSpaceDE w:val="0"/>
              <w:autoSpaceDN w:val="0"/>
              <w:adjustRightInd w:val="0"/>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 xml:space="preserve">Exécuter les activités du projet </w:t>
            </w:r>
          </w:p>
          <w:p w:rsidR="00681EC7" w:rsidRPr="00681EC7" w:rsidRDefault="00681EC7" w:rsidP="00157035">
            <w:pPr>
              <w:widowControl w:val="0"/>
              <w:numPr>
                <w:ilvl w:val="0"/>
                <w:numId w:val="48"/>
              </w:numPr>
              <w:tabs>
                <w:tab w:val="left" w:pos="220"/>
                <w:tab w:val="left" w:pos="720"/>
              </w:tabs>
              <w:autoSpaceDE w:val="0"/>
              <w:autoSpaceDN w:val="0"/>
              <w:adjustRightInd w:val="0"/>
              <w:ind w:hanging="720"/>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 xml:space="preserve">Former les travailleurs </w:t>
            </w:r>
            <w:r w:rsidRPr="00681EC7">
              <w:rPr>
                <w:rFonts w:ascii="MS Mincho" w:eastAsia="MS Mincho" w:hAnsi="MS Mincho" w:cs="MS Mincho"/>
                <w:color w:val="000000"/>
                <w:sz w:val="21"/>
                <w:szCs w:val="21"/>
                <w:lang w:eastAsia="en-US"/>
              </w:rPr>
              <w:t> </w:t>
            </w:r>
          </w:p>
          <w:p w:rsidR="00681EC7" w:rsidRPr="00681EC7" w:rsidRDefault="00681EC7" w:rsidP="00157035">
            <w:pPr>
              <w:widowControl w:val="0"/>
              <w:numPr>
                <w:ilvl w:val="0"/>
                <w:numId w:val="48"/>
              </w:numPr>
              <w:tabs>
                <w:tab w:val="left" w:pos="220"/>
                <w:tab w:val="left" w:pos="720"/>
              </w:tabs>
              <w:autoSpaceDE w:val="0"/>
              <w:autoSpaceDN w:val="0"/>
              <w:adjustRightInd w:val="0"/>
              <w:ind w:hanging="720"/>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 xml:space="preserve">Recruter et gérer les sous-traitants et les travailleurs du projet </w:t>
            </w:r>
            <w:r w:rsidRPr="00681EC7">
              <w:rPr>
                <w:rFonts w:ascii="MS Mincho" w:eastAsia="MS Mincho" w:hAnsi="MS Mincho" w:cs="MS Mincho"/>
                <w:color w:val="000000"/>
                <w:sz w:val="21"/>
                <w:szCs w:val="21"/>
                <w:lang w:eastAsia="en-US"/>
              </w:rPr>
              <w:t> </w:t>
            </w:r>
          </w:p>
          <w:p w:rsidR="00681EC7" w:rsidRPr="00681EC7" w:rsidRDefault="00681EC7" w:rsidP="00157035">
            <w:pPr>
              <w:widowControl w:val="0"/>
              <w:numPr>
                <w:ilvl w:val="0"/>
                <w:numId w:val="48"/>
              </w:numPr>
              <w:tabs>
                <w:tab w:val="left" w:pos="220"/>
              </w:tabs>
              <w:autoSpaceDE w:val="0"/>
              <w:autoSpaceDN w:val="0"/>
              <w:adjustRightInd w:val="0"/>
              <w:ind w:left="0" w:firstLine="0"/>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 xml:space="preserve">Assurer la gestion des plaintes et son suivi, en coordination avec le responsable sauvegardes de l ́UGP  </w:t>
            </w:r>
            <w:r w:rsidRPr="00681EC7">
              <w:rPr>
                <w:rFonts w:ascii="MS Mincho" w:eastAsia="MS Mincho" w:hAnsi="MS Mincho" w:cs="MS Mincho"/>
                <w:color w:val="000000"/>
                <w:sz w:val="21"/>
                <w:szCs w:val="21"/>
                <w:lang w:eastAsia="en-US"/>
              </w:rPr>
              <w:t> </w:t>
            </w:r>
          </w:p>
          <w:p w:rsidR="00681EC7" w:rsidRPr="00681EC7" w:rsidRDefault="00681EC7" w:rsidP="00157035">
            <w:pPr>
              <w:widowControl w:val="0"/>
              <w:numPr>
                <w:ilvl w:val="0"/>
                <w:numId w:val="48"/>
              </w:numPr>
              <w:tabs>
                <w:tab w:val="left" w:pos="220"/>
                <w:tab w:val="left" w:pos="720"/>
              </w:tabs>
              <w:autoSpaceDE w:val="0"/>
              <w:autoSpaceDN w:val="0"/>
              <w:adjustRightInd w:val="0"/>
              <w:ind w:hanging="720"/>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Respecter et mettre en œuvre le plan de gestion environnementale et sociale</w:t>
            </w:r>
            <w:r w:rsidRPr="00681EC7">
              <w:rPr>
                <w:rFonts w:ascii="MS Mincho" w:eastAsia="MS Mincho" w:hAnsi="MS Mincho" w:cs="MS Mincho"/>
                <w:color w:val="000000"/>
                <w:sz w:val="21"/>
                <w:szCs w:val="21"/>
                <w:lang w:eastAsia="en-US"/>
              </w:rPr>
              <w:t> </w:t>
            </w:r>
          </w:p>
        </w:tc>
      </w:tr>
      <w:tr w:rsidR="00681EC7" w:rsidRPr="00681EC7" w:rsidTr="001550EE">
        <w:trPr>
          <w:trHeight w:val="446"/>
          <w:jc w:val="center"/>
        </w:trPr>
        <w:tc>
          <w:tcPr>
            <w:tcW w:w="2831" w:type="dxa"/>
          </w:tcPr>
          <w:p w:rsidR="00681EC7" w:rsidRPr="00681EC7" w:rsidRDefault="00681EC7" w:rsidP="00681EC7">
            <w:pPr>
              <w:widowControl w:val="0"/>
              <w:autoSpaceDE w:val="0"/>
              <w:autoSpaceDN w:val="0"/>
              <w:adjustRightInd w:val="0"/>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 xml:space="preserve">Spécialiste en sauvegardes environnementales et sociales de l’UGP </w:t>
            </w:r>
          </w:p>
          <w:p w:rsidR="00681EC7" w:rsidRPr="00681EC7" w:rsidRDefault="00681EC7" w:rsidP="00681EC7">
            <w:pPr>
              <w:rPr>
                <w:rFonts w:eastAsia="Calibri"/>
                <w:color w:val="000000"/>
                <w:sz w:val="21"/>
                <w:szCs w:val="21"/>
              </w:rPr>
            </w:pPr>
          </w:p>
        </w:tc>
        <w:tc>
          <w:tcPr>
            <w:tcW w:w="7088" w:type="dxa"/>
          </w:tcPr>
          <w:p w:rsidR="00681EC7" w:rsidRPr="00681EC7" w:rsidRDefault="00681EC7" w:rsidP="00681EC7">
            <w:pPr>
              <w:rPr>
                <w:rFonts w:eastAsia="Calibri"/>
                <w:color w:val="000000"/>
                <w:sz w:val="21"/>
                <w:szCs w:val="21"/>
              </w:rPr>
            </w:pPr>
            <w:r w:rsidRPr="00681EC7">
              <w:rPr>
                <w:rFonts w:eastAsia="Calibri"/>
                <w:color w:val="000000"/>
                <w:sz w:val="21"/>
                <w:szCs w:val="21"/>
              </w:rPr>
              <w:t xml:space="preserve">Élaborer et mettre en œuvre tous les documents et plans de sauvegardes, incluant la mobilisation des parties prenantes du projet </w:t>
            </w:r>
          </w:p>
          <w:p w:rsidR="00681EC7" w:rsidRPr="00681EC7" w:rsidRDefault="00681EC7" w:rsidP="00681EC7">
            <w:pPr>
              <w:rPr>
                <w:rFonts w:eastAsia="Calibri"/>
                <w:color w:val="000000"/>
                <w:sz w:val="21"/>
                <w:szCs w:val="21"/>
              </w:rPr>
            </w:pPr>
            <w:r w:rsidRPr="00681EC7">
              <w:rPr>
                <w:rFonts w:eastAsia="Calibri"/>
                <w:color w:val="000000"/>
                <w:sz w:val="21"/>
                <w:szCs w:val="21"/>
              </w:rPr>
              <w:t xml:space="preserve">Assurer la gestion de la santé et la sécurité au travail </w:t>
            </w:r>
            <w:r w:rsidRPr="00681EC7">
              <w:rPr>
                <w:rFonts w:ascii="MS Mincho" w:eastAsia="MS Mincho" w:hAnsi="MS Mincho" w:cs="MS Mincho"/>
                <w:color w:val="000000"/>
                <w:sz w:val="21"/>
                <w:szCs w:val="21"/>
              </w:rPr>
              <w:t> </w:t>
            </w:r>
          </w:p>
          <w:p w:rsidR="00681EC7" w:rsidRPr="00681EC7" w:rsidRDefault="00681EC7" w:rsidP="00681EC7">
            <w:pPr>
              <w:rPr>
                <w:rFonts w:eastAsia="Calibri"/>
                <w:color w:val="000000"/>
                <w:sz w:val="21"/>
                <w:szCs w:val="21"/>
              </w:rPr>
            </w:pPr>
            <w:r w:rsidRPr="00681EC7">
              <w:rPr>
                <w:rFonts w:eastAsia="Calibri"/>
                <w:color w:val="000000"/>
                <w:sz w:val="21"/>
                <w:szCs w:val="21"/>
              </w:rPr>
              <w:t>Assurer la gestion des plaintes et son suivi, en coordination avec la FAO</w:t>
            </w:r>
          </w:p>
        </w:tc>
      </w:tr>
      <w:tr w:rsidR="00681EC7" w:rsidRPr="00681EC7" w:rsidTr="001550EE">
        <w:trPr>
          <w:jc w:val="center"/>
        </w:trPr>
        <w:tc>
          <w:tcPr>
            <w:tcW w:w="2831" w:type="dxa"/>
          </w:tcPr>
          <w:p w:rsidR="00681EC7" w:rsidRPr="00681EC7" w:rsidRDefault="00681EC7" w:rsidP="00681EC7">
            <w:pPr>
              <w:widowControl w:val="0"/>
              <w:autoSpaceDE w:val="0"/>
              <w:autoSpaceDN w:val="0"/>
              <w:adjustRightInd w:val="0"/>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 xml:space="preserve">Administration de l’UGP </w:t>
            </w:r>
          </w:p>
          <w:p w:rsidR="00681EC7" w:rsidRPr="00681EC7" w:rsidRDefault="00681EC7" w:rsidP="00681EC7">
            <w:pPr>
              <w:rPr>
                <w:rFonts w:eastAsia="Calibri"/>
                <w:color w:val="000000"/>
                <w:sz w:val="21"/>
                <w:szCs w:val="21"/>
              </w:rPr>
            </w:pPr>
          </w:p>
        </w:tc>
        <w:tc>
          <w:tcPr>
            <w:tcW w:w="7088" w:type="dxa"/>
          </w:tcPr>
          <w:p w:rsidR="00681EC7" w:rsidRPr="00681EC7" w:rsidRDefault="00681EC7" w:rsidP="00681EC7">
            <w:pPr>
              <w:rPr>
                <w:rFonts w:eastAsia="Calibri"/>
                <w:color w:val="000000"/>
                <w:sz w:val="21"/>
                <w:szCs w:val="21"/>
              </w:rPr>
            </w:pPr>
            <w:r w:rsidRPr="00681EC7">
              <w:rPr>
                <w:rFonts w:eastAsia="Calibri"/>
                <w:color w:val="000000"/>
                <w:sz w:val="21"/>
                <w:szCs w:val="21"/>
              </w:rPr>
              <w:t xml:space="preserve">Assurer la gestion administrative et la logistique du projet, incluant la gestion des chauffeurs, du personnel de soutien et du matériel et équipements du projet </w:t>
            </w:r>
          </w:p>
        </w:tc>
      </w:tr>
      <w:tr w:rsidR="00681EC7" w:rsidRPr="00681EC7" w:rsidTr="001550EE">
        <w:trPr>
          <w:trHeight w:val="236"/>
          <w:jc w:val="center"/>
        </w:trPr>
        <w:tc>
          <w:tcPr>
            <w:tcW w:w="2831" w:type="dxa"/>
          </w:tcPr>
          <w:p w:rsidR="00681EC7" w:rsidRPr="00681EC7" w:rsidRDefault="00681EC7" w:rsidP="00681EC7">
            <w:pPr>
              <w:rPr>
                <w:rFonts w:eastAsia="Calibri"/>
                <w:color w:val="000000"/>
                <w:sz w:val="21"/>
                <w:szCs w:val="21"/>
              </w:rPr>
            </w:pPr>
            <w:r w:rsidRPr="00681EC7">
              <w:rPr>
                <w:rFonts w:eastAsia="Calibri"/>
                <w:color w:val="000000"/>
                <w:sz w:val="21"/>
                <w:szCs w:val="21"/>
              </w:rPr>
              <w:t>Spécialiste en passation des marchés</w:t>
            </w:r>
          </w:p>
        </w:tc>
        <w:tc>
          <w:tcPr>
            <w:tcW w:w="7088" w:type="dxa"/>
          </w:tcPr>
          <w:p w:rsidR="00681EC7" w:rsidRPr="00681EC7" w:rsidRDefault="00681EC7" w:rsidP="00681EC7">
            <w:pPr>
              <w:rPr>
                <w:rFonts w:eastAsia="Calibri"/>
                <w:color w:val="000000"/>
                <w:sz w:val="21"/>
                <w:szCs w:val="21"/>
              </w:rPr>
            </w:pPr>
            <w:r w:rsidRPr="00681EC7">
              <w:rPr>
                <w:rFonts w:eastAsia="Calibri"/>
                <w:color w:val="000000"/>
                <w:sz w:val="21"/>
                <w:szCs w:val="21"/>
              </w:rPr>
              <w:t xml:space="preserve">Assurer l’élaboration, l’exécution et la mise à jour du plan de passation des marchés du projet </w:t>
            </w:r>
            <w:r w:rsidRPr="00681EC7">
              <w:rPr>
                <w:rFonts w:ascii="MS Mincho" w:eastAsia="MS Mincho" w:hAnsi="MS Mincho" w:cs="MS Mincho"/>
                <w:color w:val="000000"/>
                <w:sz w:val="21"/>
                <w:szCs w:val="21"/>
              </w:rPr>
              <w:t> </w:t>
            </w:r>
          </w:p>
        </w:tc>
      </w:tr>
      <w:tr w:rsidR="00681EC7" w:rsidRPr="00681EC7" w:rsidTr="001550EE">
        <w:trPr>
          <w:trHeight w:val="236"/>
          <w:jc w:val="center"/>
        </w:trPr>
        <w:tc>
          <w:tcPr>
            <w:tcW w:w="2831" w:type="dxa"/>
          </w:tcPr>
          <w:p w:rsidR="00681EC7" w:rsidRPr="00681EC7" w:rsidRDefault="00681EC7" w:rsidP="00681EC7">
            <w:pPr>
              <w:rPr>
                <w:rFonts w:eastAsia="Calibri"/>
                <w:color w:val="000000"/>
                <w:sz w:val="21"/>
                <w:szCs w:val="21"/>
              </w:rPr>
            </w:pPr>
            <w:r w:rsidRPr="00681EC7">
              <w:rPr>
                <w:rFonts w:eastAsia="Calibri"/>
                <w:color w:val="000000"/>
                <w:sz w:val="21"/>
                <w:szCs w:val="21"/>
              </w:rPr>
              <w:t>Spécialiste en gestion financière</w:t>
            </w:r>
          </w:p>
        </w:tc>
        <w:tc>
          <w:tcPr>
            <w:tcW w:w="7088" w:type="dxa"/>
          </w:tcPr>
          <w:p w:rsidR="00681EC7" w:rsidRPr="00681EC7" w:rsidRDefault="00681EC7" w:rsidP="00681EC7">
            <w:pPr>
              <w:rPr>
                <w:rFonts w:eastAsia="Calibri"/>
                <w:color w:val="000000"/>
                <w:sz w:val="21"/>
                <w:szCs w:val="21"/>
              </w:rPr>
            </w:pPr>
            <w:r w:rsidRPr="00681EC7">
              <w:rPr>
                <w:rFonts w:eastAsia="Calibri"/>
                <w:color w:val="000000"/>
                <w:sz w:val="21"/>
                <w:szCs w:val="21"/>
              </w:rPr>
              <w:t xml:space="preserve">Garantir la visibilité financière du projet </w:t>
            </w:r>
            <w:r w:rsidRPr="00681EC7">
              <w:rPr>
                <w:rFonts w:ascii="MS Mincho" w:eastAsia="MS Mincho" w:hAnsi="MS Mincho" w:cs="MS Mincho"/>
                <w:color w:val="000000"/>
                <w:sz w:val="21"/>
                <w:szCs w:val="21"/>
              </w:rPr>
              <w:t> </w:t>
            </w:r>
          </w:p>
          <w:p w:rsidR="00681EC7" w:rsidRPr="00681EC7" w:rsidRDefault="00681EC7" w:rsidP="00681EC7">
            <w:pPr>
              <w:rPr>
                <w:rFonts w:eastAsia="Calibri"/>
                <w:color w:val="000000"/>
                <w:sz w:val="21"/>
                <w:szCs w:val="21"/>
              </w:rPr>
            </w:pPr>
            <w:r w:rsidRPr="00681EC7">
              <w:rPr>
                <w:rFonts w:eastAsia="Calibri"/>
                <w:color w:val="000000"/>
                <w:sz w:val="21"/>
                <w:szCs w:val="21"/>
              </w:rPr>
              <w:t xml:space="preserve">Recruter et superviser le travail des Auditeurs du projet </w:t>
            </w:r>
          </w:p>
        </w:tc>
      </w:tr>
      <w:tr w:rsidR="00681EC7" w:rsidRPr="00681EC7" w:rsidTr="001550EE">
        <w:trPr>
          <w:trHeight w:val="222"/>
          <w:jc w:val="center"/>
        </w:trPr>
        <w:tc>
          <w:tcPr>
            <w:tcW w:w="2831" w:type="dxa"/>
          </w:tcPr>
          <w:p w:rsidR="00681EC7" w:rsidRPr="00681EC7" w:rsidRDefault="00681EC7" w:rsidP="00681EC7">
            <w:pPr>
              <w:rPr>
                <w:rFonts w:eastAsia="Calibri"/>
                <w:color w:val="000000"/>
                <w:sz w:val="21"/>
                <w:szCs w:val="21"/>
              </w:rPr>
            </w:pPr>
            <w:r w:rsidRPr="00681EC7">
              <w:rPr>
                <w:rFonts w:eastAsia="Calibri"/>
                <w:color w:val="000000"/>
                <w:sz w:val="21"/>
                <w:szCs w:val="21"/>
              </w:rPr>
              <w:t>Spécialiste en suivi-évaluation</w:t>
            </w:r>
          </w:p>
        </w:tc>
        <w:tc>
          <w:tcPr>
            <w:tcW w:w="7088" w:type="dxa"/>
          </w:tcPr>
          <w:p w:rsidR="00681EC7" w:rsidRPr="00681EC7" w:rsidRDefault="00681EC7" w:rsidP="00681EC7">
            <w:pPr>
              <w:rPr>
                <w:rFonts w:eastAsia="Calibri"/>
                <w:color w:val="000000"/>
                <w:sz w:val="21"/>
                <w:szCs w:val="21"/>
              </w:rPr>
            </w:pPr>
            <w:r w:rsidRPr="00681EC7">
              <w:rPr>
                <w:rFonts w:eastAsia="Calibri"/>
                <w:color w:val="000000"/>
                <w:sz w:val="21"/>
                <w:szCs w:val="21"/>
              </w:rPr>
              <w:t xml:space="preserve">Assurer le suivi et l’évaluation du projet </w:t>
            </w:r>
          </w:p>
        </w:tc>
      </w:tr>
    </w:tbl>
    <w:p w:rsidR="00681EC7" w:rsidRPr="00681EC7" w:rsidRDefault="00681EC7" w:rsidP="00681EC7">
      <w:pPr>
        <w:rPr>
          <w:rFonts w:eastAsia="Calibri"/>
          <w:color w:val="000000"/>
        </w:rPr>
      </w:pPr>
    </w:p>
    <w:p w:rsidR="00681EC7" w:rsidRPr="00681EC7" w:rsidRDefault="00681EC7" w:rsidP="005E613E">
      <w:pPr>
        <w:numPr>
          <w:ilvl w:val="0"/>
          <w:numId w:val="159"/>
        </w:numPr>
        <w:ind w:left="1276" w:right="-851"/>
        <w:contextualSpacing/>
        <w:outlineLvl w:val="1"/>
        <w:rPr>
          <w:rFonts w:eastAsia="Times New Roman"/>
          <w:b/>
          <w:bCs/>
          <w:sz w:val="22"/>
          <w:szCs w:val="22"/>
          <w:lang w:val="en-US" w:eastAsia="es-ES"/>
        </w:rPr>
      </w:pPr>
      <w:bookmarkStart w:id="450" w:name="_Toc67508581"/>
      <w:bookmarkStart w:id="451" w:name="_Toc69918769"/>
      <w:bookmarkStart w:id="452" w:name="_Toc73459816"/>
      <w:r w:rsidRPr="00681EC7">
        <w:rPr>
          <w:rFonts w:eastAsia="Times New Roman"/>
          <w:b/>
          <w:bCs/>
          <w:sz w:val="22"/>
          <w:szCs w:val="22"/>
          <w:lang w:val="en-US" w:eastAsia="es-ES"/>
        </w:rPr>
        <w:t>POLITIQUES ET PROCÉDURES</w:t>
      </w:r>
      <w:bookmarkEnd w:id="450"/>
      <w:bookmarkEnd w:id="451"/>
      <w:bookmarkEnd w:id="452"/>
    </w:p>
    <w:p w:rsidR="00681EC7" w:rsidRPr="00681EC7" w:rsidRDefault="00681EC7" w:rsidP="005E613E">
      <w:pPr>
        <w:ind w:left="567" w:right="-851"/>
        <w:jc w:val="both"/>
        <w:rPr>
          <w:rFonts w:eastAsia="Calibri"/>
          <w:color w:val="000000"/>
          <w:sz w:val="21"/>
          <w:szCs w:val="21"/>
          <w:lang w:eastAsia="en-US"/>
        </w:rPr>
      </w:pPr>
      <w:r w:rsidRPr="00681EC7">
        <w:rPr>
          <w:rFonts w:eastAsia="Calibri"/>
          <w:color w:val="000000"/>
          <w:sz w:val="21"/>
          <w:szCs w:val="21"/>
          <w:lang w:eastAsia="en-US"/>
        </w:rPr>
        <w:t xml:space="preserve">Le projet PUSA appliquera les politiques et procédures suivantes pour adresser les principaux risques liés aux activités identifiées dans la section III. </w:t>
      </w:r>
    </w:p>
    <w:p w:rsidR="00681EC7" w:rsidRPr="00681EC7" w:rsidRDefault="00681EC7" w:rsidP="005E613E">
      <w:pPr>
        <w:numPr>
          <w:ilvl w:val="0"/>
          <w:numId w:val="155"/>
        </w:numPr>
        <w:ind w:left="851" w:right="-851"/>
        <w:contextualSpacing/>
        <w:jc w:val="both"/>
        <w:rPr>
          <w:rFonts w:eastAsia="Calibri"/>
          <w:color w:val="000000"/>
          <w:sz w:val="21"/>
          <w:szCs w:val="21"/>
          <w:lang w:eastAsia="en-US"/>
        </w:rPr>
      </w:pPr>
      <w:r w:rsidRPr="00681EC7">
        <w:rPr>
          <w:rFonts w:eastAsia="Calibri"/>
          <w:b/>
          <w:color w:val="000000"/>
          <w:sz w:val="21"/>
          <w:szCs w:val="21"/>
          <w:lang w:eastAsia="en-US"/>
        </w:rPr>
        <w:t>Santé et sécurité au travail (SST) :</w:t>
      </w:r>
      <w:r w:rsidRPr="00681EC7">
        <w:rPr>
          <w:rFonts w:eastAsia="Calibri"/>
          <w:color w:val="000000"/>
          <w:sz w:val="21"/>
          <w:szCs w:val="21"/>
          <w:lang w:eastAsia="en-US"/>
        </w:rPr>
        <w:t xml:space="preserve"> Conformément aux dispositions pertinentes du Code National de Travail, de la NES no 2 (y compris les directives générales de la Banque mondiale en matière de santé et de sécurité</w:t>
      </w:r>
      <w:r w:rsidR="002B30DB">
        <w:rPr>
          <w:rFonts w:eastAsia="Calibri"/>
          <w:color w:val="000000"/>
          <w:sz w:val="21"/>
          <w:szCs w:val="21"/>
          <w:lang w:eastAsia="en-US"/>
        </w:rPr>
        <w:t>s</w:t>
      </w:r>
      <w:r w:rsidRPr="00681EC7">
        <w:rPr>
          <w:rFonts w:eastAsia="Calibri"/>
          <w:color w:val="000000"/>
          <w:sz w:val="21"/>
          <w:szCs w:val="21"/>
          <w:lang w:eastAsia="en-US"/>
        </w:rPr>
        <w:t xml:space="preserve"> au travail), du Cadre de Gestion Environnementale et Sociale (CGES) du projet PUSA et les documents de passation de marché de la Banque mondiale, le contractant doit gérer tous les chantiers de façon à protéger correctement les travailleurs et la communauté contre les risques éventuels pour la SST. </w:t>
      </w:r>
    </w:p>
    <w:p w:rsidR="00681EC7" w:rsidRPr="00681EC7" w:rsidRDefault="00681EC7" w:rsidP="005E613E">
      <w:pPr>
        <w:ind w:left="851" w:right="-851"/>
        <w:contextualSpacing/>
        <w:jc w:val="both"/>
        <w:rPr>
          <w:rFonts w:eastAsia="Calibri"/>
          <w:color w:val="000000"/>
          <w:sz w:val="21"/>
          <w:szCs w:val="21"/>
          <w:lang w:eastAsia="en-US"/>
        </w:rPr>
      </w:pPr>
      <w:r w:rsidRPr="00681EC7">
        <w:rPr>
          <w:rFonts w:eastAsia="Calibri"/>
          <w:color w:val="000000"/>
          <w:sz w:val="21"/>
          <w:szCs w:val="21"/>
          <w:lang w:eastAsia="en-US"/>
        </w:rPr>
        <w:t xml:space="preserve">Les éléments relatifs à la SST devront inclure, entre autres, (a) l’identification des risques potentiels pour les travailleurs ; (b) la mise en place de mesures de prévention et de protection ; (c) la formation des travailleurs et la tenue des dossiers de formation ; (d) la documentation et la déclaration des incidents au travail et des accidents ; la préparation aux situations d’urgence ; (f) et les mesures à prendre pour prévenir les accidents du travail. </w:t>
      </w:r>
    </w:p>
    <w:p w:rsidR="00681EC7" w:rsidRPr="00681EC7" w:rsidRDefault="00681EC7" w:rsidP="005E613E">
      <w:pPr>
        <w:ind w:left="851" w:right="-851"/>
        <w:jc w:val="both"/>
        <w:rPr>
          <w:rFonts w:eastAsia="Calibri"/>
          <w:color w:val="000000"/>
          <w:sz w:val="21"/>
          <w:szCs w:val="21"/>
          <w:lang w:eastAsia="en-US"/>
        </w:rPr>
      </w:pPr>
    </w:p>
    <w:p w:rsidR="00681EC7" w:rsidRPr="00681EC7" w:rsidRDefault="00681EC7" w:rsidP="005E613E">
      <w:pPr>
        <w:numPr>
          <w:ilvl w:val="0"/>
          <w:numId w:val="155"/>
        </w:numPr>
        <w:ind w:left="851" w:right="-851"/>
        <w:contextualSpacing/>
        <w:jc w:val="both"/>
        <w:rPr>
          <w:rFonts w:eastAsia="Calibri"/>
          <w:color w:val="000000"/>
          <w:sz w:val="21"/>
          <w:szCs w:val="21"/>
          <w:lang w:eastAsia="en-US"/>
        </w:rPr>
      </w:pPr>
      <w:r w:rsidRPr="00681EC7">
        <w:rPr>
          <w:rFonts w:eastAsia="Calibri"/>
          <w:b/>
          <w:color w:val="000000"/>
          <w:sz w:val="21"/>
          <w:szCs w:val="21"/>
          <w:lang w:eastAsia="en-US"/>
        </w:rPr>
        <w:t>Travail des mineurs :</w:t>
      </w:r>
      <w:r w:rsidRPr="00681EC7">
        <w:rPr>
          <w:rFonts w:eastAsia="Calibri"/>
          <w:color w:val="000000"/>
          <w:sz w:val="21"/>
          <w:szCs w:val="21"/>
          <w:lang w:eastAsia="en-US"/>
        </w:rPr>
        <w:t xml:space="preserve"> L’âge minimum d’admissibilité des travailleurs du projet PUSA, pour tout type de travail, est fixé à 18 ans. Afin d’empêcher la main-d’œuvre des mineurs, tous les contrats doivent comporter des dispositions contractuelles afin de respecter les exigences d’âge minimum, y compris des pénalités pour non-conformité. L’entrepreneur est tenu d’enregistrer tous les travailleurs sous contrat avec une vérification de leur âge. Plus de détails, y compris les procédures de vérification de l’âge sont fournies dans la Section VII. </w:t>
      </w:r>
    </w:p>
    <w:p w:rsidR="00681EC7" w:rsidRPr="00681EC7" w:rsidRDefault="00681EC7" w:rsidP="005E613E">
      <w:pPr>
        <w:ind w:left="851" w:right="-851"/>
        <w:contextualSpacing/>
        <w:jc w:val="both"/>
        <w:rPr>
          <w:rFonts w:eastAsia="Calibri"/>
          <w:color w:val="000000"/>
          <w:sz w:val="21"/>
          <w:szCs w:val="21"/>
          <w:lang w:eastAsia="en-US"/>
        </w:rPr>
      </w:pPr>
    </w:p>
    <w:p w:rsidR="00681EC7" w:rsidRPr="00681EC7" w:rsidRDefault="00681EC7" w:rsidP="005E613E">
      <w:pPr>
        <w:numPr>
          <w:ilvl w:val="0"/>
          <w:numId w:val="155"/>
        </w:numPr>
        <w:ind w:left="851" w:right="-851"/>
        <w:contextualSpacing/>
        <w:jc w:val="both"/>
        <w:rPr>
          <w:rFonts w:eastAsia="Calibri"/>
          <w:color w:val="000000"/>
          <w:sz w:val="21"/>
          <w:szCs w:val="21"/>
          <w:lang w:eastAsia="en-US"/>
        </w:rPr>
      </w:pPr>
      <w:r w:rsidRPr="00681EC7">
        <w:rPr>
          <w:rFonts w:eastAsia="Calibri"/>
          <w:b/>
          <w:color w:val="000000"/>
          <w:sz w:val="21"/>
          <w:szCs w:val="21"/>
          <w:lang w:eastAsia="en-US"/>
        </w:rPr>
        <w:t xml:space="preserve">Fatalité et incidents graves : </w:t>
      </w:r>
      <w:r w:rsidRPr="00681EC7">
        <w:rPr>
          <w:rFonts w:eastAsia="Calibri"/>
          <w:color w:val="000000"/>
          <w:sz w:val="21"/>
          <w:szCs w:val="21"/>
          <w:lang w:eastAsia="en-US"/>
        </w:rPr>
        <w:t xml:space="preserve">En cas de mort professionnelle ou de blessure grave, l’UGP doit rendre compte à la Banque mondiale dès qu’elle a eu connaissance de tels incidents et informer les autorités conformément aux normes nationales. Les actions correctives doivent être mises en œuvre en réponse aux incidents ou accidents liés au projet. L’UGP ou, le cas échéant, le contractant sera tenu de réaliser une analyse des causes pour la conception et la mise en œuvre des actions correctives. </w:t>
      </w:r>
    </w:p>
    <w:p w:rsidR="00681EC7" w:rsidRPr="00681EC7" w:rsidRDefault="00681EC7" w:rsidP="005E613E">
      <w:pPr>
        <w:ind w:left="851" w:right="-851"/>
        <w:jc w:val="both"/>
        <w:rPr>
          <w:rFonts w:eastAsia="Calibri"/>
          <w:color w:val="000000"/>
          <w:sz w:val="21"/>
          <w:szCs w:val="21"/>
          <w:lang w:eastAsia="en-US"/>
        </w:rPr>
      </w:pPr>
    </w:p>
    <w:p w:rsidR="00681EC7" w:rsidRPr="00681EC7" w:rsidRDefault="00681EC7" w:rsidP="005E613E">
      <w:pPr>
        <w:numPr>
          <w:ilvl w:val="0"/>
          <w:numId w:val="155"/>
        </w:numPr>
        <w:ind w:left="851" w:right="-851"/>
        <w:contextualSpacing/>
        <w:jc w:val="both"/>
        <w:rPr>
          <w:rFonts w:eastAsia="Calibri"/>
          <w:color w:val="000000"/>
          <w:sz w:val="21"/>
          <w:szCs w:val="21"/>
          <w:lang w:eastAsia="en-US"/>
        </w:rPr>
      </w:pPr>
      <w:r w:rsidRPr="00681EC7">
        <w:rPr>
          <w:rFonts w:eastAsia="Calibri"/>
          <w:b/>
          <w:color w:val="000000"/>
          <w:sz w:val="21"/>
          <w:szCs w:val="21"/>
          <w:lang w:eastAsia="en-US"/>
        </w:rPr>
        <w:t>Conflits de travail sur les conditions d’emploi</w:t>
      </w:r>
      <w:r w:rsidRPr="00681EC7">
        <w:rPr>
          <w:rFonts w:eastAsia="Calibri"/>
          <w:color w:val="000000"/>
          <w:sz w:val="21"/>
          <w:szCs w:val="21"/>
          <w:lang w:eastAsia="en-US"/>
        </w:rPr>
        <w:t xml:space="preserve"> : Pour éviter les conflits du travail, des conditions équitables seront appliquées aux travailleurs du projet PUSA. Il disposera également de mécanismes de réclamations pour les travailleurs du projet (travailleurs directs et contractuels) afin d’adresser rapidement les réclamations de leurs lieux de travail. En outre, le projet PUSA respectera les droits des syndicats et la liberté d’association, tels qu’énoncés dans le code national de travail. </w:t>
      </w:r>
    </w:p>
    <w:p w:rsidR="00681EC7" w:rsidRPr="00681EC7" w:rsidRDefault="00681EC7" w:rsidP="005E613E">
      <w:pPr>
        <w:ind w:left="851" w:right="-851"/>
        <w:jc w:val="both"/>
        <w:rPr>
          <w:rFonts w:eastAsia="Calibri"/>
          <w:color w:val="000000"/>
          <w:sz w:val="21"/>
          <w:szCs w:val="21"/>
          <w:lang w:eastAsia="en-US"/>
        </w:rPr>
      </w:pPr>
    </w:p>
    <w:p w:rsidR="00681EC7" w:rsidRPr="00681EC7" w:rsidRDefault="00681EC7" w:rsidP="005E613E">
      <w:pPr>
        <w:numPr>
          <w:ilvl w:val="0"/>
          <w:numId w:val="155"/>
        </w:numPr>
        <w:ind w:left="851" w:right="-851"/>
        <w:contextualSpacing/>
        <w:jc w:val="both"/>
        <w:rPr>
          <w:rFonts w:eastAsia="Calibri"/>
          <w:color w:val="000000"/>
          <w:sz w:val="21"/>
          <w:szCs w:val="21"/>
          <w:lang w:eastAsia="en-US"/>
        </w:rPr>
      </w:pPr>
      <w:r w:rsidRPr="00681EC7">
        <w:rPr>
          <w:rFonts w:eastAsia="Calibri"/>
          <w:b/>
          <w:color w:val="000000"/>
          <w:sz w:val="21"/>
          <w:szCs w:val="21"/>
          <w:lang w:eastAsia="en-US"/>
        </w:rPr>
        <w:t>Discrimination et exclusion des personnes vulnérables et défavorisés </w:t>
      </w:r>
      <w:r w:rsidRPr="00681EC7">
        <w:rPr>
          <w:rFonts w:eastAsia="Calibri"/>
          <w:color w:val="000000"/>
          <w:sz w:val="21"/>
          <w:szCs w:val="21"/>
          <w:lang w:eastAsia="en-US"/>
        </w:rPr>
        <w:t xml:space="preserve">: L’emploi des travailleurs du projet PUSA sera fondé sur le principe d’égalité des opportunités et de traitement équitable, et il n’y aura aucune discrimination en ce qui concerne les aspects de la relation de travail, tels que le recrutement et l’embauche, les conditions d’emploi (y compris les salaires et les avantages sociaux), licenciement et accès à la formation. Pour éviter le risque d’exclusion des groupes vulnérables (tels que femmes, et les personnes handicapées), le projet PUSA emploiera si possible ces groupes dans le cadre de leur main-d’œuvre. Il sera également tenu de se conformer au Code du Travail national sur l’égalité des sexes sur le lieu de travail, sur la prévision notamment de congés de maternité et de pauses d’allaitement, ainsi que d’installations sanitaires suffisantes et appropriés, séparées des hommes et des femmes. </w:t>
      </w:r>
    </w:p>
    <w:p w:rsidR="00681EC7" w:rsidRPr="00681EC7" w:rsidRDefault="00681EC7" w:rsidP="005E613E">
      <w:pPr>
        <w:ind w:left="851" w:right="-851"/>
        <w:jc w:val="both"/>
        <w:rPr>
          <w:rFonts w:eastAsia="Calibri"/>
          <w:color w:val="000000"/>
          <w:sz w:val="21"/>
          <w:szCs w:val="21"/>
          <w:lang w:eastAsia="en-US"/>
        </w:rPr>
      </w:pPr>
    </w:p>
    <w:p w:rsidR="00681EC7" w:rsidRPr="00681EC7" w:rsidRDefault="00681EC7" w:rsidP="005E613E">
      <w:pPr>
        <w:numPr>
          <w:ilvl w:val="0"/>
          <w:numId w:val="155"/>
        </w:numPr>
        <w:ind w:left="851" w:right="-851"/>
        <w:contextualSpacing/>
        <w:jc w:val="both"/>
        <w:rPr>
          <w:rFonts w:eastAsia="Calibri"/>
          <w:color w:val="000000"/>
          <w:sz w:val="21"/>
          <w:szCs w:val="21"/>
          <w:lang w:eastAsia="en-US"/>
        </w:rPr>
      </w:pPr>
      <w:r w:rsidRPr="00681EC7">
        <w:rPr>
          <w:rFonts w:eastAsia="Calibri"/>
          <w:b/>
          <w:color w:val="000000"/>
          <w:sz w:val="21"/>
          <w:szCs w:val="21"/>
          <w:lang w:eastAsia="en-US"/>
        </w:rPr>
        <w:t xml:space="preserve">Travail forcé : </w:t>
      </w:r>
      <w:r w:rsidRPr="00681EC7">
        <w:rPr>
          <w:rFonts w:eastAsia="Calibri"/>
          <w:color w:val="000000"/>
          <w:sz w:val="21"/>
          <w:szCs w:val="21"/>
          <w:lang w:eastAsia="en-US"/>
        </w:rPr>
        <w:t xml:space="preserve">Le projet PUSA n’aura pas de recours au travail forcé (tout travail ou service exigé d’un individu sous la menace d’une peine quelconque et pour lequel ledit individu ne s’est pas offert de plein gré́). Cette interdiction s’applique à toute sorte de travail forcé ou obligatoire, tel que le travail sous contrat, la servitude pour dettes ou des types d’emploi analogues. L’UGP procèdera à une surveillance et un suivi constant afin de déceler à temps tout risque éventuel de travail forcé lié à la main-d’œuvre. </w:t>
      </w:r>
    </w:p>
    <w:p w:rsidR="00681EC7" w:rsidRPr="00681EC7" w:rsidRDefault="00681EC7" w:rsidP="005E613E">
      <w:pPr>
        <w:ind w:right="-851"/>
        <w:jc w:val="both"/>
        <w:rPr>
          <w:rFonts w:eastAsia="Calibri"/>
          <w:color w:val="000000"/>
          <w:sz w:val="21"/>
          <w:szCs w:val="21"/>
          <w:lang w:eastAsia="en-US"/>
        </w:rPr>
      </w:pPr>
    </w:p>
    <w:p w:rsidR="00681EC7" w:rsidRPr="00681EC7" w:rsidRDefault="00681EC7" w:rsidP="005E613E">
      <w:pPr>
        <w:numPr>
          <w:ilvl w:val="0"/>
          <w:numId w:val="159"/>
        </w:numPr>
        <w:ind w:left="1276" w:right="-851"/>
        <w:contextualSpacing/>
        <w:outlineLvl w:val="1"/>
        <w:rPr>
          <w:rFonts w:eastAsia="Times New Roman"/>
          <w:b/>
          <w:bCs/>
          <w:sz w:val="22"/>
          <w:szCs w:val="22"/>
          <w:lang w:val="en-US" w:eastAsia="es-ES"/>
        </w:rPr>
      </w:pPr>
      <w:bookmarkStart w:id="453" w:name="_Toc67508582"/>
      <w:bookmarkStart w:id="454" w:name="_Toc69918770"/>
      <w:bookmarkStart w:id="455" w:name="_Toc73459817"/>
      <w:r w:rsidRPr="00681EC7">
        <w:rPr>
          <w:rFonts w:eastAsia="Times New Roman"/>
          <w:b/>
          <w:bCs/>
          <w:sz w:val="22"/>
          <w:szCs w:val="22"/>
          <w:lang w:val="en-US" w:eastAsia="es-ES"/>
        </w:rPr>
        <w:t>ÂGE D’ADMISSION À L’EMPLOI</w:t>
      </w:r>
      <w:bookmarkEnd w:id="453"/>
      <w:bookmarkEnd w:id="454"/>
      <w:bookmarkEnd w:id="455"/>
    </w:p>
    <w:p w:rsidR="00681EC7" w:rsidRPr="00681EC7" w:rsidRDefault="00681EC7" w:rsidP="005E613E">
      <w:pPr>
        <w:ind w:left="426" w:right="-851"/>
        <w:jc w:val="both"/>
        <w:rPr>
          <w:rFonts w:eastAsia="Calibri"/>
          <w:color w:val="000000"/>
          <w:sz w:val="21"/>
          <w:szCs w:val="21"/>
          <w:lang w:eastAsia="en-US"/>
        </w:rPr>
      </w:pPr>
      <w:r w:rsidRPr="00681EC7">
        <w:rPr>
          <w:rFonts w:eastAsia="Calibri"/>
          <w:color w:val="000000"/>
          <w:sz w:val="21"/>
          <w:szCs w:val="21"/>
          <w:lang w:eastAsia="en-US"/>
        </w:rPr>
        <w:t xml:space="preserve">Afin de réduire au maximum, les risques d’emploi des enfants dans le cadre du projet, l’âge minimum d’emploi sera fixé à 18 ans. La procédure à suivre pour vérifier l’âge des travailleurs consistera à exiger de ces derniers une pièce d’identité qui pourra être un numéro d’Immatriculation Fiscale (NIF) avec la photo du concerné, une Carte d’Identification Nationale (CIN), un passeport ou un acte de naissance avec deux témoins majeurs. </w:t>
      </w:r>
    </w:p>
    <w:p w:rsidR="00681EC7" w:rsidRPr="00681EC7" w:rsidRDefault="00681EC7" w:rsidP="005E613E">
      <w:pPr>
        <w:ind w:left="-284" w:right="-851"/>
        <w:jc w:val="both"/>
        <w:rPr>
          <w:rFonts w:eastAsia="Calibri"/>
          <w:color w:val="000000"/>
          <w:sz w:val="21"/>
          <w:szCs w:val="21"/>
          <w:lang w:eastAsia="en-US"/>
        </w:rPr>
      </w:pPr>
    </w:p>
    <w:p w:rsidR="00681EC7" w:rsidRPr="00681EC7" w:rsidRDefault="00681EC7" w:rsidP="005E613E">
      <w:pPr>
        <w:numPr>
          <w:ilvl w:val="0"/>
          <w:numId w:val="159"/>
        </w:numPr>
        <w:ind w:left="1276" w:right="-851"/>
        <w:contextualSpacing/>
        <w:outlineLvl w:val="1"/>
        <w:rPr>
          <w:rFonts w:eastAsia="Times New Roman"/>
          <w:b/>
          <w:bCs/>
          <w:sz w:val="22"/>
          <w:szCs w:val="22"/>
          <w:lang w:val="en-US" w:eastAsia="es-ES"/>
        </w:rPr>
      </w:pPr>
      <w:bookmarkStart w:id="456" w:name="_Toc67508583"/>
      <w:bookmarkStart w:id="457" w:name="_Toc69918771"/>
      <w:bookmarkStart w:id="458" w:name="_Toc73459818"/>
      <w:r w:rsidRPr="00681EC7">
        <w:rPr>
          <w:rFonts w:eastAsia="Times New Roman"/>
          <w:b/>
          <w:bCs/>
          <w:sz w:val="22"/>
          <w:szCs w:val="22"/>
          <w:lang w:val="en-US" w:eastAsia="es-ES"/>
        </w:rPr>
        <w:t>CONDITIONS GÉNÉRALES</w:t>
      </w:r>
      <w:bookmarkEnd w:id="456"/>
      <w:bookmarkEnd w:id="457"/>
      <w:bookmarkEnd w:id="458"/>
    </w:p>
    <w:p w:rsidR="00681EC7" w:rsidRPr="00681EC7" w:rsidRDefault="00681EC7" w:rsidP="005E613E">
      <w:pPr>
        <w:ind w:left="426" w:right="-851"/>
        <w:jc w:val="both"/>
        <w:rPr>
          <w:rFonts w:eastAsia="Calibri"/>
          <w:color w:val="000000"/>
          <w:sz w:val="21"/>
          <w:szCs w:val="21"/>
          <w:lang w:eastAsia="en-US"/>
        </w:rPr>
      </w:pPr>
      <w:r w:rsidRPr="00681EC7">
        <w:rPr>
          <w:rFonts w:eastAsia="Calibri"/>
          <w:b/>
          <w:color w:val="000000"/>
          <w:sz w:val="21"/>
          <w:szCs w:val="21"/>
          <w:lang w:eastAsia="en-US"/>
        </w:rPr>
        <w:t>Disposition d’un contrat de travail individuel écrit </w:t>
      </w:r>
      <w:r w:rsidRPr="00681EC7">
        <w:rPr>
          <w:rFonts w:eastAsia="Calibri"/>
          <w:color w:val="000000"/>
          <w:sz w:val="21"/>
          <w:szCs w:val="21"/>
          <w:lang w:eastAsia="en-US"/>
        </w:rPr>
        <w:t xml:space="preserve">: Le contrat écrit contiendra les énonciations suivantes : (a) les nom, prénoms, nationalité, âge, sexe, profession, état civil, demeure, domicile, numéro de la carte d’identité de chacun des contractants ; (b) l’indication précise de la résidence du travailleur(...) ; (c) la durée de la journée de travail et les heures pendant lesquelles il devra être exécuté ; (d) la nature du travail à effectuer, le traitement, le salaire ou la participation que doit recevoir (...) ; (e) le lieu où les lieux de prestation de services ou d’exécution de l’ouvrage ; (f) les lieux et la date de la conclusion du contrat ; (g) les signatures des contractants. </w:t>
      </w:r>
    </w:p>
    <w:p w:rsidR="00681EC7" w:rsidRPr="00681EC7" w:rsidRDefault="00681EC7" w:rsidP="005E613E">
      <w:pPr>
        <w:ind w:left="426" w:right="-851"/>
        <w:jc w:val="both"/>
        <w:rPr>
          <w:rFonts w:eastAsia="Calibri"/>
          <w:color w:val="000000"/>
          <w:sz w:val="21"/>
          <w:szCs w:val="21"/>
          <w:lang w:eastAsia="en-US"/>
        </w:rPr>
      </w:pPr>
    </w:p>
    <w:p w:rsidR="00681EC7" w:rsidRPr="00681EC7" w:rsidRDefault="00681EC7" w:rsidP="005E613E">
      <w:pPr>
        <w:ind w:left="426" w:right="-851"/>
        <w:jc w:val="both"/>
        <w:rPr>
          <w:rFonts w:eastAsia="Calibri"/>
          <w:color w:val="000000"/>
          <w:sz w:val="21"/>
          <w:szCs w:val="21"/>
          <w:lang w:eastAsia="en-US"/>
        </w:rPr>
      </w:pPr>
      <w:r w:rsidRPr="00681EC7">
        <w:rPr>
          <w:rFonts w:eastAsia="Calibri"/>
          <w:b/>
          <w:color w:val="000000"/>
          <w:sz w:val="21"/>
          <w:szCs w:val="21"/>
          <w:lang w:eastAsia="en-US"/>
        </w:rPr>
        <w:t>Du préavis </w:t>
      </w:r>
      <w:r w:rsidRPr="00681EC7">
        <w:rPr>
          <w:rFonts w:eastAsia="Calibri"/>
          <w:color w:val="000000"/>
          <w:sz w:val="21"/>
          <w:szCs w:val="21"/>
          <w:lang w:eastAsia="en-US"/>
        </w:rPr>
        <w:t xml:space="preserve">: L’employeur ou le salarié qui désire mettre fin au contrat de travail écrit devra préalablement en donner avis écrit à l’autre (...) Ce préavis sera calculé de la manière suivante : (a) de trois mois à douze mois de service, 15 jours ; (b) d’un an à trois ans de service, 1 mois </w:t>
      </w:r>
    </w:p>
    <w:p w:rsidR="00681EC7" w:rsidRPr="00681EC7" w:rsidRDefault="00681EC7" w:rsidP="005E613E">
      <w:pPr>
        <w:ind w:left="426" w:right="-851"/>
        <w:jc w:val="both"/>
        <w:rPr>
          <w:rFonts w:eastAsia="Calibri"/>
          <w:color w:val="000000"/>
          <w:sz w:val="21"/>
          <w:szCs w:val="21"/>
          <w:lang w:eastAsia="en-US"/>
        </w:rPr>
      </w:pPr>
    </w:p>
    <w:p w:rsidR="00681EC7" w:rsidRPr="00681EC7" w:rsidRDefault="00681EC7" w:rsidP="005E613E">
      <w:pPr>
        <w:ind w:left="426" w:right="-851"/>
        <w:jc w:val="both"/>
        <w:rPr>
          <w:rFonts w:eastAsia="Calibri"/>
          <w:color w:val="000000"/>
          <w:sz w:val="21"/>
          <w:szCs w:val="21"/>
          <w:lang w:eastAsia="en-US"/>
        </w:rPr>
      </w:pPr>
      <w:r w:rsidRPr="00681EC7">
        <w:rPr>
          <w:rFonts w:eastAsia="Calibri"/>
          <w:b/>
          <w:color w:val="000000"/>
          <w:sz w:val="21"/>
          <w:szCs w:val="21"/>
          <w:lang w:eastAsia="en-US"/>
        </w:rPr>
        <w:t>Du salaire minimal </w:t>
      </w:r>
      <w:r w:rsidRPr="00681EC7">
        <w:rPr>
          <w:rFonts w:eastAsia="Calibri"/>
          <w:color w:val="000000"/>
          <w:sz w:val="21"/>
          <w:szCs w:val="21"/>
          <w:lang w:eastAsia="en-US"/>
        </w:rPr>
        <w:t xml:space="preserve">: Le salaire minimal est fixé par loi ou décret sur rapport motivé du Conseil supérieur des salaires au ministère des Affaires sociales. Il sera périodiquement ajusté en fonction des variations du coût de la vie ou toutes les fois que l’indice officiel de l’inflation fixé par l’Institut haïtien de statistique et d’informatique accuse une augmentation d’au moins 10 pour cent sur une période d’une année fiscale. </w:t>
      </w:r>
    </w:p>
    <w:p w:rsidR="00681EC7" w:rsidRPr="00681EC7" w:rsidRDefault="00681EC7" w:rsidP="005E613E">
      <w:pPr>
        <w:ind w:left="426" w:right="-851"/>
        <w:jc w:val="both"/>
        <w:rPr>
          <w:rFonts w:eastAsia="Calibri"/>
          <w:color w:val="000000"/>
          <w:sz w:val="21"/>
          <w:szCs w:val="21"/>
          <w:lang w:eastAsia="en-US"/>
        </w:rPr>
      </w:pPr>
    </w:p>
    <w:p w:rsidR="00681EC7" w:rsidRPr="00681EC7" w:rsidRDefault="00681EC7" w:rsidP="005E613E">
      <w:pPr>
        <w:ind w:left="426" w:right="-851"/>
        <w:jc w:val="both"/>
        <w:rPr>
          <w:rFonts w:eastAsia="Calibri"/>
          <w:color w:val="000000"/>
          <w:sz w:val="21"/>
          <w:szCs w:val="21"/>
          <w:lang w:eastAsia="en-US"/>
        </w:rPr>
      </w:pPr>
      <w:r w:rsidRPr="00681EC7">
        <w:rPr>
          <w:rFonts w:eastAsia="Calibri"/>
          <w:b/>
          <w:color w:val="000000"/>
          <w:sz w:val="21"/>
          <w:szCs w:val="21"/>
          <w:lang w:eastAsia="en-US"/>
        </w:rPr>
        <w:t>De la durée de travail </w:t>
      </w:r>
      <w:r w:rsidRPr="00681EC7">
        <w:rPr>
          <w:rFonts w:eastAsia="Calibri"/>
          <w:color w:val="000000"/>
          <w:sz w:val="21"/>
          <w:szCs w:val="21"/>
          <w:lang w:eastAsia="en-US"/>
        </w:rPr>
        <w:t xml:space="preserve">: La durée normale du travail est de huit heures par jour et de quarante-huit heures par semaine. Sans excéder neuf heures par jour pour les établissements industriels et dix heures par jour pour les établissements commerciaux et les bureaux, les parties peuvent se mettre d’accord entre elles pour repartir la durée hebdomadaire du travail autrement que par huit heures par jour, uniquement lorsque l’horaire du travail est de quarante-huit heures par semaine ou lorsque l’établissement de travail utilise les services de son personnel six jours par semaine. </w:t>
      </w:r>
    </w:p>
    <w:p w:rsidR="00681EC7" w:rsidRPr="00681EC7" w:rsidRDefault="00681EC7" w:rsidP="005E613E">
      <w:pPr>
        <w:ind w:left="426" w:right="-851"/>
        <w:jc w:val="both"/>
        <w:rPr>
          <w:rFonts w:eastAsia="Calibri"/>
          <w:color w:val="000000"/>
          <w:sz w:val="21"/>
          <w:szCs w:val="21"/>
          <w:lang w:eastAsia="en-US"/>
        </w:rPr>
      </w:pPr>
    </w:p>
    <w:p w:rsidR="00681EC7" w:rsidRPr="00681EC7" w:rsidRDefault="00681EC7" w:rsidP="005E613E">
      <w:pPr>
        <w:ind w:left="426" w:right="-851"/>
        <w:jc w:val="both"/>
        <w:rPr>
          <w:rFonts w:eastAsia="Calibri"/>
          <w:color w:val="000000"/>
          <w:sz w:val="21"/>
          <w:szCs w:val="21"/>
          <w:lang w:eastAsia="en-US"/>
        </w:rPr>
      </w:pPr>
      <w:r w:rsidRPr="00681EC7">
        <w:rPr>
          <w:rFonts w:eastAsia="Calibri"/>
          <w:b/>
          <w:color w:val="000000"/>
          <w:sz w:val="21"/>
          <w:szCs w:val="21"/>
          <w:lang w:eastAsia="en-US"/>
        </w:rPr>
        <w:t xml:space="preserve">Des congés payés : </w:t>
      </w:r>
      <w:r w:rsidRPr="00681EC7">
        <w:rPr>
          <w:rFonts w:eastAsia="Calibri"/>
          <w:color w:val="000000"/>
          <w:sz w:val="21"/>
          <w:szCs w:val="21"/>
          <w:lang w:eastAsia="en-US"/>
        </w:rPr>
        <w:t xml:space="preserve">Tout travailleur dont l’emploi a un caractère permanent aura droit, après une année de service, à un congé payé d’au moins quinze jours consécutifs, comprenant treize jours ouvrables et deux dimanches. </w:t>
      </w:r>
    </w:p>
    <w:p w:rsidR="00681EC7" w:rsidRPr="00681EC7" w:rsidRDefault="00681EC7" w:rsidP="005E613E">
      <w:pPr>
        <w:ind w:left="426" w:right="-851"/>
        <w:jc w:val="both"/>
        <w:rPr>
          <w:rFonts w:eastAsia="Calibri"/>
          <w:color w:val="000000"/>
          <w:sz w:val="21"/>
          <w:szCs w:val="21"/>
          <w:lang w:eastAsia="en-US"/>
        </w:rPr>
      </w:pPr>
    </w:p>
    <w:p w:rsidR="00681EC7" w:rsidRPr="00681EC7" w:rsidRDefault="00681EC7" w:rsidP="005E613E">
      <w:pPr>
        <w:ind w:left="426" w:right="-851"/>
        <w:jc w:val="both"/>
        <w:rPr>
          <w:rFonts w:eastAsia="Calibri"/>
          <w:color w:val="000000"/>
          <w:sz w:val="21"/>
          <w:szCs w:val="21"/>
          <w:lang w:eastAsia="en-US"/>
        </w:rPr>
      </w:pPr>
      <w:r w:rsidRPr="00681EC7">
        <w:rPr>
          <w:rFonts w:eastAsia="Calibri"/>
          <w:b/>
          <w:color w:val="000000"/>
          <w:sz w:val="21"/>
          <w:szCs w:val="21"/>
          <w:lang w:eastAsia="en-US"/>
        </w:rPr>
        <w:t>Du congé de maternité </w:t>
      </w:r>
      <w:r w:rsidRPr="00681EC7">
        <w:rPr>
          <w:rFonts w:eastAsia="Calibri"/>
          <w:color w:val="000000"/>
          <w:sz w:val="21"/>
          <w:szCs w:val="21"/>
          <w:lang w:eastAsia="en-US"/>
        </w:rPr>
        <w:t xml:space="preserve">: Toute femme enceinte à droit, sur production d’un certificat médical indiquant la date présumée de son accouchement, a un congé de maternité au cours duquel elle sera rémunérée comme si elle continuait à travailler. </w:t>
      </w:r>
    </w:p>
    <w:p w:rsidR="00681EC7" w:rsidRPr="00681EC7" w:rsidRDefault="00681EC7" w:rsidP="005E613E">
      <w:pPr>
        <w:ind w:left="426" w:right="-851"/>
        <w:jc w:val="both"/>
        <w:rPr>
          <w:rFonts w:eastAsia="Calibri"/>
          <w:color w:val="000000"/>
          <w:sz w:val="21"/>
          <w:szCs w:val="21"/>
          <w:lang w:eastAsia="en-US"/>
        </w:rPr>
      </w:pPr>
    </w:p>
    <w:p w:rsidR="00681EC7" w:rsidRPr="00681EC7" w:rsidRDefault="00681EC7" w:rsidP="005E613E">
      <w:pPr>
        <w:ind w:left="426" w:right="-851"/>
        <w:jc w:val="both"/>
        <w:rPr>
          <w:rFonts w:eastAsia="Calibri"/>
          <w:color w:val="000000"/>
          <w:sz w:val="21"/>
          <w:szCs w:val="21"/>
          <w:lang w:eastAsia="en-US"/>
        </w:rPr>
      </w:pPr>
      <w:r w:rsidRPr="00681EC7">
        <w:rPr>
          <w:rFonts w:eastAsia="Calibri"/>
          <w:b/>
          <w:color w:val="000000"/>
          <w:sz w:val="21"/>
          <w:szCs w:val="21"/>
          <w:lang w:eastAsia="en-US"/>
        </w:rPr>
        <w:t>Des pauses d’allaitement</w:t>
      </w:r>
      <w:r w:rsidRPr="00681EC7">
        <w:rPr>
          <w:rFonts w:eastAsia="Calibri"/>
          <w:color w:val="000000"/>
          <w:sz w:val="21"/>
          <w:szCs w:val="21"/>
          <w:lang w:eastAsia="en-US"/>
        </w:rPr>
        <w:t xml:space="preserve"> : Toute mère allaitant son enfant peut à cet effet disposer là où elle travaille, et deux fois par jour, d’une demi-heure prise sur sa journée de travail ou, si elle préfère, d’un intervalle de quinze minutes toutes les trois heures. Ces moments de repos sont rémunérés. </w:t>
      </w:r>
    </w:p>
    <w:p w:rsidR="00681EC7" w:rsidRPr="00681EC7" w:rsidRDefault="00681EC7" w:rsidP="005E613E">
      <w:pPr>
        <w:ind w:left="426" w:right="-851"/>
        <w:jc w:val="both"/>
        <w:rPr>
          <w:rFonts w:eastAsia="Calibri"/>
          <w:color w:val="000000"/>
          <w:sz w:val="21"/>
          <w:szCs w:val="21"/>
          <w:lang w:eastAsia="en-US"/>
        </w:rPr>
      </w:pPr>
    </w:p>
    <w:p w:rsidR="00681EC7" w:rsidRPr="00681EC7" w:rsidRDefault="00681EC7" w:rsidP="005E613E">
      <w:pPr>
        <w:ind w:left="426" w:right="-851"/>
        <w:jc w:val="both"/>
        <w:rPr>
          <w:rFonts w:eastAsia="Calibri"/>
          <w:color w:val="000000"/>
          <w:sz w:val="21"/>
          <w:szCs w:val="21"/>
          <w:lang w:eastAsia="en-US"/>
        </w:rPr>
      </w:pPr>
      <w:r w:rsidRPr="00681EC7">
        <w:rPr>
          <w:rFonts w:eastAsia="Calibri"/>
          <w:b/>
          <w:color w:val="000000"/>
          <w:sz w:val="21"/>
          <w:szCs w:val="21"/>
          <w:lang w:eastAsia="en-US"/>
        </w:rPr>
        <w:t>Déductions légales et conventionnelles </w:t>
      </w:r>
      <w:r w:rsidRPr="00681EC7">
        <w:rPr>
          <w:rFonts w:eastAsia="Calibri"/>
          <w:color w:val="000000"/>
          <w:sz w:val="21"/>
          <w:szCs w:val="21"/>
          <w:lang w:eastAsia="en-US"/>
        </w:rPr>
        <w:t xml:space="preserve">: Tout prêt ou toute avance consentie par un employeur ne peut être remboursé qu’au moyen de retenues successives ne dépassant pas le sixième du montant des salaires contractuels, sauf en cas de rupture du contrat de travail quand les garanties de remboursement données par le travailleur sont insuffisantes. En aucun cas l’employeur ne doit prêter de l’argent à intérêt à un membre quelconque de son personnel. </w:t>
      </w:r>
    </w:p>
    <w:p w:rsidR="00681EC7" w:rsidRPr="00681EC7" w:rsidRDefault="00681EC7" w:rsidP="005E613E">
      <w:pPr>
        <w:ind w:left="-284" w:right="-851"/>
        <w:jc w:val="both"/>
        <w:rPr>
          <w:rFonts w:eastAsia="Calibri"/>
          <w:color w:val="000000"/>
          <w:sz w:val="21"/>
          <w:szCs w:val="21"/>
          <w:lang w:eastAsia="en-US"/>
        </w:rPr>
      </w:pPr>
    </w:p>
    <w:p w:rsidR="00681EC7" w:rsidRPr="00681EC7" w:rsidRDefault="00681EC7" w:rsidP="005E613E">
      <w:pPr>
        <w:numPr>
          <w:ilvl w:val="0"/>
          <w:numId w:val="159"/>
        </w:numPr>
        <w:ind w:left="1276" w:right="-851"/>
        <w:contextualSpacing/>
        <w:outlineLvl w:val="1"/>
        <w:rPr>
          <w:rFonts w:eastAsia="Times New Roman"/>
          <w:b/>
          <w:bCs/>
          <w:sz w:val="22"/>
          <w:szCs w:val="22"/>
          <w:lang w:val="en-US" w:eastAsia="es-ES"/>
        </w:rPr>
      </w:pPr>
      <w:bookmarkStart w:id="459" w:name="_Toc67508584"/>
      <w:bookmarkStart w:id="460" w:name="_Toc69918772"/>
      <w:bookmarkStart w:id="461" w:name="_Toc73459819"/>
      <w:r w:rsidRPr="00681EC7">
        <w:rPr>
          <w:rFonts w:eastAsia="Times New Roman"/>
          <w:b/>
          <w:bCs/>
          <w:sz w:val="22"/>
          <w:szCs w:val="22"/>
          <w:lang w:val="en-US" w:eastAsia="es-ES"/>
        </w:rPr>
        <w:t>MÉCANISME DE GESTION DES PLAINTES</w:t>
      </w:r>
      <w:bookmarkEnd w:id="459"/>
      <w:bookmarkEnd w:id="460"/>
      <w:bookmarkEnd w:id="461"/>
    </w:p>
    <w:p w:rsidR="00681EC7" w:rsidRPr="00681EC7" w:rsidRDefault="00681EC7" w:rsidP="005E613E">
      <w:pPr>
        <w:ind w:left="426" w:right="-851"/>
        <w:jc w:val="both"/>
        <w:rPr>
          <w:rFonts w:eastAsia="Calibri"/>
          <w:sz w:val="21"/>
          <w:szCs w:val="21"/>
        </w:rPr>
      </w:pPr>
      <w:r w:rsidRPr="00681EC7">
        <w:rPr>
          <w:rFonts w:eastAsia="Calibri"/>
          <w:sz w:val="21"/>
          <w:szCs w:val="21"/>
        </w:rPr>
        <w:t xml:space="preserve">Le principal objectif d'un mécanisme de gestion des plaintes (MGP) est d'aider à résoudre les plaintes et les griefs d'une manière opportune, efficace et efficiente qui satisfait toutes les parties concernées. Plus précisément, il fournit un processus transparent et crédible pour des résultats équitables, efficaces et </w:t>
      </w:r>
      <w:r w:rsidR="00064F08" w:rsidRPr="00681EC7">
        <w:rPr>
          <w:rFonts w:eastAsia="Calibri"/>
          <w:sz w:val="21"/>
          <w:szCs w:val="21"/>
        </w:rPr>
        <w:t>durables.</w:t>
      </w:r>
      <w:r w:rsidRPr="00681EC7">
        <w:rPr>
          <w:rFonts w:eastAsia="Calibri"/>
          <w:sz w:val="21"/>
          <w:szCs w:val="21"/>
        </w:rPr>
        <w:t xml:space="preserve"> Le MGP qui est sensible aux plaintes SEA / SH est également une mesure d'atténuation de SEA / SH car il sensibilise au problème, offre aux survivants un moyen sûr de signaler les abus et d'accéder aux services. </w:t>
      </w:r>
    </w:p>
    <w:p w:rsidR="00681EC7" w:rsidRPr="00681EC7" w:rsidRDefault="00681EC7" w:rsidP="005E613E">
      <w:pPr>
        <w:ind w:left="426" w:right="-851"/>
        <w:jc w:val="both"/>
        <w:rPr>
          <w:rFonts w:eastAsia="Calibri"/>
          <w:sz w:val="21"/>
          <w:szCs w:val="21"/>
        </w:rPr>
      </w:pPr>
    </w:p>
    <w:p w:rsidR="00681EC7" w:rsidRPr="00681EC7" w:rsidRDefault="00681EC7" w:rsidP="005E613E">
      <w:pPr>
        <w:ind w:left="426" w:right="-851"/>
        <w:jc w:val="both"/>
        <w:rPr>
          <w:rFonts w:eastAsia="Calibri"/>
          <w:sz w:val="21"/>
          <w:szCs w:val="21"/>
        </w:rPr>
      </w:pPr>
      <w:r w:rsidRPr="00681EC7">
        <w:rPr>
          <w:rFonts w:eastAsia="Calibri"/>
          <w:sz w:val="21"/>
          <w:szCs w:val="21"/>
        </w:rPr>
        <w:t>Plus précisément, le GMP :</w:t>
      </w:r>
    </w:p>
    <w:p w:rsidR="00681EC7" w:rsidRPr="00681EC7" w:rsidRDefault="00681EC7" w:rsidP="005E613E">
      <w:pPr>
        <w:numPr>
          <w:ilvl w:val="0"/>
          <w:numId w:val="1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76" w:right="-851"/>
        <w:contextualSpacing/>
        <w:jc w:val="both"/>
        <w:rPr>
          <w:rFonts w:eastAsia="Calibri"/>
          <w:sz w:val="21"/>
          <w:szCs w:val="21"/>
        </w:rPr>
      </w:pPr>
      <w:r w:rsidRPr="00681EC7">
        <w:rPr>
          <w:rFonts w:eastAsia="Calibri"/>
          <w:sz w:val="21"/>
          <w:szCs w:val="21"/>
        </w:rPr>
        <w:t>Fournit aux personnes concernées des moyens de déposer une plainte ou de résoudre tout différend pouvant survenir au cours de la mise en œuvre des projets ;</w:t>
      </w:r>
    </w:p>
    <w:p w:rsidR="00681EC7" w:rsidRPr="00681EC7" w:rsidRDefault="00681EC7" w:rsidP="005E613E">
      <w:pPr>
        <w:numPr>
          <w:ilvl w:val="0"/>
          <w:numId w:val="1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76" w:right="-851"/>
        <w:contextualSpacing/>
        <w:jc w:val="both"/>
        <w:rPr>
          <w:rFonts w:eastAsia="Calibri"/>
          <w:sz w:val="21"/>
          <w:szCs w:val="21"/>
        </w:rPr>
      </w:pPr>
      <w:r w:rsidRPr="00681EC7">
        <w:rPr>
          <w:rFonts w:eastAsia="Calibri"/>
          <w:sz w:val="21"/>
          <w:szCs w:val="21"/>
        </w:rPr>
        <w:t xml:space="preserve">S'assure que des actions de réparation appropriées et mutuellement acceptables sont identifiées et mises en œuvre à la satisfaction des plaignants ; </w:t>
      </w:r>
    </w:p>
    <w:p w:rsidR="00681EC7" w:rsidRPr="00681EC7" w:rsidRDefault="00681EC7" w:rsidP="005E613E">
      <w:pPr>
        <w:numPr>
          <w:ilvl w:val="0"/>
          <w:numId w:val="1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76" w:right="-851"/>
        <w:contextualSpacing/>
        <w:jc w:val="both"/>
        <w:rPr>
          <w:rFonts w:eastAsia="Calibri"/>
          <w:sz w:val="21"/>
          <w:szCs w:val="21"/>
        </w:rPr>
      </w:pPr>
      <w:r w:rsidRPr="00681EC7">
        <w:rPr>
          <w:rFonts w:eastAsia="Calibri"/>
          <w:sz w:val="21"/>
          <w:szCs w:val="21"/>
        </w:rPr>
        <w:t>Fournit des références aux service</w:t>
      </w:r>
      <w:r w:rsidR="007652A7">
        <w:rPr>
          <w:rFonts w:eastAsia="Calibri"/>
          <w:sz w:val="21"/>
          <w:szCs w:val="21"/>
        </w:rPr>
        <w:t xml:space="preserve">s pour les survivants de SEA / </w:t>
      </w:r>
      <w:r w:rsidRPr="00681EC7">
        <w:rPr>
          <w:rFonts w:eastAsia="Calibri"/>
          <w:sz w:val="21"/>
          <w:szCs w:val="21"/>
        </w:rPr>
        <w:t>H</w:t>
      </w:r>
      <w:r w:rsidR="007652A7">
        <w:rPr>
          <w:rFonts w:eastAsia="Calibri"/>
          <w:sz w:val="21"/>
          <w:szCs w:val="21"/>
        </w:rPr>
        <w:t>S</w:t>
      </w:r>
      <w:r w:rsidRPr="00681EC7">
        <w:rPr>
          <w:rFonts w:eastAsia="Calibri"/>
          <w:sz w:val="21"/>
          <w:szCs w:val="21"/>
        </w:rPr>
        <w:t>; et</w:t>
      </w:r>
    </w:p>
    <w:p w:rsidR="00681EC7" w:rsidRPr="00681EC7" w:rsidRDefault="00681EC7" w:rsidP="005E613E">
      <w:pPr>
        <w:numPr>
          <w:ilvl w:val="0"/>
          <w:numId w:val="1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76" w:right="-851"/>
        <w:contextualSpacing/>
        <w:jc w:val="both"/>
        <w:rPr>
          <w:rFonts w:eastAsia="Calibri"/>
          <w:sz w:val="21"/>
          <w:szCs w:val="21"/>
        </w:rPr>
      </w:pPr>
      <w:r w:rsidRPr="00681EC7">
        <w:rPr>
          <w:rFonts w:eastAsia="Calibri"/>
          <w:sz w:val="21"/>
          <w:szCs w:val="21"/>
        </w:rPr>
        <w:t>Évite la nécessité de recourir à des procédures judiciaires.</w:t>
      </w:r>
    </w:p>
    <w:p w:rsidR="00CE5DCA" w:rsidRPr="00681EC7" w:rsidRDefault="00CE5DCA" w:rsidP="005E613E">
      <w:pPr>
        <w:ind w:right="-851"/>
        <w:contextualSpacing/>
        <w:jc w:val="both"/>
        <w:rPr>
          <w:rFonts w:eastAsia="Times New Roman"/>
          <w:sz w:val="21"/>
          <w:szCs w:val="21"/>
          <w:lang w:eastAsia="en-US"/>
        </w:rPr>
      </w:pPr>
    </w:p>
    <w:p w:rsidR="00681EC7" w:rsidRPr="00681EC7" w:rsidRDefault="00681EC7" w:rsidP="005E613E">
      <w:pPr>
        <w:ind w:left="426" w:right="-851"/>
        <w:outlineLvl w:val="1"/>
        <w:rPr>
          <w:rFonts w:eastAsia="Calibri"/>
          <w:b/>
          <w:bCs/>
          <w:sz w:val="21"/>
          <w:szCs w:val="21"/>
        </w:rPr>
      </w:pPr>
      <w:bookmarkStart w:id="462" w:name="_Toc67508585"/>
      <w:bookmarkStart w:id="463" w:name="_Toc69918773"/>
      <w:bookmarkStart w:id="464" w:name="_Toc73459820"/>
      <w:r w:rsidRPr="00681EC7">
        <w:rPr>
          <w:rFonts w:eastAsia="Calibri"/>
          <w:b/>
          <w:bCs/>
          <w:sz w:val="21"/>
          <w:szCs w:val="21"/>
        </w:rPr>
        <w:t>Organisation du Mécanisme de Gestion des Plaintes</w:t>
      </w:r>
      <w:bookmarkEnd w:id="462"/>
      <w:bookmarkEnd w:id="463"/>
      <w:bookmarkEnd w:id="464"/>
    </w:p>
    <w:p w:rsidR="00681EC7" w:rsidRPr="00681EC7" w:rsidRDefault="00681EC7" w:rsidP="005E613E">
      <w:pPr>
        <w:ind w:left="426" w:right="-851"/>
        <w:rPr>
          <w:rFonts w:eastAsia="Calibri"/>
          <w:sz w:val="21"/>
          <w:szCs w:val="21"/>
        </w:rPr>
      </w:pPr>
      <w:r w:rsidRPr="00681EC7">
        <w:rPr>
          <w:rFonts w:eastAsia="Calibri"/>
          <w:sz w:val="21"/>
          <w:szCs w:val="21"/>
        </w:rPr>
        <w:t>Le Mécanisme de Gestion des Plaintes du projet PUSA s’organise en deux niveaux, ce qui permet aussi de définir les organes de gestion à chaque niveau.</w:t>
      </w:r>
    </w:p>
    <w:p w:rsidR="00681EC7" w:rsidRPr="00681EC7" w:rsidRDefault="00681EC7" w:rsidP="005E613E">
      <w:pPr>
        <w:ind w:left="-284" w:right="-851"/>
        <w:rPr>
          <w:rFonts w:eastAsia="Calibri"/>
          <w:sz w:val="21"/>
          <w:szCs w:val="21"/>
        </w:rPr>
      </w:pPr>
    </w:p>
    <w:p w:rsidR="00681EC7" w:rsidRPr="00681EC7" w:rsidRDefault="00681EC7" w:rsidP="005E613E">
      <w:pPr>
        <w:numPr>
          <w:ilvl w:val="0"/>
          <w:numId w:val="95"/>
        </w:numPr>
        <w:ind w:right="-851"/>
        <w:contextualSpacing/>
        <w:rPr>
          <w:rFonts w:eastAsia="Times New Roman"/>
          <w:b/>
          <w:sz w:val="21"/>
          <w:szCs w:val="21"/>
          <w:lang w:eastAsia="en-US"/>
        </w:rPr>
      </w:pPr>
      <w:r w:rsidRPr="00681EC7">
        <w:rPr>
          <w:rFonts w:eastAsia="Times New Roman"/>
          <w:b/>
          <w:sz w:val="21"/>
          <w:szCs w:val="21"/>
          <w:lang w:eastAsia="en-US"/>
        </w:rPr>
        <w:t>Niveau du projet PUSA</w:t>
      </w:r>
    </w:p>
    <w:p w:rsidR="00681EC7" w:rsidRPr="00681EC7" w:rsidRDefault="00681EC7" w:rsidP="005E613E">
      <w:pPr>
        <w:ind w:left="284" w:right="-851"/>
        <w:jc w:val="both"/>
        <w:rPr>
          <w:rFonts w:eastAsia="Times New Roman"/>
          <w:sz w:val="21"/>
          <w:szCs w:val="21"/>
          <w:lang w:eastAsia="en-US"/>
        </w:rPr>
      </w:pPr>
      <w:r w:rsidRPr="00681EC7">
        <w:rPr>
          <w:rFonts w:eastAsia="Calibri"/>
          <w:sz w:val="21"/>
          <w:szCs w:val="21"/>
        </w:rPr>
        <w:t>L’UCP du projet PUSA assure la supervision de la mise en œuvre du MGP</w:t>
      </w:r>
      <w:r w:rsidRPr="00681EC7">
        <w:rPr>
          <w:rFonts w:eastAsia="Times New Roman"/>
          <w:sz w:val="21"/>
          <w:szCs w:val="21"/>
          <w:lang w:eastAsia="en-US"/>
        </w:rPr>
        <w:t xml:space="preserve"> </w:t>
      </w:r>
      <w:r w:rsidR="0057150A">
        <w:rPr>
          <w:rFonts w:eastAsia="Times New Roman"/>
          <w:sz w:val="21"/>
          <w:szCs w:val="21"/>
          <w:lang w:eastAsia="en-US"/>
        </w:rPr>
        <w:t>au niveau des</w:t>
      </w:r>
      <w:r w:rsidR="00855968">
        <w:rPr>
          <w:rFonts w:eastAsia="Times New Roman"/>
          <w:sz w:val="21"/>
          <w:szCs w:val="21"/>
          <w:lang w:eastAsia="en-US"/>
        </w:rPr>
        <w:t xml:space="preserve"> chantiers</w:t>
      </w:r>
    </w:p>
    <w:p w:rsidR="00681EC7" w:rsidRPr="00681EC7" w:rsidRDefault="00681EC7" w:rsidP="005E613E">
      <w:pPr>
        <w:ind w:left="1068" w:right="-851"/>
        <w:contextualSpacing/>
        <w:rPr>
          <w:rFonts w:eastAsia="Times New Roman"/>
          <w:sz w:val="21"/>
          <w:szCs w:val="21"/>
          <w:lang w:eastAsia="en-US"/>
        </w:rPr>
      </w:pPr>
    </w:p>
    <w:p w:rsidR="00681EC7" w:rsidRPr="00681EC7" w:rsidRDefault="00681EC7" w:rsidP="005E613E">
      <w:pPr>
        <w:numPr>
          <w:ilvl w:val="0"/>
          <w:numId w:val="95"/>
        </w:numPr>
        <w:ind w:right="-851"/>
        <w:contextualSpacing/>
        <w:rPr>
          <w:rFonts w:eastAsia="Times New Roman"/>
          <w:b/>
          <w:sz w:val="21"/>
          <w:szCs w:val="21"/>
          <w:lang w:eastAsia="en-US"/>
        </w:rPr>
      </w:pPr>
      <w:r w:rsidRPr="00681EC7">
        <w:rPr>
          <w:rFonts w:eastAsia="Times New Roman"/>
          <w:b/>
          <w:sz w:val="21"/>
          <w:szCs w:val="21"/>
          <w:lang w:eastAsia="en-US"/>
        </w:rPr>
        <w:t>Description du MGP</w:t>
      </w:r>
    </w:p>
    <w:p w:rsidR="00681EC7" w:rsidRPr="00681EC7" w:rsidRDefault="00681EC7" w:rsidP="005E6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ight="-851"/>
        <w:contextualSpacing/>
        <w:rPr>
          <w:rFonts w:eastAsia="Calibri"/>
          <w:sz w:val="21"/>
          <w:szCs w:val="21"/>
        </w:rPr>
      </w:pPr>
      <w:r w:rsidRPr="00681EC7">
        <w:rPr>
          <w:rFonts w:eastAsia="Calibri"/>
          <w:sz w:val="21"/>
          <w:szCs w:val="21"/>
        </w:rPr>
        <w:t xml:space="preserve">Le </w:t>
      </w:r>
      <w:r w:rsidR="0057150A" w:rsidRPr="00681EC7">
        <w:rPr>
          <w:rFonts w:eastAsia="Calibri"/>
          <w:sz w:val="21"/>
          <w:szCs w:val="21"/>
        </w:rPr>
        <w:t>MGP comprendra</w:t>
      </w:r>
      <w:r w:rsidRPr="00681EC7">
        <w:rPr>
          <w:rFonts w:eastAsia="Calibri"/>
          <w:sz w:val="21"/>
          <w:szCs w:val="21"/>
        </w:rPr>
        <w:t xml:space="preserve"> les étapes </w:t>
      </w:r>
      <w:r w:rsidR="00064F08" w:rsidRPr="00681EC7">
        <w:rPr>
          <w:rFonts w:eastAsia="Calibri"/>
          <w:sz w:val="21"/>
          <w:szCs w:val="21"/>
        </w:rPr>
        <w:t>suivantes :</w:t>
      </w:r>
      <w:r w:rsidRPr="00681EC7">
        <w:rPr>
          <w:rFonts w:eastAsia="Calibri"/>
          <w:sz w:val="21"/>
          <w:szCs w:val="21"/>
        </w:rPr>
        <w:t xml:space="preserve"> </w:t>
      </w:r>
    </w:p>
    <w:p w:rsidR="00681EC7" w:rsidRPr="00681EC7" w:rsidRDefault="00681EC7" w:rsidP="005E613E">
      <w:pPr>
        <w:numPr>
          <w:ilvl w:val="0"/>
          <w:numId w:val="156"/>
        </w:numPr>
        <w:ind w:left="1134" w:right="-851" w:hanging="633"/>
        <w:contextualSpacing/>
        <w:jc w:val="thaiDistribute"/>
        <w:rPr>
          <w:rFonts w:eastAsia="Times New Roman"/>
          <w:sz w:val="21"/>
          <w:szCs w:val="21"/>
        </w:rPr>
      </w:pPr>
      <w:r w:rsidRPr="00681EC7">
        <w:rPr>
          <w:rFonts w:eastAsia="Times New Roman"/>
          <w:sz w:val="21"/>
          <w:szCs w:val="21"/>
        </w:rPr>
        <w:t>Étape 1: Soumission des griefs</w:t>
      </w:r>
    </w:p>
    <w:p w:rsidR="00681EC7" w:rsidRPr="00681EC7" w:rsidRDefault="00681EC7" w:rsidP="005E613E">
      <w:pPr>
        <w:numPr>
          <w:ilvl w:val="0"/>
          <w:numId w:val="156"/>
        </w:numPr>
        <w:ind w:left="1134" w:right="-851" w:hanging="633"/>
        <w:contextualSpacing/>
        <w:jc w:val="thaiDistribute"/>
        <w:rPr>
          <w:rFonts w:eastAsia="Times New Roman"/>
          <w:sz w:val="21"/>
          <w:szCs w:val="21"/>
        </w:rPr>
      </w:pPr>
      <w:r w:rsidRPr="00681EC7">
        <w:rPr>
          <w:rFonts w:eastAsia="Times New Roman"/>
          <w:sz w:val="21"/>
          <w:szCs w:val="21"/>
        </w:rPr>
        <w:t>Étape 2: Enregistrement du grief et fourniture de la réponse initiale</w:t>
      </w:r>
    </w:p>
    <w:p w:rsidR="00681EC7" w:rsidRPr="00681EC7" w:rsidRDefault="00681EC7" w:rsidP="005E613E">
      <w:pPr>
        <w:numPr>
          <w:ilvl w:val="0"/>
          <w:numId w:val="156"/>
        </w:numPr>
        <w:ind w:left="1134" w:right="-851" w:hanging="633"/>
        <w:contextualSpacing/>
        <w:jc w:val="thaiDistribute"/>
        <w:rPr>
          <w:rFonts w:eastAsia="Times New Roman"/>
          <w:sz w:val="21"/>
          <w:szCs w:val="21"/>
        </w:rPr>
      </w:pPr>
      <w:r w:rsidRPr="00681EC7">
        <w:rPr>
          <w:rFonts w:eastAsia="Times New Roman"/>
          <w:sz w:val="21"/>
          <w:szCs w:val="21"/>
        </w:rPr>
        <w:t>Étape 3: Enquête sur le grief</w:t>
      </w:r>
    </w:p>
    <w:p w:rsidR="00681EC7" w:rsidRPr="00681EC7" w:rsidRDefault="00681EC7" w:rsidP="005E613E">
      <w:pPr>
        <w:numPr>
          <w:ilvl w:val="0"/>
          <w:numId w:val="156"/>
        </w:numPr>
        <w:ind w:left="1134" w:right="-851" w:hanging="633"/>
        <w:contextualSpacing/>
        <w:jc w:val="thaiDistribute"/>
        <w:rPr>
          <w:rFonts w:eastAsia="Times New Roman"/>
          <w:sz w:val="21"/>
          <w:szCs w:val="21"/>
        </w:rPr>
      </w:pPr>
      <w:r w:rsidRPr="00681EC7">
        <w:rPr>
          <w:rFonts w:eastAsia="Times New Roman"/>
          <w:sz w:val="21"/>
          <w:szCs w:val="21"/>
        </w:rPr>
        <w:t>Étape 4: Communication de la réponse</w:t>
      </w:r>
    </w:p>
    <w:p w:rsidR="00681EC7" w:rsidRPr="00681EC7" w:rsidRDefault="00681EC7" w:rsidP="005E613E">
      <w:pPr>
        <w:numPr>
          <w:ilvl w:val="0"/>
          <w:numId w:val="156"/>
        </w:numPr>
        <w:ind w:left="1134" w:right="-851" w:hanging="633"/>
        <w:contextualSpacing/>
        <w:jc w:val="thaiDistribute"/>
        <w:rPr>
          <w:rFonts w:eastAsia="Times New Roman"/>
          <w:sz w:val="21"/>
          <w:szCs w:val="21"/>
        </w:rPr>
      </w:pPr>
      <w:r w:rsidRPr="00681EC7">
        <w:rPr>
          <w:rFonts w:eastAsia="Times New Roman"/>
          <w:sz w:val="21"/>
          <w:szCs w:val="21"/>
        </w:rPr>
        <w:t>Étape 5: Réponse du plaignant</w:t>
      </w:r>
    </w:p>
    <w:p w:rsidR="00681EC7" w:rsidRPr="00681EC7" w:rsidRDefault="00681EC7" w:rsidP="005E613E">
      <w:pPr>
        <w:numPr>
          <w:ilvl w:val="0"/>
          <w:numId w:val="156"/>
        </w:numPr>
        <w:ind w:left="1134" w:right="-851" w:hanging="633"/>
        <w:contextualSpacing/>
        <w:jc w:val="thaiDistribute"/>
        <w:rPr>
          <w:rFonts w:eastAsia="Times New Roman"/>
          <w:i/>
          <w:sz w:val="21"/>
          <w:szCs w:val="21"/>
        </w:rPr>
      </w:pPr>
      <w:r w:rsidRPr="00681EC7">
        <w:rPr>
          <w:rFonts w:eastAsia="Times New Roman"/>
          <w:sz w:val="21"/>
          <w:szCs w:val="21"/>
        </w:rPr>
        <w:t>Étape 6: Clôture du grief ou prise de mesures supplémentaires si le grief reste ouvert</w:t>
      </w:r>
      <w:r w:rsidRPr="00681EC7">
        <w:rPr>
          <w:rFonts w:eastAsia="Times New Roman"/>
          <w:i/>
          <w:sz w:val="21"/>
          <w:szCs w:val="21"/>
        </w:rPr>
        <w:t xml:space="preserve"> </w:t>
      </w:r>
    </w:p>
    <w:p w:rsidR="00681EC7" w:rsidRPr="00681EC7" w:rsidRDefault="00681EC7" w:rsidP="005E613E">
      <w:pPr>
        <w:numPr>
          <w:ilvl w:val="0"/>
          <w:numId w:val="156"/>
        </w:numPr>
        <w:ind w:left="1134" w:right="-851" w:hanging="633"/>
        <w:contextualSpacing/>
        <w:jc w:val="thaiDistribute"/>
        <w:rPr>
          <w:rFonts w:eastAsia="Times New Roman"/>
          <w:sz w:val="21"/>
          <w:szCs w:val="21"/>
        </w:rPr>
      </w:pPr>
      <w:r w:rsidRPr="00681EC7">
        <w:rPr>
          <w:rFonts w:eastAsia="Times New Roman"/>
          <w:sz w:val="21"/>
          <w:szCs w:val="21"/>
        </w:rPr>
        <w:t>Étape 7: Processus d'appel</w:t>
      </w:r>
    </w:p>
    <w:p w:rsidR="00681EC7" w:rsidRPr="00681EC7" w:rsidRDefault="00681EC7" w:rsidP="005E6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4" w:right="-851" w:hanging="633"/>
        <w:contextualSpacing/>
        <w:rPr>
          <w:rFonts w:eastAsia="Times New Roman"/>
          <w:sz w:val="21"/>
          <w:szCs w:val="21"/>
        </w:rPr>
      </w:pPr>
    </w:p>
    <w:p w:rsidR="00681EC7" w:rsidRPr="00681EC7" w:rsidRDefault="00681EC7" w:rsidP="005E613E">
      <w:pPr>
        <w:ind w:left="284" w:right="-851"/>
        <w:jc w:val="both"/>
        <w:rPr>
          <w:rFonts w:eastAsia="Calibri"/>
          <w:sz w:val="21"/>
          <w:szCs w:val="21"/>
        </w:rPr>
      </w:pPr>
      <w:r w:rsidRPr="00681EC7">
        <w:rPr>
          <w:rFonts w:eastAsia="Calibri"/>
          <w:sz w:val="21"/>
          <w:szCs w:val="21"/>
        </w:rPr>
        <w:t>Une fois que toutes les réparations possibles ont été proposées et si le plaignant n'est toujours pas satisfait, il doit être informé de son droit à un recours juridique.</w:t>
      </w:r>
      <w:r w:rsidRPr="00681EC7">
        <w:rPr>
          <w:rFonts w:eastAsia="Calibri"/>
          <w:sz w:val="21"/>
          <w:szCs w:val="21"/>
        </w:rPr>
        <w:tab/>
      </w:r>
    </w:p>
    <w:p w:rsidR="00681EC7" w:rsidRPr="00681EC7" w:rsidRDefault="00681EC7" w:rsidP="003F525A">
      <w:pPr>
        <w:keepNext/>
        <w:numPr>
          <w:ilvl w:val="2"/>
          <w:numId w:val="0"/>
        </w:numPr>
        <w:jc w:val="center"/>
        <w:outlineLvl w:val="2"/>
        <w:rPr>
          <w:rFonts w:eastAsia="Times New Roman"/>
          <w:color w:val="1F3763"/>
          <w:sz w:val="21"/>
          <w:szCs w:val="21"/>
        </w:rPr>
      </w:pPr>
      <w:r w:rsidRPr="00681EC7">
        <w:rPr>
          <w:rFonts w:eastAsia="Times New Roman"/>
          <w:color w:val="1F3763"/>
          <w:sz w:val="21"/>
          <w:szCs w:val="21"/>
        </w:rPr>
        <w:t>Calendrier proposé pour le GRM</w:t>
      </w:r>
    </w:p>
    <w:tbl>
      <w:tblPr>
        <w:tblW w:w="0" w:type="auto"/>
        <w:jc w:val="center"/>
        <w:tblLayout w:type="fixed"/>
        <w:tblCellMar>
          <w:left w:w="0" w:type="dxa"/>
          <w:right w:w="0" w:type="dxa"/>
        </w:tblCellMar>
        <w:tblLook w:val="0000" w:firstRow="0" w:lastRow="0" w:firstColumn="0" w:lastColumn="0" w:noHBand="0" w:noVBand="0"/>
      </w:tblPr>
      <w:tblGrid>
        <w:gridCol w:w="900"/>
        <w:gridCol w:w="5400"/>
        <w:gridCol w:w="2882"/>
      </w:tblGrid>
      <w:tr w:rsidR="00681EC7" w:rsidRPr="00681EC7" w:rsidTr="004F6FF6">
        <w:trPr>
          <w:trHeight w:hRule="exact" w:val="331"/>
          <w:jc w:val="center"/>
        </w:trPr>
        <w:tc>
          <w:tcPr>
            <w:tcW w:w="900" w:type="dxa"/>
            <w:tcBorders>
              <w:top w:val="single" w:sz="13" w:space="0" w:color="000000"/>
              <w:left w:val="single" w:sz="12" w:space="0" w:color="000000"/>
              <w:bottom w:val="single" w:sz="6" w:space="0" w:color="000000"/>
              <w:right w:val="single" w:sz="6" w:space="0" w:color="000000"/>
            </w:tcBorders>
            <w:shd w:val="clear" w:color="auto" w:fill="D9D9D9"/>
          </w:tcPr>
          <w:p w:rsidR="00681EC7" w:rsidRPr="00681EC7" w:rsidRDefault="00681EC7" w:rsidP="00681EC7">
            <w:pPr>
              <w:widowControl w:val="0"/>
              <w:kinsoku w:val="0"/>
              <w:overflowPunct w:val="0"/>
              <w:autoSpaceDE w:val="0"/>
              <w:autoSpaceDN w:val="0"/>
              <w:adjustRightInd w:val="0"/>
              <w:ind w:left="92"/>
              <w:contextualSpacing/>
              <w:rPr>
                <w:rFonts w:eastAsia="Times New Roman"/>
                <w:sz w:val="21"/>
                <w:szCs w:val="21"/>
              </w:rPr>
            </w:pPr>
            <w:r w:rsidRPr="00681EC7">
              <w:rPr>
                <w:rFonts w:eastAsia="Times New Roman"/>
                <w:b/>
                <w:bCs/>
                <w:spacing w:val="-1"/>
                <w:sz w:val="21"/>
                <w:szCs w:val="21"/>
              </w:rPr>
              <w:t>Étape</w:t>
            </w:r>
          </w:p>
        </w:tc>
        <w:tc>
          <w:tcPr>
            <w:tcW w:w="5400" w:type="dxa"/>
            <w:tcBorders>
              <w:top w:val="single" w:sz="13" w:space="0" w:color="000000"/>
              <w:left w:val="single" w:sz="6" w:space="0" w:color="000000"/>
              <w:bottom w:val="single" w:sz="6" w:space="0" w:color="000000"/>
              <w:right w:val="single" w:sz="6" w:space="0" w:color="000000"/>
            </w:tcBorders>
            <w:shd w:val="clear" w:color="auto" w:fill="D9D9D9"/>
          </w:tcPr>
          <w:p w:rsidR="00681EC7" w:rsidRPr="00681EC7" w:rsidRDefault="00681EC7" w:rsidP="00681EC7">
            <w:pPr>
              <w:widowControl w:val="0"/>
              <w:kinsoku w:val="0"/>
              <w:overflowPunct w:val="0"/>
              <w:autoSpaceDE w:val="0"/>
              <w:autoSpaceDN w:val="0"/>
              <w:adjustRightInd w:val="0"/>
              <w:ind w:left="99"/>
              <w:contextualSpacing/>
              <w:rPr>
                <w:rFonts w:eastAsia="Times New Roman"/>
                <w:sz w:val="21"/>
                <w:szCs w:val="21"/>
              </w:rPr>
            </w:pPr>
            <w:r w:rsidRPr="00681EC7">
              <w:rPr>
                <w:rFonts w:eastAsia="Times New Roman"/>
                <w:b/>
                <w:bCs/>
                <w:spacing w:val="-1"/>
                <w:sz w:val="21"/>
                <w:szCs w:val="21"/>
              </w:rPr>
              <w:t>Traiter</w:t>
            </w:r>
          </w:p>
        </w:tc>
        <w:tc>
          <w:tcPr>
            <w:tcW w:w="2882" w:type="dxa"/>
            <w:tcBorders>
              <w:top w:val="single" w:sz="13" w:space="0" w:color="000000"/>
              <w:left w:val="single" w:sz="6" w:space="0" w:color="000000"/>
              <w:bottom w:val="single" w:sz="6" w:space="0" w:color="000000"/>
              <w:right w:val="single" w:sz="12" w:space="0" w:color="000000"/>
            </w:tcBorders>
            <w:shd w:val="clear" w:color="auto" w:fill="D9D9D9"/>
          </w:tcPr>
          <w:p w:rsidR="00681EC7" w:rsidRPr="00681EC7" w:rsidRDefault="00681EC7" w:rsidP="00681EC7">
            <w:pPr>
              <w:widowControl w:val="0"/>
              <w:kinsoku w:val="0"/>
              <w:overflowPunct w:val="0"/>
              <w:autoSpaceDE w:val="0"/>
              <w:autoSpaceDN w:val="0"/>
              <w:adjustRightInd w:val="0"/>
              <w:ind w:left="99"/>
              <w:contextualSpacing/>
              <w:rPr>
                <w:rFonts w:eastAsia="Times New Roman"/>
                <w:sz w:val="21"/>
                <w:szCs w:val="21"/>
              </w:rPr>
            </w:pPr>
            <w:r w:rsidRPr="00681EC7">
              <w:rPr>
                <w:rFonts w:eastAsia="Times New Roman"/>
                <w:b/>
                <w:bCs/>
                <w:spacing w:val="-1"/>
                <w:sz w:val="21"/>
                <w:szCs w:val="21"/>
              </w:rPr>
              <w:t xml:space="preserve">Temps </w:t>
            </w:r>
            <w:r w:rsidRPr="00681EC7">
              <w:rPr>
                <w:rFonts w:eastAsia="Times New Roman"/>
                <w:b/>
                <w:bCs/>
                <w:sz w:val="21"/>
                <w:szCs w:val="21"/>
              </w:rPr>
              <w:t>Cadre</w:t>
            </w:r>
          </w:p>
        </w:tc>
      </w:tr>
      <w:tr w:rsidR="00681EC7" w:rsidRPr="00681EC7" w:rsidTr="004F6FF6">
        <w:trPr>
          <w:trHeight w:hRule="exact" w:val="233"/>
          <w:jc w:val="center"/>
        </w:trPr>
        <w:tc>
          <w:tcPr>
            <w:tcW w:w="900" w:type="dxa"/>
            <w:tcBorders>
              <w:top w:val="single" w:sz="6" w:space="0" w:color="000000"/>
              <w:left w:val="single" w:sz="12" w:space="0" w:color="000000"/>
              <w:bottom w:val="single" w:sz="6" w:space="0" w:color="000000"/>
              <w:right w:val="single" w:sz="6" w:space="0" w:color="000000"/>
            </w:tcBorders>
          </w:tcPr>
          <w:p w:rsidR="00681EC7" w:rsidRPr="00681EC7" w:rsidRDefault="00681EC7" w:rsidP="00681EC7">
            <w:pPr>
              <w:widowControl w:val="0"/>
              <w:kinsoku w:val="0"/>
              <w:overflowPunct w:val="0"/>
              <w:autoSpaceDE w:val="0"/>
              <w:autoSpaceDN w:val="0"/>
              <w:adjustRightInd w:val="0"/>
              <w:ind w:left="92"/>
              <w:contextualSpacing/>
              <w:rPr>
                <w:rFonts w:eastAsia="Times New Roman"/>
                <w:sz w:val="21"/>
                <w:szCs w:val="21"/>
              </w:rPr>
            </w:pPr>
            <w:r w:rsidRPr="00681EC7">
              <w:rPr>
                <w:rFonts w:eastAsia="Times New Roman"/>
                <w:sz w:val="21"/>
                <w:szCs w:val="21"/>
              </w:rPr>
              <w:t>1</w:t>
            </w:r>
          </w:p>
        </w:tc>
        <w:tc>
          <w:tcPr>
            <w:tcW w:w="5400" w:type="dxa"/>
            <w:tcBorders>
              <w:top w:val="single" w:sz="6" w:space="0" w:color="000000"/>
              <w:left w:val="single" w:sz="6" w:space="0" w:color="000000"/>
              <w:bottom w:val="single" w:sz="6" w:space="0" w:color="000000"/>
              <w:right w:val="single" w:sz="6" w:space="0" w:color="000000"/>
            </w:tcBorders>
          </w:tcPr>
          <w:p w:rsidR="00681EC7" w:rsidRPr="00681EC7" w:rsidRDefault="00681EC7" w:rsidP="00681EC7">
            <w:pPr>
              <w:widowControl w:val="0"/>
              <w:kinsoku w:val="0"/>
              <w:overflowPunct w:val="0"/>
              <w:autoSpaceDE w:val="0"/>
              <w:autoSpaceDN w:val="0"/>
              <w:adjustRightInd w:val="0"/>
              <w:ind w:left="99"/>
              <w:contextualSpacing/>
              <w:rPr>
                <w:rFonts w:eastAsia="Times New Roman"/>
                <w:sz w:val="21"/>
                <w:szCs w:val="21"/>
              </w:rPr>
            </w:pPr>
            <w:r w:rsidRPr="00681EC7">
              <w:rPr>
                <w:rFonts w:eastAsia="Times New Roman"/>
                <w:spacing w:val="-1"/>
                <w:sz w:val="21"/>
                <w:szCs w:val="21"/>
              </w:rPr>
              <w:t>Recevoir et enregistrer les griefs</w:t>
            </w:r>
          </w:p>
        </w:tc>
        <w:tc>
          <w:tcPr>
            <w:tcW w:w="2882" w:type="dxa"/>
            <w:tcBorders>
              <w:top w:val="single" w:sz="6" w:space="0" w:color="000000"/>
              <w:left w:val="single" w:sz="6" w:space="0" w:color="000000"/>
              <w:bottom w:val="single" w:sz="6" w:space="0" w:color="000000"/>
              <w:right w:val="single" w:sz="12" w:space="0" w:color="000000"/>
            </w:tcBorders>
          </w:tcPr>
          <w:p w:rsidR="00681EC7" w:rsidRPr="00681EC7" w:rsidRDefault="00681EC7" w:rsidP="00681EC7">
            <w:pPr>
              <w:widowControl w:val="0"/>
              <w:kinsoku w:val="0"/>
              <w:overflowPunct w:val="0"/>
              <w:autoSpaceDE w:val="0"/>
              <w:autoSpaceDN w:val="0"/>
              <w:adjustRightInd w:val="0"/>
              <w:ind w:left="99"/>
              <w:contextualSpacing/>
              <w:rPr>
                <w:rFonts w:eastAsia="Times New Roman"/>
                <w:sz w:val="21"/>
                <w:szCs w:val="21"/>
              </w:rPr>
            </w:pPr>
            <w:r w:rsidRPr="00681EC7">
              <w:rPr>
                <w:rFonts w:eastAsia="Times New Roman"/>
                <w:spacing w:val="-1"/>
                <w:sz w:val="21"/>
                <w:szCs w:val="21"/>
              </w:rPr>
              <w:t xml:space="preserve">Dans </w:t>
            </w:r>
            <w:r w:rsidRPr="00681EC7">
              <w:rPr>
                <w:rFonts w:eastAsia="Times New Roman"/>
                <w:sz w:val="21"/>
                <w:szCs w:val="21"/>
              </w:rPr>
              <w:t>24 heures</w:t>
            </w:r>
          </w:p>
        </w:tc>
      </w:tr>
      <w:tr w:rsidR="00681EC7" w:rsidRPr="00681EC7" w:rsidTr="004F6FF6">
        <w:trPr>
          <w:trHeight w:hRule="exact" w:val="247"/>
          <w:jc w:val="center"/>
        </w:trPr>
        <w:tc>
          <w:tcPr>
            <w:tcW w:w="900" w:type="dxa"/>
            <w:tcBorders>
              <w:top w:val="single" w:sz="6" w:space="0" w:color="000000"/>
              <w:left w:val="single" w:sz="12" w:space="0" w:color="000000"/>
              <w:bottom w:val="single" w:sz="6" w:space="0" w:color="000000"/>
              <w:right w:val="single" w:sz="6" w:space="0" w:color="000000"/>
            </w:tcBorders>
          </w:tcPr>
          <w:p w:rsidR="00681EC7" w:rsidRPr="00681EC7" w:rsidRDefault="00681EC7" w:rsidP="00681EC7">
            <w:pPr>
              <w:widowControl w:val="0"/>
              <w:kinsoku w:val="0"/>
              <w:overflowPunct w:val="0"/>
              <w:autoSpaceDE w:val="0"/>
              <w:autoSpaceDN w:val="0"/>
              <w:adjustRightInd w:val="0"/>
              <w:ind w:left="92"/>
              <w:contextualSpacing/>
              <w:rPr>
                <w:rFonts w:eastAsia="Times New Roman"/>
                <w:sz w:val="21"/>
                <w:szCs w:val="21"/>
              </w:rPr>
            </w:pPr>
            <w:r w:rsidRPr="00681EC7">
              <w:rPr>
                <w:rFonts w:eastAsia="Times New Roman"/>
                <w:sz w:val="21"/>
                <w:szCs w:val="21"/>
              </w:rPr>
              <w:t>2</w:t>
            </w:r>
          </w:p>
        </w:tc>
        <w:tc>
          <w:tcPr>
            <w:tcW w:w="5400" w:type="dxa"/>
            <w:tcBorders>
              <w:top w:val="single" w:sz="6" w:space="0" w:color="000000"/>
              <w:left w:val="single" w:sz="6" w:space="0" w:color="000000"/>
              <w:bottom w:val="single" w:sz="6" w:space="0" w:color="000000"/>
              <w:right w:val="single" w:sz="6" w:space="0" w:color="000000"/>
            </w:tcBorders>
          </w:tcPr>
          <w:p w:rsidR="00681EC7" w:rsidRPr="00681EC7" w:rsidRDefault="00681EC7" w:rsidP="00681EC7">
            <w:pPr>
              <w:widowControl w:val="0"/>
              <w:kinsoku w:val="0"/>
              <w:overflowPunct w:val="0"/>
              <w:autoSpaceDE w:val="0"/>
              <w:autoSpaceDN w:val="0"/>
              <w:adjustRightInd w:val="0"/>
              <w:ind w:left="99"/>
              <w:contextualSpacing/>
              <w:rPr>
                <w:rFonts w:eastAsia="Times New Roman"/>
                <w:sz w:val="21"/>
                <w:szCs w:val="21"/>
              </w:rPr>
            </w:pPr>
            <w:r w:rsidRPr="00681EC7">
              <w:rPr>
                <w:rFonts w:eastAsia="Times New Roman"/>
                <w:spacing w:val="-1"/>
                <w:sz w:val="21"/>
                <w:szCs w:val="21"/>
              </w:rPr>
              <w:t>Accuser réception</w:t>
            </w:r>
          </w:p>
        </w:tc>
        <w:tc>
          <w:tcPr>
            <w:tcW w:w="2882" w:type="dxa"/>
            <w:tcBorders>
              <w:top w:val="single" w:sz="6" w:space="0" w:color="000000"/>
              <w:left w:val="single" w:sz="6" w:space="0" w:color="000000"/>
              <w:bottom w:val="single" w:sz="6" w:space="0" w:color="000000"/>
              <w:right w:val="single" w:sz="12" w:space="0" w:color="000000"/>
            </w:tcBorders>
          </w:tcPr>
          <w:p w:rsidR="00681EC7" w:rsidRPr="00681EC7" w:rsidRDefault="00681EC7" w:rsidP="00681EC7">
            <w:pPr>
              <w:widowControl w:val="0"/>
              <w:kinsoku w:val="0"/>
              <w:overflowPunct w:val="0"/>
              <w:autoSpaceDE w:val="0"/>
              <w:autoSpaceDN w:val="0"/>
              <w:adjustRightInd w:val="0"/>
              <w:ind w:left="99"/>
              <w:contextualSpacing/>
              <w:rPr>
                <w:rFonts w:eastAsia="Times New Roman"/>
                <w:sz w:val="21"/>
                <w:szCs w:val="21"/>
              </w:rPr>
            </w:pPr>
            <w:r w:rsidRPr="00681EC7">
              <w:rPr>
                <w:rFonts w:eastAsia="Times New Roman"/>
                <w:spacing w:val="-1"/>
                <w:sz w:val="21"/>
                <w:szCs w:val="21"/>
              </w:rPr>
              <w:t xml:space="preserve">Dans </w:t>
            </w:r>
            <w:r w:rsidRPr="00681EC7">
              <w:rPr>
                <w:rFonts w:eastAsia="Times New Roman"/>
                <w:sz w:val="21"/>
                <w:szCs w:val="21"/>
              </w:rPr>
              <w:t>24 heures</w:t>
            </w:r>
          </w:p>
        </w:tc>
      </w:tr>
      <w:tr w:rsidR="00681EC7" w:rsidRPr="00681EC7" w:rsidTr="004F6FF6">
        <w:trPr>
          <w:trHeight w:hRule="exact" w:val="261"/>
          <w:jc w:val="center"/>
        </w:trPr>
        <w:tc>
          <w:tcPr>
            <w:tcW w:w="900" w:type="dxa"/>
            <w:tcBorders>
              <w:top w:val="single" w:sz="6" w:space="0" w:color="000000"/>
              <w:left w:val="single" w:sz="12" w:space="0" w:color="000000"/>
              <w:bottom w:val="single" w:sz="6" w:space="0" w:color="000000"/>
              <w:right w:val="single" w:sz="6" w:space="0" w:color="000000"/>
            </w:tcBorders>
          </w:tcPr>
          <w:p w:rsidR="00681EC7" w:rsidRPr="00681EC7" w:rsidRDefault="00681EC7" w:rsidP="00681EC7">
            <w:pPr>
              <w:widowControl w:val="0"/>
              <w:kinsoku w:val="0"/>
              <w:overflowPunct w:val="0"/>
              <w:autoSpaceDE w:val="0"/>
              <w:autoSpaceDN w:val="0"/>
              <w:adjustRightInd w:val="0"/>
              <w:ind w:left="92"/>
              <w:contextualSpacing/>
              <w:rPr>
                <w:rFonts w:eastAsia="Times New Roman"/>
                <w:sz w:val="21"/>
                <w:szCs w:val="21"/>
              </w:rPr>
            </w:pPr>
            <w:r w:rsidRPr="00681EC7">
              <w:rPr>
                <w:rFonts w:eastAsia="Times New Roman"/>
                <w:sz w:val="21"/>
                <w:szCs w:val="21"/>
              </w:rPr>
              <w:t>3</w:t>
            </w:r>
          </w:p>
        </w:tc>
        <w:tc>
          <w:tcPr>
            <w:tcW w:w="5400" w:type="dxa"/>
            <w:tcBorders>
              <w:top w:val="single" w:sz="6" w:space="0" w:color="000000"/>
              <w:left w:val="single" w:sz="6" w:space="0" w:color="000000"/>
              <w:bottom w:val="single" w:sz="6" w:space="0" w:color="000000"/>
              <w:right w:val="single" w:sz="6" w:space="0" w:color="000000"/>
            </w:tcBorders>
          </w:tcPr>
          <w:p w:rsidR="00681EC7" w:rsidRPr="00681EC7" w:rsidRDefault="00681EC7" w:rsidP="00681EC7">
            <w:pPr>
              <w:widowControl w:val="0"/>
              <w:kinsoku w:val="0"/>
              <w:overflowPunct w:val="0"/>
              <w:autoSpaceDE w:val="0"/>
              <w:autoSpaceDN w:val="0"/>
              <w:adjustRightInd w:val="0"/>
              <w:ind w:left="99"/>
              <w:contextualSpacing/>
              <w:rPr>
                <w:rFonts w:eastAsia="Times New Roman"/>
                <w:sz w:val="21"/>
                <w:szCs w:val="21"/>
              </w:rPr>
            </w:pPr>
            <w:r w:rsidRPr="00681EC7">
              <w:rPr>
                <w:rFonts w:eastAsia="Times New Roman"/>
                <w:spacing w:val="-1"/>
                <w:sz w:val="21"/>
                <w:szCs w:val="21"/>
              </w:rPr>
              <w:t>Évaluer le grief</w:t>
            </w:r>
          </w:p>
        </w:tc>
        <w:tc>
          <w:tcPr>
            <w:tcW w:w="2882" w:type="dxa"/>
            <w:tcBorders>
              <w:top w:val="single" w:sz="6" w:space="0" w:color="000000"/>
              <w:left w:val="single" w:sz="6" w:space="0" w:color="000000"/>
              <w:bottom w:val="single" w:sz="6" w:space="0" w:color="000000"/>
              <w:right w:val="single" w:sz="12" w:space="0" w:color="000000"/>
            </w:tcBorders>
          </w:tcPr>
          <w:p w:rsidR="00681EC7" w:rsidRPr="00681EC7" w:rsidRDefault="00681EC7" w:rsidP="00681EC7">
            <w:pPr>
              <w:widowControl w:val="0"/>
              <w:kinsoku w:val="0"/>
              <w:overflowPunct w:val="0"/>
              <w:autoSpaceDE w:val="0"/>
              <w:autoSpaceDN w:val="0"/>
              <w:adjustRightInd w:val="0"/>
              <w:ind w:left="99"/>
              <w:contextualSpacing/>
              <w:rPr>
                <w:rFonts w:eastAsia="Times New Roman"/>
                <w:sz w:val="21"/>
                <w:szCs w:val="21"/>
              </w:rPr>
            </w:pPr>
            <w:r w:rsidRPr="00681EC7">
              <w:rPr>
                <w:rFonts w:eastAsia="Times New Roman"/>
                <w:spacing w:val="-1"/>
                <w:sz w:val="21"/>
                <w:szCs w:val="21"/>
              </w:rPr>
              <w:t xml:space="preserve">Dans </w:t>
            </w:r>
            <w:r w:rsidRPr="00681EC7">
              <w:rPr>
                <w:rFonts w:eastAsia="Times New Roman"/>
                <w:sz w:val="21"/>
                <w:szCs w:val="21"/>
              </w:rPr>
              <w:t>24 heures</w:t>
            </w:r>
          </w:p>
        </w:tc>
      </w:tr>
      <w:tr w:rsidR="00681EC7" w:rsidRPr="00681EC7" w:rsidTr="004F6FF6">
        <w:trPr>
          <w:trHeight w:hRule="exact" w:val="275"/>
          <w:jc w:val="center"/>
        </w:trPr>
        <w:tc>
          <w:tcPr>
            <w:tcW w:w="900" w:type="dxa"/>
            <w:tcBorders>
              <w:top w:val="single" w:sz="6" w:space="0" w:color="000000"/>
              <w:left w:val="single" w:sz="12" w:space="0" w:color="000000"/>
              <w:bottom w:val="single" w:sz="6" w:space="0" w:color="000000"/>
              <w:right w:val="single" w:sz="6" w:space="0" w:color="000000"/>
            </w:tcBorders>
          </w:tcPr>
          <w:p w:rsidR="00681EC7" w:rsidRPr="00681EC7" w:rsidRDefault="00681EC7" w:rsidP="00681EC7">
            <w:pPr>
              <w:widowControl w:val="0"/>
              <w:kinsoku w:val="0"/>
              <w:overflowPunct w:val="0"/>
              <w:autoSpaceDE w:val="0"/>
              <w:autoSpaceDN w:val="0"/>
              <w:adjustRightInd w:val="0"/>
              <w:ind w:left="92"/>
              <w:contextualSpacing/>
              <w:rPr>
                <w:rFonts w:eastAsia="Times New Roman"/>
                <w:sz w:val="21"/>
                <w:szCs w:val="21"/>
              </w:rPr>
            </w:pPr>
            <w:r w:rsidRPr="00681EC7">
              <w:rPr>
                <w:rFonts w:eastAsia="Times New Roman"/>
                <w:sz w:val="21"/>
                <w:szCs w:val="21"/>
              </w:rPr>
              <w:t>4</w:t>
            </w:r>
          </w:p>
        </w:tc>
        <w:tc>
          <w:tcPr>
            <w:tcW w:w="5400" w:type="dxa"/>
            <w:tcBorders>
              <w:top w:val="single" w:sz="6" w:space="0" w:color="000000"/>
              <w:left w:val="single" w:sz="6" w:space="0" w:color="000000"/>
              <w:bottom w:val="single" w:sz="6" w:space="0" w:color="000000"/>
              <w:right w:val="single" w:sz="6" w:space="0" w:color="000000"/>
            </w:tcBorders>
          </w:tcPr>
          <w:p w:rsidR="00681EC7" w:rsidRPr="00681EC7" w:rsidRDefault="00681EC7" w:rsidP="00681EC7">
            <w:pPr>
              <w:widowControl w:val="0"/>
              <w:kinsoku w:val="0"/>
              <w:overflowPunct w:val="0"/>
              <w:autoSpaceDE w:val="0"/>
              <w:autoSpaceDN w:val="0"/>
              <w:adjustRightInd w:val="0"/>
              <w:ind w:left="99"/>
              <w:contextualSpacing/>
              <w:rPr>
                <w:rFonts w:eastAsia="Times New Roman"/>
                <w:sz w:val="21"/>
                <w:szCs w:val="21"/>
              </w:rPr>
            </w:pPr>
            <w:r w:rsidRPr="00681EC7">
              <w:rPr>
                <w:rFonts w:eastAsia="Times New Roman"/>
                <w:spacing w:val="-1"/>
                <w:sz w:val="21"/>
                <w:szCs w:val="21"/>
              </w:rPr>
              <w:t>Attribuer la responsabilité</w:t>
            </w:r>
          </w:p>
        </w:tc>
        <w:tc>
          <w:tcPr>
            <w:tcW w:w="2882" w:type="dxa"/>
            <w:tcBorders>
              <w:top w:val="single" w:sz="6" w:space="0" w:color="000000"/>
              <w:left w:val="single" w:sz="6" w:space="0" w:color="000000"/>
              <w:bottom w:val="single" w:sz="6" w:space="0" w:color="000000"/>
              <w:right w:val="single" w:sz="12" w:space="0" w:color="000000"/>
            </w:tcBorders>
          </w:tcPr>
          <w:p w:rsidR="00681EC7" w:rsidRPr="00681EC7" w:rsidRDefault="00681EC7" w:rsidP="00681EC7">
            <w:pPr>
              <w:widowControl w:val="0"/>
              <w:kinsoku w:val="0"/>
              <w:overflowPunct w:val="0"/>
              <w:autoSpaceDE w:val="0"/>
              <w:autoSpaceDN w:val="0"/>
              <w:adjustRightInd w:val="0"/>
              <w:ind w:left="99"/>
              <w:contextualSpacing/>
              <w:rPr>
                <w:rFonts w:eastAsia="Times New Roman"/>
                <w:sz w:val="21"/>
                <w:szCs w:val="21"/>
              </w:rPr>
            </w:pPr>
            <w:r w:rsidRPr="00681EC7">
              <w:rPr>
                <w:rFonts w:eastAsia="Times New Roman"/>
                <w:spacing w:val="-1"/>
                <w:sz w:val="21"/>
                <w:szCs w:val="21"/>
              </w:rPr>
              <w:t xml:space="preserve">Dans </w:t>
            </w:r>
            <w:r w:rsidRPr="00681EC7">
              <w:rPr>
                <w:rFonts w:eastAsia="Times New Roman"/>
                <w:sz w:val="21"/>
                <w:szCs w:val="21"/>
              </w:rPr>
              <w:t>2 jours</w:t>
            </w:r>
          </w:p>
        </w:tc>
      </w:tr>
      <w:tr w:rsidR="00681EC7" w:rsidRPr="00681EC7" w:rsidTr="004F6FF6">
        <w:trPr>
          <w:trHeight w:hRule="exact" w:val="275"/>
          <w:jc w:val="center"/>
        </w:trPr>
        <w:tc>
          <w:tcPr>
            <w:tcW w:w="900" w:type="dxa"/>
            <w:tcBorders>
              <w:top w:val="single" w:sz="6" w:space="0" w:color="000000"/>
              <w:left w:val="single" w:sz="12" w:space="0" w:color="000000"/>
              <w:bottom w:val="single" w:sz="6" w:space="0" w:color="000000"/>
              <w:right w:val="single" w:sz="6" w:space="0" w:color="000000"/>
            </w:tcBorders>
          </w:tcPr>
          <w:p w:rsidR="00681EC7" w:rsidRPr="00681EC7" w:rsidRDefault="00681EC7" w:rsidP="00681EC7">
            <w:pPr>
              <w:widowControl w:val="0"/>
              <w:kinsoku w:val="0"/>
              <w:overflowPunct w:val="0"/>
              <w:autoSpaceDE w:val="0"/>
              <w:autoSpaceDN w:val="0"/>
              <w:adjustRightInd w:val="0"/>
              <w:ind w:left="92"/>
              <w:contextualSpacing/>
              <w:rPr>
                <w:rFonts w:eastAsia="Times New Roman"/>
                <w:sz w:val="21"/>
                <w:szCs w:val="21"/>
              </w:rPr>
            </w:pPr>
            <w:r w:rsidRPr="00681EC7">
              <w:rPr>
                <w:rFonts w:eastAsia="Times New Roman"/>
                <w:sz w:val="21"/>
                <w:szCs w:val="21"/>
              </w:rPr>
              <w:t>5</w:t>
            </w:r>
          </w:p>
        </w:tc>
        <w:tc>
          <w:tcPr>
            <w:tcW w:w="5400" w:type="dxa"/>
            <w:tcBorders>
              <w:top w:val="single" w:sz="6" w:space="0" w:color="000000"/>
              <w:left w:val="single" w:sz="6" w:space="0" w:color="000000"/>
              <w:bottom w:val="single" w:sz="6" w:space="0" w:color="000000"/>
              <w:right w:val="single" w:sz="6" w:space="0" w:color="000000"/>
            </w:tcBorders>
          </w:tcPr>
          <w:p w:rsidR="00681EC7" w:rsidRPr="00681EC7" w:rsidRDefault="00681EC7" w:rsidP="00681EC7">
            <w:pPr>
              <w:widowControl w:val="0"/>
              <w:kinsoku w:val="0"/>
              <w:overflowPunct w:val="0"/>
              <w:autoSpaceDE w:val="0"/>
              <w:autoSpaceDN w:val="0"/>
              <w:adjustRightInd w:val="0"/>
              <w:ind w:left="99"/>
              <w:contextualSpacing/>
              <w:rPr>
                <w:rFonts w:eastAsia="Times New Roman"/>
                <w:sz w:val="21"/>
                <w:szCs w:val="21"/>
              </w:rPr>
            </w:pPr>
            <w:r w:rsidRPr="00681EC7">
              <w:rPr>
                <w:rFonts w:eastAsia="Times New Roman"/>
                <w:spacing w:val="-1"/>
                <w:sz w:val="21"/>
                <w:szCs w:val="21"/>
              </w:rPr>
              <w:t xml:space="preserve">Développement </w:t>
            </w:r>
            <w:r w:rsidRPr="00681EC7">
              <w:rPr>
                <w:rFonts w:eastAsia="Times New Roman"/>
                <w:sz w:val="21"/>
                <w:szCs w:val="21"/>
              </w:rPr>
              <w:t>de réponse</w:t>
            </w:r>
          </w:p>
        </w:tc>
        <w:tc>
          <w:tcPr>
            <w:tcW w:w="2882" w:type="dxa"/>
            <w:tcBorders>
              <w:top w:val="single" w:sz="6" w:space="0" w:color="000000"/>
              <w:left w:val="single" w:sz="6" w:space="0" w:color="000000"/>
              <w:bottom w:val="single" w:sz="6" w:space="0" w:color="000000"/>
              <w:right w:val="single" w:sz="12" w:space="0" w:color="000000"/>
            </w:tcBorders>
          </w:tcPr>
          <w:p w:rsidR="00681EC7" w:rsidRPr="00681EC7" w:rsidRDefault="00681EC7" w:rsidP="00681EC7">
            <w:pPr>
              <w:widowControl w:val="0"/>
              <w:kinsoku w:val="0"/>
              <w:overflowPunct w:val="0"/>
              <w:autoSpaceDE w:val="0"/>
              <w:autoSpaceDN w:val="0"/>
              <w:adjustRightInd w:val="0"/>
              <w:ind w:left="99"/>
              <w:contextualSpacing/>
              <w:rPr>
                <w:rFonts w:eastAsia="Times New Roman"/>
                <w:sz w:val="21"/>
                <w:szCs w:val="21"/>
              </w:rPr>
            </w:pPr>
            <w:r w:rsidRPr="00681EC7">
              <w:rPr>
                <w:rFonts w:eastAsia="Times New Roman"/>
                <w:spacing w:val="-1"/>
                <w:sz w:val="21"/>
                <w:szCs w:val="21"/>
              </w:rPr>
              <w:t xml:space="preserve">Dans </w:t>
            </w:r>
            <w:r w:rsidRPr="00681EC7">
              <w:rPr>
                <w:rFonts w:eastAsia="Times New Roman"/>
                <w:sz w:val="21"/>
                <w:szCs w:val="21"/>
              </w:rPr>
              <w:t>7 jours</w:t>
            </w:r>
          </w:p>
        </w:tc>
      </w:tr>
      <w:tr w:rsidR="00681EC7" w:rsidRPr="00681EC7" w:rsidTr="004F6FF6">
        <w:trPr>
          <w:trHeight w:hRule="exact" w:val="275"/>
          <w:jc w:val="center"/>
        </w:trPr>
        <w:tc>
          <w:tcPr>
            <w:tcW w:w="900" w:type="dxa"/>
            <w:tcBorders>
              <w:top w:val="single" w:sz="6" w:space="0" w:color="000000"/>
              <w:left w:val="single" w:sz="12" w:space="0" w:color="000000"/>
              <w:bottom w:val="single" w:sz="6" w:space="0" w:color="000000"/>
              <w:right w:val="single" w:sz="6" w:space="0" w:color="000000"/>
            </w:tcBorders>
          </w:tcPr>
          <w:p w:rsidR="00681EC7" w:rsidRPr="00681EC7" w:rsidRDefault="00681EC7" w:rsidP="00681EC7">
            <w:pPr>
              <w:widowControl w:val="0"/>
              <w:kinsoku w:val="0"/>
              <w:overflowPunct w:val="0"/>
              <w:autoSpaceDE w:val="0"/>
              <w:autoSpaceDN w:val="0"/>
              <w:adjustRightInd w:val="0"/>
              <w:ind w:left="92"/>
              <w:contextualSpacing/>
              <w:rPr>
                <w:rFonts w:eastAsia="Times New Roman"/>
                <w:sz w:val="21"/>
                <w:szCs w:val="21"/>
              </w:rPr>
            </w:pPr>
            <w:r w:rsidRPr="00681EC7">
              <w:rPr>
                <w:rFonts w:eastAsia="Times New Roman"/>
                <w:sz w:val="21"/>
                <w:szCs w:val="21"/>
              </w:rPr>
              <w:t>6</w:t>
            </w:r>
          </w:p>
        </w:tc>
        <w:tc>
          <w:tcPr>
            <w:tcW w:w="5400" w:type="dxa"/>
            <w:tcBorders>
              <w:top w:val="single" w:sz="6" w:space="0" w:color="000000"/>
              <w:left w:val="single" w:sz="6" w:space="0" w:color="000000"/>
              <w:bottom w:val="single" w:sz="6" w:space="0" w:color="000000"/>
              <w:right w:val="single" w:sz="6" w:space="0" w:color="000000"/>
            </w:tcBorders>
          </w:tcPr>
          <w:p w:rsidR="00681EC7" w:rsidRPr="00681EC7" w:rsidRDefault="00681EC7" w:rsidP="00681EC7">
            <w:pPr>
              <w:widowControl w:val="0"/>
              <w:kinsoku w:val="0"/>
              <w:overflowPunct w:val="0"/>
              <w:autoSpaceDE w:val="0"/>
              <w:autoSpaceDN w:val="0"/>
              <w:adjustRightInd w:val="0"/>
              <w:ind w:left="99"/>
              <w:contextualSpacing/>
              <w:rPr>
                <w:rFonts w:eastAsia="Times New Roman"/>
                <w:sz w:val="21"/>
                <w:szCs w:val="21"/>
              </w:rPr>
            </w:pPr>
            <w:r w:rsidRPr="00681EC7">
              <w:rPr>
                <w:rFonts w:eastAsia="Times New Roman"/>
                <w:spacing w:val="-1"/>
                <w:sz w:val="21"/>
                <w:szCs w:val="21"/>
              </w:rPr>
              <w:t xml:space="preserve">Mise en œuvre </w:t>
            </w:r>
            <w:r w:rsidRPr="00681EC7">
              <w:rPr>
                <w:rFonts w:eastAsia="Times New Roman"/>
                <w:sz w:val="21"/>
                <w:szCs w:val="21"/>
              </w:rPr>
              <w:t>de réponse en cas d'accord</w:t>
            </w:r>
          </w:p>
        </w:tc>
        <w:tc>
          <w:tcPr>
            <w:tcW w:w="2882" w:type="dxa"/>
            <w:tcBorders>
              <w:top w:val="single" w:sz="6" w:space="0" w:color="000000"/>
              <w:left w:val="single" w:sz="6" w:space="0" w:color="000000"/>
              <w:bottom w:val="single" w:sz="6" w:space="0" w:color="000000"/>
              <w:right w:val="single" w:sz="12" w:space="0" w:color="000000"/>
            </w:tcBorders>
          </w:tcPr>
          <w:p w:rsidR="00681EC7" w:rsidRPr="00681EC7" w:rsidRDefault="00681EC7" w:rsidP="00681EC7">
            <w:pPr>
              <w:widowControl w:val="0"/>
              <w:kinsoku w:val="0"/>
              <w:overflowPunct w:val="0"/>
              <w:autoSpaceDE w:val="0"/>
              <w:autoSpaceDN w:val="0"/>
              <w:adjustRightInd w:val="0"/>
              <w:ind w:left="99"/>
              <w:contextualSpacing/>
              <w:rPr>
                <w:rFonts w:eastAsia="Times New Roman"/>
                <w:sz w:val="21"/>
                <w:szCs w:val="21"/>
              </w:rPr>
            </w:pPr>
            <w:r w:rsidRPr="00681EC7">
              <w:rPr>
                <w:rFonts w:eastAsia="Times New Roman"/>
                <w:spacing w:val="-1"/>
                <w:sz w:val="21"/>
                <w:szCs w:val="21"/>
              </w:rPr>
              <w:t xml:space="preserve">Dans </w:t>
            </w:r>
            <w:r w:rsidRPr="00681EC7">
              <w:rPr>
                <w:rFonts w:eastAsia="Times New Roman"/>
                <w:sz w:val="21"/>
                <w:szCs w:val="21"/>
              </w:rPr>
              <w:t>7 jours</w:t>
            </w:r>
          </w:p>
        </w:tc>
      </w:tr>
      <w:tr w:rsidR="00681EC7" w:rsidRPr="00681EC7" w:rsidTr="004F6FF6">
        <w:trPr>
          <w:trHeight w:hRule="exact" w:val="261"/>
          <w:jc w:val="center"/>
        </w:trPr>
        <w:tc>
          <w:tcPr>
            <w:tcW w:w="900" w:type="dxa"/>
            <w:tcBorders>
              <w:top w:val="single" w:sz="6" w:space="0" w:color="000000"/>
              <w:left w:val="single" w:sz="12" w:space="0" w:color="000000"/>
              <w:bottom w:val="single" w:sz="6" w:space="0" w:color="000000"/>
              <w:right w:val="single" w:sz="6" w:space="0" w:color="000000"/>
            </w:tcBorders>
          </w:tcPr>
          <w:p w:rsidR="00681EC7" w:rsidRPr="00681EC7" w:rsidRDefault="00681EC7" w:rsidP="00681EC7">
            <w:pPr>
              <w:widowControl w:val="0"/>
              <w:kinsoku w:val="0"/>
              <w:overflowPunct w:val="0"/>
              <w:autoSpaceDE w:val="0"/>
              <w:autoSpaceDN w:val="0"/>
              <w:adjustRightInd w:val="0"/>
              <w:ind w:left="92"/>
              <w:contextualSpacing/>
              <w:rPr>
                <w:rFonts w:eastAsia="Times New Roman"/>
                <w:sz w:val="21"/>
                <w:szCs w:val="21"/>
              </w:rPr>
            </w:pPr>
            <w:r w:rsidRPr="00681EC7">
              <w:rPr>
                <w:rFonts w:eastAsia="Times New Roman"/>
                <w:sz w:val="21"/>
                <w:szCs w:val="21"/>
              </w:rPr>
              <w:t>7</w:t>
            </w:r>
          </w:p>
        </w:tc>
        <w:tc>
          <w:tcPr>
            <w:tcW w:w="5400" w:type="dxa"/>
            <w:tcBorders>
              <w:top w:val="single" w:sz="6" w:space="0" w:color="000000"/>
              <w:left w:val="single" w:sz="6" w:space="0" w:color="000000"/>
              <w:bottom w:val="single" w:sz="6" w:space="0" w:color="000000"/>
              <w:right w:val="single" w:sz="6" w:space="0" w:color="000000"/>
            </w:tcBorders>
          </w:tcPr>
          <w:p w:rsidR="00681EC7" w:rsidRPr="00681EC7" w:rsidRDefault="00681EC7" w:rsidP="00681EC7">
            <w:pPr>
              <w:widowControl w:val="0"/>
              <w:kinsoku w:val="0"/>
              <w:overflowPunct w:val="0"/>
              <w:autoSpaceDE w:val="0"/>
              <w:autoSpaceDN w:val="0"/>
              <w:adjustRightInd w:val="0"/>
              <w:ind w:left="99"/>
              <w:contextualSpacing/>
              <w:rPr>
                <w:rFonts w:eastAsia="Times New Roman"/>
                <w:sz w:val="21"/>
                <w:szCs w:val="21"/>
              </w:rPr>
            </w:pPr>
            <w:r w:rsidRPr="00681EC7">
              <w:rPr>
                <w:rFonts w:eastAsia="Times New Roman"/>
                <w:spacing w:val="-1"/>
                <w:sz w:val="21"/>
                <w:szCs w:val="21"/>
              </w:rPr>
              <w:t>Fermer le grief</w:t>
            </w:r>
          </w:p>
        </w:tc>
        <w:tc>
          <w:tcPr>
            <w:tcW w:w="2882" w:type="dxa"/>
            <w:tcBorders>
              <w:top w:val="single" w:sz="6" w:space="0" w:color="000000"/>
              <w:left w:val="single" w:sz="6" w:space="0" w:color="000000"/>
              <w:bottom w:val="single" w:sz="6" w:space="0" w:color="000000"/>
              <w:right w:val="single" w:sz="12" w:space="0" w:color="000000"/>
            </w:tcBorders>
          </w:tcPr>
          <w:p w:rsidR="00681EC7" w:rsidRPr="00681EC7" w:rsidRDefault="00681EC7" w:rsidP="00681EC7">
            <w:pPr>
              <w:widowControl w:val="0"/>
              <w:kinsoku w:val="0"/>
              <w:overflowPunct w:val="0"/>
              <w:autoSpaceDE w:val="0"/>
              <w:autoSpaceDN w:val="0"/>
              <w:adjustRightInd w:val="0"/>
              <w:ind w:left="99"/>
              <w:contextualSpacing/>
              <w:rPr>
                <w:rFonts w:eastAsia="Times New Roman"/>
                <w:sz w:val="21"/>
                <w:szCs w:val="21"/>
              </w:rPr>
            </w:pPr>
            <w:r w:rsidRPr="00681EC7">
              <w:rPr>
                <w:rFonts w:eastAsia="Times New Roman"/>
                <w:spacing w:val="-1"/>
                <w:sz w:val="21"/>
                <w:szCs w:val="21"/>
              </w:rPr>
              <w:t xml:space="preserve">Dans </w:t>
            </w:r>
            <w:r w:rsidRPr="00681EC7">
              <w:rPr>
                <w:rFonts w:eastAsia="Times New Roman"/>
                <w:sz w:val="21"/>
                <w:szCs w:val="21"/>
              </w:rPr>
              <w:t>2 jours</w:t>
            </w:r>
          </w:p>
        </w:tc>
      </w:tr>
      <w:tr w:rsidR="00681EC7" w:rsidRPr="00681EC7" w:rsidTr="004F6FF6">
        <w:trPr>
          <w:trHeight w:hRule="exact" w:val="485"/>
          <w:jc w:val="center"/>
        </w:trPr>
        <w:tc>
          <w:tcPr>
            <w:tcW w:w="900" w:type="dxa"/>
            <w:tcBorders>
              <w:top w:val="single" w:sz="6" w:space="0" w:color="000000"/>
              <w:left w:val="single" w:sz="12" w:space="0" w:color="000000"/>
              <w:bottom w:val="single" w:sz="6" w:space="0" w:color="000000"/>
              <w:right w:val="single" w:sz="6" w:space="0" w:color="000000"/>
            </w:tcBorders>
          </w:tcPr>
          <w:p w:rsidR="00681EC7" w:rsidRPr="00681EC7" w:rsidRDefault="00681EC7" w:rsidP="00681EC7">
            <w:pPr>
              <w:widowControl w:val="0"/>
              <w:kinsoku w:val="0"/>
              <w:overflowPunct w:val="0"/>
              <w:autoSpaceDE w:val="0"/>
              <w:autoSpaceDN w:val="0"/>
              <w:adjustRightInd w:val="0"/>
              <w:ind w:left="92"/>
              <w:contextualSpacing/>
              <w:rPr>
                <w:rFonts w:eastAsia="Times New Roman"/>
                <w:sz w:val="21"/>
                <w:szCs w:val="21"/>
              </w:rPr>
            </w:pPr>
            <w:r w:rsidRPr="00681EC7">
              <w:rPr>
                <w:rFonts w:eastAsia="Times New Roman"/>
                <w:sz w:val="21"/>
                <w:szCs w:val="21"/>
              </w:rPr>
              <w:t>8</w:t>
            </w:r>
          </w:p>
        </w:tc>
        <w:tc>
          <w:tcPr>
            <w:tcW w:w="5400" w:type="dxa"/>
            <w:tcBorders>
              <w:top w:val="single" w:sz="6" w:space="0" w:color="000000"/>
              <w:left w:val="single" w:sz="6" w:space="0" w:color="000000"/>
              <w:bottom w:val="single" w:sz="6" w:space="0" w:color="000000"/>
              <w:right w:val="single" w:sz="6" w:space="0" w:color="000000"/>
            </w:tcBorders>
          </w:tcPr>
          <w:p w:rsidR="00681EC7" w:rsidRPr="00681EC7" w:rsidRDefault="00681EC7" w:rsidP="00681EC7">
            <w:pPr>
              <w:widowControl w:val="0"/>
              <w:kinsoku w:val="0"/>
              <w:overflowPunct w:val="0"/>
              <w:autoSpaceDE w:val="0"/>
              <w:autoSpaceDN w:val="0"/>
              <w:adjustRightInd w:val="0"/>
              <w:ind w:left="99"/>
              <w:contextualSpacing/>
              <w:rPr>
                <w:rFonts w:eastAsia="Times New Roman"/>
                <w:sz w:val="21"/>
                <w:szCs w:val="21"/>
              </w:rPr>
            </w:pPr>
            <w:r w:rsidRPr="00681EC7">
              <w:rPr>
                <w:rFonts w:eastAsia="Times New Roman"/>
                <w:spacing w:val="-1"/>
                <w:sz w:val="21"/>
                <w:szCs w:val="21"/>
              </w:rPr>
              <w:t xml:space="preserve">Lancer un processus d'examen des griefs si aucun accord n'est trouvé </w:t>
            </w:r>
            <w:r w:rsidRPr="00681EC7">
              <w:rPr>
                <w:rFonts w:eastAsia="Times New Roman"/>
                <w:sz w:val="21"/>
                <w:szCs w:val="21"/>
              </w:rPr>
              <w:t>en première instance</w:t>
            </w:r>
          </w:p>
        </w:tc>
        <w:tc>
          <w:tcPr>
            <w:tcW w:w="2882" w:type="dxa"/>
            <w:tcBorders>
              <w:top w:val="single" w:sz="6" w:space="0" w:color="000000"/>
              <w:left w:val="single" w:sz="6" w:space="0" w:color="000000"/>
              <w:bottom w:val="single" w:sz="6" w:space="0" w:color="000000"/>
              <w:right w:val="single" w:sz="12" w:space="0" w:color="000000"/>
            </w:tcBorders>
          </w:tcPr>
          <w:p w:rsidR="00681EC7" w:rsidRPr="00681EC7" w:rsidRDefault="00681EC7" w:rsidP="00681EC7">
            <w:pPr>
              <w:widowControl w:val="0"/>
              <w:kinsoku w:val="0"/>
              <w:overflowPunct w:val="0"/>
              <w:autoSpaceDE w:val="0"/>
              <w:autoSpaceDN w:val="0"/>
              <w:adjustRightInd w:val="0"/>
              <w:ind w:left="99"/>
              <w:contextualSpacing/>
              <w:rPr>
                <w:rFonts w:eastAsia="Times New Roman"/>
                <w:sz w:val="21"/>
                <w:szCs w:val="21"/>
              </w:rPr>
            </w:pPr>
            <w:r w:rsidRPr="00681EC7">
              <w:rPr>
                <w:rFonts w:eastAsia="Times New Roman"/>
                <w:spacing w:val="-1"/>
                <w:sz w:val="21"/>
                <w:szCs w:val="21"/>
              </w:rPr>
              <w:t xml:space="preserve">Dans </w:t>
            </w:r>
            <w:r w:rsidRPr="00681EC7">
              <w:rPr>
                <w:rFonts w:eastAsia="Times New Roman"/>
                <w:sz w:val="21"/>
                <w:szCs w:val="21"/>
              </w:rPr>
              <w:t>7 jours</w:t>
            </w:r>
          </w:p>
        </w:tc>
      </w:tr>
      <w:tr w:rsidR="00681EC7" w:rsidRPr="00681EC7" w:rsidTr="004F6FF6">
        <w:trPr>
          <w:trHeight w:hRule="exact" w:val="303"/>
          <w:jc w:val="center"/>
        </w:trPr>
        <w:tc>
          <w:tcPr>
            <w:tcW w:w="900" w:type="dxa"/>
            <w:tcBorders>
              <w:top w:val="single" w:sz="6" w:space="0" w:color="000000"/>
              <w:left w:val="single" w:sz="12" w:space="0" w:color="000000"/>
              <w:bottom w:val="single" w:sz="6" w:space="0" w:color="000000"/>
              <w:right w:val="single" w:sz="6" w:space="0" w:color="000000"/>
            </w:tcBorders>
          </w:tcPr>
          <w:p w:rsidR="00681EC7" w:rsidRPr="00681EC7" w:rsidRDefault="00681EC7" w:rsidP="00681EC7">
            <w:pPr>
              <w:widowControl w:val="0"/>
              <w:kinsoku w:val="0"/>
              <w:overflowPunct w:val="0"/>
              <w:autoSpaceDE w:val="0"/>
              <w:autoSpaceDN w:val="0"/>
              <w:adjustRightInd w:val="0"/>
              <w:ind w:left="92"/>
              <w:contextualSpacing/>
              <w:rPr>
                <w:rFonts w:eastAsia="Times New Roman"/>
                <w:sz w:val="21"/>
                <w:szCs w:val="21"/>
              </w:rPr>
            </w:pPr>
            <w:r w:rsidRPr="00681EC7">
              <w:rPr>
                <w:rFonts w:eastAsia="Times New Roman"/>
                <w:sz w:val="21"/>
                <w:szCs w:val="21"/>
              </w:rPr>
              <w:t>9</w:t>
            </w:r>
          </w:p>
        </w:tc>
        <w:tc>
          <w:tcPr>
            <w:tcW w:w="5400" w:type="dxa"/>
            <w:tcBorders>
              <w:top w:val="single" w:sz="6" w:space="0" w:color="000000"/>
              <w:left w:val="single" w:sz="6" w:space="0" w:color="000000"/>
              <w:bottom w:val="single" w:sz="6" w:space="0" w:color="000000"/>
              <w:right w:val="single" w:sz="6" w:space="0" w:color="000000"/>
            </w:tcBorders>
          </w:tcPr>
          <w:p w:rsidR="00681EC7" w:rsidRPr="00681EC7" w:rsidRDefault="00681EC7" w:rsidP="00681EC7">
            <w:pPr>
              <w:widowControl w:val="0"/>
              <w:kinsoku w:val="0"/>
              <w:overflowPunct w:val="0"/>
              <w:autoSpaceDE w:val="0"/>
              <w:autoSpaceDN w:val="0"/>
              <w:adjustRightInd w:val="0"/>
              <w:ind w:left="99"/>
              <w:contextualSpacing/>
              <w:rPr>
                <w:rFonts w:eastAsia="Times New Roman"/>
                <w:sz w:val="21"/>
                <w:szCs w:val="21"/>
              </w:rPr>
            </w:pPr>
            <w:r w:rsidRPr="00681EC7">
              <w:rPr>
                <w:rFonts w:eastAsia="Times New Roman"/>
                <w:spacing w:val="-1"/>
                <w:sz w:val="21"/>
                <w:szCs w:val="21"/>
              </w:rPr>
              <w:t>Mettre en œuvre la recommandation d'examen et clore le grief</w:t>
            </w:r>
          </w:p>
        </w:tc>
        <w:tc>
          <w:tcPr>
            <w:tcW w:w="2882" w:type="dxa"/>
            <w:tcBorders>
              <w:top w:val="single" w:sz="6" w:space="0" w:color="000000"/>
              <w:left w:val="single" w:sz="6" w:space="0" w:color="000000"/>
              <w:bottom w:val="single" w:sz="6" w:space="0" w:color="000000"/>
              <w:right w:val="single" w:sz="12" w:space="0" w:color="000000"/>
            </w:tcBorders>
          </w:tcPr>
          <w:p w:rsidR="00681EC7" w:rsidRPr="00681EC7" w:rsidRDefault="00681EC7" w:rsidP="00681EC7">
            <w:pPr>
              <w:widowControl w:val="0"/>
              <w:kinsoku w:val="0"/>
              <w:overflowPunct w:val="0"/>
              <w:autoSpaceDE w:val="0"/>
              <w:autoSpaceDN w:val="0"/>
              <w:adjustRightInd w:val="0"/>
              <w:ind w:left="99"/>
              <w:contextualSpacing/>
              <w:rPr>
                <w:rFonts w:eastAsia="Times New Roman"/>
                <w:sz w:val="21"/>
                <w:szCs w:val="21"/>
              </w:rPr>
            </w:pPr>
            <w:r w:rsidRPr="00681EC7">
              <w:rPr>
                <w:rFonts w:eastAsia="Times New Roman"/>
                <w:spacing w:val="-1"/>
                <w:sz w:val="21"/>
                <w:szCs w:val="21"/>
              </w:rPr>
              <w:t>Dans</w:t>
            </w:r>
            <w:r w:rsidRPr="00681EC7">
              <w:rPr>
                <w:rFonts w:eastAsia="Times New Roman"/>
                <w:sz w:val="21"/>
                <w:szCs w:val="21"/>
              </w:rPr>
              <w:t>14 jours</w:t>
            </w:r>
          </w:p>
        </w:tc>
      </w:tr>
      <w:tr w:rsidR="00681EC7" w:rsidRPr="00681EC7" w:rsidTr="004F6FF6">
        <w:trPr>
          <w:trHeight w:hRule="exact" w:val="289"/>
          <w:jc w:val="center"/>
        </w:trPr>
        <w:tc>
          <w:tcPr>
            <w:tcW w:w="900" w:type="dxa"/>
            <w:tcBorders>
              <w:top w:val="single" w:sz="6" w:space="0" w:color="000000"/>
              <w:left w:val="single" w:sz="12" w:space="0" w:color="000000"/>
              <w:bottom w:val="single" w:sz="12" w:space="0" w:color="000000"/>
              <w:right w:val="single" w:sz="6" w:space="0" w:color="000000"/>
            </w:tcBorders>
          </w:tcPr>
          <w:p w:rsidR="00681EC7" w:rsidRPr="00681EC7" w:rsidRDefault="00681EC7" w:rsidP="00681EC7">
            <w:pPr>
              <w:widowControl w:val="0"/>
              <w:kinsoku w:val="0"/>
              <w:overflowPunct w:val="0"/>
              <w:autoSpaceDE w:val="0"/>
              <w:autoSpaceDN w:val="0"/>
              <w:adjustRightInd w:val="0"/>
              <w:ind w:left="92"/>
              <w:contextualSpacing/>
              <w:rPr>
                <w:rFonts w:eastAsia="Times New Roman"/>
                <w:sz w:val="21"/>
                <w:szCs w:val="21"/>
              </w:rPr>
            </w:pPr>
            <w:r w:rsidRPr="00681EC7">
              <w:rPr>
                <w:rFonts w:eastAsia="Times New Roman"/>
                <w:spacing w:val="-1"/>
                <w:sz w:val="21"/>
                <w:szCs w:val="21"/>
              </w:rPr>
              <w:t>10</w:t>
            </w:r>
          </w:p>
        </w:tc>
        <w:tc>
          <w:tcPr>
            <w:tcW w:w="5400" w:type="dxa"/>
            <w:tcBorders>
              <w:top w:val="single" w:sz="6" w:space="0" w:color="000000"/>
              <w:left w:val="single" w:sz="6" w:space="0" w:color="000000"/>
              <w:bottom w:val="single" w:sz="12" w:space="0" w:color="000000"/>
              <w:right w:val="single" w:sz="6" w:space="0" w:color="000000"/>
            </w:tcBorders>
          </w:tcPr>
          <w:p w:rsidR="00681EC7" w:rsidRPr="00681EC7" w:rsidRDefault="00681EC7" w:rsidP="00681EC7">
            <w:pPr>
              <w:widowControl w:val="0"/>
              <w:kinsoku w:val="0"/>
              <w:overflowPunct w:val="0"/>
              <w:autoSpaceDE w:val="0"/>
              <w:autoSpaceDN w:val="0"/>
              <w:adjustRightInd w:val="0"/>
              <w:ind w:left="99"/>
              <w:contextualSpacing/>
              <w:rPr>
                <w:rFonts w:eastAsia="Times New Roman"/>
                <w:sz w:val="21"/>
                <w:szCs w:val="21"/>
              </w:rPr>
            </w:pPr>
            <w:r w:rsidRPr="00681EC7">
              <w:rPr>
                <w:rFonts w:eastAsia="Times New Roman"/>
                <w:spacing w:val="-1"/>
                <w:sz w:val="21"/>
                <w:szCs w:val="21"/>
              </w:rPr>
              <w:t xml:space="preserve">Grief </w:t>
            </w:r>
            <w:r w:rsidRPr="00681EC7">
              <w:rPr>
                <w:rFonts w:eastAsia="Times New Roman"/>
                <w:sz w:val="21"/>
                <w:szCs w:val="21"/>
              </w:rPr>
              <w:t>traduit en justice par le plaignant</w:t>
            </w:r>
          </w:p>
        </w:tc>
        <w:tc>
          <w:tcPr>
            <w:tcW w:w="2882" w:type="dxa"/>
            <w:tcBorders>
              <w:top w:val="single" w:sz="6" w:space="0" w:color="000000"/>
              <w:left w:val="single" w:sz="6" w:space="0" w:color="000000"/>
              <w:bottom w:val="single" w:sz="12" w:space="0" w:color="000000"/>
              <w:right w:val="single" w:sz="12" w:space="0" w:color="000000"/>
            </w:tcBorders>
          </w:tcPr>
          <w:p w:rsidR="00681EC7" w:rsidRPr="00681EC7" w:rsidRDefault="00681EC7" w:rsidP="00681EC7">
            <w:pPr>
              <w:widowControl w:val="0"/>
              <w:kinsoku w:val="0"/>
              <w:overflowPunct w:val="0"/>
              <w:autoSpaceDE w:val="0"/>
              <w:autoSpaceDN w:val="0"/>
              <w:adjustRightInd w:val="0"/>
              <w:ind w:left="99"/>
              <w:contextualSpacing/>
              <w:rPr>
                <w:rFonts w:eastAsia="Times New Roman"/>
                <w:sz w:val="21"/>
                <w:szCs w:val="21"/>
              </w:rPr>
            </w:pPr>
          </w:p>
        </w:tc>
      </w:tr>
    </w:tbl>
    <w:p w:rsidR="00681EC7" w:rsidRPr="00681EC7" w:rsidRDefault="00681EC7" w:rsidP="00681E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b/>
          <w:color w:val="538135"/>
          <w:sz w:val="21"/>
          <w:szCs w:val="21"/>
        </w:rPr>
      </w:pPr>
    </w:p>
    <w:p w:rsidR="00681EC7" w:rsidRPr="00681EC7" w:rsidRDefault="00681EC7" w:rsidP="005E613E">
      <w:pPr>
        <w:ind w:left="284" w:right="-851"/>
        <w:outlineLvl w:val="1"/>
        <w:rPr>
          <w:rFonts w:eastAsia="Calibri"/>
          <w:b/>
          <w:bCs/>
          <w:sz w:val="21"/>
          <w:szCs w:val="21"/>
        </w:rPr>
      </w:pPr>
      <w:bookmarkStart w:id="465" w:name="_Toc67508586"/>
      <w:bookmarkStart w:id="466" w:name="_Toc69918774"/>
      <w:bookmarkStart w:id="467" w:name="_Toc73459821"/>
      <w:r w:rsidRPr="00681EC7">
        <w:rPr>
          <w:rFonts w:eastAsia="Calibri"/>
          <w:b/>
          <w:bCs/>
          <w:sz w:val="21"/>
          <w:szCs w:val="21"/>
        </w:rPr>
        <w:t>Lieux d'enregistrement des plaintes - Voies de recours</w:t>
      </w:r>
      <w:bookmarkEnd w:id="465"/>
      <w:bookmarkEnd w:id="466"/>
      <w:bookmarkEnd w:id="467"/>
    </w:p>
    <w:p w:rsidR="00681EC7" w:rsidRPr="00681EC7" w:rsidRDefault="00681EC7" w:rsidP="005E613E">
      <w:pPr>
        <w:ind w:left="284" w:right="-851"/>
        <w:jc w:val="both"/>
        <w:rPr>
          <w:rFonts w:eastAsia="Calibri"/>
          <w:sz w:val="21"/>
          <w:szCs w:val="21"/>
        </w:rPr>
      </w:pPr>
      <w:r w:rsidRPr="00681EC7">
        <w:rPr>
          <w:rFonts w:eastAsia="Calibri"/>
          <w:sz w:val="21"/>
          <w:szCs w:val="21"/>
        </w:rPr>
        <w:t>Une réclamation peut être enregistrée directement via l'un des modes suivants et, si nécessaire, de manière anonyme ou par l'intermédiaire de tiers.</w:t>
      </w:r>
    </w:p>
    <w:p w:rsidR="00681EC7" w:rsidRPr="00681EC7" w:rsidRDefault="00681EC7" w:rsidP="005E613E">
      <w:pPr>
        <w:numPr>
          <w:ilvl w:val="0"/>
          <w:numId w:val="157"/>
        </w:numPr>
        <w:ind w:left="993" w:right="-851"/>
        <w:jc w:val="both"/>
        <w:rPr>
          <w:rFonts w:eastAsia="Calibri"/>
          <w:sz w:val="21"/>
          <w:szCs w:val="21"/>
        </w:rPr>
      </w:pPr>
      <w:r w:rsidRPr="00681EC7">
        <w:rPr>
          <w:rFonts w:eastAsia="Calibri"/>
          <w:sz w:val="21"/>
          <w:szCs w:val="21"/>
        </w:rPr>
        <w:t xml:space="preserve">En personne avec ou par lettre au point focal MGP </w:t>
      </w:r>
      <w:r w:rsidR="00855968">
        <w:rPr>
          <w:rFonts w:eastAsia="Calibri"/>
          <w:sz w:val="21"/>
          <w:szCs w:val="21"/>
        </w:rPr>
        <w:t>dans le chantier</w:t>
      </w:r>
    </w:p>
    <w:p w:rsidR="00681EC7" w:rsidRPr="00681EC7" w:rsidRDefault="00681EC7" w:rsidP="005E613E">
      <w:pPr>
        <w:numPr>
          <w:ilvl w:val="0"/>
          <w:numId w:val="157"/>
        </w:numPr>
        <w:ind w:left="993" w:right="-851"/>
        <w:jc w:val="both"/>
        <w:rPr>
          <w:rFonts w:eastAsia="Calibri"/>
          <w:sz w:val="21"/>
          <w:szCs w:val="21"/>
        </w:rPr>
      </w:pPr>
      <w:r w:rsidRPr="00681EC7">
        <w:rPr>
          <w:rFonts w:eastAsia="Calibri"/>
          <w:sz w:val="21"/>
          <w:szCs w:val="21"/>
        </w:rPr>
        <w:t xml:space="preserve">Par téléphone </w:t>
      </w:r>
    </w:p>
    <w:p w:rsidR="00681EC7" w:rsidRPr="004C6542" w:rsidRDefault="00681EC7" w:rsidP="005E613E">
      <w:pPr>
        <w:numPr>
          <w:ilvl w:val="0"/>
          <w:numId w:val="157"/>
        </w:numPr>
        <w:ind w:left="993" w:right="-851"/>
        <w:jc w:val="both"/>
        <w:rPr>
          <w:rFonts w:eastAsia="Calibri"/>
          <w:sz w:val="21"/>
          <w:szCs w:val="21"/>
        </w:rPr>
      </w:pPr>
      <w:r w:rsidRPr="00681EC7">
        <w:rPr>
          <w:rFonts w:eastAsia="Calibri"/>
          <w:sz w:val="21"/>
          <w:szCs w:val="21"/>
        </w:rPr>
        <w:t xml:space="preserve">Par e-mail </w:t>
      </w:r>
    </w:p>
    <w:p w:rsidR="00681EC7" w:rsidRPr="00681EC7" w:rsidRDefault="00855968" w:rsidP="005E613E">
      <w:pPr>
        <w:ind w:left="284" w:right="-851"/>
        <w:jc w:val="both"/>
        <w:rPr>
          <w:rFonts w:eastAsia="Calibri"/>
          <w:sz w:val="21"/>
          <w:szCs w:val="21"/>
        </w:rPr>
      </w:pPr>
      <w:r>
        <w:rPr>
          <w:rFonts w:eastAsia="Calibri"/>
          <w:sz w:val="21"/>
          <w:szCs w:val="21"/>
        </w:rPr>
        <w:t xml:space="preserve">L’UCP </w:t>
      </w:r>
      <w:r w:rsidR="00681EC7" w:rsidRPr="00681EC7">
        <w:rPr>
          <w:rFonts w:eastAsia="Calibri"/>
          <w:sz w:val="21"/>
          <w:szCs w:val="21"/>
        </w:rPr>
        <w:t>met</w:t>
      </w:r>
      <w:r>
        <w:rPr>
          <w:rFonts w:eastAsia="Calibri"/>
          <w:sz w:val="21"/>
          <w:szCs w:val="21"/>
        </w:rPr>
        <w:t>tra</w:t>
      </w:r>
      <w:r w:rsidR="00681EC7" w:rsidRPr="00681EC7">
        <w:rPr>
          <w:rFonts w:eastAsia="Calibri"/>
          <w:sz w:val="21"/>
          <w:szCs w:val="21"/>
        </w:rPr>
        <w:t xml:space="preserve"> en place des mesures supplémentaires pour traiter les plaintes sensibles et confidentielles, y compris celles liées à l'exploitation et aux abus / harcèlement sexuels (SEA/ HS). </w:t>
      </w:r>
    </w:p>
    <w:p w:rsidR="00681EC7" w:rsidRPr="00681EC7" w:rsidRDefault="00681EC7" w:rsidP="005E613E">
      <w:pPr>
        <w:ind w:left="284" w:right="-851"/>
        <w:jc w:val="both"/>
        <w:rPr>
          <w:rFonts w:eastAsia="Calibri"/>
          <w:sz w:val="21"/>
          <w:szCs w:val="21"/>
        </w:rPr>
      </w:pPr>
      <w:r w:rsidRPr="00681EC7">
        <w:rPr>
          <w:rFonts w:eastAsia="Calibri"/>
          <w:sz w:val="21"/>
          <w:szCs w:val="21"/>
        </w:rPr>
        <w:t xml:space="preserve">Une fois qu'une plainte a été reçue, elle doit être enregistrée par les points focaux </w:t>
      </w:r>
      <w:r w:rsidR="0057150A" w:rsidRPr="00681EC7">
        <w:rPr>
          <w:rFonts w:eastAsia="Calibri"/>
          <w:sz w:val="21"/>
          <w:szCs w:val="21"/>
        </w:rPr>
        <w:t>MGP ou</w:t>
      </w:r>
      <w:r w:rsidRPr="00681EC7">
        <w:rPr>
          <w:rFonts w:eastAsia="Calibri"/>
          <w:sz w:val="21"/>
          <w:szCs w:val="21"/>
        </w:rPr>
        <w:t xml:space="preserve"> le spécialiste E&amp;S de la CEP dans le registre des plaintes ou dans la base de données des plaintes Excel-Sheet. </w:t>
      </w:r>
    </w:p>
    <w:p w:rsidR="00681EC7" w:rsidRPr="00681EC7" w:rsidRDefault="00681EC7" w:rsidP="005E613E">
      <w:pPr>
        <w:ind w:right="-851"/>
        <w:jc w:val="both"/>
        <w:rPr>
          <w:rFonts w:eastAsia="Calibri"/>
          <w:sz w:val="21"/>
          <w:szCs w:val="21"/>
        </w:rPr>
      </w:pPr>
    </w:p>
    <w:p w:rsidR="00681EC7" w:rsidRPr="00681EC7" w:rsidRDefault="00681EC7" w:rsidP="005E613E">
      <w:pPr>
        <w:ind w:left="284" w:right="-851"/>
        <w:outlineLvl w:val="1"/>
        <w:rPr>
          <w:rFonts w:eastAsia="Calibri"/>
          <w:b/>
          <w:bCs/>
          <w:sz w:val="21"/>
          <w:szCs w:val="21"/>
        </w:rPr>
      </w:pPr>
      <w:bookmarkStart w:id="468" w:name="_Toc67508588"/>
      <w:bookmarkStart w:id="469" w:name="_Toc69918776"/>
      <w:bookmarkStart w:id="470" w:name="_Toc73459822"/>
      <w:r w:rsidRPr="00681EC7">
        <w:rPr>
          <w:rFonts w:eastAsia="Calibri"/>
          <w:b/>
          <w:bCs/>
          <w:sz w:val="21"/>
          <w:szCs w:val="21"/>
        </w:rPr>
        <w:t>Dispositions administratives et recours à la justice</w:t>
      </w:r>
      <w:bookmarkEnd w:id="468"/>
      <w:bookmarkEnd w:id="469"/>
      <w:bookmarkEnd w:id="470"/>
    </w:p>
    <w:p w:rsidR="00681EC7" w:rsidRPr="00681EC7" w:rsidRDefault="00681EC7" w:rsidP="005E613E">
      <w:pPr>
        <w:ind w:left="284" w:right="-851"/>
        <w:jc w:val="both"/>
        <w:rPr>
          <w:rFonts w:eastAsia="Calibri"/>
          <w:sz w:val="21"/>
          <w:szCs w:val="21"/>
        </w:rPr>
      </w:pPr>
      <w:r w:rsidRPr="00681EC7">
        <w:rPr>
          <w:rFonts w:eastAsia="Calibri"/>
          <w:sz w:val="21"/>
          <w:szCs w:val="21"/>
        </w:rPr>
        <w:t xml:space="preserve">Le recours à la justice est aussi possible indépendamment de la voie amiable. Le plaignant peut à tout moment saisir la justice à travers le tribunal Départemental. Pour cela, la démarche à suivre est la suivante : (i) le plaignant rédige une plainte adressée au Juge du Tribunal départemental concernée ; (ii) le plaignant dépose la plainte au Tribunal départemental ; (iii) le Juge convoque le plaignant et le représentant du projet PUSA pour les entendre ; (iv) le Juge commet au besoin une commission d’évaluation de la plainte ; (iv) le Juge rend son verdict. </w:t>
      </w:r>
    </w:p>
    <w:p w:rsidR="00681EC7" w:rsidRPr="00681EC7" w:rsidRDefault="00681EC7" w:rsidP="005E613E">
      <w:pPr>
        <w:autoSpaceDE w:val="0"/>
        <w:autoSpaceDN w:val="0"/>
        <w:adjustRightInd w:val="0"/>
        <w:ind w:left="284" w:right="-851"/>
        <w:jc w:val="both"/>
        <w:rPr>
          <w:rFonts w:eastAsia="Calibri"/>
          <w:b/>
          <w:bCs/>
          <w:sz w:val="21"/>
          <w:szCs w:val="21"/>
        </w:rPr>
      </w:pPr>
    </w:p>
    <w:p w:rsidR="00681EC7" w:rsidRPr="00681EC7" w:rsidRDefault="00681EC7" w:rsidP="005E613E">
      <w:pPr>
        <w:autoSpaceDE w:val="0"/>
        <w:autoSpaceDN w:val="0"/>
        <w:adjustRightInd w:val="0"/>
        <w:ind w:left="284" w:right="-851"/>
        <w:jc w:val="both"/>
        <w:rPr>
          <w:rFonts w:eastAsia="Calibri"/>
          <w:b/>
          <w:bCs/>
          <w:sz w:val="21"/>
          <w:szCs w:val="21"/>
        </w:rPr>
      </w:pPr>
      <w:r w:rsidRPr="00681EC7">
        <w:rPr>
          <w:rFonts w:eastAsia="Calibri"/>
          <w:b/>
          <w:bCs/>
          <w:sz w:val="21"/>
          <w:szCs w:val="21"/>
        </w:rPr>
        <w:t>Procédure de la Gestion des Plaintes du projet PUSA</w:t>
      </w:r>
    </w:p>
    <w:p w:rsidR="00681EC7" w:rsidRPr="00681EC7" w:rsidRDefault="00681EC7" w:rsidP="005E613E">
      <w:pPr>
        <w:numPr>
          <w:ilvl w:val="0"/>
          <w:numId w:val="97"/>
        </w:numPr>
        <w:autoSpaceDE w:val="0"/>
        <w:autoSpaceDN w:val="0"/>
        <w:adjustRightInd w:val="0"/>
        <w:ind w:left="1134" w:right="-851" w:hanging="425"/>
        <w:contextualSpacing/>
        <w:jc w:val="both"/>
        <w:rPr>
          <w:rFonts w:eastAsia="Calibri"/>
          <w:sz w:val="21"/>
          <w:szCs w:val="21"/>
        </w:rPr>
      </w:pPr>
      <w:r w:rsidRPr="00681EC7">
        <w:rPr>
          <w:rFonts w:eastAsia="Calibri"/>
          <w:sz w:val="21"/>
          <w:szCs w:val="21"/>
        </w:rPr>
        <w:t>Enregistrement des Plaintes (l’accès à l’information concernant le fonctionnement du système de dépôt et de gestion des plaintes) ;</w:t>
      </w:r>
    </w:p>
    <w:p w:rsidR="00681EC7" w:rsidRPr="00681EC7" w:rsidRDefault="00681EC7" w:rsidP="005E613E">
      <w:pPr>
        <w:numPr>
          <w:ilvl w:val="0"/>
          <w:numId w:val="97"/>
        </w:numPr>
        <w:autoSpaceDE w:val="0"/>
        <w:autoSpaceDN w:val="0"/>
        <w:adjustRightInd w:val="0"/>
        <w:ind w:left="1134" w:right="-851" w:hanging="425"/>
        <w:contextualSpacing/>
        <w:jc w:val="both"/>
        <w:rPr>
          <w:rFonts w:eastAsia="Calibri"/>
          <w:sz w:val="21"/>
          <w:szCs w:val="21"/>
        </w:rPr>
      </w:pPr>
      <w:r w:rsidRPr="00681EC7">
        <w:rPr>
          <w:rFonts w:eastAsia="Calibri"/>
          <w:sz w:val="21"/>
          <w:szCs w:val="21"/>
        </w:rPr>
        <w:t>Tri et le traitement des plaintes ;</w:t>
      </w:r>
    </w:p>
    <w:p w:rsidR="00681EC7" w:rsidRPr="00681EC7" w:rsidRDefault="00681EC7" w:rsidP="005E613E">
      <w:pPr>
        <w:numPr>
          <w:ilvl w:val="0"/>
          <w:numId w:val="97"/>
        </w:numPr>
        <w:autoSpaceDE w:val="0"/>
        <w:autoSpaceDN w:val="0"/>
        <w:adjustRightInd w:val="0"/>
        <w:ind w:left="1134" w:right="-851" w:hanging="425"/>
        <w:contextualSpacing/>
        <w:jc w:val="both"/>
        <w:rPr>
          <w:rFonts w:eastAsia="Calibri"/>
          <w:sz w:val="21"/>
          <w:szCs w:val="21"/>
        </w:rPr>
      </w:pPr>
      <w:r w:rsidRPr="00681EC7">
        <w:rPr>
          <w:rFonts w:eastAsia="Calibri"/>
          <w:sz w:val="21"/>
          <w:szCs w:val="21"/>
        </w:rPr>
        <w:t>Examen et enquête</w:t>
      </w:r>
    </w:p>
    <w:p w:rsidR="00681EC7" w:rsidRPr="00681EC7" w:rsidRDefault="00681EC7" w:rsidP="005E613E">
      <w:pPr>
        <w:numPr>
          <w:ilvl w:val="0"/>
          <w:numId w:val="97"/>
        </w:numPr>
        <w:autoSpaceDE w:val="0"/>
        <w:autoSpaceDN w:val="0"/>
        <w:adjustRightInd w:val="0"/>
        <w:ind w:left="1134" w:right="-851" w:hanging="425"/>
        <w:contextualSpacing/>
        <w:jc w:val="both"/>
        <w:rPr>
          <w:rFonts w:eastAsia="Calibri"/>
          <w:sz w:val="21"/>
          <w:szCs w:val="21"/>
        </w:rPr>
      </w:pPr>
      <w:r w:rsidRPr="00681EC7">
        <w:rPr>
          <w:rFonts w:eastAsia="Calibri"/>
          <w:sz w:val="21"/>
          <w:szCs w:val="21"/>
        </w:rPr>
        <w:t>Réponse et prise de mesures</w:t>
      </w:r>
    </w:p>
    <w:p w:rsidR="00681EC7" w:rsidRPr="00681EC7" w:rsidRDefault="00681EC7" w:rsidP="005E613E">
      <w:pPr>
        <w:numPr>
          <w:ilvl w:val="0"/>
          <w:numId w:val="97"/>
        </w:numPr>
        <w:autoSpaceDE w:val="0"/>
        <w:autoSpaceDN w:val="0"/>
        <w:adjustRightInd w:val="0"/>
        <w:ind w:left="1134" w:right="-851" w:hanging="425"/>
        <w:contextualSpacing/>
        <w:jc w:val="both"/>
        <w:rPr>
          <w:rFonts w:eastAsia="Calibri"/>
          <w:sz w:val="21"/>
          <w:szCs w:val="21"/>
        </w:rPr>
      </w:pPr>
      <w:r w:rsidRPr="00681EC7">
        <w:rPr>
          <w:rFonts w:eastAsia="Calibri"/>
          <w:sz w:val="21"/>
          <w:szCs w:val="21"/>
        </w:rPr>
        <w:t>Procédure d’appel</w:t>
      </w:r>
    </w:p>
    <w:p w:rsidR="00681EC7" w:rsidRPr="00681EC7" w:rsidRDefault="00681EC7" w:rsidP="005E613E">
      <w:pPr>
        <w:numPr>
          <w:ilvl w:val="0"/>
          <w:numId w:val="97"/>
        </w:numPr>
        <w:autoSpaceDE w:val="0"/>
        <w:autoSpaceDN w:val="0"/>
        <w:adjustRightInd w:val="0"/>
        <w:ind w:left="1134" w:right="-851" w:hanging="425"/>
        <w:contextualSpacing/>
        <w:jc w:val="both"/>
        <w:rPr>
          <w:rFonts w:eastAsia="Calibri"/>
          <w:sz w:val="21"/>
          <w:szCs w:val="21"/>
        </w:rPr>
      </w:pPr>
      <w:r w:rsidRPr="00681EC7">
        <w:rPr>
          <w:rFonts w:eastAsia="Calibri"/>
          <w:sz w:val="21"/>
          <w:szCs w:val="21"/>
        </w:rPr>
        <w:t>Résolution</w:t>
      </w:r>
    </w:p>
    <w:p w:rsidR="00681EC7" w:rsidRPr="00681EC7" w:rsidRDefault="00681EC7" w:rsidP="005E613E">
      <w:pPr>
        <w:numPr>
          <w:ilvl w:val="0"/>
          <w:numId w:val="97"/>
        </w:numPr>
        <w:autoSpaceDE w:val="0"/>
        <w:autoSpaceDN w:val="0"/>
        <w:adjustRightInd w:val="0"/>
        <w:ind w:left="1134" w:right="-851" w:hanging="425"/>
        <w:contextualSpacing/>
        <w:jc w:val="both"/>
        <w:rPr>
          <w:rFonts w:eastAsia="Calibri"/>
          <w:sz w:val="21"/>
          <w:szCs w:val="21"/>
        </w:rPr>
      </w:pPr>
      <w:r w:rsidRPr="00681EC7">
        <w:rPr>
          <w:rFonts w:eastAsia="Calibri"/>
          <w:sz w:val="21"/>
          <w:szCs w:val="21"/>
        </w:rPr>
        <w:t>Recours au Tribunal</w:t>
      </w:r>
    </w:p>
    <w:p w:rsidR="00681EC7" w:rsidRPr="00681EC7" w:rsidRDefault="00681EC7" w:rsidP="005E613E">
      <w:pPr>
        <w:numPr>
          <w:ilvl w:val="0"/>
          <w:numId w:val="97"/>
        </w:numPr>
        <w:autoSpaceDE w:val="0"/>
        <w:autoSpaceDN w:val="0"/>
        <w:adjustRightInd w:val="0"/>
        <w:ind w:left="1134" w:right="-851" w:hanging="425"/>
        <w:contextualSpacing/>
        <w:jc w:val="both"/>
        <w:rPr>
          <w:rFonts w:eastAsia="Calibri"/>
          <w:sz w:val="21"/>
          <w:szCs w:val="21"/>
        </w:rPr>
      </w:pPr>
      <w:r w:rsidRPr="00681EC7">
        <w:rPr>
          <w:rFonts w:eastAsia="Calibri"/>
          <w:sz w:val="21"/>
          <w:szCs w:val="21"/>
        </w:rPr>
        <w:t>Suivi et enregistrement des plaintes</w:t>
      </w:r>
    </w:p>
    <w:p w:rsidR="0057150A" w:rsidRPr="00681EC7" w:rsidRDefault="0057150A" w:rsidP="00681EC7">
      <w:pPr>
        <w:rPr>
          <w:rFonts w:eastAsia="Calibri"/>
          <w:sz w:val="21"/>
          <w:szCs w:val="21"/>
        </w:rPr>
      </w:pPr>
    </w:p>
    <w:p w:rsidR="00681EC7" w:rsidRPr="00345951" w:rsidRDefault="00681EC7" w:rsidP="00157035">
      <w:pPr>
        <w:numPr>
          <w:ilvl w:val="0"/>
          <w:numId w:val="159"/>
        </w:numPr>
        <w:ind w:left="1134"/>
        <w:contextualSpacing/>
        <w:outlineLvl w:val="1"/>
        <w:rPr>
          <w:rFonts w:eastAsia="Times New Roman"/>
          <w:b/>
          <w:bCs/>
          <w:sz w:val="22"/>
          <w:szCs w:val="22"/>
          <w:lang w:eastAsia="es-ES"/>
        </w:rPr>
      </w:pPr>
      <w:bookmarkStart w:id="471" w:name="_Toc67508589"/>
      <w:bookmarkStart w:id="472" w:name="_Toc69918777"/>
      <w:bookmarkStart w:id="473" w:name="_Toc73459823"/>
      <w:r w:rsidRPr="00345951">
        <w:rPr>
          <w:rFonts w:eastAsia="Times New Roman"/>
          <w:b/>
          <w:bCs/>
          <w:sz w:val="22"/>
          <w:szCs w:val="22"/>
          <w:lang w:eastAsia="es-ES"/>
        </w:rPr>
        <w:t>GESTION DES FOURNISSEURS ET PRESTATAIRES</w:t>
      </w:r>
      <w:bookmarkEnd w:id="471"/>
      <w:bookmarkEnd w:id="472"/>
      <w:bookmarkEnd w:id="473"/>
      <w:r w:rsidRPr="00345951">
        <w:rPr>
          <w:rFonts w:eastAsia="Times New Roman"/>
          <w:b/>
          <w:bCs/>
          <w:sz w:val="22"/>
          <w:szCs w:val="22"/>
          <w:lang w:eastAsia="es-ES"/>
        </w:rPr>
        <w:t> </w:t>
      </w:r>
    </w:p>
    <w:p w:rsidR="00681EC7" w:rsidRPr="00681EC7" w:rsidRDefault="00681EC7" w:rsidP="005E613E">
      <w:pPr>
        <w:ind w:left="546" w:right="-851"/>
        <w:jc w:val="both"/>
        <w:rPr>
          <w:rFonts w:eastAsia="Calibri"/>
          <w:sz w:val="21"/>
          <w:szCs w:val="21"/>
        </w:rPr>
      </w:pPr>
      <w:r w:rsidRPr="00681EC7">
        <w:rPr>
          <w:rFonts w:eastAsia="Calibri"/>
          <w:sz w:val="21"/>
          <w:szCs w:val="21"/>
        </w:rPr>
        <w:t xml:space="preserve">Les fournisseurs de biens et prestataires de services seront sélectionnés selon les procédures d’appel à concurrence précisées dans le plan de passation des marchés du projet. Les prestations seront régies par le code du travail de Guinée Bissau et le code des impôts et seront exécutées dans le respect des NES de la Banque mondiale. </w:t>
      </w:r>
    </w:p>
    <w:p w:rsidR="00681EC7" w:rsidRPr="00681EC7" w:rsidRDefault="00681EC7" w:rsidP="005E613E">
      <w:pPr>
        <w:ind w:left="546" w:right="-851"/>
        <w:jc w:val="both"/>
        <w:rPr>
          <w:rFonts w:eastAsia="Calibri"/>
          <w:sz w:val="21"/>
          <w:szCs w:val="21"/>
        </w:rPr>
      </w:pPr>
    </w:p>
    <w:p w:rsidR="00681EC7" w:rsidRPr="00681EC7" w:rsidRDefault="00681EC7" w:rsidP="005E613E">
      <w:pPr>
        <w:ind w:left="546" w:right="-851"/>
        <w:jc w:val="both"/>
        <w:rPr>
          <w:rFonts w:eastAsia="Calibri"/>
          <w:sz w:val="21"/>
          <w:szCs w:val="21"/>
        </w:rPr>
      </w:pPr>
      <w:r w:rsidRPr="00681EC7">
        <w:rPr>
          <w:rFonts w:eastAsia="Calibri"/>
          <w:sz w:val="21"/>
          <w:szCs w:val="21"/>
        </w:rPr>
        <w:t xml:space="preserve">L’UGP mettra en œuvre des procédures pour s’assurer que les tiers qui engagent des travailleurs contractuels sont des entités légalement constituées et fiables et ont mis au point des procédures de gestion de la main-d’œuvre adaptées au projet qui leur permettront d’exercer leurs activités en conformité aux dispositions de la NES no2 de la Banque mondiale. Sous la supervision de l’UGP, les fournisseurs et prestataires de services seront appelés à mettre en œuvre leurs services selon les normes établies dans le CGES du projet PUSA. Ils doivent s’approprier d’abord à la législation environnementale en Guinée Bissau et aux NES du CES de la Banque recommandées dans la phase d’exécution du projet. Des clauses de gestion environnementale et sociale, en particulier de santé et sécurité au travail (SST) seront systématiquement introduites dans les dossiers d’appel d’offre et les contrats des prestataires de service. </w:t>
      </w:r>
    </w:p>
    <w:p w:rsidR="00681EC7" w:rsidRPr="00681EC7" w:rsidRDefault="00681EC7" w:rsidP="005E613E">
      <w:pPr>
        <w:ind w:left="546" w:right="-851"/>
        <w:jc w:val="both"/>
        <w:rPr>
          <w:rFonts w:eastAsia="Calibri"/>
          <w:sz w:val="21"/>
          <w:szCs w:val="21"/>
        </w:rPr>
      </w:pPr>
    </w:p>
    <w:p w:rsidR="00681EC7" w:rsidRPr="00681EC7" w:rsidRDefault="00681EC7" w:rsidP="005E613E">
      <w:pPr>
        <w:ind w:left="546" w:right="-851"/>
        <w:jc w:val="both"/>
        <w:rPr>
          <w:rFonts w:eastAsia="Calibri"/>
          <w:sz w:val="21"/>
          <w:szCs w:val="21"/>
        </w:rPr>
      </w:pPr>
      <w:r w:rsidRPr="00681EC7">
        <w:rPr>
          <w:rFonts w:eastAsia="Calibri"/>
          <w:sz w:val="21"/>
          <w:szCs w:val="21"/>
        </w:rPr>
        <w:t xml:space="preserve">Les bonnes pratiques d’hygiène doivent être appliquées sur les activités du projet : chaque entrepreneur doit mettre à la disposition des travailleurs des toilettes, savonnettes, papiers et eau de bonne qualité et en quantité nécessaire pour le lavage des mains, ainsi que des cache-nez (masques). </w:t>
      </w:r>
    </w:p>
    <w:p w:rsidR="00681EC7" w:rsidRPr="00681EC7" w:rsidRDefault="00681EC7" w:rsidP="005E613E">
      <w:pPr>
        <w:ind w:left="546" w:right="-851"/>
        <w:jc w:val="both"/>
        <w:rPr>
          <w:rFonts w:eastAsia="Calibri"/>
          <w:sz w:val="21"/>
          <w:szCs w:val="21"/>
        </w:rPr>
      </w:pPr>
    </w:p>
    <w:p w:rsidR="00681EC7" w:rsidRPr="00681EC7" w:rsidRDefault="00681EC7" w:rsidP="005E613E">
      <w:pPr>
        <w:ind w:left="546" w:right="-851"/>
        <w:jc w:val="both"/>
        <w:rPr>
          <w:rFonts w:eastAsia="Calibri"/>
          <w:sz w:val="21"/>
          <w:szCs w:val="21"/>
        </w:rPr>
      </w:pPr>
      <w:r w:rsidRPr="00681EC7">
        <w:rPr>
          <w:rFonts w:eastAsia="Calibri"/>
          <w:sz w:val="21"/>
          <w:szCs w:val="21"/>
        </w:rPr>
        <w:t xml:space="preserve">L’UGP mettra en place des procédures pour la gestion et le suivi de la performance de ces tiers en relation avec les obligations de la NES no 2 de la Banque mondiale. En outre, l’UGP intégrera lesdites exigences dans les dispositions contractuelles avec ces tiers, ainsi que des mécanismes de recours appropriés en cas de non-conformité. S’agissant de sous-traitance, l’UGP exigera de ces tiers qu’ils incluent des dispositions équivalentes et des mécanismes de recours en cas de non-conformité dans leurs accords contractuels avec les sous-traitants. </w:t>
      </w:r>
    </w:p>
    <w:p w:rsidR="00681EC7" w:rsidRDefault="00681EC7" w:rsidP="005E613E">
      <w:pPr>
        <w:ind w:left="546" w:right="-851"/>
        <w:jc w:val="both"/>
        <w:rPr>
          <w:rFonts w:eastAsia="Calibri"/>
          <w:sz w:val="21"/>
          <w:szCs w:val="21"/>
        </w:rPr>
      </w:pPr>
      <w:r w:rsidRPr="00681EC7">
        <w:rPr>
          <w:rFonts w:eastAsia="Calibri"/>
          <w:sz w:val="21"/>
          <w:szCs w:val="21"/>
        </w:rPr>
        <w:t xml:space="preserve">Comme précise le mécanisme de gestion des plaintes au chapitre IX, les travailleurs contractuels auront accès au mécanisme de gestion des plaintes du projet à travers les principaux canaux sites ci-dessus. Dans tous les cas, les plaintes seront acheminées à l’UGP et au FAO pour les suites nécessaires. Les plaintes qui sont liées aux conditions de travail ou aux salaires et qui sont gérées à la satisfaction du (de la) plaignant(e), doivent être communiquées formellement à l’UGP pour suivi et évaluation. Tous les contrats seront revus afin d’être certain qu’ils intègrent l ́information du mécanisme de gestion des plaintes des travailleurs (MGP). Le spécialiste sauvegarde de l’UGP s’assurera que les contrats sont conformes aux présentes procédures de gestion de la main-d’œuvre. </w:t>
      </w:r>
    </w:p>
    <w:p w:rsidR="00CE62A1" w:rsidRPr="00681EC7" w:rsidRDefault="00CE62A1" w:rsidP="005E613E">
      <w:pPr>
        <w:ind w:left="546" w:right="-851"/>
        <w:jc w:val="both"/>
        <w:rPr>
          <w:rFonts w:eastAsia="Calibri"/>
          <w:sz w:val="21"/>
          <w:szCs w:val="21"/>
        </w:rPr>
      </w:pPr>
    </w:p>
    <w:p w:rsidR="00681EC7" w:rsidRPr="00681EC7" w:rsidRDefault="00681EC7" w:rsidP="005E613E">
      <w:pPr>
        <w:numPr>
          <w:ilvl w:val="0"/>
          <w:numId w:val="159"/>
        </w:numPr>
        <w:ind w:left="1134" w:right="-851"/>
        <w:contextualSpacing/>
        <w:outlineLvl w:val="1"/>
        <w:rPr>
          <w:rFonts w:eastAsia="Times New Roman"/>
          <w:b/>
          <w:bCs/>
          <w:sz w:val="22"/>
          <w:szCs w:val="22"/>
          <w:lang w:val="en-US" w:eastAsia="es-ES"/>
        </w:rPr>
      </w:pPr>
      <w:bookmarkStart w:id="474" w:name="_Toc67508590"/>
      <w:bookmarkStart w:id="475" w:name="_Toc69918778"/>
      <w:bookmarkStart w:id="476" w:name="_Toc73459824"/>
      <w:r w:rsidRPr="00681EC7">
        <w:rPr>
          <w:rFonts w:eastAsia="Times New Roman"/>
          <w:b/>
          <w:bCs/>
          <w:sz w:val="22"/>
          <w:szCs w:val="22"/>
          <w:lang w:val="en-US" w:eastAsia="es-ES"/>
        </w:rPr>
        <w:t>GESTION DES FOURNISSEURS ET PRESTATAIRES</w:t>
      </w:r>
      <w:bookmarkEnd w:id="474"/>
      <w:bookmarkEnd w:id="475"/>
      <w:bookmarkEnd w:id="476"/>
      <w:r w:rsidRPr="00681EC7">
        <w:rPr>
          <w:rFonts w:eastAsia="Times New Roman"/>
          <w:b/>
          <w:bCs/>
          <w:sz w:val="22"/>
          <w:szCs w:val="22"/>
          <w:lang w:val="en-US" w:eastAsia="es-ES"/>
        </w:rPr>
        <w:t> </w:t>
      </w:r>
    </w:p>
    <w:p w:rsidR="00681EC7" w:rsidRPr="00681EC7" w:rsidRDefault="00681EC7" w:rsidP="005E613E">
      <w:pPr>
        <w:ind w:left="567" w:right="-851"/>
        <w:jc w:val="both"/>
        <w:rPr>
          <w:rFonts w:eastAsia="Calibri"/>
          <w:sz w:val="21"/>
          <w:szCs w:val="21"/>
        </w:rPr>
      </w:pPr>
      <w:r w:rsidRPr="00681EC7">
        <w:rPr>
          <w:rFonts w:eastAsia="Calibri"/>
          <w:sz w:val="21"/>
          <w:szCs w:val="21"/>
        </w:rPr>
        <w:t xml:space="preserve">Il appartient à l’unité de coordination du projet de la FAO de mettre en place des procédures de sélection, des dispositions contractuelles et des procédures </w:t>
      </w:r>
      <w:r w:rsidR="005E613E" w:rsidRPr="00681EC7">
        <w:rPr>
          <w:rFonts w:eastAsia="Calibri"/>
          <w:sz w:val="21"/>
          <w:szCs w:val="21"/>
        </w:rPr>
        <w:t>des gestions</w:t>
      </w:r>
      <w:r w:rsidRPr="00681EC7">
        <w:rPr>
          <w:rFonts w:eastAsia="Calibri"/>
          <w:sz w:val="21"/>
          <w:szCs w:val="21"/>
        </w:rPr>
        <w:t xml:space="preserve"> et de suivi pour que les fournisseurs et les prestataires puissant se conformer à la législation nationale et aux normes NES 2 de la Banque Mondiale.</w:t>
      </w:r>
    </w:p>
    <w:p w:rsidR="00681EC7" w:rsidRPr="00681EC7" w:rsidRDefault="00681EC7" w:rsidP="005E613E">
      <w:pPr>
        <w:ind w:right="-851"/>
        <w:jc w:val="both"/>
        <w:rPr>
          <w:rFonts w:eastAsia="Calibri"/>
          <w:sz w:val="21"/>
          <w:szCs w:val="21"/>
        </w:rPr>
      </w:pPr>
    </w:p>
    <w:p w:rsidR="00681EC7" w:rsidRPr="00681EC7" w:rsidRDefault="00681EC7" w:rsidP="005E613E">
      <w:pPr>
        <w:numPr>
          <w:ilvl w:val="0"/>
          <w:numId w:val="159"/>
        </w:numPr>
        <w:ind w:left="1134" w:right="-851"/>
        <w:contextualSpacing/>
        <w:outlineLvl w:val="1"/>
        <w:rPr>
          <w:rFonts w:eastAsia="Times New Roman"/>
          <w:b/>
          <w:bCs/>
          <w:sz w:val="22"/>
          <w:szCs w:val="22"/>
          <w:lang w:val="en-US" w:eastAsia="es-ES"/>
        </w:rPr>
      </w:pPr>
      <w:bookmarkStart w:id="477" w:name="_Toc67508591"/>
      <w:bookmarkStart w:id="478" w:name="_Toc69918779"/>
      <w:bookmarkStart w:id="479" w:name="_Toc73459825"/>
      <w:r w:rsidRPr="00681EC7">
        <w:rPr>
          <w:rFonts w:eastAsia="Times New Roman"/>
          <w:b/>
          <w:bCs/>
          <w:sz w:val="22"/>
          <w:szCs w:val="22"/>
          <w:lang w:val="en-US" w:eastAsia="es-ES"/>
        </w:rPr>
        <w:t>TRAVAILLEURS COMMUNAUTAIRES</w:t>
      </w:r>
      <w:bookmarkEnd w:id="477"/>
      <w:bookmarkEnd w:id="478"/>
      <w:bookmarkEnd w:id="479"/>
    </w:p>
    <w:p w:rsidR="00FB762F" w:rsidRPr="004C6542" w:rsidRDefault="00681EC7" w:rsidP="005E613E">
      <w:pPr>
        <w:ind w:left="1134" w:right="-851"/>
        <w:jc w:val="both"/>
        <w:rPr>
          <w:rFonts w:eastAsia="Calibri"/>
          <w:sz w:val="21"/>
          <w:szCs w:val="21"/>
        </w:rPr>
      </w:pPr>
      <w:r w:rsidRPr="00681EC7">
        <w:rPr>
          <w:rFonts w:eastAsia="Calibri"/>
          <w:sz w:val="21"/>
          <w:szCs w:val="21"/>
        </w:rPr>
        <w:t>Le travail communautaire n’est pas applicable sur le projet</w:t>
      </w:r>
    </w:p>
    <w:p w:rsidR="007418E7" w:rsidRPr="00A05698" w:rsidRDefault="007418E7" w:rsidP="00BF27DC">
      <w:pPr>
        <w:pStyle w:val="Cabealho1"/>
        <w:numPr>
          <w:ilvl w:val="0"/>
          <w:numId w:val="0"/>
        </w:numPr>
        <w:pBdr>
          <w:bottom w:val="thickThinSmallGap" w:sz="24" w:space="1" w:color="auto"/>
        </w:pBdr>
        <w:shd w:val="clear" w:color="auto" w:fill="E2EFD9" w:themeFill="accent6" w:themeFillTint="33"/>
        <w:spacing w:after="120"/>
        <w:rPr>
          <w:rFonts w:ascii="Times New Roman" w:hAnsi="Times New Roman"/>
          <w:sz w:val="28"/>
          <w:szCs w:val="28"/>
        </w:rPr>
      </w:pPr>
      <w:bookmarkStart w:id="480" w:name="_Toc73459826"/>
      <w:r w:rsidRPr="00A05698">
        <w:rPr>
          <w:rFonts w:ascii="Times New Roman" w:hAnsi="Times New Roman"/>
          <w:sz w:val="28"/>
          <w:szCs w:val="28"/>
        </w:rPr>
        <w:t xml:space="preserve">ANNEXE </w:t>
      </w:r>
      <w:r w:rsidR="00064F08">
        <w:rPr>
          <w:rFonts w:ascii="Times New Roman" w:hAnsi="Times New Roman"/>
          <w:sz w:val="28"/>
          <w:szCs w:val="28"/>
        </w:rPr>
        <w:t>5</w:t>
      </w:r>
      <w:r w:rsidR="00064F08" w:rsidRPr="00A05698">
        <w:rPr>
          <w:rFonts w:ascii="Times New Roman" w:hAnsi="Times New Roman"/>
          <w:sz w:val="28"/>
          <w:szCs w:val="28"/>
        </w:rPr>
        <w:t xml:space="preserve"> :</w:t>
      </w:r>
      <w:r w:rsidR="00BF27DC" w:rsidRPr="00A05698">
        <w:rPr>
          <w:rFonts w:ascii="Times New Roman" w:hAnsi="Times New Roman"/>
          <w:sz w:val="28"/>
          <w:szCs w:val="28"/>
        </w:rPr>
        <w:t xml:space="preserve"> </w:t>
      </w:r>
      <w:r w:rsidRPr="00A05698">
        <w:rPr>
          <w:rFonts w:ascii="Times New Roman" w:hAnsi="Times New Roman"/>
          <w:sz w:val="28"/>
          <w:szCs w:val="28"/>
        </w:rPr>
        <w:t>PLAN DE GESTION DES PESTES ET DES PESTICIDES</w:t>
      </w:r>
      <w:bookmarkEnd w:id="480"/>
    </w:p>
    <w:p w:rsidR="007418E7" w:rsidRPr="00A05698" w:rsidRDefault="007418E7" w:rsidP="005E613E">
      <w:pPr>
        <w:keepNext/>
        <w:spacing w:line="276" w:lineRule="auto"/>
        <w:ind w:left="426" w:right="-851"/>
        <w:jc w:val="both"/>
        <w:outlineLvl w:val="1"/>
        <w:rPr>
          <w:rFonts w:eastAsia="Calibri"/>
          <w:b/>
          <w:sz w:val="28"/>
          <w:szCs w:val="28"/>
        </w:rPr>
      </w:pPr>
      <w:bookmarkStart w:id="481" w:name="_Toc521939534"/>
      <w:bookmarkStart w:id="482" w:name="_Toc62927861"/>
      <w:bookmarkStart w:id="483" w:name="_Toc63695103"/>
      <w:bookmarkStart w:id="484" w:name="_Toc67508593"/>
      <w:bookmarkStart w:id="485" w:name="_Toc69918781"/>
      <w:bookmarkStart w:id="486" w:name="_Toc73459827"/>
      <w:r w:rsidRPr="00A05698">
        <w:rPr>
          <w:rFonts w:eastAsia="Calibri"/>
          <w:b/>
          <w:sz w:val="28"/>
          <w:szCs w:val="28"/>
        </w:rPr>
        <w:t>Objectif du PGPP</w:t>
      </w:r>
      <w:bookmarkEnd w:id="481"/>
      <w:bookmarkEnd w:id="482"/>
      <w:bookmarkEnd w:id="483"/>
      <w:bookmarkEnd w:id="484"/>
      <w:bookmarkEnd w:id="485"/>
      <w:bookmarkEnd w:id="486"/>
    </w:p>
    <w:p w:rsidR="007418E7" w:rsidRPr="004C6EA1" w:rsidRDefault="00BF27DC" w:rsidP="005E613E">
      <w:pPr>
        <w:ind w:left="426" w:right="-851"/>
        <w:jc w:val="both"/>
        <w:rPr>
          <w:sz w:val="21"/>
          <w:szCs w:val="21"/>
        </w:rPr>
      </w:pPr>
      <w:r w:rsidRPr="004C6EA1">
        <w:rPr>
          <w:sz w:val="21"/>
          <w:szCs w:val="21"/>
        </w:rPr>
        <w:t xml:space="preserve">L’objectif </w:t>
      </w:r>
      <w:r w:rsidR="007B7194" w:rsidRPr="004C6EA1">
        <w:rPr>
          <w:sz w:val="21"/>
          <w:szCs w:val="21"/>
        </w:rPr>
        <w:t>global</w:t>
      </w:r>
      <w:r w:rsidR="00846935">
        <w:rPr>
          <w:sz w:val="21"/>
          <w:szCs w:val="21"/>
        </w:rPr>
        <w:t xml:space="preserve"> est de mettre en place</w:t>
      </w:r>
      <w:r w:rsidR="000A40F2" w:rsidRPr="000A40F2">
        <w:rPr>
          <w:sz w:val="21"/>
          <w:szCs w:val="21"/>
        </w:rPr>
        <w:t xml:space="preserve"> des mesures de lutte contre les nuisibles, aux approches de gestion intégrée des nuisibles (GIN) </w:t>
      </w:r>
      <w:r w:rsidR="009F20F8">
        <w:rPr>
          <w:sz w:val="21"/>
          <w:szCs w:val="21"/>
        </w:rPr>
        <w:t xml:space="preserve">mais aussi </w:t>
      </w:r>
      <w:r w:rsidR="007B7194" w:rsidRPr="004C6EA1">
        <w:rPr>
          <w:sz w:val="21"/>
          <w:szCs w:val="21"/>
        </w:rPr>
        <w:t>de promouvoir l’utilisation des méthodes de contrôle biologique ou</w:t>
      </w:r>
      <w:r w:rsidR="007418E7" w:rsidRPr="004C6EA1">
        <w:rPr>
          <w:sz w:val="21"/>
          <w:szCs w:val="21"/>
        </w:rPr>
        <w:t xml:space="preserve"> environnemental afin de réduire la dépendance </w:t>
      </w:r>
      <w:r w:rsidR="007B7194" w:rsidRPr="004C6EA1">
        <w:rPr>
          <w:sz w:val="21"/>
          <w:szCs w:val="21"/>
        </w:rPr>
        <w:t>aux pesticides</w:t>
      </w:r>
      <w:r w:rsidR="007418E7" w:rsidRPr="004C6EA1">
        <w:rPr>
          <w:sz w:val="21"/>
          <w:szCs w:val="21"/>
        </w:rPr>
        <w:t xml:space="preserve"> synthétiques chimiques et de s’assurer que les risques sanitaires et environnementaux associés aux </w:t>
      </w:r>
      <w:r w:rsidR="007B7194" w:rsidRPr="004C6EA1">
        <w:rPr>
          <w:sz w:val="21"/>
          <w:szCs w:val="21"/>
        </w:rPr>
        <w:t>pesticides sont</w:t>
      </w:r>
      <w:r w:rsidR="007418E7" w:rsidRPr="004C6EA1">
        <w:rPr>
          <w:sz w:val="21"/>
          <w:szCs w:val="21"/>
        </w:rPr>
        <w:t xml:space="preserve"> minimisés.  Les objectifs spécifiques du PGPP incluront les mesures suivantes :</w:t>
      </w:r>
    </w:p>
    <w:p w:rsidR="007418E7" w:rsidRPr="004C6EA1" w:rsidRDefault="007B7194" w:rsidP="005E613E">
      <w:pPr>
        <w:pStyle w:val="PargrafodaLista"/>
        <w:numPr>
          <w:ilvl w:val="0"/>
          <w:numId w:val="135"/>
        </w:numPr>
        <w:ind w:left="993" w:right="-851"/>
        <w:jc w:val="both"/>
        <w:rPr>
          <w:rFonts w:ascii="Times New Roman" w:hAnsi="Times New Roman"/>
          <w:sz w:val="21"/>
          <w:szCs w:val="21"/>
        </w:rPr>
      </w:pPr>
      <w:r w:rsidRPr="004C6EA1">
        <w:rPr>
          <w:rFonts w:ascii="Times New Roman" w:hAnsi="Times New Roman"/>
          <w:sz w:val="21"/>
          <w:szCs w:val="21"/>
        </w:rPr>
        <w:t>Améliorer les systèmes d’utilisation et de gestion des pesticides pour protéger</w:t>
      </w:r>
      <w:r w:rsidR="007418E7" w:rsidRPr="004C6EA1">
        <w:rPr>
          <w:rFonts w:ascii="Times New Roman" w:hAnsi="Times New Roman"/>
          <w:sz w:val="21"/>
          <w:szCs w:val="21"/>
        </w:rPr>
        <w:t xml:space="preserve"> l’environnement et la santé des manipulateurs et des populations ;</w:t>
      </w:r>
    </w:p>
    <w:p w:rsidR="007418E7" w:rsidRPr="004C6EA1" w:rsidRDefault="007B7194" w:rsidP="005E613E">
      <w:pPr>
        <w:pStyle w:val="PargrafodaLista"/>
        <w:numPr>
          <w:ilvl w:val="0"/>
          <w:numId w:val="135"/>
        </w:numPr>
        <w:ind w:left="993" w:right="-851"/>
        <w:jc w:val="both"/>
        <w:rPr>
          <w:rFonts w:ascii="Times New Roman" w:hAnsi="Times New Roman"/>
          <w:sz w:val="21"/>
          <w:szCs w:val="21"/>
        </w:rPr>
      </w:pPr>
      <w:r w:rsidRPr="004C6EA1">
        <w:rPr>
          <w:rFonts w:ascii="Times New Roman" w:hAnsi="Times New Roman"/>
          <w:sz w:val="21"/>
          <w:szCs w:val="21"/>
        </w:rPr>
        <w:t>Renforcer les capacités des acteurs et des communautés dans la gestion des pestes</w:t>
      </w:r>
      <w:r w:rsidR="007418E7" w:rsidRPr="004C6EA1">
        <w:rPr>
          <w:rFonts w:ascii="Times New Roman" w:hAnsi="Times New Roman"/>
          <w:sz w:val="21"/>
          <w:szCs w:val="21"/>
        </w:rPr>
        <w:t xml:space="preserve"> </w:t>
      </w:r>
      <w:r w:rsidRPr="004C6EA1">
        <w:rPr>
          <w:rFonts w:ascii="Times New Roman" w:hAnsi="Times New Roman"/>
          <w:sz w:val="21"/>
          <w:szCs w:val="21"/>
        </w:rPr>
        <w:t>et des</w:t>
      </w:r>
      <w:r w:rsidR="007418E7" w:rsidRPr="004C6EA1">
        <w:rPr>
          <w:rFonts w:ascii="Times New Roman" w:hAnsi="Times New Roman"/>
          <w:sz w:val="21"/>
          <w:szCs w:val="21"/>
        </w:rPr>
        <w:t xml:space="preserve"> pesticides ; </w:t>
      </w:r>
    </w:p>
    <w:p w:rsidR="007418E7" w:rsidRPr="004C6EA1" w:rsidRDefault="007418E7" w:rsidP="005E613E">
      <w:pPr>
        <w:pStyle w:val="PargrafodaLista"/>
        <w:numPr>
          <w:ilvl w:val="0"/>
          <w:numId w:val="135"/>
        </w:numPr>
        <w:ind w:left="993" w:right="-851"/>
        <w:jc w:val="both"/>
        <w:rPr>
          <w:rFonts w:ascii="Times New Roman" w:hAnsi="Times New Roman"/>
          <w:sz w:val="21"/>
          <w:szCs w:val="21"/>
        </w:rPr>
      </w:pPr>
      <w:r w:rsidRPr="004C6EA1">
        <w:rPr>
          <w:rFonts w:ascii="Times New Roman" w:hAnsi="Times New Roman"/>
          <w:sz w:val="21"/>
          <w:szCs w:val="21"/>
        </w:rPr>
        <w:t>Sensibiliser les populations sur les risques liés aux pesticides et impliquer les communautés dans la mise en œuvre des activités ;</w:t>
      </w:r>
    </w:p>
    <w:p w:rsidR="007418E7" w:rsidRPr="004C6EA1" w:rsidRDefault="007B7194" w:rsidP="005E613E">
      <w:pPr>
        <w:pStyle w:val="PargrafodaLista"/>
        <w:numPr>
          <w:ilvl w:val="0"/>
          <w:numId w:val="135"/>
        </w:numPr>
        <w:ind w:left="993" w:right="-851"/>
        <w:jc w:val="both"/>
        <w:rPr>
          <w:rFonts w:ascii="Times New Roman" w:hAnsi="Times New Roman"/>
          <w:sz w:val="21"/>
          <w:szCs w:val="21"/>
        </w:rPr>
      </w:pPr>
      <w:r w:rsidRPr="004C6EA1">
        <w:rPr>
          <w:rFonts w:ascii="Times New Roman" w:hAnsi="Times New Roman"/>
          <w:sz w:val="21"/>
          <w:szCs w:val="21"/>
        </w:rPr>
        <w:t>Assurer le suivi et l’évaluation de la mise en œuvre du plan de gestion des pestes et des</w:t>
      </w:r>
      <w:r w:rsidR="007418E7" w:rsidRPr="004C6EA1">
        <w:rPr>
          <w:rFonts w:ascii="Times New Roman" w:hAnsi="Times New Roman"/>
          <w:sz w:val="21"/>
          <w:szCs w:val="21"/>
        </w:rPr>
        <w:t xml:space="preserve"> pesticides</w:t>
      </w:r>
    </w:p>
    <w:p w:rsidR="009847D7" w:rsidRPr="003F5F8A" w:rsidRDefault="007B7194" w:rsidP="005E613E">
      <w:pPr>
        <w:pStyle w:val="PargrafodaLista"/>
        <w:numPr>
          <w:ilvl w:val="0"/>
          <w:numId w:val="135"/>
        </w:numPr>
        <w:ind w:left="993" w:right="-851"/>
        <w:jc w:val="both"/>
        <w:rPr>
          <w:rFonts w:ascii="Times New Roman" w:hAnsi="Times New Roman"/>
          <w:sz w:val="21"/>
          <w:szCs w:val="21"/>
        </w:rPr>
      </w:pPr>
      <w:r w:rsidRPr="004C6EA1">
        <w:rPr>
          <w:rFonts w:ascii="Times New Roman" w:hAnsi="Times New Roman"/>
          <w:sz w:val="21"/>
          <w:szCs w:val="21"/>
        </w:rPr>
        <w:t>Etablir le budget prévisionnel à pourvoir par le projet pour mettre en œuvre les conditions</w:t>
      </w:r>
      <w:r w:rsidR="007418E7" w:rsidRPr="004C6EA1">
        <w:rPr>
          <w:rFonts w:ascii="Times New Roman" w:hAnsi="Times New Roman"/>
          <w:sz w:val="21"/>
          <w:szCs w:val="21"/>
        </w:rPr>
        <w:t xml:space="preserve"> requises par le PGPP.</w:t>
      </w:r>
    </w:p>
    <w:p w:rsidR="00C94E7A" w:rsidRPr="00C94E7A" w:rsidRDefault="00C94E7A" w:rsidP="005E613E">
      <w:pPr>
        <w:keepNext/>
        <w:spacing w:line="276" w:lineRule="auto"/>
        <w:ind w:left="426" w:right="-851"/>
        <w:jc w:val="both"/>
        <w:outlineLvl w:val="1"/>
        <w:rPr>
          <w:rFonts w:eastAsia="Calibri"/>
          <w:b/>
          <w:sz w:val="28"/>
          <w:szCs w:val="28"/>
        </w:rPr>
      </w:pPr>
      <w:bookmarkStart w:id="487" w:name="_Toc67508594"/>
      <w:bookmarkStart w:id="488" w:name="_Toc69918782"/>
      <w:bookmarkStart w:id="489" w:name="_Toc73459828"/>
      <w:r w:rsidRPr="00C94E7A">
        <w:rPr>
          <w:rFonts w:eastAsia="Calibri"/>
          <w:b/>
          <w:sz w:val="28"/>
          <w:szCs w:val="28"/>
        </w:rPr>
        <w:t>Cadre réglementaire</w:t>
      </w:r>
      <w:bookmarkEnd w:id="487"/>
      <w:bookmarkEnd w:id="488"/>
      <w:bookmarkEnd w:id="489"/>
      <w:r w:rsidRPr="00C94E7A">
        <w:rPr>
          <w:rFonts w:eastAsia="Calibri"/>
          <w:b/>
          <w:sz w:val="28"/>
          <w:szCs w:val="28"/>
        </w:rPr>
        <w:t xml:space="preserve"> </w:t>
      </w:r>
    </w:p>
    <w:p w:rsidR="00C94E7A" w:rsidRPr="003F5F8A" w:rsidRDefault="00C94E7A" w:rsidP="005E613E">
      <w:pPr>
        <w:ind w:left="426" w:right="-851"/>
        <w:jc w:val="both"/>
        <w:rPr>
          <w:sz w:val="21"/>
          <w:szCs w:val="21"/>
        </w:rPr>
      </w:pPr>
      <w:r w:rsidRPr="003F5F8A">
        <w:rPr>
          <w:sz w:val="21"/>
          <w:szCs w:val="21"/>
        </w:rPr>
        <w:t>Internationales et régionales : La Guinée Bissau est partie prenante des conventions internationales et régionales ci-après, qui touchent plus ou moins aux aspects gestion des Pesticides, à savoir :</w:t>
      </w:r>
    </w:p>
    <w:p w:rsidR="00C94E7A" w:rsidRPr="003F5F8A" w:rsidRDefault="00C94E7A" w:rsidP="005E613E">
      <w:pPr>
        <w:pStyle w:val="PargrafodaLista"/>
        <w:ind w:left="993" w:right="-851"/>
        <w:jc w:val="both"/>
        <w:rPr>
          <w:rFonts w:ascii="Times New Roman" w:hAnsi="Times New Roman"/>
          <w:sz w:val="21"/>
          <w:szCs w:val="21"/>
        </w:rPr>
      </w:pPr>
      <w:r w:rsidRPr="003F5F8A">
        <w:rPr>
          <w:rFonts w:ascii="Symbol" w:eastAsia="Symbol" w:hAnsi="Symbol" w:cs="Symbol"/>
          <w:sz w:val="21"/>
          <w:szCs w:val="21"/>
        </w:rPr>
        <w:sym w:font="Symbol" w:char="F0B7"/>
      </w:r>
      <w:r w:rsidRPr="003F5F8A">
        <w:rPr>
          <w:rFonts w:ascii="Times New Roman" w:hAnsi="Times New Roman"/>
          <w:sz w:val="21"/>
          <w:szCs w:val="21"/>
        </w:rPr>
        <w:t xml:space="preserve"> Code de bonne conduite en matière de gestion des pesticides de la FAO </w:t>
      </w:r>
    </w:p>
    <w:p w:rsidR="00C94E7A" w:rsidRPr="003F5F8A" w:rsidRDefault="00C94E7A" w:rsidP="005E613E">
      <w:pPr>
        <w:pStyle w:val="PargrafodaLista"/>
        <w:ind w:left="993" w:right="-851"/>
        <w:jc w:val="both"/>
        <w:rPr>
          <w:rFonts w:ascii="Times New Roman" w:hAnsi="Times New Roman"/>
          <w:sz w:val="21"/>
          <w:szCs w:val="21"/>
        </w:rPr>
      </w:pPr>
      <w:r w:rsidRPr="003F5F8A">
        <w:rPr>
          <w:rFonts w:ascii="Symbol" w:eastAsia="Symbol" w:hAnsi="Symbol" w:cs="Symbol"/>
          <w:sz w:val="21"/>
          <w:szCs w:val="21"/>
        </w:rPr>
        <w:sym w:font="Symbol" w:char="F0B7"/>
      </w:r>
      <w:r w:rsidRPr="003F5F8A">
        <w:rPr>
          <w:rFonts w:ascii="Times New Roman" w:hAnsi="Times New Roman"/>
          <w:sz w:val="21"/>
          <w:szCs w:val="21"/>
        </w:rPr>
        <w:t xml:space="preserve"> Réglementation Commune sur l’Homologation des Pesticides aux Etats membre du CILSS en 1999; </w:t>
      </w:r>
    </w:p>
    <w:p w:rsidR="00C94E7A" w:rsidRPr="003F5F8A" w:rsidRDefault="00C94E7A" w:rsidP="005E613E">
      <w:pPr>
        <w:pStyle w:val="PargrafodaLista"/>
        <w:ind w:left="993" w:right="-851"/>
        <w:jc w:val="both"/>
        <w:rPr>
          <w:rFonts w:ascii="Times New Roman" w:hAnsi="Times New Roman"/>
          <w:sz w:val="21"/>
          <w:szCs w:val="21"/>
        </w:rPr>
      </w:pPr>
      <w:r w:rsidRPr="003F5F8A">
        <w:rPr>
          <w:rFonts w:ascii="Symbol" w:eastAsia="Symbol" w:hAnsi="Symbol" w:cs="Symbol"/>
          <w:sz w:val="21"/>
          <w:szCs w:val="21"/>
        </w:rPr>
        <w:sym w:font="Symbol" w:char="F0B7"/>
      </w:r>
      <w:r w:rsidRPr="003F5F8A">
        <w:rPr>
          <w:rFonts w:ascii="Times New Roman" w:hAnsi="Times New Roman"/>
          <w:sz w:val="21"/>
          <w:szCs w:val="21"/>
        </w:rPr>
        <w:t xml:space="preserve"> Convention de Stockholm sur les Polluants Organiques Persistants adoptée le 2</w:t>
      </w:r>
      <w:r w:rsidR="00E07CC0">
        <w:rPr>
          <w:rFonts w:ascii="Times New Roman" w:hAnsi="Times New Roman"/>
          <w:sz w:val="21"/>
          <w:szCs w:val="21"/>
        </w:rPr>
        <w:t xml:space="preserve">2 Mai 2001 à Stockholm, Suède </w:t>
      </w:r>
      <w:r w:rsidRPr="003F5F8A">
        <w:rPr>
          <w:rFonts w:ascii="Symbol" w:eastAsia="Symbol" w:hAnsi="Symbol" w:cs="Symbol"/>
          <w:sz w:val="21"/>
          <w:szCs w:val="21"/>
        </w:rPr>
        <w:sym w:font="Symbol" w:char="F0B7"/>
      </w:r>
      <w:r w:rsidRPr="003F5F8A">
        <w:rPr>
          <w:rFonts w:ascii="Times New Roman" w:hAnsi="Times New Roman"/>
          <w:sz w:val="21"/>
          <w:szCs w:val="21"/>
        </w:rPr>
        <w:t xml:space="preserve"> Protocole de Montréal relatif à des substances qui appauvrissent la couche d’ozone, entrée en vigueur le 1er Janvier 1989 et ratifié par 183 pays ; </w:t>
      </w:r>
    </w:p>
    <w:p w:rsidR="00C94E7A" w:rsidRPr="003F5F8A" w:rsidRDefault="00C94E7A" w:rsidP="005E613E">
      <w:pPr>
        <w:pStyle w:val="PargrafodaLista"/>
        <w:ind w:left="993" w:right="-851"/>
        <w:jc w:val="both"/>
        <w:rPr>
          <w:rFonts w:ascii="Times New Roman" w:hAnsi="Times New Roman"/>
          <w:sz w:val="21"/>
          <w:szCs w:val="21"/>
        </w:rPr>
      </w:pPr>
      <w:r w:rsidRPr="003F5F8A">
        <w:rPr>
          <w:rFonts w:ascii="Symbol" w:eastAsia="Symbol" w:hAnsi="Symbol" w:cs="Symbol"/>
          <w:sz w:val="21"/>
          <w:szCs w:val="21"/>
        </w:rPr>
        <w:sym w:font="Symbol" w:char="F0B7"/>
      </w:r>
      <w:r w:rsidRPr="003F5F8A">
        <w:rPr>
          <w:rFonts w:ascii="Times New Roman" w:hAnsi="Times New Roman"/>
          <w:sz w:val="21"/>
          <w:szCs w:val="21"/>
        </w:rPr>
        <w:t xml:space="preserve"> Convention International pour la Protection des Végétaux ‘’CIPV’’ ; </w:t>
      </w:r>
    </w:p>
    <w:p w:rsidR="00C94E7A" w:rsidRPr="003F5F8A" w:rsidRDefault="00C94E7A" w:rsidP="005E613E">
      <w:pPr>
        <w:pStyle w:val="PargrafodaLista"/>
        <w:ind w:left="993" w:right="-851"/>
        <w:jc w:val="both"/>
        <w:rPr>
          <w:rFonts w:ascii="Times New Roman" w:hAnsi="Times New Roman"/>
          <w:sz w:val="21"/>
          <w:szCs w:val="21"/>
        </w:rPr>
      </w:pPr>
      <w:r w:rsidRPr="003F5F8A">
        <w:rPr>
          <w:rFonts w:ascii="Symbol" w:eastAsia="Symbol" w:hAnsi="Symbol" w:cs="Symbol"/>
          <w:sz w:val="21"/>
          <w:szCs w:val="21"/>
        </w:rPr>
        <w:sym w:font="Symbol" w:char="F0B7"/>
      </w:r>
      <w:r w:rsidRPr="003F5F8A">
        <w:rPr>
          <w:rFonts w:ascii="Times New Roman" w:hAnsi="Times New Roman"/>
          <w:sz w:val="21"/>
          <w:szCs w:val="21"/>
        </w:rPr>
        <w:t xml:space="preserve"> Convention de Berne sur la conservation de la faune et de la flore sauvage Européennes et de leurs Habitats naturels</w:t>
      </w:r>
      <w:r w:rsidRPr="003F5F8A">
        <w:rPr>
          <w:rFonts w:ascii="Symbol" w:eastAsia="Symbol" w:hAnsi="Symbol" w:cs="Symbol"/>
          <w:sz w:val="21"/>
          <w:szCs w:val="21"/>
        </w:rPr>
        <w:sym w:font="Symbol" w:char="F0B7"/>
      </w:r>
      <w:r w:rsidRPr="003F5F8A">
        <w:rPr>
          <w:rFonts w:ascii="Times New Roman" w:hAnsi="Times New Roman"/>
          <w:sz w:val="21"/>
          <w:szCs w:val="21"/>
        </w:rPr>
        <w:t xml:space="preserve"> Convention de Bonn sur les espèces migratrices de faune ;</w:t>
      </w:r>
    </w:p>
    <w:p w:rsidR="00C94E7A" w:rsidRPr="003F5F8A" w:rsidRDefault="00C94E7A" w:rsidP="005E613E">
      <w:pPr>
        <w:pStyle w:val="PargrafodaLista"/>
        <w:ind w:left="993" w:right="-851"/>
        <w:jc w:val="both"/>
        <w:rPr>
          <w:rFonts w:ascii="Times New Roman" w:hAnsi="Times New Roman"/>
          <w:sz w:val="21"/>
          <w:szCs w:val="21"/>
        </w:rPr>
      </w:pPr>
      <w:r w:rsidRPr="003F5F8A">
        <w:rPr>
          <w:rFonts w:ascii="Symbol" w:eastAsia="Symbol" w:hAnsi="Symbol" w:cs="Symbol"/>
          <w:sz w:val="21"/>
          <w:szCs w:val="21"/>
        </w:rPr>
        <w:sym w:font="Symbol" w:char="F0B7"/>
      </w:r>
      <w:r w:rsidRPr="003F5F8A">
        <w:rPr>
          <w:rFonts w:ascii="Times New Roman" w:hAnsi="Times New Roman"/>
          <w:sz w:val="21"/>
          <w:szCs w:val="21"/>
        </w:rPr>
        <w:t xml:space="preserve"> Convention de Ramsar sur les zones humides ; </w:t>
      </w:r>
    </w:p>
    <w:p w:rsidR="00C94E7A" w:rsidRPr="003F5F8A" w:rsidRDefault="00C94E7A" w:rsidP="005E613E">
      <w:pPr>
        <w:pStyle w:val="PargrafodaLista"/>
        <w:ind w:left="993" w:right="-851"/>
        <w:jc w:val="both"/>
        <w:rPr>
          <w:rFonts w:ascii="Times New Roman" w:hAnsi="Times New Roman"/>
          <w:sz w:val="21"/>
          <w:szCs w:val="21"/>
        </w:rPr>
      </w:pPr>
      <w:r w:rsidRPr="003F5F8A">
        <w:rPr>
          <w:rFonts w:ascii="Symbol" w:eastAsia="Symbol" w:hAnsi="Symbol" w:cs="Symbol"/>
          <w:sz w:val="21"/>
          <w:szCs w:val="21"/>
        </w:rPr>
        <w:sym w:font="Symbol" w:char="F0B7"/>
      </w:r>
      <w:r w:rsidRPr="003F5F8A">
        <w:rPr>
          <w:rFonts w:ascii="Times New Roman" w:hAnsi="Times New Roman"/>
          <w:sz w:val="21"/>
          <w:szCs w:val="21"/>
        </w:rPr>
        <w:t xml:space="preserve"> Convention de Bâle sur le contrôle des mouvements transfrontaliers les déchets dangereux et de leur élimination, conclue à Bâle, Suisse, le 22 Mars 1989 et entrée en vigueur en Mai 1992 ;</w:t>
      </w:r>
    </w:p>
    <w:p w:rsidR="00C94E7A" w:rsidRPr="003F5F8A" w:rsidRDefault="00C94E7A" w:rsidP="005E613E">
      <w:pPr>
        <w:pStyle w:val="PargrafodaLista"/>
        <w:ind w:left="993" w:right="-851"/>
        <w:jc w:val="both"/>
        <w:rPr>
          <w:rFonts w:ascii="Times New Roman" w:hAnsi="Times New Roman"/>
          <w:sz w:val="21"/>
          <w:szCs w:val="21"/>
        </w:rPr>
      </w:pPr>
      <w:r w:rsidRPr="003F5F8A">
        <w:rPr>
          <w:rFonts w:ascii="Symbol" w:eastAsia="Symbol" w:hAnsi="Symbol" w:cs="Symbol"/>
          <w:sz w:val="21"/>
          <w:szCs w:val="21"/>
        </w:rPr>
        <w:sym w:font="Symbol" w:char="F0B7"/>
      </w:r>
      <w:r w:rsidRPr="003F5F8A">
        <w:rPr>
          <w:rFonts w:ascii="Times New Roman" w:hAnsi="Times New Roman"/>
          <w:sz w:val="21"/>
          <w:szCs w:val="21"/>
        </w:rPr>
        <w:t xml:space="preserve"> Convention de Rotterdam sur la procédure de consentement préalable en connaissance de cause applicable à certains produits chimiques et pesticides dangereux qui fait l’objet d’un commerce International signé en 1999; </w:t>
      </w:r>
    </w:p>
    <w:p w:rsidR="00C94E7A" w:rsidRPr="003F5F8A" w:rsidRDefault="00C94E7A" w:rsidP="005E613E">
      <w:pPr>
        <w:pStyle w:val="PargrafodaLista"/>
        <w:ind w:left="993" w:right="-851"/>
        <w:jc w:val="both"/>
        <w:rPr>
          <w:rFonts w:ascii="Times New Roman" w:hAnsi="Times New Roman"/>
          <w:sz w:val="21"/>
          <w:szCs w:val="21"/>
        </w:rPr>
      </w:pPr>
      <w:r w:rsidRPr="003F5F8A">
        <w:rPr>
          <w:rFonts w:ascii="Symbol" w:eastAsia="Symbol" w:hAnsi="Symbol" w:cs="Symbol"/>
          <w:sz w:val="21"/>
          <w:szCs w:val="21"/>
        </w:rPr>
        <w:sym w:font="Symbol" w:char="F0B7"/>
      </w:r>
      <w:r w:rsidRPr="003F5F8A">
        <w:rPr>
          <w:rFonts w:ascii="Times New Roman" w:hAnsi="Times New Roman"/>
          <w:sz w:val="21"/>
          <w:szCs w:val="21"/>
        </w:rPr>
        <w:t xml:space="preserve"> Convention sur la diversité biologique adoptée au Sommet de la Terre de 1992 à Rio de Janeiro, Brésil ; </w:t>
      </w:r>
    </w:p>
    <w:p w:rsidR="00C94E7A" w:rsidRPr="003F5F8A" w:rsidRDefault="00C94E7A" w:rsidP="005E613E">
      <w:pPr>
        <w:pStyle w:val="PargrafodaLista"/>
        <w:ind w:left="993" w:right="-851"/>
        <w:jc w:val="both"/>
        <w:rPr>
          <w:rFonts w:ascii="Times New Roman" w:hAnsi="Times New Roman"/>
          <w:sz w:val="21"/>
          <w:szCs w:val="21"/>
        </w:rPr>
      </w:pPr>
      <w:r w:rsidRPr="003F5F8A">
        <w:rPr>
          <w:rFonts w:ascii="Symbol" w:eastAsia="Symbol" w:hAnsi="Symbol" w:cs="Symbol"/>
          <w:sz w:val="21"/>
          <w:szCs w:val="21"/>
        </w:rPr>
        <w:sym w:font="Symbol" w:char="F0B7"/>
      </w:r>
      <w:r w:rsidRPr="003F5F8A">
        <w:rPr>
          <w:rFonts w:ascii="Times New Roman" w:hAnsi="Times New Roman"/>
          <w:sz w:val="21"/>
          <w:szCs w:val="21"/>
        </w:rPr>
        <w:t xml:space="preserve"> Convention de Bamako sur l’interdiction d’importer des déchets dangereux et le contrôle de leurs mouvements transfrontaliers en Afrique, adoptée le 30 Janvier 1991. Par rapport à la Gestion des Pesticides, toutes les conventions citées ci-dessus sont ratifiées, mais leur traduction dans la législation nationale n’est pas effective dans leur totalité. Aussi, tenant compte de l’absence d’un Plan National de Gestion Intégrée des Rongeurs, proposer l’élaboration de ce plan dans un bref délai afin d'atténuer les effets néfastes liés à l'utilisation des pesticides. </w:t>
      </w:r>
    </w:p>
    <w:p w:rsidR="00C94E7A" w:rsidRPr="008371D1" w:rsidRDefault="00C94E7A" w:rsidP="005E613E">
      <w:pPr>
        <w:ind w:left="426" w:right="-851"/>
        <w:jc w:val="both"/>
        <w:rPr>
          <w:b/>
          <w:sz w:val="21"/>
          <w:szCs w:val="21"/>
        </w:rPr>
      </w:pPr>
      <w:r w:rsidRPr="008371D1">
        <w:rPr>
          <w:b/>
          <w:sz w:val="21"/>
          <w:szCs w:val="21"/>
        </w:rPr>
        <w:t xml:space="preserve">Réglementation nationale </w:t>
      </w:r>
    </w:p>
    <w:p w:rsidR="00C94E7A" w:rsidRPr="003F5F8A" w:rsidRDefault="00C94E7A" w:rsidP="005E613E">
      <w:pPr>
        <w:pStyle w:val="PargrafodaLista"/>
        <w:ind w:right="-851"/>
        <w:jc w:val="both"/>
        <w:rPr>
          <w:rFonts w:ascii="Times New Roman" w:hAnsi="Times New Roman"/>
          <w:sz w:val="21"/>
          <w:szCs w:val="21"/>
        </w:rPr>
      </w:pPr>
      <w:r w:rsidRPr="003F5F8A">
        <w:rPr>
          <w:rFonts w:ascii="Symbol" w:eastAsia="Symbol" w:hAnsi="Symbol" w:cs="Symbol"/>
          <w:sz w:val="21"/>
          <w:szCs w:val="21"/>
        </w:rPr>
        <w:sym w:font="Symbol" w:char="F0B7"/>
      </w:r>
      <w:r w:rsidR="00E07CC0" w:rsidRPr="003F5F8A">
        <w:rPr>
          <w:rFonts w:ascii="Times New Roman" w:hAnsi="Times New Roman"/>
          <w:sz w:val="21"/>
          <w:szCs w:val="21"/>
        </w:rPr>
        <w:t>Décret-Loi</w:t>
      </w:r>
      <w:r w:rsidRPr="003F5F8A">
        <w:rPr>
          <w:rFonts w:ascii="Times New Roman" w:hAnsi="Times New Roman"/>
          <w:sz w:val="21"/>
          <w:szCs w:val="21"/>
        </w:rPr>
        <w:t xml:space="preserve"> n° 7/2000 du 24 aout qui définit un encadrement technique et scientifique de l'utilisation des produits phytopharmaceutiques ; </w:t>
      </w:r>
    </w:p>
    <w:p w:rsidR="00C94E7A" w:rsidRPr="003F5F8A" w:rsidRDefault="00C94E7A" w:rsidP="005E613E">
      <w:pPr>
        <w:pStyle w:val="PargrafodaLista"/>
        <w:ind w:right="-851"/>
        <w:jc w:val="both"/>
        <w:rPr>
          <w:rFonts w:ascii="Times New Roman" w:hAnsi="Times New Roman"/>
          <w:sz w:val="21"/>
          <w:szCs w:val="21"/>
        </w:rPr>
      </w:pPr>
      <w:r w:rsidRPr="003F5F8A">
        <w:rPr>
          <w:rFonts w:ascii="Symbol" w:eastAsia="Symbol" w:hAnsi="Symbol" w:cs="Symbol"/>
          <w:sz w:val="21"/>
          <w:szCs w:val="21"/>
        </w:rPr>
        <w:sym w:font="Symbol" w:char="F0B7"/>
      </w:r>
      <w:r w:rsidRPr="003F5F8A">
        <w:rPr>
          <w:rFonts w:ascii="Times New Roman" w:hAnsi="Times New Roman"/>
          <w:sz w:val="21"/>
          <w:szCs w:val="21"/>
        </w:rPr>
        <w:t xml:space="preserve">Les directives contenues dans la convention de Rotterdam qui permettent au pays de sélectionnés les types de pesticides dont il autorise l’importation ; </w:t>
      </w:r>
    </w:p>
    <w:p w:rsidR="003A39C7" w:rsidRDefault="00C94E7A" w:rsidP="005E613E">
      <w:pPr>
        <w:pStyle w:val="PargrafodaLista"/>
        <w:ind w:right="-851"/>
        <w:jc w:val="both"/>
        <w:rPr>
          <w:sz w:val="22"/>
          <w:szCs w:val="22"/>
        </w:rPr>
      </w:pPr>
      <w:r w:rsidRPr="003F5F8A">
        <w:rPr>
          <w:rFonts w:ascii="Symbol" w:eastAsia="Symbol" w:hAnsi="Symbol" w:cs="Symbol"/>
          <w:sz w:val="21"/>
          <w:szCs w:val="21"/>
        </w:rPr>
        <w:sym w:font="Symbol" w:char="F0B7"/>
      </w:r>
      <w:r w:rsidR="0027003D" w:rsidRPr="0027003D">
        <w:rPr>
          <w:rFonts w:ascii="Times New Roman" w:eastAsiaTheme="minorHAnsi" w:hAnsi="Times New Roman"/>
          <w:sz w:val="24"/>
          <w:szCs w:val="24"/>
        </w:rPr>
        <w:t xml:space="preserve"> </w:t>
      </w:r>
      <w:r w:rsidR="0027003D" w:rsidRPr="0027003D">
        <w:rPr>
          <w:rFonts w:ascii="Times New Roman" w:hAnsi="Times New Roman"/>
          <w:sz w:val="21"/>
          <w:szCs w:val="21"/>
        </w:rPr>
        <w:t>le projet doit respecter strictement le Code international de conduite pour la gestion des pesticides de la FAO et le Code et le Manuel sanitaire pour les animaux terrestres de l'Office international des épizooties (OIE)</w:t>
      </w:r>
    </w:p>
    <w:p w:rsidR="003A39C7" w:rsidRPr="00D3585B" w:rsidRDefault="003A39C7" w:rsidP="005E613E">
      <w:pPr>
        <w:ind w:left="426" w:right="-851"/>
        <w:jc w:val="both"/>
        <w:rPr>
          <w:b/>
          <w:sz w:val="21"/>
          <w:szCs w:val="21"/>
        </w:rPr>
      </w:pPr>
      <w:r w:rsidRPr="00D3585B">
        <w:rPr>
          <w:b/>
          <w:sz w:val="21"/>
          <w:szCs w:val="21"/>
        </w:rPr>
        <w:t xml:space="preserve">Cadre institutionnel de gestion des pesticides </w:t>
      </w:r>
    </w:p>
    <w:p w:rsidR="00F9328C" w:rsidRPr="00D3585B" w:rsidRDefault="00F9328C" w:rsidP="005E613E">
      <w:pPr>
        <w:ind w:right="-851"/>
        <w:jc w:val="both"/>
        <w:rPr>
          <w:sz w:val="21"/>
          <w:szCs w:val="21"/>
        </w:rPr>
      </w:pPr>
    </w:p>
    <w:p w:rsidR="00F9328C" w:rsidRDefault="003A39C7" w:rsidP="005E613E">
      <w:pPr>
        <w:ind w:left="709" w:right="-851"/>
        <w:jc w:val="both"/>
        <w:rPr>
          <w:rFonts w:eastAsia="Calibri"/>
          <w:sz w:val="21"/>
          <w:szCs w:val="21"/>
        </w:rPr>
      </w:pPr>
      <w:r w:rsidRPr="00D3585B">
        <w:rPr>
          <w:rFonts w:eastAsia="Calibri"/>
          <w:sz w:val="21"/>
          <w:szCs w:val="21"/>
        </w:rPr>
        <w:t xml:space="preserve">La gestion des pesticides interpelle principalement le Ministère de l’Agriculture et du développement Rural, mais d’autre institutions et catégories d’acteurs sont aussi concernées dans cette gestion, notamment : le Ministère de l’Environnement ; le Ministère de la Santé ; les Instituions d’encadrement Agricole ; Les Organisations de Producteurs agricoles ; l'ANAG, les ONG, les Associations etc. </w:t>
      </w:r>
    </w:p>
    <w:p w:rsidR="001A41C8" w:rsidRPr="00D3585B" w:rsidRDefault="001A41C8" w:rsidP="005E613E">
      <w:pPr>
        <w:ind w:right="-851"/>
        <w:jc w:val="both"/>
        <w:rPr>
          <w:rFonts w:eastAsia="Calibri"/>
          <w:sz w:val="21"/>
          <w:szCs w:val="21"/>
        </w:rPr>
      </w:pPr>
    </w:p>
    <w:p w:rsidR="001A41C8" w:rsidRPr="00D3585B" w:rsidRDefault="003A39C7" w:rsidP="005E613E">
      <w:pPr>
        <w:pStyle w:val="PargrafodaLista"/>
        <w:numPr>
          <w:ilvl w:val="0"/>
          <w:numId w:val="170"/>
        </w:numPr>
        <w:spacing w:after="0" w:line="240" w:lineRule="auto"/>
        <w:ind w:right="-851"/>
        <w:jc w:val="both"/>
        <w:rPr>
          <w:rFonts w:ascii="Times" w:hAnsi="Times"/>
          <w:sz w:val="21"/>
          <w:szCs w:val="21"/>
        </w:rPr>
      </w:pPr>
      <w:r w:rsidRPr="00D3585B">
        <w:rPr>
          <w:rFonts w:ascii="Times" w:hAnsi="Times"/>
          <w:sz w:val="21"/>
          <w:szCs w:val="21"/>
        </w:rPr>
        <w:t xml:space="preserve">Les services </w:t>
      </w:r>
      <w:r w:rsidR="001A41C8" w:rsidRPr="00D3585B">
        <w:rPr>
          <w:rFonts w:ascii="Times" w:hAnsi="Times"/>
          <w:sz w:val="21"/>
          <w:szCs w:val="21"/>
        </w:rPr>
        <w:t xml:space="preserve">du Ministère de l’Agriculture </w:t>
      </w:r>
    </w:p>
    <w:p w:rsidR="006B0122" w:rsidRDefault="003A39C7" w:rsidP="005E613E">
      <w:pPr>
        <w:ind w:left="709" w:right="-851"/>
        <w:jc w:val="both"/>
        <w:rPr>
          <w:rFonts w:eastAsia="Calibri"/>
          <w:sz w:val="21"/>
          <w:szCs w:val="21"/>
        </w:rPr>
      </w:pPr>
      <w:r w:rsidRPr="00D3585B">
        <w:rPr>
          <w:rFonts w:eastAsia="Calibri"/>
          <w:sz w:val="21"/>
          <w:szCs w:val="21"/>
        </w:rPr>
        <w:t xml:space="preserve">Ce département ministériel, à travers le Service de la Direction de la Protection des Végétaux (SDPV), est concerné à titre principal par la gestion des pesticides, notamment à usage agricole. Dans le domaine du contrôle des produits phytosanitaires, la SDPV s’appuie essentiellement sur les Services de contrôle phytosanitaire et de mise en quarantaine des produits et sur le Comité National de Gestion des Pesticides (GNPC). Cependant, le dernier nommé, bien que les dispositions législatives soit prises à travers l'article 11 du Décret – Loi n° 7/2000 du 24 aout 2000, la GNPC n'est pas encore institué dans l'arsenal institutionnel de la Guinée Bissau. </w:t>
      </w:r>
    </w:p>
    <w:p w:rsidR="006B0122" w:rsidRDefault="006B0122" w:rsidP="005E613E">
      <w:pPr>
        <w:ind w:right="-851"/>
        <w:jc w:val="both"/>
        <w:rPr>
          <w:rFonts w:eastAsia="Calibri"/>
          <w:sz w:val="21"/>
          <w:szCs w:val="21"/>
        </w:rPr>
      </w:pPr>
    </w:p>
    <w:p w:rsidR="006B0122" w:rsidRPr="00D3585B" w:rsidRDefault="003A39C7" w:rsidP="005E613E">
      <w:pPr>
        <w:pStyle w:val="PargrafodaLista"/>
        <w:numPr>
          <w:ilvl w:val="0"/>
          <w:numId w:val="170"/>
        </w:numPr>
        <w:spacing w:after="0" w:line="240" w:lineRule="auto"/>
        <w:ind w:right="-851"/>
        <w:jc w:val="both"/>
        <w:rPr>
          <w:rFonts w:ascii="Times" w:hAnsi="Times"/>
          <w:sz w:val="21"/>
          <w:szCs w:val="21"/>
        </w:rPr>
      </w:pPr>
      <w:r w:rsidRPr="00D3585B">
        <w:rPr>
          <w:rFonts w:ascii="Times" w:hAnsi="Times"/>
          <w:sz w:val="21"/>
          <w:szCs w:val="21"/>
        </w:rPr>
        <w:t xml:space="preserve">Le Comité National de Gestion des Pesticides (CNGP) Guinée Bissau </w:t>
      </w:r>
    </w:p>
    <w:p w:rsidR="006B0122" w:rsidRDefault="003A39C7" w:rsidP="005E613E">
      <w:pPr>
        <w:ind w:left="709" w:right="-851"/>
        <w:jc w:val="both"/>
        <w:rPr>
          <w:rFonts w:eastAsia="Calibri"/>
          <w:sz w:val="21"/>
          <w:szCs w:val="21"/>
        </w:rPr>
      </w:pPr>
      <w:r w:rsidRPr="00D3585B">
        <w:rPr>
          <w:rFonts w:eastAsia="Calibri"/>
          <w:sz w:val="21"/>
          <w:szCs w:val="21"/>
        </w:rPr>
        <w:t xml:space="preserve">La vente des spécialités antiparasitaires à usage Agricole en Guinée Bissau est interdite sans autorisation préalable accordée par le Département du Développement Rural et de l’Agriculture. La plupart des Pesticides périmés, détériorés font l’objet de vente. Ainsi ces pesticides mal gérés causent un danger pour l’homme et les animaux, en plus des risques pour l’environnement en général. Afin de palier à tous ces problèmes, en partant de la Réglementation Commune sur l’Homologation des Pesticides entre les Etats membres du CILSS , il est mis en place le Décret – Loi n° 7/2000 du 24 aout 2000 en son article 11 la création du Comité National de Gestion des Pesticides (CNGP) en Guinée Bissau. </w:t>
      </w:r>
    </w:p>
    <w:p w:rsidR="006B0122" w:rsidRDefault="006B0122" w:rsidP="005E613E">
      <w:pPr>
        <w:ind w:right="-851"/>
        <w:jc w:val="both"/>
        <w:rPr>
          <w:rFonts w:eastAsia="Calibri"/>
          <w:sz w:val="21"/>
          <w:szCs w:val="21"/>
        </w:rPr>
      </w:pPr>
    </w:p>
    <w:p w:rsidR="007A2BAF" w:rsidRDefault="003A39C7" w:rsidP="005E613E">
      <w:pPr>
        <w:ind w:left="709" w:right="-851"/>
        <w:jc w:val="both"/>
        <w:rPr>
          <w:rFonts w:eastAsia="Calibri"/>
          <w:sz w:val="21"/>
          <w:szCs w:val="21"/>
        </w:rPr>
      </w:pPr>
      <w:r w:rsidRPr="00D3585B">
        <w:rPr>
          <w:rFonts w:eastAsia="Calibri"/>
          <w:sz w:val="21"/>
          <w:szCs w:val="21"/>
        </w:rPr>
        <w:t xml:space="preserve">Le CNGP est chargé de proposer et de surveiller le respect des principes et des orientations générales de la réglementation des pesticides et des agréments professionnels. Toutes les demandes d’agrément doivent être adressées au CNGP, chargé d'étudier les dossiers et de décider des demandes. </w:t>
      </w:r>
    </w:p>
    <w:p w:rsidR="007811A6" w:rsidRPr="00D3585B" w:rsidRDefault="003A39C7" w:rsidP="005E613E">
      <w:pPr>
        <w:pStyle w:val="PargrafodaLista"/>
        <w:numPr>
          <w:ilvl w:val="0"/>
          <w:numId w:val="170"/>
        </w:numPr>
        <w:spacing w:after="0" w:line="240" w:lineRule="auto"/>
        <w:ind w:right="-851"/>
        <w:jc w:val="both"/>
        <w:rPr>
          <w:rFonts w:ascii="Times" w:hAnsi="Times"/>
          <w:sz w:val="21"/>
          <w:szCs w:val="21"/>
        </w:rPr>
      </w:pPr>
      <w:r w:rsidRPr="00D3585B">
        <w:rPr>
          <w:rFonts w:ascii="Times" w:hAnsi="Times"/>
          <w:sz w:val="21"/>
          <w:szCs w:val="21"/>
        </w:rPr>
        <w:t xml:space="preserve">Les Services de la Direction de la Protection des Végétaux (SDPV) </w:t>
      </w:r>
    </w:p>
    <w:p w:rsidR="007811A6" w:rsidRDefault="003A39C7" w:rsidP="005E613E">
      <w:pPr>
        <w:ind w:left="709" w:right="-851"/>
        <w:jc w:val="both"/>
        <w:rPr>
          <w:rFonts w:eastAsia="Calibri"/>
          <w:sz w:val="21"/>
          <w:szCs w:val="21"/>
        </w:rPr>
      </w:pPr>
      <w:r w:rsidRPr="00D3585B">
        <w:rPr>
          <w:rFonts w:eastAsia="Calibri"/>
          <w:sz w:val="21"/>
          <w:szCs w:val="21"/>
        </w:rPr>
        <w:t xml:space="preserve">Les Services DPV est chargée de contrôler les agréments professionnels et les produits phytopharmaceutiques importés et distribués. Le service de la DPV </w:t>
      </w:r>
      <w:r w:rsidR="007811A6" w:rsidRPr="007811A6">
        <w:rPr>
          <w:rFonts w:eastAsia="Calibri"/>
          <w:sz w:val="21"/>
          <w:szCs w:val="21"/>
        </w:rPr>
        <w:t>dispose</w:t>
      </w:r>
      <w:r w:rsidRPr="00D3585B">
        <w:rPr>
          <w:rFonts w:eastAsia="Calibri"/>
          <w:sz w:val="21"/>
          <w:szCs w:val="21"/>
        </w:rPr>
        <w:t xml:space="preserve"> d'antennes régionales antennes </w:t>
      </w:r>
      <w:r w:rsidR="001C23CF" w:rsidRPr="001C23CF">
        <w:rPr>
          <w:rFonts w:eastAsia="Calibri"/>
          <w:sz w:val="21"/>
          <w:szCs w:val="21"/>
        </w:rPr>
        <w:t>aux neuves régions</w:t>
      </w:r>
      <w:r w:rsidRPr="00D3585B">
        <w:rPr>
          <w:rFonts w:eastAsia="Calibri"/>
          <w:sz w:val="21"/>
          <w:szCs w:val="21"/>
        </w:rPr>
        <w:t xml:space="preserve">. Ces derniers assurent pour le compte de la DPV </w:t>
      </w:r>
      <w:r w:rsidR="007811A6" w:rsidRPr="007811A6">
        <w:rPr>
          <w:rFonts w:eastAsia="Calibri"/>
          <w:sz w:val="21"/>
          <w:szCs w:val="21"/>
        </w:rPr>
        <w:t>un contrôle phytosanitaire</w:t>
      </w:r>
      <w:r w:rsidRPr="00D3585B">
        <w:rPr>
          <w:rFonts w:eastAsia="Calibri"/>
          <w:sz w:val="21"/>
          <w:szCs w:val="21"/>
        </w:rPr>
        <w:t xml:space="preserve"> des pesticides utilisés dans la région. Les contrôles prioritaires sont le contrôle de l'étiquetage et de l'emballage qui, doivent être réalisés au niveau des magasins de stockage ou des points de distribution des produits (contrôle des formulations et de leur conformité aux </w:t>
      </w:r>
      <w:r w:rsidR="001C23CF" w:rsidRPr="001C23CF">
        <w:rPr>
          <w:rFonts w:eastAsia="Calibri"/>
          <w:sz w:val="21"/>
          <w:szCs w:val="21"/>
        </w:rPr>
        <w:t>étiquettes ;</w:t>
      </w:r>
      <w:r w:rsidRPr="00D3585B">
        <w:rPr>
          <w:rFonts w:eastAsia="Calibri"/>
          <w:sz w:val="21"/>
          <w:szCs w:val="21"/>
        </w:rPr>
        <w:t xml:space="preserve"> contrôle des résidus dans les produits agricoles surtout par rapport aux Limites Maximales de Résidus admises par la Commission du Codex Alimentation de la FAO et de l'OMS; contrôle des agréments des produits ou homologation). </w:t>
      </w:r>
    </w:p>
    <w:p w:rsidR="007811A6" w:rsidRDefault="007811A6" w:rsidP="005E613E">
      <w:pPr>
        <w:ind w:right="-851"/>
        <w:jc w:val="both"/>
        <w:rPr>
          <w:rFonts w:eastAsia="Calibri"/>
          <w:sz w:val="21"/>
          <w:szCs w:val="21"/>
        </w:rPr>
      </w:pPr>
    </w:p>
    <w:p w:rsidR="001C23CF" w:rsidRPr="00D3585B" w:rsidRDefault="003A39C7" w:rsidP="005E613E">
      <w:pPr>
        <w:pStyle w:val="PargrafodaLista"/>
        <w:numPr>
          <w:ilvl w:val="0"/>
          <w:numId w:val="170"/>
        </w:numPr>
        <w:spacing w:after="0" w:line="240" w:lineRule="auto"/>
        <w:ind w:right="-851"/>
        <w:jc w:val="both"/>
        <w:rPr>
          <w:rFonts w:ascii="Times" w:hAnsi="Times"/>
          <w:sz w:val="21"/>
          <w:szCs w:val="21"/>
        </w:rPr>
      </w:pPr>
      <w:r w:rsidRPr="00D3585B">
        <w:rPr>
          <w:rFonts w:ascii="Times" w:hAnsi="Times"/>
          <w:sz w:val="21"/>
          <w:szCs w:val="21"/>
        </w:rPr>
        <w:t>La Direction des Servi</w:t>
      </w:r>
      <w:r w:rsidR="001C23CF" w:rsidRPr="00D3585B">
        <w:rPr>
          <w:rFonts w:ascii="Times" w:hAnsi="Times"/>
          <w:sz w:val="21"/>
          <w:szCs w:val="21"/>
        </w:rPr>
        <w:t xml:space="preserve">ces de protection des végétaux </w:t>
      </w:r>
    </w:p>
    <w:p w:rsidR="00B27921" w:rsidRDefault="003A39C7" w:rsidP="005E613E">
      <w:pPr>
        <w:ind w:left="709" w:right="-851"/>
        <w:jc w:val="both"/>
        <w:rPr>
          <w:rFonts w:eastAsia="Calibri"/>
          <w:sz w:val="21"/>
          <w:szCs w:val="21"/>
        </w:rPr>
      </w:pPr>
      <w:r w:rsidRPr="00D3585B">
        <w:rPr>
          <w:rFonts w:eastAsia="Calibri"/>
          <w:sz w:val="21"/>
          <w:szCs w:val="21"/>
        </w:rPr>
        <w:t>La Direction des Services de protection des végétaux est chargée de coordonner les opérations de surveillance des végétaux et des cultures en vue notamment de signaler l’existence, l’apparition et la propagation des ennemis des végétaux et produits végétaux</w:t>
      </w:r>
      <w:r w:rsidR="00253AAC">
        <w:rPr>
          <w:rFonts w:eastAsia="Calibri"/>
          <w:sz w:val="21"/>
          <w:szCs w:val="21"/>
        </w:rPr>
        <w:t>.</w:t>
      </w:r>
      <w:r w:rsidRPr="00D3585B">
        <w:rPr>
          <w:rFonts w:eastAsia="Calibri"/>
          <w:sz w:val="21"/>
          <w:szCs w:val="21"/>
        </w:rPr>
        <w:t xml:space="preserve"> La direction ne dispose pas spécifiquement d’expériences dans la gestion environnementale et sociale de projets. Cependant, elle a participé activement à l'accomp</w:t>
      </w:r>
      <w:r w:rsidR="00253AAC" w:rsidRPr="00253AAC">
        <w:rPr>
          <w:rFonts w:eastAsia="Calibri"/>
          <w:sz w:val="21"/>
          <w:szCs w:val="21"/>
        </w:rPr>
        <w:t xml:space="preserve">agnement de la mise en œuvre de certain projet </w:t>
      </w:r>
      <w:r w:rsidRPr="00D3585B">
        <w:rPr>
          <w:rFonts w:eastAsia="Calibri"/>
          <w:sz w:val="21"/>
          <w:szCs w:val="21"/>
        </w:rPr>
        <w:t>à travers des conseils pour l'acquisition de produits phytosanitaires et l'élaboration d'un manuel de bonnes pratiques sur l'utilisation des pesticides par le</w:t>
      </w:r>
      <w:r w:rsidR="00253AAC" w:rsidRPr="00B27921">
        <w:rPr>
          <w:rFonts w:eastAsia="Calibri"/>
          <w:sz w:val="21"/>
          <w:szCs w:val="21"/>
        </w:rPr>
        <w:t>s producteurs et les techniciens</w:t>
      </w:r>
      <w:r w:rsidRPr="00D3585B">
        <w:rPr>
          <w:rFonts w:eastAsia="Calibri"/>
          <w:sz w:val="21"/>
          <w:szCs w:val="21"/>
        </w:rPr>
        <w:t xml:space="preserve">. </w:t>
      </w:r>
    </w:p>
    <w:p w:rsidR="00B27921" w:rsidRDefault="003A39C7" w:rsidP="005E613E">
      <w:pPr>
        <w:ind w:left="709" w:right="-851"/>
        <w:jc w:val="both"/>
        <w:rPr>
          <w:rFonts w:eastAsia="Calibri"/>
          <w:sz w:val="21"/>
          <w:szCs w:val="21"/>
        </w:rPr>
      </w:pPr>
      <w:r w:rsidRPr="00D3585B">
        <w:rPr>
          <w:rFonts w:eastAsia="Calibri"/>
          <w:sz w:val="21"/>
          <w:szCs w:val="21"/>
        </w:rPr>
        <w:t xml:space="preserve">Par ailleurs, la direction manque de moyens techniques et matériels pour suivre et évaluer les aspects relatifs à la santé et à l’environnement des différentes campagnes. </w:t>
      </w:r>
    </w:p>
    <w:p w:rsidR="00196A07" w:rsidRDefault="003A39C7" w:rsidP="005E613E">
      <w:pPr>
        <w:ind w:left="709" w:right="-851"/>
        <w:jc w:val="both"/>
        <w:rPr>
          <w:rFonts w:eastAsia="Calibri"/>
          <w:sz w:val="21"/>
          <w:szCs w:val="21"/>
        </w:rPr>
      </w:pPr>
      <w:r w:rsidRPr="00D3585B">
        <w:rPr>
          <w:rFonts w:eastAsia="Calibri"/>
          <w:sz w:val="21"/>
          <w:szCs w:val="21"/>
        </w:rPr>
        <w:t xml:space="preserve">Depuis la crise politique intervenu en 2012 la direction n'a mené aucune activité faute de moyens financiers, techniques et humains. </w:t>
      </w:r>
    </w:p>
    <w:p w:rsidR="00196A07" w:rsidRDefault="00196A07" w:rsidP="005E613E">
      <w:pPr>
        <w:ind w:right="-851"/>
        <w:jc w:val="both"/>
        <w:rPr>
          <w:rFonts w:eastAsia="Calibri"/>
          <w:sz w:val="21"/>
          <w:szCs w:val="21"/>
        </w:rPr>
      </w:pPr>
    </w:p>
    <w:p w:rsidR="00196A07" w:rsidRPr="00D3585B" w:rsidRDefault="003A39C7" w:rsidP="005E613E">
      <w:pPr>
        <w:ind w:left="709" w:right="-851"/>
        <w:jc w:val="both"/>
        <w:rPr>
          <w:b/>
          <w:sz w:val="21"/>
          <w:szCs w:val="21"/>
        </w:rPr>
      </w:pPr>
      <w:r w:rsidRPr="00D3585B">
        <w:rPr>
          <w:b/>
          <w:sz w:val="21"/>
          <w:szCs w:val="21"/>
        </w:rPr>
        <w:t xml:space="preserve">Contraintes institutionnelles dans la gestion des pesticides </w:t>
      </w:r>
    </w:p>
    <w:p w:rsidR="00196A07" w:rsidRDefault="003A39C7" w:rsidP="005E613E">
      <w:pPr>
        <w:ind w:left="709" w:right="-851"/>
        <w:jc w:val="both"/>
        <w:rPr>
          <w:rFonts w:eastAsia="Calibri"/>
          <w:sz w:val="21"/>
          <w:szCs w:val="21"/>
        </w:rPr>
      </w:pPr>
      <w:r w:rsidRPr="00D3585B">
        <w:rPr>
          <w:rFonts w:eastAsia="Calibri"/>
          <w:sz w:val="21"/>
          <w:szCs w:val="21"/>
        </w:rPr>
        <w:t xml:space="preserve">L’activité phytosanitaire est entravée par plusieurs contraintes, dont les plus frappants sont : </w:t>
      </w:r>
    </w:p>
    <w:p w:rsidR="00196A07" w:rsidRDefault="003A39C7" w:rsidP="005E613E">
      <w:pPr>
        <w:ind w:left="1418" w:right="-851"/>
        <w:jc w:val="both"/>
        <w:rPr>
          <w:rFonts w:eastAsia="Calibri"/>
          <w:sz w:val="21"/>
          <w:szCs w:val="21"/>
        </w:rPr>
      </w:pPr>
      <w:r w:rsidRPr="00D3585B">
        <w:rPr>
          <w:rFonts w:ascii="Symbol" w:eastAsia="Symbol" w:hAnsi="Symbol" w:cs="Symbol"/>
          <w:sz w:val="21"/>
          <w:szCs w:val="21"/>
        </w:rPr>
        <w:sym w:font="Symbol" w:char="F0B7"/>
      </w:r>
      <w:r w:rsidRPr="00D3585B">
        <w:rPr>
          <w:rFonts w:eastAsia="Calibri"/>
          <w:sz w:val="21"/>
          <w:szCs w:val="21"/>
        </w:rPr>
        <w:t xml:space="preserve"> Le manque de personnel qualifié et assermenté, d’où la priorité dans la formation des cadres du Ministère de l’Agriculture ; </w:t>
      </w:r>
    </w:p>
    <w:p w:rsidR="00196A07" w:rsidRDefault="003A39C7" w:rsidP="005E613E">
      <w:pPr>
        <w:ind w:left="1418" w:right="-851"/>
        <w:jc w:val="both"/>
        <w:rPr>
          <w:rFonts w:eastAsia="Calibri"/>
          <w:sz w:val="21"/>
          <w:szCs w:val="21"/>
        </w:rPr>
      </w:pPr>
      <w:r w:rsidRPr="00D3585B">
        <w:rPr>
          <w:rFonts w:ascii="Symbol" w:eastAsia="Symbol" w:hAnsi="Symbol" w:cs="Symbol"/>
          <w:sz w:val="21"/>
          <w:szCs w:val="21"/>
        </w:rPr>
        <w:sym w:font="Symbol" w:char="F0B7"/>
      </w:r>
      <w:r w:rsidRPr="00D3585B">
        <w:rPr>
          <w:rFonts w:eastAsia="Calibri"/>
          <w:sz w:val="21"/>
          <w:szCs w:val="21"/>
        </w:rPr>
        <w:t xml:space="preserve"> Le manque de matériel de travail (moyens logistiques et technique) ; </w:t>
      </w:r>
    </w:p>
    <w:p w:rsidR="00196A07" w:rsidRDefault="003A39C7" w:rsidP="005E613E">
      <w:pPr>
        <w:ind w:left="1418" w:right="-851"/>
        <w:jc w:val="both"/>
        <w:rPr>
          <w:rFonts w:eastAsia="Calibri"/>
          <w:sz w:val="21"/>
          <w:szCs w:val="21"/>
        </w:rPr>
      </w:pPr>
      <w:r w:rsidRPr="00D3585B">
        <w:rPr>
          <w:rFonts w:ascii="Symbol" w:eastAsia="Symbol" w:hAnsi="Symbol" w:cs="Symbol"/>
          <w:sz w:val="21"/>
          <w:szCs w:val="21"/>
        </w:rPr>
        <w:sym w:font="Symbol" w:char="F0B7"/>
      </w:r>
      <w:r w:rsidRPr="00D3585B">
        <w:rPr>
          <w:rFonts w:eastAsia="Calibri"/>
          <w:sz w:val="21"/>
          <w:szCs w:val="21"/>
        </w:rPr>
        <w:t xml:space="preserve"> Le manque de mise en application effective des textes régissant l’activité phytosanitaire ; </w:t>
      </w:r>
    </w:p>
    <w:p w:rsidR="00196A07" w:rsidRDefault="003A39C7" w:rsidP="005E613E">
      <w:pPr>
        <w:ind w:left="1418" w:right="-851"/>
        <w:jc w:val="both"/>
        <w:rPr>
          <w:rFonts w:eastAsia="Calibri"/>
          <w:sz w:val="21"/>
          <w:szCs w:val="21"/>
        </w:rPr>
      </w:pPr>
      <w:r w:rsidRPr="00D3585B">
        <w:rPr>
          <w:rFonts w:ascii="Symbol" w:eastAsia="Symbol" w:hAnsi="Symbol" w:cs="Symbol"/>
          <w:sz w:val="21"/>
          <w:szCs w:val="21"/>
        </w:rPr>
        <w:sym w:font="Symbol" w:char="F0B7"/>
      </w:r>
      <w:r w:rsidRPr="00D3585B">
        <w:rPr>
          <w:rFonts w:eastAsia="Calibri"/>
          <w:sz w:val="21"/>
          <w:szCs w:val="21"/>
        </w:rPr>
        <w:t xml:space="preserve"> La non maîtrise des structures de production, vente et distribution de </w:t>
      </w:r>
      <w:r w:rsidR="00196A07" w:rsidRPr="00196A07">
        <w:rPr>
          <w:rFonts w:eastAsia="Calibri"/>
          <w:sz w:val="21"/>
          <w:szCs w:val="21"/>
        </w:rPr>
        <w:t>pesticides ;</w:t>
      </w:r>
      <w:r w:rsidRPr="00D3585B">
        <w:rPr>
          <w:rFonts w:eastAsia="Calibri"/>
          <w:sz w:val="21"/>
          <w:szCs w:val="21"/>
        </w:rPr>
        <w:t xml:space="preserve"> </w:t>
      </w:r>
    </w:p>
    <w:p w:rsidR="003A39C7" w:rsidRDefault="003A39C7" w:rsidP="005E613E">
      <w:pPr>
        <w:ind w:left="1418" w:right="-851"/>
        <w:jc w:val="both"/>
        <w:rPr>
          <w:rFonts w:eastAsia="Calibri"/>
          <w:sz w:val="21"/>
          <w:szCs w:val="21"/>
        </w:rPr>
      </w:pPr>
      <w:r w:rsidRPr="00D3585B">
        <w:rPr>
          <w:rFonts w:ascii="Symbol" w:eastAsia="Symbol" w:hAnsi="Symbol" w:cs="Symbol"/>
          <w:sz w:val="21"/>
          <w:szCs w:val="21"/>
        </w:rPr>
        <w:sym w:font="Symbol" w:char="F0B7"/>
      </w:r>
      <w:r w:rsidRPr="00D3585B">
        <w:rPr>
          <w:rFonts w:eastAsia="Calibri"/>
          <w:sz w:val="21"/>
          <w:szCs w:val="21"/>
        </w:rPr>
        <w:t xml:space="preserve"> Le manque de laboratoire d’analyse des données récoltées.</w:t>
      </w:r>
    </w:p>
    <w:p w:rsidR="00C96645" w:rsidRDefault="00C96645" w:rsidP="005E613E">
      <w:pPr>
        <w:ind w:left="426" w:right="-851"/>
        <w:jc w:val="both"/>
        <w:rPr>
          <w:rFonts w:eastAsia="Calibri"/>
          <w:sz w:val="21"/>
          <w:szCs w:val="21"/>
        </w:rPr>
      </w:pPr>
    </w:p>
    <w:p w:rsidR="001C599E" w:rsidRPr="00D3585B" w:rsidRDefault="001C599E" w:rsidP="005E613E">
      <w:pPr>
        <w:keepNext/>
        <w:spacing w:line="276" w:lineRule="auto"/>
        <w:ind w:left="426" w:right="-851"/>
        <w:jc w:val="both"/>
        <w:outlineLvl w:val="1"/>
        <w:rPr>
          <w:rFonts w:eastAsia="Calibri"/>
          <w:b/>
          <w:sz w:val="28"/>
          <w:szCs w:val="28"/>
        </w:rPr>
      </w:pPr>
      <w:bookmarkStart w:id="490" w:name="_Toc69918783"/>
      <w:bookmarkStart w:id="491" w:name="_Toc73459829"/>
      <w:r w:rsidRPr="00D3585B">
        <w:rPr>
          <w:rFonts w:eastAsia="Calibri"/>
          <w:b/>
          <w:sz w:val="28"/>
          <w:szCs w:val="28"/>
        </w:rPr>
        <w:t>Synthèse des risques et impacts liés aux pesticides</w:t>
      </w:r>
      <w:bookmarkEnd w:id="490"/>
      <w:bookmarkEnd w:id="491"/>
      <w:r w:rsidRPr="00D3585B">
        <w:rPr>
          <w:rFonts w:eastAsia="Calibri"/>
          <w:b/>
          <w:sz w:val="28"/>
          <w:szCs w:val="28"/>
        </w:rPr>
        <w:t xml:space="preserve"> </w:t>
      </w:r>
    </w:p>
    <w:p w:rsidR="001C599E" w:rsidRPr="003204A0" w:rsidRDefault="001C599E" w:rsidP="005E613E">
      <w:pPr>
        <w:ind w:left="709" w:right="-851"/>
        <w:jc w:val="both"/>
        <w:rPr>
          <w:rFonts w:eastAsia="Calibri"/>
          <w:sz w:val="21"/>
          <w:szCs w:val="21"/>
        </w:rPr>
      </w:pPr>
      <w:r w:rsidRPr="003204A0">
        <w:rPr>
          <w:rFonts w:eastAsia="Calibri"/>
          <w:sz w:val="21"/>
          <w:szCs w:val="21"/>
        </w:rPr>
        <w:t>Les impacts possibles sur l’environnement biophysique touchent le sol, la qualité de l’air, les eaux de surface et souterraines et la faune et la flore. Concernant les effets négatifs sur la santé humaine, ce sont surtout les agriculteurs et les ouvriers préparant les mélanges et réalisant les traitements qui sont les plus exposés aux risques toxicologiques. Ainsi, ces troubles de santé des personnes exposées présentent un impact négatif sur l’économie locale particulièrement.</w:t>
      </w:r>
    </w:p>
    <w:p w:rsidR="002B1363" w:rsidRPr="003204A0" w:rsidRDefault="002B1363" w:rsidP="003204A0">
      <w:pPr>
        <w:ind w:left="709" w:right="-50"/>
        <w:jc w:val="both"/>
        <w:rPr>
          <w:rFonts w:eastAsia="Calibri"/>
          <w:sz w:val="21"/>
          <w:szCs w:val="21"/>
        </w:rPr>
      </w:pPr>
    </w:p>
    <w:p w:rsidR="00223198" w:rsidRPr="003204A0" w:rsidRDefault="00223198" w:rsidP="003204A0">
      <w:pPr>
        <w:ind w:left="709" w:right="-50"/>
        <w:jc w:val="both"/>
        <w:rPr>
          <w:rFonts w:eastAsia="Calibri"/>
          <w:sz w:val="21"/>
          <w:szCs w:val="21"/>
        </w:rPr>
      </w:pPr>
      <w:r w:rsidRPr="003204A0">
        <w:rPr>
          <w:rFonts w:eastAsia="Calibri"/>
          <w:sz w:val="21"/>
          <w:szCs w:val="21"/>
        </w:rPr>
        <w:t xml:space="preserve">Tableau </w:t>
      </w:r>
      <w:r w:rsidR="002B1363" w:rsidRPr="003204A0">
        <w:rPr>
          <w:rFonts w:eastAsia="Calibri"/>
          <w:sz w:val="21"/>
          <w:szCs w:val="21"/>
        </w:rPr>
        <w:t xml:space="preserve">des synthèse des impacts et les mesures d’atténuation </w:t>
      </w:r>
    </w:p>
    <w:p w:rsidR="002B1363" w:rsidRPr="002F3DC8" w:rsidRDefault="002B1363" w:rsidP="00D75995">
      <w:pPr>
        <w:ind w:right="-50"/>
        <w:jc w:val="both"/>
        <w:rPr>
          <w:sz w:val="21"/>
          <w:szCs w:val="21"/>
        </w:rPr>
      </w:pPr>
    </w:p>
    <w:tbl>
      <w:tblPr>
        <w:tblW w:w="10039" w:type="dxa"/>
        <w:jc w:val="center"/>
        <w:tblLayout w:type="fixed"/>
        <w:tblCellMar>
          <w:left w:w="0" w:type="dxa"/>
          <w:right w:w="0" w:type="dxa"/>
        </w:tblCellMar>
        <w:tblLook w:val="04A0" w:firstRow="1" w:lastRow="0" w:firstColumn="1" w:lastColumn="0" w:noHBand="0" w:noVBand="1"/>
      </w:tblPr>
      <w:tblGrid>
        <w:gridCol w:w="1040"/>
        <w:gridCol w:w="360"/>
        <w:gridCol w:w="760"/>
        <w:gridCol w:w="120"/>
        <w:gridCol w:w="300"/>
        <w:gridCol w:w="360"/>
        <w:gridCol w:w="200"/>
        <w:gridCol w:w="600"/>
        <w:gridCol w:w="6299"/>
      </w:tblGrid>
      <w:tr w:rsidR="00223198" w:rsidTr="003204A0">
        <w:trPr>
          <w:trHeight w:val="238"/>
          <w:jc w:val="center"/>
        </w:trPr>
        <w:tc>
          <w:tcPr>
            <w:tcW w:w="1040" w:type="dxa"/>
            <w:tcBorders>
              <w:top w:val="single" w:sz="8" w:space="0" w:color="auto"/>
              <w:left w:val="single" w:sz="8" w:space="0" w:color="auto"/>
              <w:bottom w:val="single" w:sz="8" w:space="0" w:color="auto"/>
            </w:tcBorders>
            <w:vAlign w:val="bottom"/>
          </w:tcPr>
          <w:p w:rsidR="00223198" w:rsidRDefault="00223198" w:rsidP="00D75995">
            <w:pPr>
              <w:ind w:left="420" w:right="-50"/>
              <w:rPr>
                <w:sz w:val="20"/>
                <w:szCs w:val="20"/>
              </w:rPr>
            </w:pPr>
            <w:r>
              <w:rPr>
                <w:rFonts w:eastAsia="Times New Roman"/>
                <w:b/>
                <w:bCs/>
                <w:sz w:val="20"/>
                <w:szCs w:val="20"/>
              </w:rPr>
              <w:t>Milieu</w:t>
            </w:r>
          </w:p>
        </w:tc>
        <w:tc>
          <w:tcPr>
            <w:tcW w:w="360" w:type="dxa"/>
            <w:tcBorders>
              <w:top w:val="single" w:sz="8" w:space="0" w:color="auto"/>
              <w:bottom w:val="single" w:sz="8" w:space="0" w:color="auto"/>
              <w:right w:val="single" w:sz="8" w:space="0" w:color="auto"/>
            </w:tcBorders>
            <w:vAlign w:val="bottom"/>
          </w:tcPr>
          <w:p w:rsidR="00223198" w:rsidRDefault="00223198" w:rsidP="00D75995">
            <w:pPr>
              <w:ind w:right="-50"/>
              <w:rPr>
                <w:sz w:val="20"/>
                <w:szCs w:val="20"/>
              </w:rPr>
            </w:pPr>
          </w:p>
        </w:tc>
        <w:tc>
          <w:tcPr>
            <w:tcW w:w="2340" w:type="dxa"/>
            <w:gridSpan w:val="6"/>
            <w:tcBorders>
              <w:top w:val="single" w:sz="8" w:space="0" w:color="auto"/>
              <w:bottom w:val="single" w:sz="8" w:space="0" w:color="auto"/>
              <w:right w:val="single" w:sz="8" w:space="0" w:color="auto"/>
            </w:tcBorders>
            <w:vAlign w:val="bottom"/>
          </w:tcPr>
          <w:p w:rsidR="00223198" w:rsidRDefault="00223198" w:rsidP="00D75995">
            <w:pPr>
              <w:ind w:left="340" w:right="-50"/>
              <w:rPr>
                <w:sz w:val="20"/>
                <w:szCs w:val="20"/>
              </w:rPr>
            </w:pPr>
            <w:r>
              <w:rPr>
                <w:rFonts w:eastAsia="Times New Roman"/>
                <w:b/>
                <w:bCs/>
                <w:sz w:val="20"/>
                <w:szCs w:val="20"/>
              </w:rPr>
              <w:t>Nature de l’impact</w:t>
            </w:r>
          </w:p>
        </w:tc>
        <w:tc>
          <w:tcPr>
            <w:tcW w:w="6299" w:type="dxa"/>
            <w:tcBorders>
              <w:top w:val="single" w:sz="8" w:space="0" w:color="auto"/>
              <w:bottom w:val="single" w:sz="8" w:space="0" w:color="auto"/>
              <w:right w:val="single" w:sz="8" w:space="0" w:color="auto"/>
            </w:tcBorders>
            <w:vAlign w:val="bottom"/>
          </w:tcPr>
          <w:p w:rsidR="00223198" w:rsidRDefault="00223198" w:rsidP="00D75995">
            <w:pPr>
              <w:ind w:left="1800" w:right="-50"/>
              <w:rPr>
                <w:sz w:val="20"/>
                <w:szCs w:val="20"/>
              </w:rPr>
            </w:pPr>
            <w:r>
              <w:rPr>
                <w:rFonts w:eastAsia="Times New Roman"/>
                <w:b/>
                <w:bCs/>
                <w:sz w:val="20"/>
                <w:szCs w:val="20"/>
              </w:rPr>
              <w:t>Mesure d’atténuation</w:t>
            </w:r>
          </w:p>
        </w:tc>
      </w:tr>
      <w:tr w:rsidR="002B1363" w:rsidTr="003204A0">
        <w:trPr>
          <w:trHeight w:val="213"/>
          <w:jc w:val="center"/>
        </w:trPr>
        <w:tc>
          <w:tcPr>
            <w:tcW w:w="1040" w:type="dxa"/>
            <w:vMerge w:val="restart"/>
            <w:tcBorders>
              <w:left w:val="single" w:sz="8" w:space="0" w:color="auto"/>
            </w:tcBorders>
            <w:vAlign w:val="center"/>
          </w:tcPr>
          <w:p w:rsidR="002B1363" w:rsidRDefault="002B1363" w:rsidP="00D75995">
            <w:pPr>
              <w:spacing w:line="213" w:lineRule="exact"/>
              <w:ind w:left="120" w:right="-50"/>
              <w:jc w:val="center"/>
              <w:rPr>
                <w:sz w:val="20"/>
                <w:szCs w:val="20"/>
              </w:rPr>
            </w:pPr>
            <w:r>
              <w:rPr>
                <w:rFonts w:eastAsia="Times New Roman"/>
                <w:sz w:val="20"/>
                <w:szCs w:val="20"/>
              </w:rPr>
              <w:t>sol</w:t>
            </w:r>
          </w:p>
        </w:tc>
        <w:tc>
          <w:tcPr>
            <w:tcW w:w="360" w:type="dxa"/>
            <w:tcBorders>
              <w:right w:val="single" w:sz="8" w:space="0" w:color="auto"/>
            </w:tcBorders>
            <w:vAlign w:val="bottom"/>
          </w:tcPr>
          <w:p w:rsidR="002B1363" w:rsidRDefault="002B1363" w:rsidP="00D75995">
            <w:pPr>
              <w:ind w:right="-50"/>
              <w:rPr>
                <w:sz w:val="18"/>
                <w:szCs w:val="18"/>
              </w:rPr>
            </w:pPr>
          </w:p>
        </w:tc>
        <w:tc>
          <w:tcPr>
            <w:tcW w:w="1740" w:type="dxa"/>
            <w:gridSpan w:val="5"/>
            <w:vAlign w:val="bottom"/>
          </w:tcPr>
          <w:p w:rsidR="002B1363" w:rsidRDefault="002B1363" w:rsidP="00D75995">
            <w:pPr>
              <w:spacing w:line="213" w:lineRule="exact"/>
              <w:ind w:left="80" w:right="-50"/>
              <w:rPr>
                <w:sz w:val="20"/>
                <w:szCs w:val="20"/>
              </w:rPr>
            </w:pPr>
            <w:r>
              <w:rPr>
                <w:rFonts w:eastAsia="Times New Roman"/>
                <w:sz w:val="20"/>
                <w:szCs w:val="20"/>
              </w:rPr>
              <w:t>Baisse de la fertilité</w:t>
            </w:r>
          </w:p>
        </w:tc>
        <w:tc>
          <w:tcPr>
            <w:tcW w:w="600" w:type="dxa"/>
            <w:tcBorders>
              <w:right w:val="single" w:sz="8" w:space="0" w:color="auto"/>
            </w:tcBorders>
            <w:vAlign w:val="bottom"/>
          </w:tcPr>
          <w:p w:rsidR="002B1363" w:rsidRDefault="002B1363" w:rsidP="00D75995">
            <w:pPr>
              <w:ind w:right="-50"/>
              <w:rPr>
                <w:sz w:val="18"/>
                <w:szCs w:val="18"/>
              </w:rPr>
            </w:pPr>
          </w:p>
        </w:tc>
        <w:tc>
          <w:tcPr>
            <w:tcW w:w="6299" w:type="dxa"/>
            <w:tcBorders>
              <w:right w:val="single" w:sz="8" w:space="0" w:color="auto"/>
            </w:tcBorders>
            <w:vAlign w:val="bottom"/>
          </w:tcPr>
          <w:p w:rsidR="002B1363" w:rsidRDefault="002B1363" w:rsidP="00D75995">
            <w:pPr>
              <w:spacing w:line="213" w:lineRule="exact"/>
              <w:ind w:left="80" w:right="-50"/>
              <w:rPr>
                <w:sz w:val="20"/>
                <w:szCs w:val="20"/>
              </w:rPr>
            </w:pPr>
            <w:r>
              <w:rPr>
                <w:rFonts w:eastAsia="Times New Roman"/>
                <w:sz w:val="20"/>
                <w:szCs w:val="20"/>
              </w:rPr>
              <w:t>Apport de matière organique</w:t>
            </w:r>
          </w:p>
        </w:tc>
      </w:tr>
      <w:tr w:rsidR="002B1363" w:rsidTr="003204A0">
        <w:trPr>
          <w:trHeight w:val="230"/>
          <w:jc w:val="center"/>
        </w:trPr>
        <w:tc>
          <w:tcPr>
            <w:tcW w:w="1040" w:type="dxa"/>
            <w:vMerge/>
            <w:tcBorders>
              <w:left w:val="single" w:sz="8" w:space="0" w:color="auto"/>
            </w:tcBorders>
            <w:vAlign w:val="bottom"/>
          </w:tcPr>
          <w:p w:rsidR="002B1363" w:rsidRDefault="002B1363" w:rsidP="00D75995">
            <w:pPr>
              <w:ind w:right="-50"/>
              <w:rPr>
                <w:sz w:val="20"/>
                <w:szCs w:val="20"/>
              </w:rPr>
            </w:pPr>
          </w:p>
        </w:tc>
        <w:tc>
          <w:tcPr>
            <w:tcW w:w="360" w:type="dxa"/>
            <w:tcBorders>
              <w:right w:val="single" w:sz="8" w:space="0" w:color="auto"/>
            </w:tcBorders>
            <w:vAlign w:val="bottom"/>
          </w:tcPr>
          <w:p w:rsidR="002B1363" w:rsidRDefault="002B1363" w:rsidP="00D75995">
            <w:pPr>
              <w:ind w:right="-50"/>
              <w:rPr>
                <w:sz w:val="20"/>
                <w:szCs w:val="20"/>
              </w:rPr>
            </w:pPr>
          </w:p>
        </w:tc>
        <w:tc>
          <w:tcPr>
            <w:tcW w:w="760" w:type="dxa"/>
            <w:vAlign w:val="bottom"/>
          </w:tcPr>
          <w:p w:rsidR="002B1363" w:rsidRDefault="002B1363" w:rsidP="00D75995">
            <w:pPr>
              <w:ind w:right="-50"/>
              <w:rPr>
                <w:sz w:val="20"/>
                <w:szCs w:val="20"/>
              </w:rPr>
            </w:pPr>
          </w:p>
        </w:tc>
        <w:tc>
          <w:tcPr>
            <w:tcW w:w="120" w:type="dxa"/>
            <w:vAlign w:val="bottom"/>
          </w:tcPr>
          <w:p w:rsidR="002B1363" w:rsidRDefault="002B1363" w:rsidP="00D75995">
            <w:pPr>
              <w:ind w:right="-50"/>
              <w:rPr>
                <w:sz w:val="20"/>
                <w:szCs w:val="20"/>
              </w:rPr>
            </w:pPr>
          </w:p>
        </w:tc>
        <w:tc>
          <w:tcPr>
            <w:tcW w:w="300" w:type="dxa"/>
            <w:vAlign w:val="bottom"/>
          </w:tcPr>
          <w:p w:rsidR="002B1363" w:rsidRDefault="002B1363" w:rsidP="00D75995">
            <w:pPr>
              <w:ind w:right="-50"/>
              <w:rPr>
                <w:sz w:val="20"/>
                <w:szCs w:val="20"/>
              </w:rPr>
            </w:pPr>
          </w:p>
        </w:tc>
        <w:tc>
          <w:tcPr>
            <w:tcW w:w="360" w:type="dxa"/>
            <w:vAlign w:val="bottom"/>
          </w:tcPr>
          <w:p w:rsidR="002B1363" w:rsidRDefault="002B1363" w:rsidP="00D75995">
            <w:pPr>
              <w:ind w:right="-50"/>
              <w:rPr>
                <w:sz w:val="20"/>
                <w:szCs w:val="20"/>
              </w:rPr>
            </w:pPr>
          </w:p>
        </w:tc>
        <w:tc>
          <w:tcPr>
            <w:tcW w:w="200" w:type="dxa"/>
            <w:vAlign w:val="bottom"/>
          </w:tcPr>
          <w:p w:rsidR="002B1363" w:rsidRDefault="002B1363" w:rsidP="00D75995">
            <w:pPr>
              <w:ind w:right="-50"/>
              <w:rPr>
                <w:sz w:val="20"/>
                <w:szCs w:val="20"/>
              </w:rPr>
            </w:pPr>
          </w:p>
        </w:tc>
        <w:tc>
          <w:tcPr>
            <w:tcW w:w="600" w:type="dxa"/>
            <w:tcBorders>
              <w:right w:val="single" w:sz="8" w:space="0" w:color="auto"/>
            </w:tcBorders>
            <w:vAlign w:val="bottom"/>
          </w:tcPr>
          <w:p w:rsidR="002B1363" w:rsidRDefault="002B1363" w:rsidP="00D75995">
            <w:pPr>
              <w:ind w:right="-50"/>
              <w:rPr>
                <w:sz w:val="20"/>
                <w:szCs w:val="20"/>
              </w:rPr>
            </w:pPr>
          </w:p>
        </w:tc>
        <w:tc>
          <w:tcPr>
            <w:tcW w:w="6299" w:type="dxa"/>
            <w:tcBorders>
              <w:right w:val="single" w:sz="8" w:space="0" w:color="auto"/>
            </w:tcBorders>
            <w:vAlign w:val="bottom"/>
          </w:tcPr>
          <w:p w:rsidR="002B1363" w:rsidRDefault="002B1363" w:rsidP="00D75995">
            <w:pPr>
              <w:ind w:left="80" w:right="-50"/>
              <w:rPr>
                <w:sz w:val="20"/>
                <w:szCs w:val="20"/>
              </w:rPr>
            </w:pPr>
            <w:r>
              <w:rPr>
                <w:rFonts w:eastAsia="Times New Roman"/>
                <w:sz w:val="20"/>
                <w:szCs w:val="20"/>
              </w:rPr>
              <w:t>Vulgarisation de l’emploi de fumier ou de compost</w:t>
            </w:r>
          </w:p>
        </w:tc>
      </w:tr>
      <w:tr w:rsidR="002B1363" w:rsidTr="003204A0">
        <w:trPr>
          <w:trHeight w:val="230"/>
          <w:jc w:val="center"/>
        </w:trPr>
        <w:tc>
          <w:tcPr>
            <w:tcW w:w="1040" w:type="dxa"/>
            <w:vMerge/>
            <w:tcBorders>
              <w:left w:val="single" w:sz="8" w:space="0" w:color="auto"/>
            </w:tcBorders>
            <w:vAlign w:val="bottom"/>
          </w:tcPr>
          <w:p w:rsidR="002B1363" w:rsidRDefault="002B1363" w:rsidP="00D75995">
            <w:pPr>
              <w:ind w:right="-50"/>
              <w:rPr>
                <w:sz w:val="20"/>
                <w:szCs w:val="20"/>
              </w:rPr>
            </w:pPr>
          </w:p>
        </w:tc>
        <w:tc>
          <w:tcPr>
            <w:tcW w:w="360" w:type="dxa"/>
            <w:tcBorders>
              <w:right w:val="single" w:sz="8" w:space="0" w:color="auto"/>
            </w:tcBorders>
            <w:vAlign w:val="bottom"/>
          </w:tcPr>
          <w:p w:rsidR="002B1363" w:rsidRDefault="002B1363" w:rsidP="00D75995">
            <w:pPr>
              <w:ind w:right="-50"/>
              <w:rPr>
                <w:sz w:val="20"/>
                <w:szCs w:val="20"/>
              </w:rPr>
            </w:pPr>
          </w:p>
        </w:tc>
        <w:tc>
          <w:tcPr>
            <w:tcW w:w="760" w:type="dxa"/>
            <w:vAlign w:val="bottom"/>
          </w:tcPr>
          <w:p w:rsidR="002B1363" w:rsidRDefault="002B1363" w:rsidP="00D75995">
            <w:pPr>
              <w:ind w:right="-50"/>
              <w:rPr>
                <w:sz w:val="20"/>
                <w:szCs w:val="20"/>
              </w:rPr>
            </w:pPr>
          </w:p>
        </w:tc>
        <w:tc>
          <w:tcPr>
            <w:tcW w:w="120" w:type="dxa"/>
            <w:vAlign w:val="bottom"/>
          </w:tcPr>
          <w:p w:rsidR="002B1363" w:rsidRDefault="002B1363" w:rsidP="00D75995">
            <w:pPr>
              <w:ind w:right="-50"/>
              <w:rPr>
                <w:sz w:val="20"/>
                <w:szCs w:val="20"/>
              </w:rPr>
            </w:pPr>
          </w:p>
        </w:tc>
        <w:tc>
          <w:tcPr>
            <w:tcW w:w="300" w:type="dxa"/>
            <w:vAlign w:val="bottom"/>
          </w:tcPr>
          <w:p w:rsidR="002B1363" w:rsidRDefault="002B1363" w:rsidP="00D75995">
            <w:pPr>
              <w:ind w:right="-50"/>
              <w:rPr>
                <w:sz w:val="20"/>
                <w:szCs w:val="20"/>
              </w:rPr>
            </w:pPr>
          </w:p>
        </w:tc>
        <w:tc>
          <w:tcPr>
            <w:tcW w:w="360" w:type="dxa"/>
            <w:vAlign w:val="bottom"/>
          </w:tcPr>
          <w:p w:rsidR="002B1363" w:rsidRDefault="002B1363" w:rsidP="00D75995">
            <w:pPr>
              <w:ind w:right="-50"/>
              <w:rPr>
                <w:sz w:val="20"/>
                <w:szCs w:val="20"/>
              </w:rPr>
            </w:pPr>
          </w:p>
        </w:tc>
        <w:tc>
          <w:tcPr>
            <w:tcW w:w="200" w:type="dxa"/>
            <w:vAlign w:val="bottom"/>
          </w:tcPr>
          <w:p w:rsidR="002B1363" w:rsidRDefault="002B1363" w:rsidP="00D75995">
            <w:pPr>
              <w:ind w:right="-50"/>
              <w:rPr>
                <w:sz w:val="20"/>
                <w:szCs w:val="20"/>
              </w:rPr>
            </w:pPr>
          </w:p>
        </w:tc>
        <w:tc>
          <w:tcPr>
            <w:tcW w:w="600" w:type="dxa"/>
            <w:tcBorders>
              <w:right w:val="single" w:sz="8" w:space="0" w:color="auto"/>
            </w:tcBorders>
            <w:vAlign w:val="bottom"/>
          </w:tcPr>
          <w:p w:rsidR="002B1363" w:rsidRDefault="002B1363" w:rsidP="00D75995">
            <w:pPr>
              <w:ind w:right="-50"/>
              <w:rPr>
                <w:sz w:val="20"/>
                <w:szCs w:val="20"/>
              </w:rPr>
            </w:pPr>
          </w:p>
        </w:tc>
        <w:tc>
          <w:tcPr>
            <w:tcW w:w="6299" w:type="dxa"/>
            <w:tcBorders>
              <w:right w:val="single" w:sz="8" w:space="0" w:color="auto"/>
            </w:tcBorders>
            <w:vAlign w:val="bottom"/>
          </w:tcPr>
          <w:p w:rsidR="002B1363" w:rsidRDefault="002B1363" w:rsidP="00D75995">
            <w:pPr>
              <w:ind w:left="80" w:right="-50"/>
              <w:rPr>
                <w:sz w:val="20"/>
                <w:szCs w:val="20"/>
              </w:rPr>
            </w:pPr>
            <w:r>
              <w:rPr>
                <w:rFonts w:eastAsia="Times New Roman"/>
                <w:sz w:val="20"/>
                <w:szCs w:val="20"/>
              </w:rPr>
              <w:t>Meilleure utilisation de la fumure minérale</w:t>
            </w:r>
          </w:p>
        </w:tc>
      </w:tr>
      <w:tr w:rsidR="002B1363" w:rsidTr="003204A0">
        <w:trPr>
          <w:trHeight w:val="230"/>
          <w:jc w:val="center"/>
        </w:trPr>
        <w:tc>
          <w:tcPr>
            <w:tcW w:w="1040" w:type="dxa"/>
            <w:vMerge/>
            <w:tcBorders>
              <w:left w:val="single" w:sz="8" w:space="0" w:color="auto"/>
            </w:tcBorders>
            <w:vAlign w:val="bottom"/>
          </w:tcPr>
          <w:p w:rsidR="002B1363" w:rsidRDefault="002B1363" w:rsidP="00D75995">
            <w:pPr>
              <w:ind w:right="-50"/>
              <w:rPr>
                <w:sz w:val="20"/>
                <w:szCs w:val="20"/>
              </w:rPr>
            </w:pPr>
          </w:p>
        </w:tc>
        <w:tc>
          <w:tcPr>
            <w:tcW w:w="360" w:type="dxa"/>
            <w:tcBorders>
              <w:right w:val="single" w:sz="8" w:space="0" w:color="auto"/>
            </w:tcBorders>
            <w:vAlign w:val="bottom"/>
          </w:tcPr>
          <w:p w:rsidR="002B1363" w:rsidRDefault="002B1363" w:rsidP="00D75995">
            <w:pPr>
              <w:ind w:right="-50"/>
              <w:rPr>
                <w:sz w:val="20"/>
                <w:szCs w:val="20"/>
              </w:rPr>
            </w:pPr>
          </w:p>
        </w:tc>
        <w:tc>
          <w:tcPr>
            <w:tcW w:w="760" w:type="dxa"/>
            <w:vAlign w:val="bottom"/>
          </w:tcPr>
          <w:p w:rsidR="002B1363" w:rsidRDefault="002B1363" w:rsidP="00D75995">
            <w:pPr>
              <w:ind w:right="-50"/>
              <w:rPr>
                <w:sz w:val="20"/>
                <w:szCs w:val="20"/>
              </w:rPr>
            </w:pPr>
          </w:p>
        </w:tc>
        <w:tc>
          <w:tcPr>
            <w:tcW w:w="120" w:type="dxa"/>
            <w:vAlign w:val="bottom"/>
          </w:tcPr>
          <w:p w:rsidR="002B1363" w:rsidRDefault="002B1363" w:rsidP="00D75995">
            <w:pPr>
              <w:ind w:right="-50"/>
              <w:rPr>
                <w:sz w:val="20"/>
                <w:szCs w:val="20"/>
              </w:rPr>
            </w:pPr>
          </w:p>
        </w:tc>
        <w:tc>
          <w:tcPr>
            <w:tcW w:w="300" w:type="dxa"/>
            <w:vAlign w:val="bottom"/>
          </w:tcPr>
          <w:p w:rsidR="002B1363" w:rsidRDefault="002B1363" w:rsidP="00D75995">
            <w:pPr>
              <w:ind w:right="-50"/>
              <w:rPr>
                <w:sz w:val="20"/>
                <w:szCs w:val="20"/>
              </w:rPr>
            </w:pPr>
          </w:p>
        </w:tc>
        <w:tc>
          <w:tcPr>
            <w:tcW w:w="360" w:type="dxa"/>
            <w:vAlign w:val="bottom"/>
          </w:tcPr>
          <w:p w:rsidR="002B1363" w:rsidRDefault="002B1363" w:rsidP="00D75995">
            <w:pPr>
              <w:ind w:right="-50"/>
              <w:rPr>
                <w:sz w:val="20"/>
                <w:szCs w:val="20"/>
              </w:rPr>
            </w:pPr>
          </w:p>
        </w:tc>
        <w:tc>
          <w:tcPr>
            <w:tcW w:w="200" w:type="dxa"/>
            <w:vAlign w:val="bottom"/>
          </w:tcPr>
          <w:p w:rsidR="002B1363" w:rsidRDefault="002B1363" w:rsidP="00D75995">
            <w:pPr>
              <w:ind w:right="-50"/>
              <w:rPr>
                <w:sz w:val="20"/>
                <w:szCs w:val="20"/>
              </w:rPr>
            </w:pPr>
          </w:p>
        </w:tc>
        <w:tc>
          <w:tcPr>
            <w:tcW w:w="600" w:type="dxa"/>
            <w:tcBorders>
              <w:right w:val="single" w:sz="8" w:space="0" w:color="auto"/>
            </w:tcBorders>
            <w:vAlign w:val="bottom"/>
          </w:tcPr>
          <w:p w:rsidR="002B1363" w:rsidRDefault="002B1363" w:rsidP="00D75995">
            <w:pPr>
              <w:ind w:right="-50"/>
              <w:rPr>
                <w:sz w:val="20"/>
                <w:szCs w:val="20"/>
              </w:rPr>
            </w:pPr>
          </w:p>
        </w:tc>
        <w:tc>
          <w:tcPr>
            <w:tcW w:w="6299" w:type="dxa"/>
            <w:tcBorders>
              <w:right w:val="single" w:sz="8" w:space="0" w:color="auto"/>
            </w:tcBorders>
            <w:vAlign w:val="bottom"/>
          </w:tcPr>
          <w:p w:rsidR="002B1363" w:rsidRDefault="002B1363" w:rsidP="00D75995">
            <w:pPr>
              <w:ind w:left="80" w:right="-50"/>
              <w:rPr>
                <w:sz w:val="20"/>
                <w:szCs w:val="20"/>
              </w:rPr>
            </w:pPr>
            <w:r>
              <w:rPr>
                <w:rFonts w:eastAsia="Times New Roman"/>
                <w:sz w:val="20"/>
                <w:szCs w:val="20"/>
              </w:rPr>
              <w:t>Techniques culturales (jachères, rotation des cultures)</w:t>
            </w:r>
          </w:p>
        </w:tc>
      </w:tr>
      <w:tr w:rsidR="002B1363" w:rsidTr="003204A0">
        <w:trPr>
          <w:trHeight w:val="233"/>
          <w:jc w:val="center"/>
        </w:trPr>
        <w:tc>
          <w:tcPr>
            <w:tcW w:w="1040" w:type="dxa"/>
            <w:vMerge/>
            <w:tcBorders>
              <w:left w:val="single" w:sz="8" w:space="0" w:color="auto"/>
            </w:tcBorders>
            <w:vAlign w:val="bottom"/>
          </w:tcPr>
          <w:p w:rsidR="002B1363" w:rsidRDefault="002B1363" w:rsidP="00D75995">
            <w:pPr>
              <w:ind w:right="-50"/>
              <w:rPr>
                <w:sz w:val="20"/>
                <w:szCs w:val="20"/>
              </w:rPr>
            </w:pPr>
          </w:p>
        </w:tc>
        <w:tc>
          <w:tcPr>
            <w:tcW w:w="360" w:type="dxa"/>
            <w:tcBorders>
              <w:right w:val="single" w:sz="8" w:space="0" w:color="auto"/>
            </w:tcBorders>
            <w:vAlign w:val="bottom"/>
          </w:tcPr>
          <w:p w:rsidR="002B1363" w:rsidRDefault="002B1363" w:rsidP="00D75995">
            <w:pPr>
              <w:ind w:right="-50"/>
              <w:rPr>
                <w:sz w:val="20"/>
                <w:szCs w:val="20"/>
              </w:rPr>
            </w:pPr>
          </w:p>
        </w:tc>
        <w:tc>
          <w:tcPr>
            <w:tcW w:w="760" w:type="dxa"/>
            <w:tcBorders>
              <w:bottom w:val="single" w:sz="8" w:space="0" w:color="auto"/>
            </w:tcBorders>
            <w:vAlign w:val="bottom"/>
          </w:tcPr>
          <w:p w:rsidR="002B1363" w:rsidRDefault="002B1363" w:rsidP="00D75995">
            <w:pPr>
              <w:ind w:right="-50"/>
              <w:rPr>
                <w:sz w:val="20"/>
                <w:szCs w:val="20"/>
              </w:rPr>
            </w:pPr>
          </w:p>
        </w:tc>
        <w:tc>
          <w:tcPr>
            <w:tcW w:w="120" w:type="dxa"/>
            <w:tcBorders>
              <w:bottom w:val="single" w:sz="8" w:space="0" w:color="auto"/>
            </w:tcBorders>
            <w:vAlign w:val="bottom"/>
          </w:tcPr>
          <w:p w:rsidR="002B1363" w:rsidRDefault="002B1363" w:rsidP="00D75995">
            <w:pPr>
              <w:ind w:right="-50"/>
              <w:rPr>
                <w:sz w:val="20"/>
                <w:szCs w:val="20"/>
              </w:rPr>
            </w:pPr>
          </w:p>
        </w:tc>
        <w:tc>
          <w:tcPr>
            <w:tcW w:w="300" w:type="dxa"/>
            <w:tcBorders>
              <w:bottom w:val="single" w:sz="8" w:space="0" w:color="auto"/>
            </w:tcBorders>
            <w:vAlign w:val="bottom"/>
          </w:tcPr>
          <w:p w:rsidR="002B1363" w:rsidRDefault="002B1363" w:rsidP="00D75995">
            <w:pPr>
              <w:ind w:right="-50"/>
              <w:rPr>
                <w:sz w:val="20"/>
                <w:szCs w:val="20"/>
              </w:rPr>
            </w:pPr>
          </w:p>
        </w:tc>
        <w:tc>
          <w:tcPr>
            <w:tcW w:w="360" w:type="dxa"/>
            <w:tcBorders>
              <w:bottom w:val="single" w:sz="8" w:space="0" w:color="auto"/>
            </w:tcBorders>
            <w:vAlign w:val="bottom"/>
          </w:tcPr>
          <w:p w:rsidR="002B1363" w:rsidRDefault="002B1363" w:rsidP="00D75995">
            <w:pPr>
              <w:ind w:right="-50"/>
              <w:rPr>
                <w:sz w:val="20"/>
                <w:szCs w:val="20"/>
              </w:rPr>
            </w:pPr>
          </w:p>
        </w:tc>
        <w:tc>
          <w:tcPr>
            <w:tcW w:w="200" w:type="dxa"/>
            <w:tcBorders>
              <w:bottom w:val="single" w:sz="8" w:space="0" w:color="auto"/>
            </w:tcBorders>
            <w:vAlign w:val="bottom"/>
          </w:tcPr>
          <w:p w:rsidR="002B1363" w:rsidRDefault="002B1363" w:rsidP="00D75995">
            <w:pPr>
              <w:ind w:right="-50"/>
              <w:rPr>
                <w:sz w:val="20"/>
                <w:szCs w:val="20"/>
              </w:rPr>
            </w:pPr>
          </w:p>
        </w:tc>
        <w:tc>
          <w:tcPr>
            <w:tcW w:w="600" w:type="dxa"/>
            <w:tcBorders>
              <w:bottom w:val="single" w:sz="8" w:space="0" w:color="auto"/>
              <w:right w:val="single" w:sz="8" w:space="0" w:color="auto"/>
            </w:tcBorders>
            <w:vAlign w:val="bottom"/>
          </w:tcPr>
          <w:p w:rsidR="002B1363" w:rsidRDefault="002B1363" w:rsidP="00D75995">
            <w:pPr>
              <w:ind w:right="-50"/>
              <w:rPr>
                <w:sz w:val="20"/>
                <w:szCs w:val="20"/>
              </w:rPr>
            </w:pPr>
          </w:p>
        </w:tc>
        <w:tc>
          <w:tcPr>
            <w:tcW w:w="6299" w:type="dxa"/>
            <w:tcBorders>
              <w:bottom w:val="single" w:sz="8" w:space="0" w:color="auto"/>
              <w:right w:val="single" w:sz="8" w:space="0" w:color="auto"/>
            </w:tcBorders>
            <w:vAlign w:val="bottom"/>
          </w:tcPr>
          <w:p w:rsidR="002B1363" w:rsidRDefault="002B1363" w:rsidP="00D75995">
            <w:pPr>
              <w:ind w:left="80" w:right="-50"/>
              <w:rPr>
                <w:sz w:val="20"/>
                <w:szCs w:val="20"/>
              </w:rPr>
            </w:pPr>
            <w:r>
              <w:rPr>
                <w:rFonts w:eastAsia="Times New Roman"/>
                <w:sz w:val="20"/>
                <w:szCs w:val="20"/>
              </w:rPr>
              <w:t>Lutte contre la déforestation et l’érosion</w:t>
            </w:r>
          </w:p>
        </w:tc>
      </w:tr>
      <w:tr w:rsidR="002B1363" w:rsidTr="003204A0">
        <w:trPr>
          <w:trHeight w:val="215"/>
          <w:jc w:val="center"/>
        </w:trPr>
        <w:tc>
          <w:tcPr>
            <w:tcW w:w="1040" w:type="dxa"/>
            <w:vMerge/>
            <w:tcBorders>
              <w:left w:val="single" w:sz="8" w:space="0" w:color="auto"/>
            </w:tcBorders>
            <w:vAlign w:val="bottom"/>
          </w:tcPr>
          <w:p w:rsidR="002B1363" w:rsidRDefault="002B1363" w:rsidP="00D75995">
            <w:pPr>
              <w:ind w:right="-50"/>
              <w:rPr>
                <w:sz w:val="18"/>
                <w:szCs w:val="18"/>
              </w:rPr>
            </w:pPr>
          </w:p>
        </w:tc>
        <w:tc>
          <w:tcPr>
            <w:tcW w:w="360" w:type="dxa"/>
            <w:tcBorders>
              <w:right w:val="single" w:sz="8" w:space="0" w:color="auto"/>
            </w:tcBorders>
            <w:vAlign w:val="bottom"/>
          </w:tcPr>
          <w:p w:rsidR="002B1363" w:rsidRDefault="002B1363" w:rsidP="00D75995">
            <w:pPr>
              <w:ind w:right="-50"/>
              <w:rPr>
                <w:sz w:val="18"/>
                <w:szCs w:val="18"/>
              </w:rPr>
            </w:pPr>
          </w:p>
        </w:tc>
        <w:tc>
          <w:tcPr>
            <w:tcW w:w="1180" w:type="dxa"/>
            <w:gridSpan w:val="3"/>
            <w:vAlign w:val="bottom"/>
          </w:tcPr>
          <w:p w:rsidR="002B1363" w:rsidRDefault="002B1363" w:rsidP="00D75995">
            <w:pPr>
              <w:spacing w:line="214" w:lineRule="exact"/>
              <w:ind w:left="80" w:right="-50"/>
              <w:rPr>
                <w:sz w:val="20"/>
                <w:szCs w:val="20"/>
              </w:rPr>
            </w:pPr>
            <w:r>
              <w:rPr>
                <w:rFonts w:eastAsia="Times New Roman"/>
                <w:sz w:val="20"/>
                <w:szCs w:val="20"/>
              </w:rPr>
              <w:t>Acidification</w:t>
            </w:r>
          </w:p>
        </w:tc>
        <w:tc>
          <w:tcPr>
            <w:tcW w:w="360" w:type="dxa"/>
            <w:vAlign w:val="bottom"/>
          </w:tcPr>
          <w:p w:rsidR="002B1363" w:rsidRDefault="002B1363" w:rsidP="00D75995">
            <w:pPr>
              <w:ind w:right="-50"/>
              <w:rPr>
                <w:sz w:val="18"/>
                <w:szCs w:val="18"/>
              </w:rPr>
            </w:pPr>
          </w:p>
        </w:tc>
        <w:tc>
          <w:tcPr>
            <w:tcW w:w="200" w:type="dxa"/>
            <w:vAlign w:val="bottom"/>
          </w:tcPr>
          <w:p w:rsidR="002B1363" w:rsidRDefault="002B1363" w:rsidP="00D75995">
            <w:pPr>
              <w:ind w:right="-50"/>
              <w:rPr>
                <w:sz w:val="18"/>
                <w:szCs w:val="18"/>
              </w:rPr>
            </w:pPr>
          </w:p>
        </w:tc>
        <w:tc>
          <w:tcPr>
            <w:tcW w:w="600" w:type="dxa"/>
            <w:tcBorders>
              <w:right w:val="single" w:sz="8" w:space="0" w:color="auto"/>
            </w:tcBorders>
            <w:vAlign w:val="bottom"/>
          </w:tcPr>
          <w:p w:rsidR="002B1363" w:rsidRDefault="002B1363" w:rsidP="00D75995">
            <w:pPr>
              <w:ind w:right="-50"/>
              <w:rPr>
                <w:sz w:val="18"/>
                <w:szCs w:val="18"/>
              </w:rPr>
            </w:pPr>
          </w:p>
        </w:tc>
        <w:tc>
          <w:tcPr>
            <w:tcW w:w="6299" w:type="dxa"/>
            <w:tcBorders>
              <w:right w:val="single" w:sz="8" w:space="0" w:color="auto"/>
            </w:tcBorders>
            <w:vAlign w:val="bottom"/>
          </w:tcPr>
          <w:p w:rsidR="002B1363" w:rsidRDefault="002B1363" w:rsidP="00D75995">
            <w:pPr>
              <w:spacing w:line="214" w:lineRule="exact"/>
              <w:ind w:left="80" w:right="-50"/>
              <w:rPr>
                <w:sz w:val="20"/>
                <w:szCs w:val="20"/>
              </w:rPr>
            </w:pPr>
            <w:r>
              <w:rPr>
                <w:rFonts w:eastAsia="Times New Roman"/>
                <w:sz w:val="20"/>
                <w:szCs w:val="20"/>
              </w:rPr>
              <w:t>Minimiser l’emploi d’engrais azotés</w:t>
            </w:r>
          </w:p>
        </w:tc>
      </w:tr>
      <w:tr w:rsidR="002B1363" w:rsidTr="003204A0">
        <w:trPr>
          <w:trHeight w:val="235"/>
          <w:jc w:val="center"/>
        </w:trPr>
        <w:tc>
          <w:tcPr>
            <w:tcW w:w="1040" w:type="dxa"/>
            <w:vMerge/>
            <w:tcBorders>
              <w:left w:val="single" w:sz="8" w:space="0" w:color="auto"/>
            </w:tcBorders>
            <w:vAlign w:val="bottom"/>
          </w:tcPr>
          <w:p w:rsidR="002B1363" w:rsidRDefault="002B1363" w:rsidP="00D75995">
            <w:pPr>
              <w:ind w:right="-50"/>
              <w:rPr>
                <w:sz w:val="20"/>
                <w:szCs w:val="20"/>
              </w:rPr>
            </w:pPr>
          </w:p>
        </w:tc>
        <w:tc>
          <w:tcPr>
            <w:tcW w:w="360" w:type="dxa"/>
            <w:tcBorders>
              <w:right w:val="single" w:sz="8" w:space="0" w:color="auto"/>
            </w:tcBorders>
            <w:vAlign w:val="bottom"/>
          </w:tcPr>
          <w:p w:rsidR="002B1363" w:rsidRDefault="002B1363" w:rsidP="00D75995">
            <w:pPr>
              <w:ind w:right="-50"/>
              <w:rPr>
                <w:sz w:val="20"/>
                <w:szCs w:val="20"/>
              </w:rPr>
            </w:pPr>
          </w:p>
        </w:tc>
        <w:tc>
          <w:tcPr>
            <w:tcW w:w="760" w:type="dxa"/>
            <w:tcBorders>
              <w:bottom w:val="single" w:sz="8" w:space="0" w:color="auto"/>
            </w:tcBorders>
            <w:vAlign w:val="bottom"/>
          </w:tcPr>
          <w:p w:rsidR="002B1363" w:rsidRDefault="002B1363" w:rsidP="00D75995">
            <w:pPr>
              <w:ind w:right="-50"/>
              <w:rPr>
                <w:sz w:val="20"/>
                <w:szCs w:val="20"/>
              </w:rPr>
            </w:pPr>
          </w:p>
        </w:tc>
        <w:tc>
          <w:tcPr>
            <w:tcW w:w="120" w:type="dxa"/>
            <w:tcBorders>
              <w:bottom w:val="single" w:sz="8" w:space="0" w:color="auto"/>
            </w:tcBorders>
            <w:vAlign w:val="bottom"/>
          </w:tcPr>
          <w:p w:rsidR="002B1363" w:rsidRDefault="002B1363" w:rsidP="00D75995">
            <w:pPr>
              <w:ind w:right="-50"/>
              <w:rPr>
                <w:sz w:val="20"/>
                <w:szCs w:val="20"/>
              </w:rPr>
            </w:pPr>
          </w:p>
        </w:tc>
        <w:tc>
          <w:tcPr>
            <w:tcW w:w="300" w:type="dxa"/>
            <w:tcBorders>
              <w:bottom w:val="single" w:sz="8" w:space="0" w:color="auto"/>
            </w:tcBorders>
            <w:vAlign w:val="bottom"/>
          </w:tcPr>
          <w:p w:rsidR="002B1363" w:rsidRDefault="002B1363" w:rsidP="00D75995">
            <w:pPr>
              <w:ind w:right="-50"/>
              <w:rPr>
                <w:sz w:val="20"/>
                <w:szCs w:val="20"/>
              </w:rPr>
            </w:pPr>
          </w:p>
        </w:tc>
        <w:tc>
          <w:tcPr>
            <w:tcW w:w="360" w:type="dxa"/>
            <w:tcBorders>
              <w:bottom w:val="single" w:sz="8" w:space="0" w:color="auto"/>
            </w:tcBorders>
            <w:vAlign w:val="bottom"/>
          </w:tcPr>
          <w:p w:rsidR="002B1363" w:rsidRDefault="002B1363" w:rsidP="00D75995">
            <w:pPr>
              <w:ind w:right="-50"/>
              <w:rPr>
                <w:sz w:val="20"/>
                <w:szCs w:val="20"/>
              </w:rPr>
            </w:pPr>
          </w:p>
        </w:tc>
        <w:tc>
          <w:tcPr>
            <w:tcW w:w="200" w:type="dxa"/>
            <w:tcBorders>
              <w:bottom w:val="single" w:sz="8" w:space="0" w:color="auto"/>
            </w:tcBorders>
            <w:vAlign w:val="bottom"/>
          </w:tcPr>
          <w:p w:rsidR="002B1363" w:rsidRDefault="002B1363" w:rsidP="00D75995">
            <w:pPr>
              <w:ind w:right="-50"/>
              <w:rPr>
                <w:sz w:val="20"/>
                <w:szCs w:val="20"/>
              </w:rPr>
            </w:pPr>
          </w:p>
        </w:tc>
        <w:tc>
          <w:tcPr>
            <w:tcW w:w="600" w:type="dxa"/>
            <w:tcBorders>
              <w:bottom w:val="single" w:sz="8" w:space="0" w:color="auto"/>
              <w:right w:val="single" w:sz="8" w:space="0" w:color="auto"/>
            </w:tcBorders>
            <w:vAlign w:val="bottom"/>
          </w:tcPr>
          <w:p w:rsidR="002B1363" w:rsidRDefault="002B1363" w:rsidP="00D75995">
            <w:pPr>
              <w:ind w:right="-50"/>
              <w:rPr>
                <w:sz w:val="20"/>
                <w:szCs w:val="20"/>
              </w:rPr>
            </w:pPr>
          </w:p>
        </w:tc>
        <w:tc>
          <w:tcPr>
            <w:tcW w:w="6299" w:type="dxa"/>
            <w:tcBorders>
              <w:bottom w:val="single" w:sz="8" w:space="0" w:color="auto"/>
              <w:right w:val="single" w:sz="8" w:space="0" w:color="auto"/>
            </w:tcBorders>
            <w:vAlign w:val="bottom"/>
          </w:tcPr>
          <w:p w:rsidR="002B1363" w:rsidRDefault="002B1363" w:rsidP="00D75995">
            <w:pPr>
              <w:ind w:left="80" w:right="-50"/>
              <w:rPr>
                <w:sz w:val="20"/>
                <w:szCs w:val="20"/>
              </w:rPr>
            </w:pPr>
            <w:r>
              <w:rPr>
                <w:rFonts w:eastAsia="Times New Roman"/>
                <w:sz w:val="20"/>
                <w:szCs w:val="20"/>
              </w:rPr>
              <w:t>Techniques culturales (jachères –rotation des cultures)</w:t>
            </w:r>
          </w:p>
        </w:tc>
      </w:tr>
      <w:tr w:rsidR="002B1363" w:rsidTr="003204A0">
        <w:trPr>
          <w:trHeight w:val="216"/>
          <w:jc w:val="center"/>
        </w:trPr>
        <w:tc>
          <w:tcPr>
            <w:tcW w:w="1040" w:type="dxa"/>
            <w:vMerge/>
            <w:tcBorders>
              <w:left w:val="single" w:sz="8" w:space="0" w:color="auto"/>
            </w:tcBorders>
            <w:vAlign w:val="bottom"/>
          </w:tcPr>
          <w:p w:rsidR="002B1363" w:rsidRDefault="002B1363" w:rsidP="00D75995">
            <w:pPr>
              <w:ind w:right="-50"/>
              <w:rPr>
                <w:sz w:val="18"/>
                <w:szCs w:val="18"/>
              </w:rPr>
            </w:pPr>
          </w:p>
        </w:tc>
        <w:tc>
          <w:tcPr>
            <w:tcW w:w="360" w:type="dxa"/>
            <w:tcBorders>
              <w:right w:val="single" w:sz="8" w:space="0" w:color="auto"/>
            </w:tcBorders>
            <w:vAlign w:val="bottom"/>
          </w:tcPr>
          <w:p w:rsidR="002B1363" w:rsidRDefault="002B1363" w:rsidP="00D75995">
            <w:pPr>
              <w:ind w:right="-50"/>
              <w:rPr>
                <w:sz w:val="18"/>
                <w:szCs w:val="18"/>
              </w:rPr>
            </w:pPr>
          </w:p>
        </w:tc>
        <w:tc>
          <w:tcPr>
            <w:tcW w:w="880" w:type="dxa"/>
            <w:gridSpan w:val="2"/>
            <w:vAlign w:val="bottom"/>
          </w:tcPr>
          <w:p w:rsidR="002B1363" w:rsidRDefault="002B1363" w:rsidP="00D75995">
            <w:pPr>
              <w:spacing w:line="216" w:lineRule="exact"/>
              <w:ind w:left="80" w:right="-50"/>
              <w:rPr>
                <w:sz w:val="20"/>
                <w:szCs w:val="20"/>
              </w:rPr>
            </w:pPr>
            <w:r>
              <w:rPr>
                <w:rFonts w:eastAsia="Times New Roman"/>
                <w:sz w:val="20"/>
                <w:szCs w:val="20"/>
              </w:rPr>
              <w:t>Pollution</w:t>
            </w:r>
          </w:p>
        </w:tc>
        <w:tc>
          <w:tcPr>
            <w:tcW w:w="300" w:type="dxa"/>
            <w:vAlign w:val="bottom"/>
          </w:tcPr>
          <w:p w:rsidR="002B1363" w:rsidRDefault="002B1363" w:rsidP="00D75995">
            <w:pPr>
              <w:ind w:right="-50"/>
              <w:rPr>
                <w:sz w:val="18"/>
                <w:szCs w:val="18"/>
              </w:rPr>
            </w:pPr>
          </w:p>
        </w:tc>
        <w:tc>
          <w:tcPr>
            <w:tcW w:w="360" w:type="dxa"/>
            <w:vAlign w:val="bottom"/>
          </w:tcPr>
          <w:p w:rsidR="002B1363" w:rsidRDefault="002B1363" w:rsidP="00D75995">
            <w:pPr>
              <w:spacing w:line="216" w:lineRule="exact"/>
              <w:ind w:left="100" w:right="-50"/>
              <w:rPr>
                <w:sz w:val="20"/>
                <w:szCs w:val="20"/>
              </w:rPr>
            </w:pPr>
            <w:r>
              <w:rPr>
                <w:rFonts w:eastAsia="Times New Roman"/>
                <w:w w:val="93"/>
                <w:sz w:val="20"/>
                <w:szCs w:val="20"/>
              </w:rPr>
              <w:t>par</w:t>
            </w:r>
          </w:p>
        </w:tc>
        <w:tc>
          <w:tcPr>
            <w:tcW w:w="200" w:type="dxa"/>
            <w:vAlign w:val="bottom"/>
          </w:tcPr>
          <w:p w:rsidR="002B1363" w:rsidRDefault="002B1363" w:rsidP="00D75995">
            <w:pPr>
              <w:ind w:right="-50"/>
              <w:rPr>
                <w:sz w:val="18"/>
                <w:szCs w:val="18"/>
              </w:rPr>
            </w:pPr>
          </w:p>
        </w:tc>
        <w:tc>
          <w:tcPr>
            <w:tcW w:w="600" w:type="dxa"/>
            <w:tcBorders>
              <w:right w:val="single" w:sz="8" w:space="0" w:color="auto"/>
            </w:tcBorders>
            <w:vAlign w:val="bottom"/>
          </w:tcPr>
          <w:p w:rsidR="002B1363" w:rsidRDefault="002B1363" w:rsidP="00D75995">
            <w:pPr>
              <w:spacing w:line="216" w:lineRule="exact"/>
              <w:ind w:right="-50"/>
              <w:jc w:val="right"/>
              <w:rPr>
                <w:sz w:val="20"/>
                <w:szCs w:val="20"/>
              </w:rPr>
            </w:pPr>
            <w:r>
              <w:rPr>
                <w:rFonts w:eastAsia="Times New Roman"/>
                <w:sz w:val="20"/>
                <w:szCs w:val="20"/>
              </w:rPr>
              <w:t>les</w:t>
            </w:r>
          </w:p>
        </w:tc>
        <w:tc>
          <w:tcPr>
            <w:tcW w:w="6299" w:type="dxa"/>
            <w:tcBorders>
              <w:right w:val="single" w:sz="8" w:space="0" w:color="auto"/>
            </w:tcBorders>
            <w:vAlign w:val="bottom"/>
          </w:tcPr>
          <w:p w:rsidR="002B1363" w:rsidRDefault="002B1363" w:rsidP="00D75995">
            <w:pPr>
              <w:spacing w:line="216" w:lineRule="exact"/>
              <w:ind w:left="80" w:right="-50"/>
              <w:rPr>
                <w:sz w:val="20"/>
                <w:szCs w:val="20"/>
              </w:rPr>
            </w:pPr>
            <w:r>
              <w:rPr>
                <w:rFonts w:eastAsia="Times New Roman"/>
                <w:sz w:val="20"/>
                <w:szCs w:val="20"/>
              </w:rPr>
              <w:t>Contrôle des pesticides</w:t>
            </w:r>
          </w:p>
        </w:tc>
      </w:tr>
      <w:tr w:rsidR="002B1363" w:rsidTr="003204A0">
        <w:trPr>
          <w:trHeight w:val="214"/>
          <w:jc w:val="center"/>
        </w:trPr>
        <w:tc>
          <w:tcPr>
            <w:tcW w:w="1040" w:type="dxa"/>
            <w:vMerge/>
            <w:tcBorders>
              <w:left w:val="single" w:sz="8" w:space="0" w:color="auto"/>
            </w:tcBorders>
            <w:vAlign w:val="bottom"/>
          </w:tcPr>
          <w:p w:rsidR="002B1363" w:rsidRDefault="002B1363" w:rsidP="00D75995">
            <w:pPr>
              <w:ind w:right="-50"/>
              <w:rPr>
                <w:sz w:val="18"/>
                <w:szCs w:val="18"/>
              </w:rPr>
            </w:pPr>
          </w:p>
        </w:tc>
        <w:tc>
          <w:tcPr>
            <w:tcW w:w="360" w:type="dxa"/>
            <w:tcBorders>
              <w:right w:val="single" w:sz="8" w:space="0" w:color="auto"/>
            </w:tcBorders>
            <w:vAlign w:val="bottom"/>
          </w:tcPr>
          <w:p w:rsidR="002B1363" w:rsidRDefault="002B1363" w:rsidP="00D75995">
            <w:pPr>
              <w:ind w:right="-50"/>
              <w:rPr>
                <w:sz w:val="18"/>
                <w:szCs w:val="18"/>
              </w:rPr>
            </w:pPr>
          </w:p>
        </w:tc>
        <w:tc>
          <w:tcPr>
            <w:tcW w:w="1180" w:type="dxa"/>
            <w:gridSpan w:val="3"/>
            <w:vAlign w:val="bottom"/>
          </w:tcPr>
          <w:p w:rsidR="002B1363" w:rsidRDefault="002B1363" w:rsidP="00D75995">
            <w:pPr>
              <w:spacing w:line="214" w:lineRule="exact"/>
              <w:ind w:left="80" w:right="-50"/>
              <w:rPr>
                <w:sz w:val="20"/>
                <w:szCs w:val="20"/>
              </w:rPr>
            </w:pPr>
            <w:r>
              <w:rPr>
                <w:rFonts w:eastAsia="Times New Roman"/>
                <w:sz w:val="20"/>
                <w:szCs w:val="20"/>
              </w:rPr>
              <w:t>phosphates,</w:t>
            </w:r>
          </w:p>
        </w:tc>
        <w:tc>
          <w:tcPr>
            <w:tcW w:w="360" w:type="dxa"/>
            <w:vAlign w:val="bottom"/>
          </w:tcPr>
          <w:p w:rsidR="002B1363" w:rsidRDefault="002B1363" w:rsidP="00D75995">
            <w:pPr>
              <w:spacing w:line="214" w:lineRule="exact"/>
              <w:ind w:left="20" w:right="-50"/>
              <w:rPr>
                <w:sz w:val="20"/>
                <w:szCs w:val="20"/>
              </w:rPr>
            </w:pPr>
            <w:r>
              <w:rPr>
                <w:rFonts w:eastAsia="Times New Roman"/>
                <w:sz w:val="20"/>
                <w:szCs w:val="20"/>
              </w:rPr>
              <w:t>les</w:t>
            </w:r>
          </w:p>
        </w:tc>
        <w:tc>
          <w:tcPr>
            <w:tcW w:w="800" w:type="dxa"/>
            <w:gridSpan w:val="2"/>
            <w:tcBorders>
              <w:right w:val="single" w:sz="8" w:space="0" w:color="auto"/>
            </w:tcBorders>
            <w:vAlign w:val="bottom"/>
          </w:tcPr>
          <w:p w:rsidR="002B1363" w:rsidRDefault="002B1363" w:rsidP="00D75995">
            <w:pPr>
              <w:spacing w:line="214" w:lineRule="exact"/>
              <w:ind w:right="-50"/>
              <w:jc w:val="right"/>
              <w:rPr>
                <w:sz w:val="20"/>
                <w:szCs w:val="20"/>
              </w:rPr>
            </w:pPr>
            <w:r>
              <w:rPr>
                <w:rFonts w:eastAsia="Times New Roman"/>
                <w:sz w:val="20"/>
                <w:szCs w:val="20"/>
              </w:rPr>
              <w:t>métaux</w:t>
            </w:r>
          </w:p>
        </w:tc>
        <w:tc>
          <w:tcPr>
            <w:tcW w:w="6299" w:type="dxa"/>
            <w:tcBorders>
              <w:right w:val="single" w:sz="8" w:space="0" w:color="auto"/>
            </w:tcBorders>
            <w:vAlign w:val="bottom"/>
          </w:tcPr>
          <w:p w:rsidR="002B1363" w:rsidRDefault="002B1363" w:rsidP="00D75995">
            <w:pPr>
              <w:spacing w:line="214" w:lineRule="exact"/>
              <w:ind w:left="80" w:right="-50"/>
              <w:rPr>
                <w:sz w:val="20"/>
                <w:szCs w:val="20"/>
              </w:rPr>
            </w:pPr>
            <w:r>
              <w:rPr>
                <w:rFonts w:eastAsia="Times New Roman"/>
                <w:sz w:val="20"/>
                <w:szCs w:val="20"/>
              </w:rPr>
              <w:t>Elimination des pesticides obsolètes</w:t>
            </w:r>
          </w:p>
        </w:tc>
      </w:tr>
      <w:tr w:rsidR="002B1363" w:rsidTr="003204A0">
        <w:trPr>
          <w:trHeight w:val="259"/>
          <w:jc w:val="center"/>
        </w:trPr>
        <w:tc>
          <w:tcPr>
            <w:tcW w:w="1040" w:type="dxa"/>
            <w:vMerge/>
            <w:tcBorders>
              <w:left w:val="single" w:sz="8" w:space="0" w:color="auto"/>
            </w:tcBorders>
            <w:vAlign w:val="bottom"/>
          </w:tcPr>
          <w:p w:rsidR="002B1363" w:rsidRDefault="002B1363" w:rsidP="00D75995">
            <w:pPr>
              <w:ind w:right="-50"/>
            </w:pPr>
          </w:p>
        </w:tc>
        <w:tc>
          <w:tcPr>
            <w:tcW w:w="360" w:type="dxa"/>
            <w:tcBorders>
              <w:right w:val="single" w:sz="8" w:space="0" w:color="auto"/>
            </w:tcBorders>
            <w:vAlign w:val="bottom"/>
          </w:tcPr>
          <w:p w:rsidR="002B1363" w:rsidRDefault="002B1363" w:rsidP="00D75995">
            <w:pPr>
              <w:ind w:right="-50"/>
            </w:pPr>
          </w:p>
        </w:tc>
        <w:tc>
          <w:tcPr>
            <w:tcW w:w="2340" w:type="dxa"/>
            <w:gridSpan w:val="6"/>
            <w:tcBorders>
              <w:right w:val="single" w:sz="8" w:space="0" w:color="auto"/>
            </w:tcBorders>
            <w:vAlign w:val="bottom"/>
          </w:tcPr>
          <w:p w:rsidR="002B1363" w:rsidRDefault="002B1363" w:rsidP="00D75995">
            <w:pPr>
              <w:spacing w:line="258" w:lineRule="exact"/>
              <w:ind w:left="80" w:right="-50"/>
              <w:rPr>
                <w:sz w:val="20"/>
                <w:szCs w:val="20"/>
              </w:rPr>
            </w:pPr>
            <w:r>
              <w:rPr>
                <w:rFonts w:eastAsia="Times New Roman"/>
                <w:sz w:val="20"/>
                <w:szCs w:val="20"/>
              </w:rPr>
              <w:t>lourds (Pb</w:t>
            </w:r>
            <w:r>
              <w:rPr>
                <w:rFonts w:eastAsia="Times New Roman"/>
                <w:sz w:val="25"/>
                <w:szCs w:val="25"/>
                <w:vertAlign w:val="superscript"/>
              </w:rPr>
              <w:t>++</w:t>
            </w:r>
            <w:r>
              <w:rPr>
                <w:rFonts w:eastAsia="Times New Roman"/>
                <w:sz w:val="20"/>
                <w:szCs w:val="20"/>
              </w:rPr>
              <w:t>, ZN</w:t>
            </w:r>
            <w:r>
              <w:rPr>
                <w:rFonts w:eastAsia="Times New Roman"/>
                <w:sz w:val="25"/>
                <w:szCs w:val="25"/>
                <w:vertAlign w:val="superscript"/>
              </w:rPr>
              <w:t>++</w:t>
            </w:r>
            <w:r>
              <w:rPr>
                <w:rFonts w:eastAsia="Times New Roman"/>
                <w:sz w:val="20"/>
                <w:szCs w:val="20"/>
              </w:rPr>
              <w:t>, Mn</w:t>
            </w:r>
            <w:r>
              <w:rPr>
                <w:rFonts w:eastAsia="Times New Roman"/>
                <w:sz w:val="25"/>
                <w:szCs w:val="25"/>
                <w:vertAlign w:val="superscript"/>
              </w:rPr>
              <w:t>++</w:t>
            </w:r>
          </w:p>
        </w:tc>
        <w:tc>
          <w:tcPr>
            <w:tcW w:w="6299" w:type="dxa"/>
            <w:tcBorders>
              <w:right w:val="single" w:sz="8" w:space="0" w:color="auto"/>
            </w:tcBorders>
            <w:vAlign w:val="bottom"/>
          </w:tcPr>
          <w:p w:rsidR="002B1363" w:rsidRDefault="002B1363" w:rsidP="00D75995">
            <w:pPr>
              <w:ind w:left="80" w:right="-50"/>
              <w:rPr>
                <w:sz w:val="20"/>
                <w:szCs w:val="20"/>
              </w:rPr>
            </w:pPr>
            <w:r>
              <w:rPr>
                <w:rFonts w:eastAsia="Times New Roman"/>
                <w:sz w:val="20"/>
                <w:szCs w:val="20"/>
              </w:rPr>
              <w:t>Utilisation rationnelle des pesticides (dose, maîtrise des périodes</w:t>
            </w:r>
          </w:p>
        </w:tc>
      </w:tr>
      <w:tr w:rsidR="002B1363" w:rsidTr="003204A0">
        <w:trPr>
          <w:trHeight w:val="219"/>
          <w:jc w:val="center"/>
        </w:trPr>
        <w:tc>
          <w:tcPr>
            <w:tcW w:w="1040" w:type="dxa"/>
            <w:vMerge/>
            <w:tcBorders>
              <w:left w:val="single" w:sz="8" w:space="0" w:color="auto"/>
            </w:tcBorders>
            <w:vAlign w:val="bottom"/>
          </w:tcPr>
          <w:p w:rsidR="002B1363" w:rsidRDefault="002B1363" w:rsidP="00D75995">
            <w:pPr>
              <w:ind w:right="-50"/>
              <w:rPr>
                <w:sz w:val="19"/>
                <w:szCs w:val="19"/>
              </w:rPr>
            </w:pPr>
          </w:p>
        </w:tc>
        <w:tc>
          <w:tcPr>
            <w:tcW w:w="360" w:type="dxa"/>
            <w:tcBorders>
              <w:right w:val="single" w:sz="8" w:space="0" w:color="auto"/>
            </w:tcBorders>
            <w:vAlign w:val="bottom"/>
          </w:tcPr>
          <w:p w:rsidR="002B1363" w:rsidRDefault="002B1363" w:rsidP="00D75995">
            <w:pPr>
              <w:ind w:right="-50"/>
              <w:rPr>
                <w:sz w:val="19"/>
                <w:szCs w:val="19"/>
              </w:rPr>
            </w:pPr>
          </w:p>
        </w:tc>
        <w:tc>
          <w:tcPr>
            <w:tcW w:w="760" w:type="dxa"/>
            <w:vAlign w:val="bottom"/>
          </w:tcPr>
          <w:p w:rsidR="002B1363" w:rsidRDefault="002B1363" w:rsidP="00D75995">
            <w:pPr>
              <w:ind w:right="-50"/>
              <w:rPr>
                <w:sz w:val="19"/>
                <w:szCs w:val="19"/>
              </w:rPr>
            </w:pPr>
          </w:p>
        </w:tc>
        <w:tc>
          <w:tcPr>
            <w:tcW w:w="120" w:type="dxa"/>
            <w:vAlign w:val="bottom"/>
          </w:tcPr>
          <w:p w:rsidR="002B1363" w:rsidRDefault="002B1363" w:rsidP="00D75995">
            <w:pPr>
              <w:ind w:right="-50"/>
              <w:rPr>
                <w:sz w:val="19"/>
                <w:szCs w:val="19"/>
              </w:rPr>
            </w:pPr>
          </w:p>
        </w:tc>
        <w:tc>
          <w:tcPr>
            <w:tcW w:w="300" w:type="dxa"/>
            <w:vAlign w:val="bottom"/>
          </w:tcPr>
          <w:p w:rsidR="002B1363" w:rsidRDefault="002B1363" w:rsidP="00D75995">
            <w:pPr>
              <w:ind w:right="-50"/>
              <w:rPr>
                <w:sz w:val="19"/>
                <w:szCs w:val="19"/>
              </w:rPr>
            </w:pPr>
          </w:p>
        </w:tc>
        <w:tc>
          <w:tcPr>
            <w:tcW w:w="360" w:type="dxa"/>
            <w:vAlign w:val="bottom"/>
          </w:tcPr>
          <w:p w:rsidR="002B1363" w:rsidRDefault="002B1363" w:rsidP="00D75995">
            <w:pPr>
              <w:ind w:right="-50"/>
              <w:rPr>
                <w:sz w:val="19"/>
                <w:szCs w:val="19"/>
              </w:rPr>
            </w:pPr>
          </w:p>
        </w:tc>
        <w:tc>
          <w:tcPr>
            <w:tcW w:w="200" w:type="dxa"/>
            <w:vAlign w:val="bottom"/>
          </w:tcPr>
          <w:p w:rsidR="002B1363" w:rsidRDefault="002B1363" w:rsidP="00D75995">
            <w:pPr>
              <w:ind w:right="-50"/>
              <w:rPr>
                <w:sz w:val="19"/>
                <w:szCs w:val="19"/>
              </w:rPr>
            </w:pPr>
          </w:p>
        </w:tc>
        <w:tc>
          <w:tcPr>
            <w:tcW w:w="600" w:type="dxa"/>
            <w:tcBorders>
              <w:right w:val="single" w:sz="8" w:space="0" w:color="auto"/>
            </w:tcBorders>
            <w:vAlign w:val="bottom"/>
          </w:tcPr>
          <w:p w:rsidR="002B1363" w:rsidRDefault="002B1363" w:rsidP="00D75995">
            <w:pPr>
              <w:ind w:right="-50"/>
              <w:rPr>
                <w:sz w:val="19"/>
                <w:szCs w:val="19"/>
              </w:rPr>
            </w:pPr>
          </w:p>
        </w:tc>
        <w:tc>
          <w:tcPr>
            <w:tcW w:w="6299" w:type="dxa"/>
            <w:tcBorders>
              <w:right w:val="single" w:sz="8" w:space="0" w:color="auto"/>
            </w:tcBorders>
            <w:vAlign w:val="bottom"/>
          </w:tcPr>
          <w:p w:rsidR="002B1363" w:rsidRDefault="00BD6A85" w:rsidP="00D75995">
            <w:pPr>
              <w:spacing w:line="219" w:lineRule="exact"/>
              <w:ind w:left="80" w:right="-50"/>
              <w:rPr>
                <w:sz w:val="20"/>
                <w:szCs w:val="20"/>
              </w:rPr>
            </w:pPr>
            <w:r>
              <w:rPr>
                <w:rFonts w:eastAsia="Times New Roman"/>
                <w:sz w:val="20"/>
                <w:szCs w:val="20"/>
              </w:rPr>
              <w:t>D’application</w:t>
            </w:r>
            <w:r w:rsidR="002B1363">
              <w:rPr>
                <w:rFonts w:eastAsia="Times New Roman"/>
                <w:sz w:val="20"/>
                <w:szCs w:val="20"/>
              </w:rPr>
              <w:t>)</w:t>
            </w:r>
          </w:p>
        </w:tc>
      </w:tr>
      <w:tr w:rsidR="002B1363" w:rsidTr="003204A0">
        <w:trPr>
          <w:trHeight w:val="230"/>
          <w:jc w:val="center"/>
        </w:trPr>
        <w:tc>
          <w:tcPr>
            <w:tcW w:w="1040" w:type="dxa"/>
            <w:vMerge/>
            <w:tcBorders>
              <w:left w:val="single" w:sz="8" w:space="0" w:color="auto"/>
            </w:tcBorders>
            <w:vAlign w:val="bottom"/>
          </w:tcPr>
          <w:p w:rsidR="002B1363" w:rsidRDefault="002B1363" w:rsidP="00D75995">
            <w:pPr>
              <w:ind w:right="-50"/>
              <w:rPr>
                <w:sz w:val="20"/>
                <w:szCs w:val="20"/>
              </w:rPr>
            </w:pPr>
          </w:p>
        </w:tc>
        <w:tc>
          <w:tcPr>
            <w:tcW w:w="360" w:type="dxa"/>
            <w:tcBorders>
              <w:right w:val="single" w:sz="8" w:space="0" w:color="auto"/>
            </w:tcBorders>
            <w:vAlign w:val="bottom"/>
          </w:tcPr>
          <w:p w:rsidR="002B1363" w:rsidRDefault="002B1363" w:rsidP="00D75995">
            <w:pPr>
              <w:ind w:right="-50"/>
              <w:rPr>
                <w:sz w:val="20"/>
                <w:szCs w:val="20"/>
              </w:rPr>
            </w:pPr>
          </w:p>
        </w:tc>
        <w:tc>
          <w:tcPr>
            <w:tcW w:w="760" w:type="dxa"/>
            <w:vAlign w:val="bottom"/>
          </w:tcPr>
          <w:p w:rsidR="002B1363" w:rsidRDefault="002B1363" w:rsidP="00D75995">
            <w:pPr>
              <w:ind w:right="-50"/>
              <w:rPr>
                <w:sz w:val="20"/>
                <w:szCs w:val="20"/>
              </w:rPr>
            </w:pPr>
          </w:p>
        </w:tc>
        <w:tc>
          <w:tcPr>
            <w:tcW w:w="120" w:type="dxa"/>
            <w:vAlign w:val="bottom"/>
          </w:tcPr>
          <w:p w:rsidR="002B1363" w:rsidRDefault="002B1363" w:rsidP="00D75995">
            <w:pPr>
              <w:ind w:right="-50"/>
              <w:rPr>
                <w:sz w:val="20"/>
                <w:szCs w:val="20"/>
              </w:rPr>
            </w:pPr>
          </w:p>
        </w:tc>
        <w:tc>
          <w:tcPr>
            <w:tcW w:w="300" w:type="dxa"/>
            <w:vAlign w:val="bottom"/>
          </w:tcPr>
          <w:p w:rsidR="002B1363" w:rsidRDefault="002B1363" w:rsidP="00D75995">
            <w:pPr>
              <w:ind w:right="-50"/>
              <w:rPr>
                <w:sz w:val="20"/>
                <w:szCs w:val="20"/>
              </w:rPr>
            </w:pPr>
          </w:p>
        </w:tc>
        <w:tc>
          <w:tcPr>
            <w:tcW w:w="360" w:type="dxa"/>
            <w:vAlign w:val="bottom"/>
          </w:tcPr>
          <w:p w:rsidR="002B1363" w:rsidRDefault="002B1363" w:rsidP="00D75995">
            <w:pPr>
              <w:ind w:right="-50"/>
              <w:rPr>
                <w:sz w:val="20"/>
                <w:szCs w:val="20"/>
              </w:rPr>
            </w:pPr>
          </w:p>
        </w:tc>
        <w:tc>
          <w:tcPr>
            <w:tcW w:w="200" w:type="dxa"/>
            <w:vAlign w:val="bottom"/>
          </w:tcPr>
          <w:p w:rsidR="002B1363" w:rsidRDefault="002B1363" w:rsidP="00D75995">
            <w:pPr>
              <w:ind w:right="-50"/>
              <w:rPr>
                <w:sz w:val="20"/>
                <w:szCs w:val="20"/>
              </w:rPr>
            </w:pPr>
          </w:p>
        </w:tc>
        <w:tc>
          <w:tcPr>
            <w:tcW w:w="600" w:type="dxa"/>
            <w:tcBorders>
              <w:right w:val="single" w:sz="8" w:space="0" w:color="auto"/>
            </w:tcBorders>
            <w:vAlign w:val="bottom"/>
          </w:tcPr>
          <w:p w:rsidR="002B1363" w:rsidRDefault="002B1363" w:rsidP="00D75995">
            <w:pPr>
              <w:ind w:right="-50"/>
              <w:rPr>
                <w:sz w:val="20"/>
                <w:szCs w:val="20"/>
              </w:rPr>
            </w:pPr>
          </w:p>
        </w:tc>
        <w:tc>
          <w:tcPr>
            <w:tcW w:w="6299" w:type="dxa"/>
            <w:tcBorders>
              <w:right w:val="single" w:sz="8" w:space="0" w:color="auto"/>
            </w:tcBorders>
            <w:vAlign w:val="bottom"/>
          </w:tcPr>
          <w:p w:rsidR="002B1363" w:rsidRDefault="002B1363" w:rsidP="00D75995">
            <w:pPr>
              <w:ind w:left="80" w:right="-50"/>
              <w:rPr>
                <w:sz w:val="20"/>
                <w:szCs w:val="20"/>
              </w:rPr>
            </w:pPr>
            <w:r>
              <w:rPr>
                <w:rFonts w:eastAsia="Times New Roman"/>
                <w:sz w:val="20"/>
                <w:szCs w:val="20"/>
              </w:rPr>
              <w:t>Lutte intégrée</w:t>
            </w:r>
          </w:p>
        </w:tc>
      </w:tr>
      <w:tr w:rsidR="002B1363" w:rsidTr="003204A0">
        <w:trPr>
          <w:trHeight w:val="232"/>
          <w:jc w:val="center"/>
        </w:trPr>
        <w:tc>
          <w:tcPr>
            <w:tcW w:w="1040" w:type="dxa"/>
            <w:vMerge/>
            <w:tcBorders>
              <w:left w:val="single" w:sz="8" w:space="0" w:color="auto"/>
              <w:bottom w:val="single" w:sz="8" w:space="0" w:color="auto"/>
            </w:tcBorders>
            <w:vAlign w:val="bottom"/>
          </w:tcPr>
          <w:p w:rsidR="002B1363" w:rsidRDefault="002B1363" w:rsidP="00D75995">
            <w:pPr>
              <w:ind w:right="-50"/>
              <w:rPr>
                <w:sz w:val="20"/>
                <w:szCs w:val="20"/>
              </w:rPr>
            </w:pPr>
          </w:p>
        </w:tc>
        <w:tc>
          <w:tcPr>
            <w:tcW w:w="360" w:type="dxa"/>
            <w:tcBorders>
              <w:bottom w:val="single" w:sz="8" w:space="0" w:color="auto"/>
              <w:right w:val="single" w:sz="8" w:space="0" w:color="auto"/>
            </w:tcBorders>
            <w:vAlign w:val="bottom"/>
          </w:tcPr>
          <w:p w:rsidR="002B1363" w:rsidRDefault="002B1363" w:rsidP="00D75995">
            <w:pPr>
              <w:ind w:right="-50"/>
              <w:rPr>
                <w:sz w:val="20"/>
                <w:szCs w:val="20"/>
              </w:rPr>
            </w:pPr>
          </w:p>
        </w:tc>
        <w:tc>
          <w:tcPr>
            <w:tcW w:w="760" w:type="dxa"/>
            <w:tcBorders>
              <w:bottom w:val="single" w:sz="8" w:space="0" w:color="auto"/>
            </w:tcBorders>
            <w:vAlign w:val="bottom"/>
          </w:tcPr>
          <w:p w:rsidR="002B1363" w:rsidRDefault="002B1363" w:rsidP="00D75995">
            <w:pPr>
              <w:ind w:right="-50"/>
              <w:rPr>
                <w:sz w:val="20"/>
                <w:szCs w:val="20"/>
              </w:rPr>
            </w:pPr>
          </w:p>
        </w:tc>
        <w:tc>
          <w:tcPr>
            <w:tcW w:w="120" w:type="dxa"/>
            <w:tcBorders>
              <w:bottom w:val="single" w:sz="8" w:space="0" w:color="auto"/>
            </w:tcBorders>
            <w:vAlign w:val="bottom"/>
          </w:tcPr>
          <w:p w:rsidR="002B1363" w:rsidRDefault="002B1363" w:rsidP="00D75995">
            <w:pPr>
              <w:ind w:right="-50"/>
              <w:rPr>
                <w:sz w:val="20"/>
                <w:szCs w:val="20"/>
              </w:rPr>
            </w:pPr>
          </w:p>
        </w:tc>
        <w:tc>
          <w:tcPr>
            <w:tcW w:w="300" w:type="dxa"/>
            <w:tcBorders>
              <w:bottom w:val="single" w:sz="8" w:space="0" w:color="auto"/>
            </w:tcBorders>
            <w:vAlign w:val="bottom"/>
          </w:tcPr>
          <w:p w:rsidR="002B1363" w:rsidRDefault="002B1363" w:rsidP="00D75995">
            <w:pPr>
              <w:ind w:right="-50"/>
              <w:rPr>
                <w:sz w:val="20"/>
                <w:szCs w:val="20"/>
              </w:rPr>
            </w:pPr>
          </w:p>
        </w:tc>
        <w:tc>
          <w:tcPr>
            <w:tcW w:w="360" w:type="dxa"/>
            <w:tcBorders>
              <w:bottom w:val="single" w:sz="8" w:space="0" w:color="auto"/>
            </w:tcBorders>
            <w:vAlign w:val="bottom"/>
          </w:tcPr>
          <w:p w:rsidR="002B1363" w:rsidRDefault="002B1363" w:rsidP="00D75995">
            <w:pPr>
              <w:ind w:right="-50"/>
              <w:rPr>
                <w:sz w:val="20"/>
                <w:szCs w:val="20"/>
              </w:rPr>
            </w:pPr>
          </w:p>
        </w:tc>
        <w:tc>
          <w:tcPr>
            <w:tcW w:w="200" w:type="dxa"/>
            <w:tcBorders>
              <w:bottom w:val="single" w:sz="8" w:space="0" w:color="auto"/>
            </w:tcBorders>
            <w:vAlign w:val="bottom"/>
          </w:tcPr>
          <w:p w:rsidR="002B1363" w:rsidRDefault="002B1363" w:rsidP="00D75995">
            <w:pPr>
              <w:ind w:right="-50"/>
              <w:rPr>
                <w:sz w:val="20"/>
                <w:szCs w:val="20"/>
              </w:rPr>
            </w:pPr>
          </w:p>
        </w:tc>
        <w:tc>
          <w:tcPr>
            <w:tcW w:w="600" w:type="dxa"/>
            <w:tcBorders>
              <w:bottom w:val="single" w:sz="8" w:space="0" w:color="auto"/>
              <w:right w:val="single" w:sz="8" w:space="0" w:color="auto"/>
            </w:tcBorders>
            <w:vAlign w:val="bottom"/>
          </w:tcPr>
          <w:p w:rsidR="002B1363" w:rsidRDefault="002B1363" w:rsidP="00D75995">
            <w:pPr>
              <w:ind w:right="-50"/>
              <w:rPr>
                <w:sz w:val="20"/>
                <w:szCs w:val="20"/>
              </w:rPr>
            </w:pPr>
          </w:p>
        </w:tc>
        <w:tc>
          <w:tcPr>
            <w:tcW w:w="6299" w:type="dxa"/>
            <w:tcBorders>
              <w:bottom w:val="single" w:sz="8" w:space="0" w:color="auto"/>
              <w:right w:val="single" w:sz="8" w:space="0" w:color="auto"/>
            </w:tcBorders>
            <w:vAlign w:val="bottom"/>
          </w:tcPr>
          <w:p w:rsidR="002B1363" w:rsidRDefault="002B1363" w:rsidP="00D75995">
            <w:pPr>
              <w:spacing w:line="228" w:lineRule="exact"/>
              <w:ind w:left="80" w:right="-50"/>
              <w:rPr>
                <w:sz w:val="20"/>
                <w:szCs w:val="20"/>
              </w:rPr>
            </w:pPr>
            <w:r>
              <w:rPr>
                <w:rFonts w:eastAsia="Times New Roman"/>
                <w:sz w:val="20"/>
                <w:szCs w:val="20"/>
              </w:rPr>
              <w:t>Meilleure gestion des contenants</w:t>
            </w:r>
          </w:p>
        </w:tc>
      </w:tr>
      <w:tr w:rsidR="00BD6A85" w:rsidTr="003204A0">
        <w:trPr>
          <w:trHeight w:val="216"/>
          <w:jc w:val="center"/>
        </w:trPr>
        <w:tc>
          <w:tcPr>
            <w:tcW w:w="1040" w:type="dxa"/>
            <w:tcBorders>
              <w:left w:val="single" w:sz="8" w:space="0" w:color="auto"/>
            </w:tcBorders>
            <w:vAlign w:val="bottom"/>
          </w:tcPr>
          <w:p w:rsidR="00223198" w:rsidRDefault="00223198" w:rsidP="00D75995">
            <w:pPr>
              <w:spacing w:line="216" w:lineRule="exact"/>
              <w:ind w:left="120" w:right="-50"/>
              <w:rPr>
                <w:sz w:val="20"/>
                <w:szCs w:val="20"/>
              </w:rPr>
            </w:pPr>
            <w:r>
              <w:rPr>
                <w:rFonts w:eastAsia="Times New Roman"/>
                <w:sz w:val="20"/>
                <w:szCs w:val="20"/>
              </w:rPr>
              <w:t>Eaux</w:t>
            </w:r>
          </w:p>
        </w:tc>
        <w:tc>
          <w:tcPr>
            <w:tcW w:w="360" w:type="dxa"/>
            <w:tcBorders>
              <w:right w:val="single" w:sz="8" w:space="0" w:color="auto"/>
            </w:tcBorders>
            <w:vAlign w:val="bottom"/>
          </w:tcPr>
          <w:p w:rsidR="00223198" w:rsidRDefault="00223198" w:rsidP="00D75995">
            <w:pPr>
              <w:spacing w:line="216" w:lineRule="exact"/>
              <w:ind w:right="-50"/>
              <w:jc w:val="right"/>
              <w:rPr>
                <w:sz w:val="20"/>
                <w:szCs w:val="20"/>
              </w:rPr>
            </w:pPr>
            <w:r>
              <w:rPr>
                <w:rFonts w:eastAsia="Times New Roman"/>
                <w:sz w:val="20"/>
                <w:szCs w:val="20"/>
              </w:rPr>
              <w:t>de</w:t>
            </w:r>
          </w:p>
        </w:tc>
        <w:tc>
          <w:tcPr>
            <w:tcW w:w="880" w:type="dxa"/>
            <w:gridSpan w:val="2"/>
            <w:vAlign w:val="bottom"/>
          </w:tcPr>
          <w:p w:rsidR="00223198" w:rsidRDefault="00223198" w:rsidP="00D75995">
            <w:pPr>
              <w:spacing w:line="216" w:lineRule="exact"/>
              <w:ind w:left="80" w:right="-50"/>
              <w:rPr>
                <w:sz w:val="20"/>
                <w:szCs w:val="20"/>
              </w:rPr>
            </w:pPr>
            <w:r>
              <w:rPr>
                <w:rFonts w:eastAsia="Times New Roman"/>
                <w:sz w:val="20"/>
                <w:szCs w:val="20"/>
              </w:rPr>
              <w:t>Pollution</w:t>
            </w:r>
          </w:p>
        </w:tc>
        <w:tc>
          <w:tcPr>
            <w:tcW w:w="300" w:type="dxa"/>
            <w:vAlign w:val="bottom"/>
          </w:tcPr>
          <w:p w:rsidR="00223198" w:rsidRDefault="00223198" w:rsidP="00D75995">
            <w:pPr>
              <w:spacing w:line="216" w:lineRule="exact"/>
              <w:ind w:left="20" w:right="-50"/>
              <w:rPr>
                <w:sz w:val="20"/>
                <w:szCs w:val="20"/>
              </w:rPr>
            </w:pPr>
            <w:r>
              <w:rPr>
                <w:rFonts w:eastAsia="Times New Roman"/>
                <w:sz w:val="20"/>
                <w:szCs w:val="20"/>
              </w:rPr>
              <w:t>par</w:t>
            </w:r>
          </w:p>
        </w:tc>
        <w:tc>
          <w:tcPr>
            <w:tcW w:w="360" w:type="dxa"/>
            <w:vAlign w:val="bottom"/>
          </w:tcPr>
          <w:p w:rsidR="00223198" w:rsidRDefault="00223198" w:rsidP="00D75995">
            <w:pPr>
              <w:spacing w:line="216" w:lineRule="exact"/>
              <w:ind w:left="80" w:right="-50"/>
              <w:rPr>
                <w:sz w:val="20"/>
                <w:szCs w:val="20"/>
              </w:rPr>
            </w:pPr>
            <w:r>
              <w:rPr>
                <w:rFonts w:eastAsia="Times New Roman"/>
                <w:sz w:val="20"/>
                <w:szCs w:val="20"/>
              </w:rPr>
              <w:t>les</w:t>
            </w:r>
          </w:p>
        </w:tc>
        <w:tc>
          <w:tcPr>
            <w:tcW w:w="800" w:type="dxa"/>
            <w:gridSpan w:val="2"/>
            <w:tcBorders>
              <w:right w:val="single" w:sz="8" w:space="0" w:color="auto"/>
            </w:tcBorders>
            <w:vAlign w:val="bottom"/>
          </w:tcPr>
          <w:p w:rsidR="00223198" w:rsidRDefault="00223198" w:rsidP="00D75995">
            <w:pPr>
              <w:spacing w:line="216" w:lineRule="exact"/>
              <w:ind w:right="-50"/>
              <w:jc w:val="right"/>
              <w:rPr>
                <w:sz w:val="20"/>
                <w:szCs w:val="20"/>
              </w:rPr>
            </w:pPr>
            <w:r>
              <w:rPr>
                <w:rFonts w:eastAsia="Times New Roman"/>
                <w:sz w:val="20"/>
                <w:szCs w:val="20"/>
              </w:rPr>
              <w:t>nitrates,</w:t>
            </w:r>
          </w:p>
        </w:tc>
        <w:tc>
          <w:tcPr>
            <w:tcW w:w="6299" w:type="dxa"/>
            <w:tcBorders>
              <w:right w:val="single" w:sz="8" w:space="0" w:color="auto"/>
            </w:tcBorders>
            <w:vAlign w:val="bottom"/>
          </w:tcPr>
          <w:p w:rsidR="00223198" w:rsidRDefault="00223198" w:rsidP="00D75995">
            <w:pPr>
              <w:spacing w:line="216" w:lineRule="exact"/>
              <w:ind w:left="80" w:right="-50"/>
              <w:rPr>
                <w:sz w:val="20"/>
                <w:szCs w:val="20"/>
              </w:rPr>
            </w:pPr>
            <w:r>
              <w:rPr>
                <w:rFonts w:eastAsia="Times New Roman"/>
                <w:sz w:val="20"/>
                <w:szCs w:val="20"/>
              </w:rPr>
              <w:t>Minimiser l’emploi d’engrais azotés</w:t>
            </w:r>
          </w:p>
        </w:tc>
      </w:tr>
      <w:tr w:rsidR="00BD6A85" w:rsidTr="003204A0">
        <w:trPr>
          <w:trHeight w:val="230"/>
          <w:jc w:val="center"/>
        </w:trPr>
        <w:tc>
          <w:tcPr>
            <w:tcW w:w="1040" w:type="dxa"/>
            <w:tcBorders>
              <w:left w:val="single" w:sz="8" w:space="0" w:color="auto"/>
            </w:tcBorders>
            <w:vAlign w:val="bottom"/>
          </w:tcPr>
          <w:p w:rsidR="00223198" w:rsidRDefault="00223198" w:rsidP="00D75995">
            <w:pPr>
              <w:ind w:left="120" w:right="-50"/>
              <w:rPr>
                <w:sz w:val="20"/>
                <w:szCs w:val="20"/>
              </w:rPr>
            </w:pPr>
            <w:r>
              <w:rPr>
                <w:rFonts w:eastAsia="Times New Roman"/>
                <w:sz w:val="20"/>
                <w:szCs w:val="20"/>
              </w:rPr>
              <w:t>surface</w:t>
            </w:r>
          </w:p>
        </w:tc>
        <w:tc>
          <w:tcPr>
            <w:tcW w:w="360" w:type="dxa"/>
            <w:tcBorders>
              <w:right w:val="single" w:sz="8" w:space="0" w:color="auto"/>
            </w:tcBorders>
            <w:vAlign w:val="bottom"/>
          </w:tcPr>
          <w:p w:rsidR="00223198" w:rsidRDefault="00223198" w:rsidP="00D75995">
            <w:pPr>
              <w:ind w:right="-50"/>
              <w:jc w:val="right"/>
              <w:rPr>
                <w:sz w:val="20"/>
                <w:szCs w:val="20"/>
              </w:rPr>
            </w:pPr>
            <w:r>
              <w:rPr>
                <w:rFonts w:eastAsia="Times New Roman"/>
                <w:sz w:val="20"/>
                <w:szCs w:val="20"/>
              </w:rPr>
              <w:t>et</w:t>
            </w:r>
          </w:p>
        </w:tc>
        <w:tc>
          <w:tcPr>
            <w:tcW w:w="1540" w:type="dxa"/>
            <w:gridSpan w:val="4"/>
            <w:vAlign w:val="bottom"/>
          </w:tcPr>
          <w:p w:rsidR="00223198" w:rsidRDefault="00223198" w:rsidP="00D75995">
            <w:pPr>
              <w:ind w:left="80" w:right="-50"/>
              <w:rPr>
                <w:sz w:val="20"/>
                <w:szCs w:val="20"/>
              </w:rPr>
            </w:pPr>
            <w:r>
              <w:rPr>
                <w:rFonts w:eastAsia="Times New Roman"/>
                <w:sz w:val="20"/>
                <w:szCs w:val="20"/>
              </w:rPr>
              <w:t>les métaux lourds</w:t>
            </w:r>
          </w:p>
        </w:tc>
        <w:tc>
          <w:tcPr>
            <w:tcW w:w="200" w:type="dxa"/>
            <w:vAlign w:val="bottom"/>
          </w:tcPr>
          <w:p w:rsidR="00223198" w:rsidRDefault="00223198" w:rsidP="00D75995">
            <w:pPr>
              <w:ind w:right="-50"/>
              <w:rPr>
                <w:sz w:val="20"/>
                <w:szCs w:val="20"/>
              </w:rPr>
            </w:pPr>
          </w:p>
        </w:tc>
        <w:tc>
          <w:tcPr>
            <w:tcW w:w="600" w:type="dxa"/>
            <w:tcBorders>
              <w:right w:val="single" w:sz="8" w:space="0" w:color="auto"/>
            </w:tcBorders>
            <w:vAlign w:val="bottom"/>
          </w:tcPr>
          <w:p w:rsidR="00223198" w:rsidRDefault="00223198" w:rsidP="00D75995">
            <w:pPr>
              <w:ind w:right="-50"/>
              <w:rPr>
                <w:sz w:val="20"/>
                <w:szCs w:val="20"/>
              </w:rPr>
            </w:pPr>
          </w:p>
        </w:tc>
        <w:tc>
          <w:tcPr>
            <w:tcW w:w="6299" w:type="dxa"/>
            <w:tcBorders>
              <w:right w:val="single" w:sz="8" w:space="0" w:color="auto"/>
            </w:tcBorders>
            <w:vAlign w:val="bottom"/>
          </w:tcPr>
          <w:p w:rsidR="00223198" w:rsidRDefault="00223198" w:rsidP="00D75995">
            <w:pPr>
              <w:ind w:left="80" w:right="-50"/>
              <w:rPr>
                <w:sz w:val="20"/>
                <w:szCs w:val="20"/>
              </w:rPr>
            </w:pPr>
            <w:r>
              <w:rPr>
                <w:rFonts w:eastAsia="Times New Roman"/>
                <w:sz w:val="20"/>
                <w:szCs w:val="20"/>
              </w:rPr>
              <w:t>Meilleure gestion des contenants</w:t>
            </w:r>
          </w:p>
        </w:tc>
      </w:tr>
      <w:tr w:rsidR="00BD6A85" w:rsidTr="003204A0">
        <w:trPr>
          <w:trHeight w:val="235"/>
          <w:jc w:val="center"/>
        </w:trPr>
        <w:tc>
          <w:tcPr>
            <w:tcW w:w="1040" w:type="dxa"/>
            <w:tcBorders>
              <w:left w:val="single" w:sz="8" w:space="0" w:color="auto"/>
              <w:bottom w:val="single" w:sz="8" w:space="0" w:color="auto"/>
            </w:tcBorders>
            <w:vAlign w:val="bottom"/>
          </w:tcPr>
          <w:p w:rsidR="00223198" w:rsidRDefault="00223198" w:rsidP="00D75995">
            <w:pPr>
              <w:ind w:left="120" w:right="-50"/>
              <w:rPr>
                <w:sz w:val="20"/>
                <w:szCs w:val="20"/>
              </w:rPr>
            </w:pPr>
            <w:r>
              <w:rPr>
                <w:rFonts w:eastAsia="Times New Roman"/>
                <w:sz w:val="20"/>
                <w:szCs w:val="20"/>
              </w:rPr>
              <w:t>souterraine</w:t>
            </w:r>
          </w:p>
        </w:tc>
        <w:tc>
          <w:tcPr>
            <w:tcW w:w="360" w:type="dxa"/>
            <w:tcBorders>
              <w:bottom w:val="single" w:sz="8" w:space="0" w:color="auto"/>
              <w:right w:val="single" w:sz="8" w:space="0" w:color="auto"/>
            </w:tcBorders>
            <w:vAlign w:val="bottom"/>
          </w:tcPr>
          <w:p w:rsidR="00223198" w:rsidRDefault="00223198" w:rsidP="00D75995">
            <w:pPr>
              <w:ind w:right="-50"/>
              <w:rPr>
                <w:sz w:val="20"/>
                <w:szCs w:val="20"/>
              </w:rPr>
            </w:pPr>
          </w:p>
        </w:tc>
        <w:tc>
          <w:tcPr>
            <w:tcW w:w="760" w:type="dxa"/>
            <w:tcBorders>
              <w:bottom w:val="single" w:sz="8" w:space="0" w:color="auto"/>
            </w:tcBorders>
            <w:vAlign w:val="bottom"/>
          </w:tcPr>
          <w:p w:rsidR="00223198" w:rsidRDefault="00223198" w:rsidP="00D75995">
            <w:pPr>
              <w:ind w:right="-50"/>
              <w:rPr>
                <w:sz w:val="20"/>
                <w:szCs w:val="20"/>
              </w:rPr>
            </w:pPr>
          </w:p>
        </w:tc>
        <w:tc>
          <w:tcPr>
            <w:tcW w:w="120" w:type="dxa"/>
            <w:tcBorders>
              <w:bottom w:val="single" w:sz="8" w:space="0" w:color="auto"/>
            </w:tcBorders>
            <w:vAlign w:val="bottom"/>
          </w:tcPr>
          <w:p w:rsidR="00223198" w:rsidRDefault="00223198" w:rsidP="00D75995">
            <w:pPr>
              <w:ind w:right="-50"/>
              <w:rPr>
                <w:sz w:val="20"/>
                <w:szCs w:val="20"/>
              </w:rPr>
            </w:pPr>
          </w:p>
        </w:tc>
        <w:tc>
          <w:tcPr>
            <w:tcW w:w="300" w:type="dxa"/>
            <w:tcBorders>
              <w:bottom w:val="single" w:sz="8" w:space="0" w:color="auto"/>
            </w:tcBorders>
            <w:vAlign w:val="bottom"/>
          </w:tcPr>
          <w:p w:rsidR="00223198" w:rsidRDefault="00223198" w:rsidP="00D75995">
            <w:pPr>
              <w:ind w:right="-50"/>
              <w:rPr>
                <w:sz w:val="20"/>
                <w:szCs w:val="20"/>
              </w:rPr>
            </w:pPr>
          </w:p>
        </w:tc>
        <w:tc>
          <w:tcPr>
            <w:tcW w:w="360" w:type="dxa"/>
            <w:tcBorders>
              <w:bottom w:val="single" w:sz="8" w:space="0" w:color="auto"/>
            </w:tcBorders>
            <w:vAlign w:val="bottom"/>
          </w:tcPr>
          <w:p w:rsidR="00223198" w:rsidRDefault="00223198" w:rsidP="00D75995">
            <w:pPr>
              <w:ind w:right="-50"/>
              <w:rPr>
                <w:sz w:val="20"/>
                <w:szCs w:val="20"/>
              </w:rPr>
            </w:pPr>
          </w:p>
        </w:tc>
        <w:tc>
          <w:tcPr>
            <w:tcW w:w="200" w:type="dxa"/>
            <w:tcBorders>
              <w:bottom w:val="single" w:sz="8" w:space="0" w:color="auto"/>
            </w:tcBorders>
            <w:vAlign w:val="bottom"/>
          </w:tcPr>
          <w:p w:rsidR="00223198" w:rsidRDefault="00223198" w:rsidP="00D75995">
            <w:pPr>
              <w:ind w:right="-50"/>
              <w:rPr>
                <w:sz w:val="20"/>
                <w:szCs w:val="20"/>
              </w:rPr>
            </w:pPr>
          </w:p>
        </w:tc>
        <w:tc>
          <w:tcPr>
            <w:tcW w:w="600" w:type="dxa"/>
            <w:tcBorders>
              <w:bottom w:val="single" w:sz="8" w:space="0" w:color="auto"/>
              <w:right w:val="single" w:sz="8" w:space="0" w:color="auto"/>
            </w:tcBorders>
            <w:vAlign w:val="bottom"/>
          </w:tcPr>
          <w:p w:rsidR="00223198" w:rsidRDefault="00223198" w:rsidP="00D75995">
            <w:pPr>
              <w:ind w:right="-50"/>
              <w:rPr>
                <w:sz w:val="20"/>
                <w:szCs w:val="20"/>
              </w:rPr>
            </w:pPr>
          </w:p>
        </w:tc>
        <w:tc>
          <w:tcPr>
            <w:tcW w:w="6299" w:type="dxa"/>
            <w:tcBorders>
              <w:bottom w:val="single" w:sz="8" w:space="0" w:color="auto"/>
              <w:right w:val="single" w:sz="8" w:space="0" w:color="auto"/>
            </w:tcBorders>
            <w:vAlign w:val="bottom"/>
          </w:tcPr>
          <w:p w:rsidR="00223198" w:rsidRDefault="00223198" w:rsidP="00D75995">
            <w:pPr>
              <w:ind w:right="-50"/>
              <w:rPr>
                <w:sz w:val="20"/>
                <w:szCs w:val="20"/>
              </w:rPr>
            </w:pPr>
          </w:p>
        </w:tc>
      </w:tr>
      <w:tr w:rsidR="00BD6A85" w:rsidTr="003204A0">
        <w:trPr>
          <w:trHeight w:val="216"/>
          <w:jc w:val="center"/>
        </w:trPr>
        <w:tc>
          <w:tcPr>
            <w:tcW w:w="1040" w:type="dxa"/>
            <w:tcBorders>
              <w:left w:val="single" w:sz="8" w:space="0" w:color="auto"/>
            </w:tcBorders>
            <w:vAlign w:val="bottom"/>
          </w:tcPr>
          <w:p w:rsidR="00223198" w:rsidRDefault="00223198" w:rsidP="00D75995">
            <w:pPr>
              <w:spacing w:line="216" w:lineRule="exact"/>
              <w:ind w:left="120" w:right="-50"/>
              <w:rPr>
                <w:sz w:val="20"/>
                <w:szCs w:val="20"/>
              </w:rPr>
            </w:pPr>
            <w:r>
              <w:rPr>
                <w:rFonts w:eastAsia="Times New Roman"/>
                <w:sz w:val="20"/>
                <w:szCs w:val="20"/>
              </w:rPr>
              <w:t>Flore</w:t>
            </w:r>
          </w:p>
        </w:tc>
        <w:tc>
          <w:tcPr>
            <w:tcW w:w="360" w:type="dxa"/>
            <w:tcBorders>
              <w:right w:val="single" w:sz="8" w:space="0" w:color="auto"/>
            </w:tcBorders>
            <w:vAlign w:val="bottom"/>
          </w:tcPr>
          <w:p w:rsidR="00223198" w:rsidRDefault="00223198" w:rsidP="00D75995">
            <w:pPr>
              <w:ind w:right="-50"/>
              <w:rPr>
                <w:sz w:val="18"/>
                <w:szCs w:val="18"/>
              </w:rPr>
            </w:pPr>
          </w:p>
        </w:tc>
        <w:tc>
          <w:tcPr>
            <w:tcW w:w="1180" w:type="dxa"/>
            <w:gridSpan w:val="3"/>
            <w:vAlign w:val="bottom"/>
          </w:tcPr>
          <w:p w:rsidR="00223198" w:rsidRDefault="00223198" w:rsidP="00D75995">
            <w:pPr>
              <w:spacing w:line="216" w:lineRule="exact"/>
              <w:ind w:left="80" w:right="-50"/>
              <w:rPr>
                <w:sz w:val="20"/>
                <w:szCs w:val="20"/>
              </w:rPr>
            </w:pPr>
            <w:r>
              <w:rPr>
                <w:rFonts w:eastAsia="Times New Roman"/>
                <w:w w:val="99"/>
                <w:sz w:val="20"/>
                <w:szCs w:val="20"/>
              </w:rPr>
              <w:t>Déforestation</w:t>
            </w:r>
          </w:p>
        </w:tc>
        <w:tc>
          <w:tcPr>
            <w:tcW w:w="360" w:type="dxa"/>
            <w:vAlign w:val="bottom"/>
          </w:tcPr>
          <w:p w:rsidR="00223198" w:rsidRDefault="00223198" w:rsidP="00D75995">
            <w:pPr>
              <w:ind w:right="-50"/>
              <w:rPr>
                <w:sz w:val="18"/>
                <w:szCs w:val="18"/>
              </w:rPr>
            </w:pPr>
          </w:p>
        </w:tc>
        <w:tc>
          <w:tcPr>
            <w:tcW w:w="200" w:type="dxa"/>
            <w:vAlign w:val="bottom"/>
          </w:tcPr>
          <w:p w:rsidR="00223198" w:rsidRDefault="00223198" w:rsidP="00D75995">
            <w:pPr>
              <w:ind w:right="-50"/>
              <w:rPr>
                <w:sz w:val="18"/>
                <w:szCs w:val="18"/>
              </w:rPr>
            </w:pPr>
          </w:p>
        </w:tc>
        <w:tc>
          <w:tcPr>
            <w:tcW w:w="600" w:type="dxa"/>
            <w:tcBorders>
              <w:right w:val="single" w:sz="8" w:space="0" w:color="auto"/>
            </w:tcBorders>
            <w:vAlign w:val="bottom"/>
          </w:tcPr>
          <w:p w:rsidR="00223198" w:rsidRDefault="00223198" w:rsidP="00D75995">
            <w:pPr>
              <w:ind w:right="-50"/>
              <w:rPr>
                <w:sz w:val="18"/>
                <w:szCs w:val="18"/>
              </w:rPr>
            </w:pPr>
          </w:p>
        </w:tc>
        <w:tc>
          <w:tcPr>
            <w:tcW w:w="6299" w:type="dxa"/>
            <w:tcBorders>
              <w:right w:val="single" w:sz="8" w:space="0" w:color="auto"/>
            </w:tcBorders>
            <w:vAlign w:val="bottom"/>
          </w:tcPr>
          <w:p w:rsidR="00223198" w:rsidRDefault="00223198" w:rsidP="00D75995">
            <w:pPr>
              <w:spacing w:line="216" w:lineRule="exact"/>
              <w:ind w:left="80" w:right="-50"/>
              <w:rPr>
                <w:sz w:val="20"/>
                <w:szCs w:val="20"/>
              </w:rPr>
            </w:pPr>
            <w:r>
              <w:rPr>
                <w:rFonts w:eastAsia="Times New Roman"/>
                <w:sz w:val="20"/>
                <w:szCs w:val="20"/>
              </w:rPr>
              <w:t>Lutte contre la déforestation et l’érosion</w:t>
            </w:r>
          </w:p>
        </w:tc>
      </w:tr>
      <w:tr w:rsidR="00BD6A85" w:rsidTr="003204A0">
        <w:trPr>
          <w:trHeight w:val="239"/>
          <w:jc w:val="center"/>
        </w:trPr>
        <w:tc>
          <w:tcPr>
            <w:tcW w:w="1400" w:type="dxa"/>
            <w:gridSpan w:val="2"/>
            <w:tcBorders>
              <w:left w:val="single" w:sz="8" w:space="0" w:color="auto"/>
              <w:bottom w:val="single" w:sz="8" w:space="0" w:color="auto"/>
              <w:right w:val="single" w:sz="8" w:space="0" w:color="auto"/>
            </w:tcBorders>
            <w:vAlign w:val="bottom"/>
          </w:tcPr>
          <w:p w:rsidR="00223198" w:rsidRDefault="00223198" w:rsidP="00D75995">
            <w:pPr>
              <w:ind w:right="-50"/>
              <w:rPr>
                <w:sz w:val="20"/>
                <w:szCs w:val="20"/>
              </w:rPr>
            </w:pPr>
          </w:p>
        </w:tc>
        <w:tc>
          <w:tcPr>
            <w:tcW w:w="1540" w:type="dxa"/>
            <w:gridSpan w:val="4"/>
            <w:tcBorders>
              <w:bottom w:val="single" w:sz="8" w:space="0" w:color="auto"/>
            </w:tcBorders>
            <w:vAlign w:val="bottom"/>
          </w:tcPr>
          <w:p w:rsidR="00223198" w:rsidRDefault="00223198" w:rsidP="00D75995">
            <w:pPr>
              <w:ind w:right="-50"/>
              <w:rPr>
                <w:sz w:val="20"/>
                <w:szCs w:val="20"/>
              </w:rPr>
            </w:pPr>
          </w:p>
        </w:tc>
        <w:tc>
          <w:tcPr>
            <w:tcW w:w="200" w:type="dxa"/>
            <w:tcBorders>
              <w:bottom w:val="single" w:sz="8" w:space="0" w:color="auto"/>
            </w:tcBorders>
            <w:vAlign w:val="bottom"/>
          </w:tcPr>
          <w:p w:rsidR="00223198" w:rsidRDefault="00223198" w:rsidP="00D75995">
            <w:pPr>
              <w:ind w:right="-50"/>
              <w:rPr>
                <w:sz w:val="20"/>
                <w:szCs w:val="20"/>
              </w:rPr>
            </w:pPr>
          </w:p>
        </w:tc>
        <w:tc>
          <w:tcPr>
            <w:tcW w:w="600" w:type="dxa"/>
            <w:tcBorders>
              <w:bottom w:val="single" w:sz="8" w:space="0" w:color="auto"/>
              <w:right w:val="single" w:sz="8" w:space="0" w:color="auto"/>
            </w:tcBorders>
            <w:vAlign w:val="bottom"/>
          </w:tcPr>
          <w:p w:rsidR="00223198" w:rsidRDefault="00223198" w:rsidP="00D75995">
            <w:pPr>
              <w:ind w:right="-50"/>
              <w:rPr>
                <w:sz w:val="20"/>
                <w:szCs w:val="20"/>
              </w:rPr>
            </w:pPr>
          </w:p>
        </w:tc>
        <w:tc>
          <w:tcPr>
            <w:tcW w:w="6299" w:type="dxa"/>
            <w:tcBorders>
              <w:bottom w:val="single" w:sz="8" w:space="0" w:color="auto"/>
              <w:right w:val="single" w:sz="8" w:space="0" w:color="auto"/>
            </w:tcBorders>
            <w:vAlign w:val="bottom"/>
          </w:tcPr>
          <w:p w:rsidR="00223198" w:rsidRDefault="00223198" w:rsidP="00D75995">
            <w:pPr>
              <w:ind w:right="-50"/>
              <w:rPr>
                <w:sz w:val="20"/>
                <w:szCs w:val="20"/>
              </w:rPr>
            </w:pPr>
          </w:p>
        </w:tc>
      </w:tr>
      <w:tr w:rsidR="00BD6A85" w:rsidTr="003204A0">
        <w:trPr>
          <w:trHeight w:val="212"/>
          <w:jc w:val="center"/>
        </w:trPr>
        <w:tc>
          <w:tcPr>
            <w:tcW w:w="1400" w:type="dxa"/>
            <w:gridSpan w:val="2"/>
            <w:tcBorders>
              <w:left w:val="single" w:sz="8" w:space="0" w:color="auto"/>
              <w:right w:val="single" w:sz="8" w:space="0" w:color="auto"/>
            </w:tcBorders>
            <w:vAlign w:val="bottom"/>
          </w:tcPr>
          <w:p w:rsidR="00223198" w:rsidRDefault="00223198" w:rsidP="00D75995">
            <w:pPr>
              <w:spacing w:line="211" w:lineRule="exact"/>
              <w:ind w:left="120" w:right="-50"/>
              <w:rPr>
                <w:sz w:val="20"/>
                <w:szCs w:val="20"/>
              </w:rPr>
            </w:pPr>
            <w:r>
              <w:rPr>
                <w:rFonts w:eastAsia="Times New Roman"/>
                <w:sz w:val="20"/>
                <w:szCs w:val="20"/>
              </w:rPr>
              <w:t>Biodiversité</w:t>
            </w:r>
          </w:p>
        </w:tc>
        <w:tc>
          <w:tcPr>
            <w:tcW w:w="1540" w:type="dxa"/>
            <w:gridSpan w:val="4"/>
            <w:vAlign w:val="bottom"/>
          </w:tcPr>
          <w:p w:rsidR="00223198" w:rsidRDefault="00223198" w:rsidP="00D75995">
            <w:pPr>
              <w:spacing w:line="211" w:lineRule="exact"/>
              <w:ind w:left="80" w:right="-50"/>
              <w:rPr>
                <w:sz w:val="20"/>
                <w:szCs w:val="20"/>
              </w:rPr>
            </w:pPr>
            <w:r>
              <w:rPr>
                <w:rFonts w:eastAsia="Times New Roman"/>
                <w:sz w:val="20"/>
                <w:szCs w:val="20"/>
              </w:rPr>
              <w:t>Chimiorésistance</w:t>
            </w:r>
          </w:p>
        </w:tc>
        <w:tc>
          <w:tcPr>
            <w:tcW w:w="200" w:type="dxa"/>
            <w:vAlign w:val="bottom"/>
          </w:tcPr>
          <w:p w:rsidR="00223198" w:rsidRDefault="00223198" w:rsidP="00D75995">
            <w:pPr>
              <w:ind w:right="-50"/>
              <w:rPr>
                <w:sz w:val="18"/>
                <w:szCs w:val="18"/>
              </w:rPr>
            </w:pPr>
          </w:p>
        </w:tc>
        <w:tc>
          <w:tcPr>
            <w:tcW w:w="600" w:type="dxa"/>
            <w:tcBorders>
              <w:right w:val="single" w:sz="8" w:space="0" w:color="auto"/>
            </w:tcBorders>
            <w:vAlign w:val="bottom"/>
          </w:tcPr>
          <w:p w:rsidR="00223198" w:rsidRDefault="00223198" w:rsidP="00D75995">
            <w:pPr>
              <w:spacing w:line="211" w:lineRule="exact"/>
              <w:ind w:right="-50"/>
              <w:jc w:val="right"/>
              <w:rPr>
                <w:sz w:val="20"/>
                <w:szCs w:val="20"/>
              </w:rPr>
            </w:pPr>
            <w:r>
              <w:rPr>
                <w:rFonts w:eastAsia="Times New Roman"/>
                <w:sz w:val="20"/>
                <w:szCs w:val="20"/>
              </w:rPr>
              <w:t>des</w:t>
            </w:r>
          </w:p>
        </w:tc>
        <w:tc>
          <w:tcPr>
            <w:tcW w:w="6299" w:type="dxa"/>
            <w:tcBorders>
              <w:right w:val="single" w:sz="8" w:space="0" w:color="auto"/>
            </w:tcBorders>
            <w:vAlign w:val="bottom"/>
          </w:tcPr>
          <w:p w:rsidR="00223198" w:rsidRDefault="00223198" w:rsidP="00D75995">
            <w:pPr>
              <w:spacing w:line="211" w:lineRule="exact"/>
              <w:ind w:left="80" w:right="-50"/>
              <w:rPr>
                <w:sz w:val="20"/>
                <w:szCs w:val="20"/>
              </w:rPr>
            </w:pPr>
            <w:r>
              <w:rPr>
                <w:rFonts w:eastAsia="Times New Roman"/>
                <w:sz w:val="20"/>
                <w:szCs w:val="20"/>
              </w:rPr>
              <w:t>Bonne identification des ravageurs et des pesticides qui leurs sont</w:t>
            </w:r>
          </w:p>
        </w:tc>
      </w:tr>
      <w:tr w:rsidR="00BD6A85" w:rsidTr="003204A0">
        <w:trPr>
          <w:trHeight w:val="230"/>
          <w:jc w:val="center"/>
        </w:trPr>
        <w:tc>
          <w:tcPr>
            <w:tcW w:w="1040" w:type="dxa"/>
            <w:tcBorders>
              <w:left w:val="single" w:sz="8" w:space="0" w:color="auto"/>
            </w:tcBorders>
            <w:vAlign w:val="bottom"/>
          </w:tcPr>
          <w:p w:rsidR="00223198" w:rsidRDefault="00223198" w:rsidP="00D75995">
            <w:pPr>
              <w:ind w:right="-50"/>
              <w:rPr>
                <w:sz w:val="20"/>
                <w:szCs w:val="20"/>
              </w:rPr>
            </w:pPr>
          </w:p>
        </w:tc>
        <w:tc>
          <w:tcPr>
            <w:tcW w:w="360" w:type="dxa"/>
            <w:tcBorders>
              <w:right w:val="single" w:sz="8" w:space="0" w:color="auto"/>
            </w:tcBorders>
            <w:vAlign w:val="bottom"/>
          </w:tcPr>
          <w:p w:rsidR="00223198" w:rsidRDefault="00223198" w:rsidP="00D75995">
            <w:pPr>
              <w:ind w:right="-50"/>
              <w:rPr>
                <w:sz w:val="20"/>
                <w:szCs w:val="20"/>
              </w:rPr>
            </w:pPr>
          </w:p>
        </w:tc>
        <w:tc>
          <w:tcPr>
            <w:tcW w:w="880" w:type="dxa"/>
            <w:gridSpan w:val="2"/>
            <w:vAlign w:val="bottom"/>
          </w:tcPr>
          <w:p w:rsidR="00223198" w:rsidRDefault="00223198" w:rsidP="00D75995">
            <w:pPr>
              <w:ind w:left="80" w:right="-50"/>
              <w:rPr>
                <w:sz w:val="20"/>
                <w:szCs w:val="20"/>
              </w:rPr>
            </w:pPr>
            <w:r>
              <w:rPr>
                <w:rFonts w:eastAsia="Times New Roman"/>
                <w:sz w:val="20"/>
                <w:szCs w:val="20"/>
              </w:rPr>
              <w:t>ravageurs</w:t>
            </w:r>
          </w:p>
        </w:tc>
        <w:tc>
          <w:tcPr>
            <w:tcW w:w="300" w:type="dxa"/>
            <w:vAlign w:val="bottom"/>
          </w:tcPr>
          <w:p w:rsidR="00223198" w:rsidRDefault="00223198" w:rsidP="00D75995">
            <w:pPr>
              <w:ind w:right="-50"/>
              <w:rPr>
                <w:sz w:val="20"/>
                <w:szCs w:val="20"/>
              </w:rPr>
            </w:pPr>
          </w:p>
        </w:tc>
        <w:tc>
          <w:tcPr>
            <w:tcW w:w="360" w:type="dxa"/>
            <w:vAlign w:val="bottom"/>
          </w:tcPr>
          <w:p w:rsidR="00223198" w:rsidRDefault="00223198" w:rsidP="00D75995">
            <w:pPr>
              <w:ind w:right="-50"/>
              <w:rPr>
                <w:sz w:val="20"/>
                <w:szCs w:val="20"/>
              </w:rPr>
            </w:pPr>
          </w:p>
        </w:tc>
        <w:tc>
          <w:tcPr>
            <w:tcW w:w="200" w:type="dxa"/>
            <w:vAlign w:val="bottom"/>
          </w:tcPr>
          <w:p w:rsidR="00223198" w:rsidRDefault="00223198" w:rsidP="00D75995">
            <w:pPr>
              <w:ind w:right="-50"/>
              <w:rPr>
                <w:sz w:val="20"/>
                <w:szCs w:val="20"/>
              </w:rPr>
            </w:pPr>
          </w:p>
        </w:tc>
        <w:tc>
          <w:tcPr>
            <w:tcW w:w="600" w:type="dxa"/>
            <w:tcBorders>
              <w:right w:val="single" w:sz="8" w:space="0" w:color="auto"/>
            </w:tcBorders>
            <w:vAlign w:val="bottom"/>
          </w:tcPr>
          <w:p w:rsidR="00223198" w:rsidRDefault="00223198" w:rsidP="00D75995">
            <w:pPr>
              <w:ind w:right="-50"/>
              <w:rPr>
                <w:sz w:val="20"/>
                <w:szCs w:val="20"/>
              </w:rPr>
            </w:pPr>
          </w:p>
        </w:tc>
        <w:tc>
          <w:tcPr>
            <w:tcW w:w="6299" w:type="dxa"/>
            <w:tcBorders>
              <w:right w:val="single" w:sz="8" w:space="0" w:color="auto"/>
            </w:tcBorders>
            <w:vAlign w:val="bottom"/>
          </w:tcPr>
          <w:p w:rsidR="00223198" w:rsidRDefault="00223198" w:rsidP="00D75995">
            <w:pPr>
              <w:ind w:left="80" w:right="-50"/>
              <w:rPr>
                <w:sz w:val="20"/>
                <w:szCs w:val="20"/>
              </w:rPr>
            </w:pPr>
            <w:r>
              <w:rPr>
                <w:rFonts w:eastAsia="Times New Roman"/>
                <w:sz w:val="20"/>
                <w:szCs w:val="20"/>
              </w:rPr>
              <w:t>spécifiques</w:t>
            </w:r>
          </w:p>
        </w:tc>
      </w:tr>
      <w:tr w:rsidR="00BD6A85" w:rsidTr="003204A0">
        <w:trPr>
          <w:trHeight w:val="230"/>
          <w:jc w:val="center"/>
        </w:trPr>
        <w:tc>
          <w:tcPr>
            <w:tcW w:w="1040" w:type="dxa"/>
            <w:tcBorders>
              <w:left w:val="single" w:sz="8" w:space="0" w:color="auto"/>
            </w:tcBorders>
            <w:vAlign w:val="bottom"/>
          </w:tcPr>
          <w:p w:rsidR="00223198" w:rsidRDefault="00223198" w:rsidP="00D75995">
            <w:pPr>
              <w:ind w:right="-50"/>
              <w:rPr>
                <w:sz w:val="20"/>
                <w:szCs w:val="20"/>
              </w:rPr>
            </w:pPr>
          </w:p>
        </w:tc>
        <w:tc>
          <w:tcPr>
            <w:tcW w:w="360" w:type="dxa"/>
            <w:tcBorders>
              <w:right w:val="single" w:sz="8" w:space="0" w:color="auto"/>
            </w:tcBorders>
            <w:vAlign w:val="bottom"/>
          </w:tcPr>
          <w:p w:rsidR="00223198" w:rsidRDefault="00223198" w:rsidP="00D75995">
            <w:pPr>
              <w:ind w:right="-50"/>
              <w:rPr>
                <w:sz w:val="20"/>
                <w:szCs w:val="20"/>
              </w:rPr>
            </w:pPr>
          </w:p>
        </w:tc>
        <w:tc>
          <w:tcPr>
            <w:tcW w:w="760" w:type="dxa"/>
            <w:vAlign w:val="bottom"/>
          </w:tcPr>
          <w:p w:rsidR="00223198" w:rsidRDefault="00223198" w:rsidP="00D75995">
            <w:pPr>
              <w:ind w:right="-50"/>
              <w:rPr>
                <w:sz w:val="20"/>
                <w:szCs w:val="20"/>
              </w:rPr>
            </w:pPr>
          </w:p>
        </w:tc>
        <w:tc>
          <w:tcPr>
            <w:tcW w:w="120" w:type="dxa"/>
            <w:vAlign w:val="bottom"/>
          </w:tcPr>
          <w:p w:rsidR="00223198" w:rsidRDefault="00223198" w:rsidP="00D75995">
            <w:pPr>
              <w:ind w:right="-50"/>
              <w:rPr>
                <w:sz w:val="20"/>
                <w:szCs w:val="20"/>
              </w:rPr>
            </w:pPr>
          </w:p>
        </w:tc>
        <w:tc>
          <w:tcPr>
            <w:tcW w:w="300" w:type="dxa"/>
            <w:vAlign w:val="bottom"/>
          </w:tcPr>
          <w:p w:rsidR="00223198" w:rsidRDefault="00223198" w:rsidP="00D75995">
            <w:pPr>
              <w:ind w:right="-50"/>
              <w:rPr>
                <w:sz w:val="20"/>
                <w:szCs w:val="20"/>
              </w:rPr>
            </w:pPr>
          </w:p>
        </w:tc>
        <w:tc>
          <w:tcPr>
            <w:tcW w:w="360" w:type="dxa"/>
            <w:vAlign w:val="bottom"/>
          </w:tcPr>
          <w:p w:rsidR="00223198" w:rsidRDefault="00223198" w:rsidP="00D75995">
            <w:pPr>
              <w:ind w:right="-50"/>
              <w:rPr>
                <w:sz w:val="20"/>
                <w:szCs w:val="20"/>
              </w:rPr>
            </w:pPr>
          </w:p>
        </w:tc>
        <w:tc>
          <w:tcPr>
            <w:tcW w:w="200" w:type="dxa"/>
            <w:vAlign w:val="bottom"/>
          </w:tcPr>
          <w:p w:rsidR="00223198" w:rsidRDefault="00223198" w:rsidP="00D75995">
            <w:pPr>
              <w:ind w:right="-50"/>
              <w:rPr>
                <w:sz w:val="20"/>
                <w:szCs w:val="20"/>
              </w:rPr>
            </w:pPr>
          </w:p>
        </w:tc>
        <w:tc>
          <w:tcPr>
            <w:tcW w:w="600" w:type="dxa"/>
            <w:tcBorders>
              <w:right w:val="single" w:sz="8" w:space="0" w:color="auto"/>
            </w:tcBorders>
            <w:vAlign w:val="bottom"/>
          </w:tcPr>
          <w:p w:rsidR="00223198" w:rsidRDefault="00223198" w:rsidP="00D75995">
            <w:pPr>
              <w:ind w:right="-50"/>
              <w:rPr>
                <w:sz w:val="20"/>
                <w:szCs w:val="20"/>
              </w:rPr>
            </w:pPr>
          </w:p>
        </w:tc>
        <w:tc>
          <w:tcPr>
            <w:tcW w:w="6299" w:type="dxa"/>
            <w:tcBorders>
              <w:right w:val="single" w:sz="8" w:space="0" w:color="auto"/>
            </w:tcBorders>
            <w:vAlign w:val="bottom"/>
          </w:tcPr>
          <w:p w:rsidR="00223198" w:rsidRDefault="00223198" w:rsidP="00D75995">
            <w:pPr>
              <w:ind w:left="80" w:right="-50"/>
              <w:rPr>
                <w:sz w:val="20"/>
                <w:szCs w:val="20"/>
              </w:rPr>
            </w:pPr>
            <w:r>
              <w:rPr>
                <w:rFonts w:eastAsia="Times New Roman"/>
                <w:sz w:val="20"/>
                <w:szCs w:val="20"/>
              </w:rPr>
              <w:t>application rationnelle des pesticides</w:t>
            </w:r>
          </w:p>
        </w:tc>
      </w:tr>
      <w:tr w:rsidR="00BD6A85" w:rsidTr="003204A0">
        <w:trPr>
          <w:trHeight w:val="232"/>
          <w:jc w:val="center"/>
        </w:trPr>
        <w:tc>
          <w:tcPr>
            <w:tcW w:w="1040" w:type="dxa"/>
            <w:tcBorders>
              <w:left w:val="single" w:sz="8" w:space="0" w:color="auto"/>
            </w:tcBorders>
            <w:vAlign w:val="bottom"/>
          </w:tcPr>
          <w:p w:rsidR="00223198" w:rsidRDefault="00223198" w:rsidP="00D75995">
            <w:pPr>
              <w:ind w:right="-50"/>
              <w:rPr>
                <w:sz w:val="20"/>
                <w:szCs w:val="20"/>
              </w:rPr>
            </w:pPr>
          </w:p>
        </w:tc>
        <w:tc>
          <w:tcPr>
            <w:tcW w:w="360" w:type="dxa"/>
            <w:tcBorders>
              <w:right w:val="single" w:sz="8" w:space="0" w:color="auto"/>
            </w:tcBorders>
            <w:vAlign w:val="bottom"/>
          </w:tcPr>
          <w:p w:rsidR="00223198" w:rsidRDefault="00223198" w:rsidP="00D75995">
            <w:pPr>
              <w:ind w:right="-50"/>
              <w:rPr>
                <w:sz w:val="20"/>
                <w:szCs w:val="20"/>
              </w:rPr>
            </w:pPr>
          </w:p>
        </w:tc>
        <w:tc>
          <w:tcPr>
            <w:tcW w:w="760" w:type="dxa"/>
            <w:tcBorders>
              <w:bottom w:val="single" w:sz="8" w:space="0" w:color="auto"/>
            </w:tcBorders>
            <w:vAlign w:val="bottom"/>
          </w:tcPr>
          <w:p w:rsidR="00223198" w:rsidRDefault="00223198" w:rsidP="00D75995">
            <w:pPr>
              <w:ind w:right="-50"/>
              <w:rPr>
                <w:sz w:val="20"/>
                <w:szCs w:val="20"/>
              </w:rPr>
            </w:pPr>
          </w:p>
        </w:tc>
        <w:tc>
          <w:tcPr>
            <w:tcW w:w="120" w:type="dxa"/>
            <w:tcBorders>
              <w:bottom w:val="single" w:sz="8" w:space="0" w:color="auto"/>
            </w:tcBorders>
            <w:vAlign w:val="bottom"/>
          </w:tcPr>
          <w:p w:rsidR="00223198" w:rsidRDefault="00223198" w:rsidP="00D75995">
            <w:pPr>
              <w:ind w:right="-50"/>
              <w:rPr>
                <w:sz w:val="20"/>
                <w:szCs w:val="20"/>
              </w:rPr>
            </w:pPr>
          </w:p>
        </w:tc>
        <w:tc>
          <w:tcPr>
            <w:tcW w:w="300" w:type="dxa"/>
            <w:tcBorders>
              <w:bottom w:val="single" w:sz="8" w:space="0" w:color="auto"/>
            </w:tcBorders>
            <w:vAlign w:val="bottom"/>
          </w:tcPr>
          <w:p w:rsidR="00223198" w:rsidRDefault="00223198" w:rsidP="00D75995">
            <w:pPr>
              <w:ind w:right="-50"/>
              <w:rPr>
                <w:sz w:val="20"/>
                <w:szCs w:val="20"/>
              </w:rPr>
            </w:pPr>
          </w:p>
        </w:tc>
        <w:tc>
          <w:tcPr>
            <w:tcW w:w="360" w:type="dxa"/>
            <w:tcBorders>
              <w:bottom w:val="single" w:sz="8" w:space="0" w:color="auto"/>
            </w:tcBorders>
            <w:vAlign w:val="bottom"/>
          </w:tcPr>
          <w:p w:rsidR="00223198" w:rsidRDefault="00223198" w:rsidP="00D75995">
            <w:pPr>
              <w:ind w:right="-50"/>
              <w:rPr>
                <w:sz w:val="20"/>
                <w:szCs w:val="20"/>
              </w:rPr>
            </w:pPr>
          </w:p>
        </w:tc>
        <w:tc>
          <w:tcPr>
            <w:tcW w:w="200" w:type="dxa"/>
            <w:tcBorders>
              <w:bottom w:val="single" w:sz="8" w:space="0" w:color="auto"/>
            </w:tcBorders>
            <w:vAlign w:val="bottom"/>
          </w:tcPr>
          <w:p w:rsidR="00223198" w:rsidRDefault="00223198" w:rsidP="00D75995">
            <w:pPr>
              <w:ind w:right="-50"/>
              <w:rPr>
                <w:sz w:val="20"/>
                <w:szCs w:val="20"/>
              </w:rPr>
            </w:pPr>
          </w:p>
        </w:tc>
        <w:tc>
          <w:tcPr>
            <w:tcW w:w="600" w:type="dxa"/>
            <w:tcBorders>
              <w:bottom w:val="single" w:sz="8" w:space="0" w:color="auto"/>
              <w:right w:val="single" w:sz="8" w:space="0" w:color="auto"/>
            </w:tcBorders>
            <w:vAlign w:val="bottom"/>
          </w:tcPr>
          <w:p w:rsidR="00223198" w:rsidRDefault="00223198" w:rsidP="00D75995">
            <w:pPr>
              <w:ind w:right="-50"/>
              <w:rPr>
                <w:sz w:val="20"/>
                <w:szCs w:val="20"/>
              </w:rPr>
            </w:pPr>
          </w:p>
        </w:tc>
        <w:tc>
          <w:tcPr>
            <w:tcW w:w="6299" w:type="dxa"/>
            <w:tcBorders>
              <w:bottom w:val="single" w:sz="8" w:space="0" w:color="auto"/>
              <w:right w:val="single" w:sz="8" w:space="0" w:color="auto"/>
            </w:tcBorders>
            <w:vAlign w:val="bottom"/>
          </w:tcPr>
          <w:p w:rsidR="00223198" w:rsidRDefault="00223198" w:rsidP="00D75995">
            <w:pPr>
              <w:spacing w:line="228" w:lineRule="exact"/>
              <w:ind w:left="80" w:right="-50"/>
              <w:rPr>
                <w:sz w:val="20"/>
                <w:szCs w:val="20"/>
              </w:rPr>
            </w:pPr>
            <w:r>
              <w:rPr>
                <w:rFonts w:eastAsia="Times New Roman"/>
                <w:sz w:val="20"/>
                <w:szCs w:val="20"/>
              </w:rPr>
              <w:t>Diversification des pesticides utilisés</w:t>
            </w:r>
          </w:p>
        </w:tc>
      </w:tr>
      <w:tr w:rsidR="00BD6A85" w:rsidTr="003204A0">
        <w:trPr>
          <w:trHeight w:val="216"/>
          <w:jc w:val="center"/>
        </w:trPr>
        <w:tc>
          <w:tcPr>
            <w:tcW w:w="1040" w:type="dxa"/>
            <w:tcBorders>
              <w:left w:val="single" w:sz="8" w:space="0" w:color="auto"/>
            </w:tcBorders>
            <w:vAlign w:val="bottom"/>
          </w:tcPr>
          <w:p w:rsidR="00223198" w:rsidRDefault="00223198" w:rsidP="00D75995">
            <w:pPr>
              <w:ind w:right="-50"/>
              <w:rPr>
                <w:sz w:val="18"/>
                <w:szCs w:val="18"/>
              </w:rPr>
            </w:pPr>
          </w:p>
        </w:tc>
        <w:tc>
          <w:tcPr>
            <w:tcW w:w="360" w:type="dxa"/>
            <w:tcBorders>
              <w:right w:val="single" w:sz="8" w:space="0" w:color="auto"/>
            </w:tcBorders>
            <w:vAlign w:val="bottom"/>
          </w:tcPr>
          <w:p w:rsidR="00223198" w:rsidRDefault="00223198" w:rsidP="00D75995">
            <w:pPr>
              <w:ind w:right="-50"/>
              <w:rPr>
                <w:sz w:val="18"/>
                <w:szCs w:val="18"/>
              </w:rPr>
            </w:pPr>
          </w:p>
        </w:tc>
        <w:tc>
          <w:tcPr>
            <w:tcW w:w="1180" w:type="dxa"/>
            <w:gridSpan w:val="3"/>
            <w:vAlign w:val="bottom"/>
          </w:tcPr>
          <w:p w:rsidR="00223198" w:rsidRDefault="00223198" w:rsidP="00D75995">
            <w:pPr>
              <w:spacing w:line="216" w:lineRule="exact"/>
              <w:ind w:left="80" w:right="-50"/>
              <w:rPr>
                <w:sz w:val="20"/>
                <w:szCs w:val="20"/>
              </w:rPr>
            </w:pPr>
            <w:r>
              <w:rPr>
                <w:rFonts w:eastAsia="Times New Roman"/>
                <w:sz w:val="20"/>
                <w:szCs w:val="20"/>
              </w:rPr>
              <w:t>Intoxication</w:t>
            </w:r>
          </w:p>
        </w:tc>
        <w:tc>
          <w:tcPr>
            <w:tcW w:w="560" w:type="dxa"/>
            <w:gridSpan w:val="2"/>
            <w:vAlign w:val="bottom"/>
          </w:tcPr>
          <w:p w:rsidR="00223198" w:rsidRDefault="00223198" w:rsidP="00D75995">
            <w:pPr>
              <w:spacing w:line="216" w:lineRule="exact"/>
              <w:ind w:right="-50"/>
              <w:rPr>
                <w:sz w:val="20"/>
                <w:szCs w:val="20"/>
              </w:rPr>
            </w:pPr>
            <w:r>
              <w:rPr>
                <w:rFonts w:eastAsia="Times New Roman"/>
                <w:sz w:val="20"/>
                <w:szCs w:val="20"/>
              </w:rPr>
              <w:t>de  la</w:t>
            </w:r>
          </w:p>
        </w:tc>
        <w:tc>
          <w:tcPr>
            <w:tcW w:w="600" w:type="dxa"/>
            <w:tcBorders>
              <w:right w:val="single" w:sz="8" w:space="0" w:color="auto"/>
            </w:tcBorders>
            <w:vAlign w:val="bottom"/>
          </w:tcPr>
          <w:p w:rsidR="00223198" w:rsidRDefault="00223198" w:rsidP="00D75995">
            <w:pPr>
              <w:spacing w:line="216" w:lineRule="exact"/>
              <w:ind w:right="-50"/>
              <w:jc w:val="right"/>
              <w:rPr>
                <w:sz w:val="20"/>
                <w:szCs w:val="20"/>
              </w:rPr>
            </w:pPr>
            <w:r>
              <w:rPr>
                <w:rFonts w:eastAsia="Times New Roman"/>
                <w:w w:val="98"/>
                <w:sz w:val="20"/>
                <w:szCs w:val="20"/>
              </w:rPr>
              <w:t>faune</w:t>
            </w:r>
          </w:p>
        </w:tc>
        <w:tc>
          <w:tcPr>
            <w:tcW w:w="6299" w:type="dxa"/>
            <w:tcBorders>
              <w:right w:val="single" w:sz="8" w:space="0" w:color="auto"/>
            </w:tcBorders>
            <w:vAlign w:val="bottom"/>
          </w:tcPr>
          <w:p w:rsidR="00223198" w:rsidRDefault="00223198" w:rsidP="00D75995">
            <w:pPr>
              <w:spacing w:line="216" w:lineRule="exact"/>
              <w:ind w:left="80" w:right="-50"/>
              <w:rPr>
                <w:sz w:val="20"/>
                <w:szCs w:val="20"/>
              </w:rPr>
            </w:pPr>
            <w:r>
              <w:rPr>
                <w:rFonts w:eastAsia="Times New Roman"/>
                <w:sz w:val="20"/>
                <w:szCs w:val="20"/>
              </w:rPr>
              <w:t>Sensibiliser les utilisateurs sur les risques d’intoxication</w:t>
            </w:r>
          </w:p>
        </w:tc>
      </w:tr>
      <w:tr w:rsidR="00BD6A85" w:rsidTr="003204A0">
        <w:trPr>
          <w:trHeight w:val="230"/>
          <w:jc w:val="center"/>
        </w:trPr>
        <w:tc>
          <w:tcPr>
            <w:tcW w:w="1040" w:type="dxa"/>
            <w:tcBorders>
              <w:left w:val="single" w:sz="8" w:space="0" w:color="auto"/>
            </w:tcBorders>
            <w:vAlign w:val="bottom"/>
          </w:tcPr>
          <w:p w:rsidR="00223198" w:rsidRDefault="00223198" w:rsidP="00D75995">
            <w:pPr>
              <w:ind w:right="-50"/>
              <w:rPr>
                <w:sz w:val="20"/>
                <w:szCs w:val="20"/>
              </w:rPr>
            </w:pPr>
          </w:p>
        </w:tc>
        <w:tc>
          <w:tcPr>
            <w:tcW w:w="360" w:type="dxa"/>
            <w:tcBorders>
              <w:right w:val="single" w:sz="8" w:space="0" w:color="auto"/>
            </w:tcBorders>
            <w:vAlign w:val="bottom"/>
          </w:tcPr>
          <w:p w:rsidR="00223198" w:rsidRDefault="00223198" w:rsidP="00D75995">
            <w:pPr>
              <w:ind w:right="-50"/>
              <w:rPr>
                <w:sz w:val="20"/>
                <w:szCs w:val="20"/>
              </w:rPr>
            </w:pPr>
          </w:p>
        </w:tc>
        <w:tc>
          <w:tcPr>
            <w:tcW w:w="1740" w:type="dxa"/>
            <w:gridSpan w:val="5"/>
            <w:vAlign w:val="bottom"/>
          </w:tcPr>
          <w:p w:rsidR="00223198" w:rsidRDefault="00223198" w:rsidP="00D75995">
            <w:pPr>
              <w:ind w:left="80" w:right="-50"/>
              <w:rPr>
                <w:sz w:val="20"/>
                <w:szCs w:val="20"/>
              </w:rPr>
            </w:pPr>
            <w:r>
              <w:rPr>
                <w:rFonts w:eastAsia="Times New Roman"/>
                <w:sz w:val="20"/>
                <w:szCs w:val="20"/>
              </w:rPr>
              <w:t>aquatique, terrestre</w:t>
            </w:r>
          </w:p>
        </w:tc>
        <w:tc>
          <w:tcPr>
            <w:tcW w:w="600" w:type="dxa"/>
            <w:tcBorders>
              <w:right w:val="single" w:sz="8" w:space="0" w:color="auto"/>
            </w:tcBorders>
            <w:vAlign w:val="bottom"/>
          </w:tcPr>
          <w:p w:rsidR="00223198" w:rsidRDefault="00223198" w:rsidP="00D75995">
            <w:pPr>
              <w:ind w:right="-50"/>
              <w:rPr>
                <w:sz w:val="20"/>
                <w:szCs w:val="20"/>
              </w:rPr>
            </w:pPr>
          </w:p>
        </w:tc>
        <w:tc>
          <w:tcPr>
            <w:tcW w:w="6299" w:type="dxa"/>
            <w:tcBorders>
              <w:right w:val="single" w:sz="8" w:space="0" w:color="auto"/>
            </w:tcBorders>
            <w:vAlign w:val="bottom"/>
          </w:tcPr>
          <w:p w:rsidR="00223198" w:rsidRDefault="00223198" w:rsidP="00D75995">
            <w:pPr>
              <w:ind w:left="80" w:right="-50"/>
              <w:rPr>
                <w:sz w:val="20"/>
                <w:szCs w:val="20"/>
              </w:rPr>
            </w:pPr>
            <w:r>
              <w:rPr>
                <w:rFonts w:eastAsia="Times New Roman"/>
                <w:sz w:val="20"/>
                <w:szCs w:val="20"/>
              </w:rPr>
              <w:t>Sensibiliser les éleveurs sur l’abreuvage aux points d’eau sans</w:t>
            </w:r>
          </w:p>
        </w:tc>
      </w:tr>
      <w:tr w:rsidR="00BD6A85" w:rsidTr="003204A0">
        <w:trPr>
          <w:trHeight w:val="235"/>
          <w:jc w:val="center"/>
        </w:trPr>
        <w:tc>
          <w:tcPr>
            <w:tcW w:w="1040" w:type="dxa"/>
            <w:tcBorders>
              <w:left w:val="single" w:sz="8" w:space="0" w:color="auto"/>
            </w:tcBorders>
            <w:vAlign w:val="bottom"/>
          </w:tcPr>
          <w:p w:rsidR="00223198" w:rsidRDefault="00223198" w:rsidP="00D75995">
            <w:pPr>
              <w:ind w:right="-50"/>
              <w:rPr>
                <w:sz w:val="20"/>
                <w:szCs w:val="20"/>
              </w:rPr>
            </w:pPr>
          </w:p>
        </w:tc>
        <w:tc>
          <w:tcPr>
            <w:tcW w:w="360" w:type="dxa"/>
            <w:tcBorders>
              <w:right w:val="single" w:sz="8" w:space="0" w:color="auto"/>
            </w:tcBorders>
            <w:vAlign w:val="bottom"/>
          </w:tcPr>
          <w:p w:rsidR="00223198" w:rsidRDefault="00223198" w:rsidP="00D75995">
            <w:pPr>
              <w:ind w:right="-50"/>
              <w:rPr>
                <w:sz w:val="20"/>
                <w:szCs w:val="20"/>
              </w:rPr>
            </w:pPr>
          </w:p>
        </w:tc>
        <w:tc>
          <w:tcPr>
            <w:tcW w:w="760" w:type="dxa"/>
            <w:tcBorders>
              <w:bottom w:val="single" w:sz="8" w:space="0" w:color="auto"/>
            </w:tcBorders>
            <w:vAlign w:val="bottom"/>
          </w:tcPr>
          <w:p w:rsidR="00223198" w:rsidRDefault="00223198" w:rsidP="00D75995">
            <w:pPr>
              <w:ind w:right="-50"/>
              <w:rPr>
                <w:sz w:val="20"/>
                <w:szCs w:val="20"/>
              </w:rPr>
            </w:pPr>
          </w:p>
        </w:tc>
        <w:tc>
          <w:tcPr>
            <w:tcW w:w="120" w:type="dxa"/>
            <w:tcBorders>
              <w:bottom w:val="single" w:sz="8" w:space="0" w:color="auto"/>
            </w:tcBorders>
            <w:vAlign w:val="bottom"/>
          </w:tcPr>
          <w:p w:rsidR="00223198" w:rsidRDefault="00223198" w:rsidP="00D75995">
            <w:pPr>
              <w:ind w:right="-50"/>
              <w:rPr>
                <w:sz w:val="20"/>
                <w:szCs w:val="20"/>
              </w:rPr>
            </w:pPr>
          </w:p>
        </w:tc>
        <w:tc>
          <w:tcPr>
            <w:tcW w:w="300" w:type="dxa"/>
            <w:tcBorders>
              <w:bottom w:val="single" w:sz="8" w:space="0" w:color="auto"/>
            </w:tcBorders>
            <w:vAlign w:val="bottom"/>
          </w:tcPr>
          <w:p w:rsidR="00223198" w:rsidRDefault="00223198" w:rsidP="00D75995">
            <w:pPr>
              <w:ind w:right="-50"/>
              <w:rPr>
                <w:sz w:val="20"/>
                <w:szCs w:val="20"/>
              </w:rPr>
            </w:pPr>
          </w:p>
        </w:tc>
        <w:tc>
          <w:tcPr>
            <w:tcW w:w="360" w:type="dxa"/>
            <w:tcBorders>
              <w:bottom w:val="single" w:sz="8" w:space="0" w:color="auto"/>
            </w:tcBorders>
            <w:vAlign w:val="bottom"/>
          </w:tcPr>
          <w:p w:rsidR="00223198" w:rsidRDefault="00223198" w:rsidP="00D75995">
            <w:pPr>
              <w:ind w:right="-50"/>
              <w:rPr>
                <w:sz w:val="20"/>
                <w:szCs w:val="20"/>
              </w:rPr>
            </w:pPr>
          </w:p>
        </w:tc>
        <w:tc>
          <w:tcPr>
            <w:tcW w:w="200" w:type="dxa"/>
            <w:tcBorders>
              <w:bottom w:val="single" w:sz="8" w:space="0" w:color="auto"/>
            </w:tcBorders>
            <w:vAlign w:val="bottom"/>
          </w:tcPr>
          <w:p w:rsidR="00223198" w:rsidRDefault="00223198" w:rsidP="00D75995">
            <w:pPr>
              <w:ind w:right="-50"/>
              <w:rPr>
                <w:sz w:val="20"/>
                <w:szCs w:val="20"/>
              </w:rPr>
            </w:pPr>
          </w:p>
        </w:tc>
        <w:tc>
          <w:tcPr>
            <w:tcW w:w="600" w:type="dxa"/>
            <w:tcBorders>
              <w:bottom w:val="single" w:sz="8" w:space="0" w:color="auto"/>
              <w:right w:val="single" w:sz="8" w:space="0" w:color="auto"/>
            </w:tcBorders>
            <w:vAlign w:val="bottom"/>
          </w:tcPr>
          <w:p w:rsidR="00223198" w:rsidRDefault="00223198" w:rsidP="00D75995">
            <w:pPr>
              <w:ind w:right="-50"/>
              <w:rPr>
                <w:sz w:val="20"/>
                <w:szCs w:val="20"/>
              </w:rPr>
            </w:pPr>
          </w:p>
        </w:tc>
        <w:tc>
          <w:tcPr>
            <w:tcW w:w="6299" w:type="dxa"/>
            <w:tcBorders>
              <w:bottom w:val="single" w:sz="8" w:space="0" w:color="auto"/>
              <w:right w:val="single" w:sz="8" w:space="0" w:color="auto"/>
            </w:tcBorders>
            <w:vAlign w:val="bottom"/>
          </w:tcPr>
          <w:p w:rsidR="00223198" w:rsidRDefault="00223198" w:rsidP="00D75995">
            <w:pPr>
              <w:ind w:left="80" w:right="-50"/>
              <w:rPr>
                <w:sz w:val="20"/>
                <w:szCs w:val="20"/>
              </w:rPr>
            </w:pPr>
            <w:r>
              <w:rPr>
                <w:rFonts w:eastAsia="Times New Roman"/>
                <w:sz w:val="20"/>
                <w:szCs w:val="20"/>
              </w:rPr>
              <w:t>risque</w:t>
            </w:r>
          </w:p>
        </w:tc>
      </w:tr>
      <w:tr w:rsidR="00BD6A85" w:rsidTr="003204A0">
        <w:trPr>
          <w:trHeight w:val="216"/>
          <w:jc w:val="center"/>
        </w:trPr>
        <w:tc>
          <w:tcPr>
            <w:tcW w:w="1040" w:type="dxa"/>
            <w:tcBorders>
              <w:left w:val="single" w:sz="8" w:space="0" w:color="auto"/>
            </w:tcBorders>
            <w:vAlign w:val="bottom"/>
          </w:tcPr>
          <w:p w:rsidR="00223198" w:rsidRDefault="00223198" w:rsidP="00D75995">
            <w:pPr>
              <w:ind w:right="-50"/>
              <w:rPr>
                <w:sz w:val="18"/>
                <w:szCs w:val="18"/>
              </w:rPr>
            </w:pPr>
          </w:p>
        </w:tc>
        <w:tc>
          <w:tcPr>
            <w:tcW w:w="360" w:type="dxa"/>
            <w:tcBorders>
              <w:right w:val="single" w:sz="8" w:space="0" w:color="auto"/>
            </w:tcBorders>
            <w:vAlign w:val="bottom"/>
          </w:tcPr>
          <w:p w:rsidR="00223198" w:rsidRDefault="00223198" w:rsidP="00D75995">
            <w:pPr>
              <w:ind w:right="-50"/>
              <w:rPr>
                <w:sz w:val="18"/>
                <w:szCs w:val="18"/>
              </w:rPr>
            </w:pPr>
          </w:p>
        </w:tc>
        <w:tc>
          <w:tcPr>
            <w:tcW w:w="760" w:type="dxa"/>
            <w:vAlign w:val="bottom"/>
          </w:tcPr>
          <w:p w:rsidR="00223198" w:rsidRDefault="00223198" w:rsidP="00D75995">
            <w:pPr>
              <w:spacing w:line="216" w:lineRule="exact"/>
              <w:ind w:left="80" w:right="-50"/>
              <w:rPr>
                <w:sz w:val="20"/>
                <w:szCs w:val="20"/>
              </w:rPr>
            </w:pPr>
            <w:r>
              <w:rPr>
                <w:rFonts w:eastAsia="Times New Roman"/>
                <w:sz w:val="20"/>
                <w:szCs w:val="20"/>
              </w:rPr>
              <w:t>Perte</w:t>
            </w:r>
          </w:p>
        </w:tc>
        <w:tc>
          <w:tcPr>
            <w:tcW w:w="420" w:type="dxa"/>
            <w:gridSpan w:val="2"/>
            <w:vAlign w:val="bottom"/>
          </w:tcPr>
          <w:p w:rsidR="00223198" w:rsidRDefault="00223198" w:rsidP="00D75995">
            <w:pPr>
              <w:spacing w:line="216" w:lineRule="exact"/>
              <w:ind w:left="20" w:right="-50"/>
              <w:rPr>
                <w:sz w:val="20"/>
                <w:szCs w:val="20"/>
              </w:rPr>
            </w:pPr>
            <w:r>
              <w:rPr>
                <w:rFonts w:eastAsia="Times New Roman"/>
                <w:sz w:val="20"/>
                <w:szCs w:val="20"/>
              </w:rPr>
              <w:t>de</w:t>
            </w:r>
          </w:p>
        </w:tc>
        <w:tc>
          <w:tcPr>
            <w:tcW w:w="1160" w:type="dxa"/>
            <w:gridSpan w:val="3"/>
            <w:tcBorders>
              <w:right w:val="single" w:sz="8" w:space="0" w:color="auto"/>
            </w:tcBorders>
            <w:vAlign w:val="bottom"/>
          </w:tcPr>
          <w:p w:rsidR="00223198" w:rsidRDefault="00223198" w:rsidP="00D75995">
            <w:pPr>
              <w:spacing w:line="216" w:lineRule="exact"/>
              <w:ind w:right="-50"/>
              <w:jc w:val="right"/>
              <w:rPr>
                <w:sz w:val="20"/>
                <w:szCs w:val="20"/>
              </w:rPr>
            </w:pPr>
            <w:r>
              <w:rPr>
                <w:rFonts w:eastAsia="Times New Roman"/>
                <w:sz w:val="20"/>
                <w:szCs w:val="20"/>
              </w:rPr>
              <w:t>biodiversité</w:t>
            </w:r>
          </w:p>
        </w:tc>
        <w:tc>
          <w:tcPr>
            <w:tcW w:w="6299" w:type="dxa"/>
            <w:tcBorders>
              <w:right w:val="single" w:sz="8" w:space="0" w:color="auto"/>
            </w:tcBorders>
            <w:vAlign w:val="bottom"/>
          </w:tcPr>
          <w:p w:rsidR="00223198" w:rsidRDefault="00223198" w:rsidP="00D75995">
            <w:pPr>
              <w:spacing w:line="216" w:lineRule="exact"/>
              <w:ind w:left="80" w:right="-50"/>
              <w:rPr>
                <w:sz w:val="20"/>
                <w:szCs w:val="20"/>
              </w:rPr>
            </w:pPr>
            <w:r>
              <w:rPr>
                <w:rFonts w:eastAsia="Times New Roman"/>
                <w:sz w:val="20"/>
                <w:szCs w:val="20"/>
              </w:rPr>
              <w:t>Application  de  la  lutte  intégrée  (lutte  biologique,  génétique,</w:t>
            </w:r>
          </w:p>
        </w:tc>
      </w:tr>
      <w:tr w:rsidR="00BD6A85" w:rsidTr="003204A0">
        <w:trPr>
          <w:trHeight w:val="230"/>
          <w:jc w:val="center"/>
        </w:trPr>
        <w:tc>
          <w:tcPr>
            <w:tcW w:w="1040" w:type="dxa"/>
            <w:tcBorders>
              <w:left w:val="single" w:sz="8" w:space="0" w:color="auto"/>
            </w:tcBorders>
            <w:vAlign w:val="bottom"/>
          </w:tcPr>
          <w:p w:rsidR="00223198" w:rsidRDefault="00223198" w:rsidP="00D75995">
            <w:pPr>
              <w:ind w:right="-50"/>
              <w:rPr>
                <w:sz w:val="20"/>
                <w:szCs w:val="20"/>
              </w:rPr>
            </w:pPr>
          </w:p>
        </w:tc>
        <w:tc>
          <w:tcPr>
            <w:tcW w:w="360" w:type="dxa"/>
            <w:tcBorders>
              <w:right w:val="single" w:sz="8" w:space="0" w:color="auto"/>
            </w:tcBorders>
            <w:vAlign w:val="bottom"/>
          </w:tcPr>
          <w:p w:rsidR="00223198" w:rsidRDefault="00223198" w:rsidP="00D75995">
            <w:pPr>
              <w:ind w:right="-50"/>
              <w:rPr>
                <w:sz w:val="20"/>
                <w:szCs w:val="20"/>
              </w:rPr>
            </w:pPr>
          </w:p>
        </w:tc>
        <w:tc>
          <w:tcPr>
            <w:tcW w:w="760" w:type="dxa"/>
            <w:vAlign w:val="bottom"/>
          </w:tcPr>
          <w:p w:rsidR="00223198" w:rsidRDefault="00223198" w:rsidP="00D75995">
            <w:pPr>
              <w:ind w:left="80" w:right="-50"/>
              <w:rPr>
                <w:sz w:val="20"/>
                <w:szCs w:val="20"/>
              </w:rPr>
            </w:pPr>
            <w:r>
              <w:rPr>
                <w:rFonts w:eastAsia="Times New Roman"/>
                <w:sz w:val="20"/>
                <w:szCs w:val="20"/>
              </w:rPr>
              <w:t>terrestre</w:t>
            </w:r>
          </w:p>
        </w:tc>
        <w:tc>
          <w:tcPr>
            <w:tcW w:w="120" w:type="dxa"/>
            <w:vAlign w:val="bottom"/>
          </w:tcPr>
          <w:p w:rsidR="00223198" w:rsidRDefault="00223198" w:rsidP="00D75995">
            <w:pPr>
              <w:ind w:right="-50"/>
              <w:rPr>
                <w:sz w:val="20"/>
                <w:szCs w:val="20"/>
              </w:rPr>
            </w:pPr>
          </w:p>
        </w:tc>
        <w:tc>
          <w:tcPr>
            <w:tcW w:w="660" w:type="dxa"/>
            <w:gridSpan w:val="2"/>
            <w:vAlign w:val="bottom"/>
          </w:tcPr>
          <w:p w:rsidR="00223198" w:rsidRDefault="00223198" w:rsidP="00D75995">
            <w:pPr>
              <w:ind w:left="240" w:right="-50"/>
              <w:rPr>
                <w:sz w:val="20"/>
                <w:szCs w:val="20"/>
              </w:rPr>
            </w:pPr>
            <w:r>
              <w:rPr>
                <w:rFonts w:eastAsia="Times New Roman"/>
                <w:sz w:val="20"/>
                <w:szCs w:val="20"/>
              </w:rPr>
              <w:t>au</w:t>
            </w:r>
          </w:p>
        </w:tc>
        <w:tc>
          <w:tcPr>
            <w:tcW w:w="800" w:type="dxa"/>
            <w:gridSpan w:val="2"/>
            <w:tcBorders>
              <w:right w:val="single" w:sz="8" w:space="0" w:color="auto"/>
            </w:tcBorders>
            <w:vAlign w:val="bottom"/>
          </w:tcPr>
          <w:p w:rsidR="00223198" w:rsidRDefault="00223198" w:rsidP="00D75995">
            <w:pPr>
              <w:ind w:right="-50"/>
              <w:jc w:val="right"/>
              <w:rPr>
                <w:sz w:val="20"/>
                <w:szCs w:val="20"/>
              </w:rPr>
            </w:pPr>
            <w:r>
              <w:rPr>
                <w:rFonts w:eastAsia="Times New Roman"/>
                <w:sz w:val="20"/>
                <w:szCs w:val="20"/>
              </w:rPr>
              <w:t>niveau</w:t>
            </w:r>
          </w:p>
        </w:tc>
        <w:tc>
          <w:tcPr>
            <w:tcW w:w="6299" w:type="dxa"/>
            <w:tcBorders>
              <w:right w:val="single" w:sz="8" w:space="0" w:color="auto"/>
            </w:tcBorders>
            <w:vAlign w:val="bottom"/>
          </w:tcPr>
          <w:p w:rsidR="00223198" w:rsidRDefault="00223198" w:rsidP="00D75995">
            <w:pPr>
              <w:ind w:left="80" w:right="-50"/>
              <w:rPr>
                <w:sz w:val="20"/>
                <w:szCs w:val="20"/>
              </w:rPr>
            </w:pPr>
            <w:r>
              <w:rPr>
                <w:rFonts w:eastAsia="Times New Roman"/>
                <w:sz w:val="20"/>
                <w:szCs w:val="20"/>
              </w:rPr>
              <w:t>utilisation d’attractifs, répulsifs, hormones etc.)</w:t>
            </w:r>
          </w:p>
        </w:tc>
      </w:tr>
      <w:tr w:rsidR="00223198" w:rsidTr="003204A0">
        <w:trPr>
          <w:trHeight w:val="233"/>
          <w:jc w:val="center"/>
        </w:trPr>
        <w:tc>
          <w:tcPr>
            <w:tcW w:w="1040" w:type="dxa"/>
            <w:tcBorders>
              <w:left w:val="single" w:sz="8" w:space="0" w:color="auto"/>
              <w:bottom w:val="single" w:sz="8" w:space="0" w:color="auto"/>
            </w:tcBorders>
            <w:vAlign w:val="bottom"/>
          </w:tcPr>
          <w:p w:rsidR="00223198" w:rsidRDefault="00223198" w:rsidP="00D75995">
            <w:pPr>
              <w:ind w:right="-50"/>
              <w:rPr>
                <w:sz w:val="20"/>
                <w:szCs w:val="20"/>
              </w:rPr>
            </w:pPr>
          </w:p>
        </w:tc>
        <w:tc>
          <w:tcPr>
            <w:tcW w:w="360" w:type="dxa"/>
            <w:tcBorders>
              <w:bottom w:val="single" w:sz="8" w:space="0" w:color="auto"/>
              <w:right w:val="single" w:sz="8" w:space="0" w:color="auto"/>
            </w:tcBorders>
            <w:vAlign w:val="bottom"/>
          </w:tcPr>
          <w:p w:rsidR="00223198" w:rsidRDefault="00223198" w:rsidP="00D75995">
            <w:pPr>
              <w:ind w:right="-50"/>
              <w:rPr>
                <w:sz w:val="20"/>
                <w:szCs w:val="20"/>
              </w:rPr>
            </w:pPr>
          </w:p>
        </w:tc>
        <w:tc>
          <w:tcPr>
            <w:tcW w:w="2340" w:type="dxa"/>
            <w:gridSpan w:val="6"/>
            <w:tcBorders>
              <w:bottom w:val="single" w:sz="8" w:space="0" w:color="auto"/>
              <w:right w:val="single" w:sz="8" w:space="0" w:color="auto"/>
            </w:tcBorders>
            <w:vAlign w:val="bottom"/>
          </w:tcPr>
          <w:p w:rsidR="00223198" w:rsidRDefault="00223198" w:rsidP="00D75995">
            <w:pPr>
              <w:ind w:left="80" w:right="-50"/>
              <w:rPr>
                <w:sz w:val="20"/>
                <w:szCs w:val="20"/>
              </w:rPr>
            </w:pPr>
            <w:r>
              <w:rPr>
                <w:rFonts w:eastAsia="Times New Roman"/>
                <w:sz w:val="20"/>
                <w:szCs w:val="20"/>
              </w:rPr>
              <w:t>individu et communauté</w:t>
            </w:r>
          </w:p>
        </w:tc>
        <w:tc>
          <w:tcPr>
            <w:tcW w:w="6299" w:type="dxa"/>
            <w:tcBorders>
              <w:bottom w:val="single" w:sz="8" w:space="0" w:color="auto"/>
              <w:right w:val="single" w:sz="8" w:space="0" w:color="auto"/>
            </w:tcBorders>
            <w:vAlign w:val="bottom"/>
          </w:tcPr>
          <w:p w:rsidR="00223198" w:rsidRDefault="00223198" w:rsidP="00D75995">
            <w:pPr>
              <w:ind w:right="-50"/>
              <w:rPr>
                <w:sz w:val="20"/>
                <w:szCs w:val="20"/>
              </w:rPr>
            </w:pPr>
          </w:p>
        </w:tc>
      </w:tr>
      <w:tr w:rsidR="00BD6A85" w:rsidTr="003204A0">
        <w:trPr>
          <w:trHeight w:val="217"/>
          <w:jc w:val="center"/>
        </w:trPr>
        <w:tc>
          <w:tcPr>
            <w:tcW w:w="1040" w:type="dxa"/>
            <w:tcBorders>
              <w:left w:val="single" w:sz="8" w:space="0" w:color="auto"/>
            </w:tcBorders>
            <w:vAlign w:val="bottom"/>
          </w:tcPr>
          <w:p w:rsidR="00223198" w:rsidRDefault="00223198" w:rsidP="00D75995">
            <w:pPr>
              <w:spacing w:line="217" w:lineRule="exact"/>
              <w:ind w:left="120" w:right="-50"/>
              <w:rPr>
                <w:sz w:val="20"/>
                <w:szCs w:val="20"/>
              </w:rPr>
            </w:pPr>
            <w:r>
              <w:rPr>
                <w:rFonts w:eastAsia="Times New Roman"/>
                <w:sz w:val="20"/>
                <w:szCs w:val="20"/>
              </w:rPr>
              <w:t>santé</w:t>
            </w:r>
          </w:p>
        </w:tc>
        <w:tc>
          <w:tcPr>
            <w:tcW w:w="360" w:type="dxa"/>
            <w:tcBorders>
              <w:right w:val="single" w:sz="8" w:space="0" w:color="auto"/>
            </w:tcBorders>
            <w:vAlign w:val="bottom"/>
          </w:tcPr>
          <w:p w:rsidR="00223198" w:rsidRDefault="00223198" w:rsidP="00D75995">
            <w:pPr>
              <w:ind w:right="-50"/>
              <w:rPr>
                <w:sz w:val="18"/>
                <w:szCs w:val="18"/>
              </w:rPr>
            </w:pPr>
          </w:p>
        </w:tc>
        <w:tc>
          <w:tcPr>
            <w:tcW w:w="1180" w:type="dxa"/>
            <w:gridSpan w:val="3"/>
            <w:vAlign w:val="bottom"/>
          </w:tcPr>
          <w:p w:rsidR="00223198" w:rsidRDefault="00223198" w:rsidP="00D75995">
            <w:pPr>
              <w:spacing w:line="217" w:lineRule="exact"/>
              <w:ind w:left="80" w:right="-50"/>
              <w:rPr>
                <w:sz w:val="20"/>
                <w:szCs w:val="20"/>
              </w:rPr>
            </w:pPr>
            <w:r>
              <w:rPr>
                <w:rFonts w:eastAsia="Times New Roman"/>
                <w:sz w:val="20"/>
                <w:szCs w:val="20"/>
              </w:rPr>
              <w:t>Intoxication</w:t>
            </w:r>
          </w:p>
        </w:tc>
        <w:tc>
          <w:tcPr>
            <w:tcW w:w="360" w:type="dxa"/>
            <w:vAlign w:val="bottom"/>
          </w:tcPr>
          <w:p w:rsidR="00223198" w:rsidRDefault="00223198" w:rsidP="00D75995">
            <w:pPr>
              <w:ind w:right="-50"/>
              <w:rPr>
                <w:sz w:val="18"/>
                <w:szCs w:val="18"/>
              </w:rPr>
            </w:pPr>
          </w:p>
        </w:tc>
        <w:tc>
          <w:tcPr>
            <w:tcW w:w="200" w:type="dxa"/>
            <w:vAlign w:val="bottom"/>
          </w:tcPr>
          <w:p w:rsidR="00223198" w:rsidRDefault="00223198" w:rsidP="00D75995">
            <w:pPr>
              <w:ind w:right="-50"/>
              <w:rPr>
                <w:sz w:val="18"/>
                <w:szCs w:val="18"/>
              </w:rPr>
            </w:pPr>
          </w:p>
        </w:tc>
        <w:tc>
          <w:tcPr>
            <w:tcW w:w="600" w:type="dxa"/>
            <w:tcBorders>
              <w:right w:val="single" w:sz="8" w:space="0" w:color="auto"/>
            </w:tcBorders>
            <w:vAlign w:val="bottom"/>
          </w:tcPr>
          <w:p w:rsidR="00223198" w:rsidRDefault="00223198" w:rsidP="00D75995">
            <w:pPr>
              <w:ind w:right="-50"/>
              <w:rPr>
                <w:sz w:val="18"/>
                <w:szCs w:val="18"/>
              </w:rPr>
            </w:pPr>
          </w:p>
        </w:tc>
        <w:tc>
          <w:tcPr>
            <w:tcW w:w="6299" w:type="dxa"/>
            <w:tcBorders>
              <w:right w:val="single" w:sz="8" w:space="0" w:color="auto"/>
            </w:tcBorders>
            <w:vAlign w:val="bottom"/>
          </w:tcPr>
          <w:p w:rsidR="00223198" w:rsidRDefault="00223198" w:rsidP="00D75995">
            <w:pPr>
              <w:spacing w:line="217" w:lineRule="exact"/>
              <w:ind w:left="80" w:right="-50"/>
              <w:rPr>
                <w:sz w:val="20"/>
                <w:szCs w:val="20"/>
              </w:rPr>
            </w:pPr>
            <w:r>
              <w:rPr>
                <w:rFonts w:eastAsia="Times New Roman"/>
                <w:sz w:val="20"/>
                <w:szCs w:val="20"/>
              </w:rPr>
              <w:t>Respect des conditions de stockage, d’entrepose des pesticides</w:t>
            </w:r>
          </w:p>
        </w:tc>
      </w:tr>
      <w:tr w:rsidR="00BD6A85" w:rsidTr="003204A0">
        <w:trPr>
          <w:trHeight w:val="228"/>
          <w:jc w:val="center"/>
        </w:trPr>
        <w:tc>
          <w:tcPr>
            <w:tcW w:w="1040" w:type="dxa"/>
            <w:tcBorders>
              <w:left w:val="single" w:sz="8" w:space="0" w:color="auto"/>
            </w:tcBorders>
            <w:vAlign w:val="bottom"/>
          </w:tcPr>
          <w:p w:rsidR="00223198" w:rsidRDefault="00223198" w:rsidP="00D75995">
            <w:pPr>
              <w:ind w:right="-50"/>
              <w:rPr>
                <w:sz w:val="19"/>
                <w:szCs w:val="19"/>
              </w:rPr>
            </w:pPr>
          </w:p>
        </w:tc>
        <w:tc>
          <w:tcPr>
            <w:tcW w:w="360" w:type="dxa"/>
            <w:tcBorders>
              <w:right w:val="single" w:sz="8" w:space="0" w:color="auto"/>
            </w:tcBorders>
            <w:vAlign w:val="bottom"/>
          </w:tcPr>
          <w:p w:rsidR="00223198" w:rsidRDefault="00223198" w:rsidP="00D75995">
            <w:pPr>
              <w:ind w:right="-50"/>
              <w:rPr>
                <w:sz w:val="19"/>
                <w:szCs w:val="19"/>
              </w:rPr>
            </w:pPr>
          </w:p>
        </w:tc>
        <w:tc>
          <w:tcPr>
            <w:tcW w:w="1540" w:type="dxa"/>
            <w:gridSpan w:val="4"/>
            <w:vAlign w:val="bottom"/>
          </w:tcPr>
          <w:p w:rsidR="00223198" w:rsidRDefault="00223198" w:rsidP="00D75995">
            <w:pPr>
              <w:spacing w:line="228" w:lineRule="exact"/>
              <w:ind w:left="80" w:right="-50"/>
              <w:rPr>
                <w:sz w:val="20"/>
                <w:szCs w:val="20"/>
              </w:rPr>
            </w:pPr>
            <w:r>
              <w:rPr>
                <w:rFonts w:eastAsia="Times New Roman"/>
                <w:sz w:val="20"/>
                <w:szCs w:val="20"/>
              </w:rPr>
              <w:t>Empoisonnement</w:t>
            </w:r>
          </w:p>
        </w:tc>
        <w:tc>
          <w:tcPr>
            <w:tcW w:w="200" w:type="dxa"/>
            <w:vAlign w:val="bottom"/>
          </w:tcPr>
          <w:p w:rsidR="00223198" w:rsidRDefault="00223198" w:rsidP="00D75995">
            <w:pPr>
              <w:ind w:right="-50"/>
              <w:rPr>
                <w:sz w:val="19"/>
                <w:szCs w:val="19"/>
              </w:rPr>
            </w:pPr>
          </w:p>
        </w:tc>
        <w:tc>
          <w:tcPr>
            <w:tcW w:w="600" w:type="dxa"/>
            <w:tcBorders>
              <w:right w:val="single" w:sz="8" w:space="0" w:color="auto"/>
            </w:tcBorders>
            <w:vAlign w:val="bottom"/>
          </w:tcPr>
          <w:p w:rsidR="00223198" w:rsidRDefault="00223198" w:rsidP="00D75995">
            <w:pPr>
              <w:ind w:right="-50"/>
              <w:rPr>
                <w:sz w:val="19"/>
                <w:szCs w:val="19"/>
              </w:rPr>
            </w:pPr>
          </w:p>
        </w:tc>
        <w:tc>
          <w:tcPr>
            <w:tcW w:w="6299" w:type="dxa"/>
            <w:tcBorders>
              <w:right w:val="single" w:sz="8" w:space="0" w:color="auto"/>
            </w:tcBorders>
            <w:vAlign w:val="bottom"/>
          </w:tcPr>
          <w:p w:rsidR="00223198" w:rsidRDefault="00BD6A85" w:rsidP="00D75995">
            <w:pPr>
              <w:spacing w:line="228" w:lineRule="exact"/>
              <w:ind w:left="80" w:right="-50"/>
              <w:rPr>
                <w:sz w:val="20"/>
                <w:szCs w:val="20"/>
              </w:rPr>
            </w:pPr>
            <w:r>
              <w:rPr>
                <w:rFonts w:eastAsia="Times New Roman"/>
                <w:sz w:val="20"/>
                <w:szCs w:val="20"/>
              </w:rPr>
              <w:t>Sensibilisation des</w:t>
            </w:r>
            <w:r w:rsidR="00223198">
              <w:rPr>
                <w:rFonts w:eastAsia="Times New Roman"/>
                <w:sz w:val="20"/>
                <w:szCs w:val="20"/>
              </w:rPr>
              <w:t xml:space="preserve">  populations  sur  les  risques  d’intoxication</w:t>
            </w:r>
          </w:p>
        </w:tc>
      </w:tr>
      <w:tr w:rsidR="00BD6A85" w:rsidTr="003204A0">
        <w:trPr>
          <w:trHeight w:val="230"/>
          <w:jc w:val="center"/>
        </w:trPr>
        <w:tc>
          <w:tcPr>
            <w:tcW w:w="1040" w:type="dxa"/>
            <w:tcBorders>
              <w:left w:val="single" w:sz="8" w:space="0" w:color="auto"/>
            </w:tcBorders>
            <w:vAlign w:val="bottom"/>
          </w:tcPr>
          <w:p w:rsidR="00223198" w:rsidRDefault="00223198" w:rsidP="00D75995">
            <w:pPr>
              <w:ind w:right="-50"/>
              <w:rPr>
                <w:sz w:val="20"/>
                <w:szCs w:val="20"/>
              </w:rPr>
            </w:pPr>
          </w:p>
        </w:tc>
        <w:tc>
          <w:tcPr>
            <w:tcW w:w="360" w:type="dxa"/>
            <w:tcBorders>
              <w:right w:val="single" w:sz="8" w:space="0" w:color="auto"/>
            </w:tcBorders>
            <w:vAlign w:val="bottom"/>
          </w:tcPr>
          <w:p w:rsidR="00223198" w:rsidRDefault="00223198" w:rsidP="00D75995">
            <w:pPr>
              <w:ind w:right="-50"/>
              <w:rPr>
                <w:sz w:val="20"/>
                <w:szCs w:val="20"/>
              </w:rPr>
            </w:pPr>
          </w:p>
        </w:tc>
        <w:tc>
          <w:tcPr>
            <w:tcW w:w="760" w:type="dxa"/>
            <w:vAlign w:val="bottom"/>
          </w:tcPr>
          <w:p w:rsidR="00223198" w:rsidRDefault="00223198" w:rsidP="00D75995">
            <w:pPr>
              <w:ind w:left="80" w:right="-50"/>
              <w:rPr>
                <w:sz w:val="20"/>
                <w:szCs w:val="20"/>
              </w:rPr>
            </w:pPr>
            <w:r>
              <w:rPr>
                <w:rFonts w:eastAsia="Times New Roman"/>
                <w:sz w:val="20"/>
                <w:szCs w:val="20"/>
              </w:rPr>
              <w:t>Décès</w:t>
            </w:r>
          </w:p>
        </w:tc>
        <w:tc>
          <w:tcPr>
            <w:tcW w:w="120" w:type="dxa"/>
            <w:vAlign w:val="bottom"/>
          </w:tcPr>
          <w:p w:rsidR="00223198" w:rsidRDefault="00223198" w:rsidP="00D75995">
            <w:pPr>
              <w:ind w:right="-50"/>
              <w:rPr>
                <w:sz w:val="20"/>
                <w:szCs w:val="20"/>
              </w:rPr>
            </w:pPr>
          </w:p>
        </w:tc>
        <w:tc>
          <w:tcPr>
            <w:tcW w:w="300" w:type="dxa"/>
            <w:vAlign w:val="bottom"/>
          </w:tcPr>
          <w:p w:rsidR="00223198" w:rsidRDefault="00223198" w:rsidP="00D75995">
            <w:pPr>
              <w:ind w:right="-50"/>
              <w:rPr>
                <w:sz w:val="20"/>
                <w:szCs w:val="20"/>
              </w:rPr>
            </w:pPr>
          </w:p>
        </w:tc>
        <w:tc>
          <w:tcPr>
            <w:tcW w:w="360" w:type="dxa"/>
            <w:vAlign w:val="bottom"/>
          </w:tcPr>
          <w:p w:rsidR="00223198" w:rsidRDefault="00223198" w:rsidP="00D75995">
            <w:pPr>
              <w:ind w:right="-50"/>
              <w:rPr>
                <w:sz w:val="20"/>
                <w:szCs w:val="20"/>
              </w:rPr>
            </w:pPr>
          </w:p>
        </w:tc>
        <w:tc>
          <w:tcPr>
            <w:tcW w:w="200" w:type="dxa"/>
            <w:vAlign w:val="bottom"/>
          </w:tcPr>
          <w:p w:rsidR="00223198" w:rsidRDefault="00223198" w:rsidP="00D75995">
            <w:pPr>
              <w:ind w:right="-50"/>
              <w:rPr>
                <w:sz w:val="20"/>
                <w:szCs w:val="20"/>
              </w:rPr>
            </w:pPr>
          </w:p>
        </w:tc>
        <w:tc>
          <w:tcPr>
            <w:tcW w:w="600" w:type="dxa"/>
            <w:tcBorders>
              <w:right w:val="single" w:sz="8" w:space="0" w:color="auto"/>
            </w:tcBorders>
            <w:vAlign w:val="bottom"/>
          </w:tcPr>
          <w:p w:rsidR="00223198" w:rsidRDefault="00223198" w:rsidP="00D75995">
            <w:pPr>
              <w:ind w:right="-50"/>
              <w:rPr>
                <w:sz w:val="20"/>
                <w:szCs w:val="20"/>
              </w:rPr>
            </w:pPr>
          </w:p>
        </w:tc>
        <w:tc>
          <w:tcPr>
            <w:tcW w:w="6299" w:type="dxa"/>
            <w:tcBorders>
              <w:right w:val="single" w:sz="8" w:space="0" w:color="auto"/>
            </w:tcBorders>
            <w:vAlign w:val="bottom"/>
          </w:tcPr>
          <w:p w:rsidR="00223198" w:rsidRDefault="00223198" w:rsidP="00D75995">
            <w:pPr>
              <w:ind w:left="80" w:right="-50"/>
              <w:rPr>
                <w:sz w:val="20"/>
                <w:szCs w:val="20"/>
              </w:rPr>
            </w:pPr>
            <w:r>
              <w:rPr>
                <w:rFonts w:eastAsia="Times New Roman"/>
                <w:sz w:val="20"/>
                <w:szCs w:val="20"/>
              </w:rPr>
              <w:t>alimentaire</w:t>
            </w:r>
          </w:p>
        </w:tc>
      </w:tr>
      <w:tr w:rsidR="00BD6A85" w:rsidTr="003204A0">
        <w:trPr>
          <w:trHeight w:val="230"/>
          <w:jc w:val="center"/>
        </w:trPr>
        <w:tc>
          <w:tcPr>
            <w:tcW w:w="1040" w:type="dxa"/>
            <w:tcBorders>
              <w:left w:val="single" w:sz="8" w:space="0" w:color="auto"/>
            </w:tcBorders>
            <w:vAlign w:val="bottom"/>
          </w:tcPr>
          <w:p w:rsidR="00223198" w:rsidRDefault="00223198" w:rsidP="00D75995">
            <w:pPr>
              <w:ind w:right="-50"/>
              <w:rPr>
                <w:sz w:val="20"/>
                <w:szCs w:val="20"/>
              </w:rPr>
            </w:pPr>
          </w:p>
        </w:tc>
        <w:tc>
          <w:tcPr>
            <w:tcW w:w="360" w:type="dxa"/>
            <w:tcBorders>
              <w:right w:val="single" w:sz="8" w:space="0" w:color="auto"/>
            </w:tcBorders>
            <w:vAlign w:val="bottom"/>
          </w:tcPr>
          <w:p w:rsidR="00223198" w:rsidRDefault="00223198" w:rsidP="00D75995">
            <w:pPr>
              <w:ind w:right="-50"/>
              <w:rPr>
                <w:sz w:val="20"/>
                <w:szCs w:val="20"/>
              </w:rPr>
            </w:pPr>
          </w:p>
        </w:tc>
        <w:tc>
          <w:tcPr>
            <w:tcW w:w="760" w:type="dxa"/>
            <w:vAlign w:val="bottom"/>
          </w:tcPr>
          <w:p w:rsidR="00223198" w:rsidRDefault="00223198" w:rsidP="00D75995">
            <w:pPr>
              <w:ind w:left="80" w:right="-50"/>
              <w:rPr>
                <w:sz w:val="20"/>
                <w:szCs w:val="20"/>
              </w:rPr>
            </w:pPr>
            <w:r>
              <w:rPr>
                <w:rFonts w:eastAsia="Times New Roman"/>
                <w:sz w:val="20"/>
                <w:szCs w:val="20"/>
              </w:rPr>
              <w:t>Baisse</w:t>
            </w:r>
          </w:p>
        </w:tc>
        <w:tc>
          <w:tcPr>
            <w:tcW w:w="120" w:type="dxa"/>
            <w:vAlign w:val="bottom"/>
          </w:tcPr>
          <w:p w:rsidR="00223198" w:rsidRDefault="00223198" w:rsidP="00D75995">
            <w:pPr>
              <w:ind w:right="-50"/>
              <w:rPr>
                <w:sz w:val="20"/>
                <w:szCs w:val="20"/>
              </w:rPr>
            </w:pPr>
          </w:p>
        </w:tc>
        <w:tc>
          <w:tcPr>
            <w:tcW w:w="300" w:type="dxa"/>
            <w:vAlign w:val="bottom"/>
          </w:tcPr>
          <w:p w:rsidR="00223198" w:rsidRDefault="00223198" w:rsidP="00D75995">
            <w:pPr>
              <w:ind w:left="20" w:right="-50"/>
              <w:rPr>
                <w:sz w:val="20"/>
                <w:szCs w:val="20"/>
              </w:rPr>
            </w:pPr>
            <w:r>
              <w:rPr>
                <w:rFonts w:eastAsia="Times New Roman"/>
                <w:sz w:val="20"/>
                <w:szCs w:val="20"/>
              </w:rPr>
              <w:t>du</w:t>
            </w:r>
          </w:p>
        </w:tc>
        <w:tc>
          <w:tcPr>
            <w:tcW w:w="560" w:type="dxa"/>
            <w:gridSpan w:val="2"/>
            <w:vAlign w:val="bottom"/>
          </w:tcPr>
          <w:p w:rsidR="00223198" w:rsidRDefault="00223198" w:rsidP="00D75995">
            <w:pPr>
              <w:ind w:left="200" w:right="-50"/>
              <w:rPr>
                <w:sz w:val="20"/>
                <w:szCs w:val="20"/>
              </w:rPr>
            </w:pPr>
            <w:r>
              <w:rPr>
                <w:rFonts w:eastAsia="Times New Roman"/>
                <w:w w:val="98"/>
                <w:sz w:val="20"/>
                <w:szCs w:val="20"/>
              </w:rPr>
              <w:t>taux</w:t>
            </w:r>
          </w:p>
        </w:tc>
        <w:tc>
          <w:tcPr>
            <w:tcW w:w="600" w:type="dxa"/>
            <w:tcBorders>
              <w:right w:val="single" w:sz="8" w:space="0" w:color="auto"/>
            </w:tcBorders>
            <w:vAlign w:val="bottom"/>
          </w:tcPr>
          <w:p w:rsidR="00223198" w:rsidRDefault="00223198" w:rsidP="00D75995">
            <w:pPr>
              <w:ind w:right="-50"/>
              <w:jc w:val="right"/>
              <w:rPr>
                <w:sz w:val="20"/>
                <w:szCs w:val="20"/>
              </w:rPr>
            </w:pPr>
            <w:r>
              <w:rPr>
                <w:rFonts w:eastAsia="Times New Roman"/>
                <w:sz w:val="20"/>
                <w:szCs w:val="20"/>
              </w:rPr>
              <w:t>de</w:t>
            </w:r>
          </w:p>
        </w:tc>
        <w:tc>
          <w:tcPr>
            <w:tcW w:w="6299" w:type="dxa"/>
            <w:tcBorders>
              <w:right w:val="single" w:sz="8" w:space="0" w:color="auto"/>
            </w:tcBorders>
            <w:vAlign w:val="bottom"/>
          </w:tcPr>
          <w:p w:rsidR="00223198" w:rsidRDefault="00223198" w:rsidP="00D75995">
            <w:pPr>
              <w:ind w:left="80" w:right="-50"/>
              <w:rPr>
                <w:sz w:val="20"/>
                <w:szCs w:val="20"/>
              </w:rPr>
            </w:pPr>
            <w:r>
              <w:rPr>
                <w:rFonts w:eastAsia="Times New Roman"/>
                <w:sz w:val="20"/>
                <w:szCs w:val="20"/>
              </w:rPr>
              <w:t>Application stricte des mesures rationnelles d’utilisation</w:t>
            </w:r>
          </w:p>
        </w:tc>
      </w:tr>
      <w:tr w:rsidR="00BD6A85" w:rsidTr="003204A0">
        <w:trPr>
          <w:trHeight w:val="235"/>
          <w:jc w:val="center"/>
        </w:trPr>
        <w:tc>
          <w:tcPr>
            <w:tcW w:w="1040" w:type="dxa"/>
            <w:tcBorders>
              <w:left w:val="single" w:sz="8" w:space="0" w:color="auto"/>
              <w:bottom w:val="single" w:sz="8" w:space="0" w:color="auto"/>
            </w:tcBorders>
            <w:vAlign w:val="bottom"/>
          </w:tcPr>
          <w:p w:rsidR="00223198" w:rsidRDefault="00223198" w:rsidP="00D75995">
            <w:pPr>
              <w:ind w:right="-50"/>
              <w:rPr>
                <w:sz w:val="20"/>
                <w:szCs w:val="20"/>
              </w:rPr>
            </w:pPr>
          </w:p>
        </w:tc>
        <w:tc>
          <w:tcPr>
            <w:tcW w:w="360" w:type="dxa"/>
            <w:tcBorders>
              <w:bottom w:val="single" w:sz="8" w:space="0" w:color="auto"/>
              <w:right w:val="single" w:sz="8" w:space="0" w:color="auto"/>
            </w:tcBorders>
            <w:vAlign w:val="bottom"/>
          </w:tcPr>
          <w:p w:rsidR="00223198" w:rsidRDefault="00223198" w:rsidP="00D75995">
            <w:pPr>
              <w:ind w:right="-50"/>
              <w:rPr>
                <w:sz w:val="20"/>
                <w:szCs w:val="20"/>
              </w:rPr>
            </w:pPr>
          </w:p>
        </w:tc>
        <w:tc>
          <w:tcPr>
            <w:tcW w:w="1540" w:type="dxa"/>
            <w:gridSpan w:val="4"/>
            <w:tcBorders>
              <w:bottom w:val="single" w:sz="8" w:space="0" w:color="auto"/>
            </w:tcBorders>
            <w:vAlign w:val="bottom"/>
          </w:tcPr>
          <w:p w:rsidR="00223198" w:rsidRDefault="00223198" w:rsidP="00D75995">
            <w:pPr>
              <w:ind w:left="80" w:right="-50"/>
              <w:rPr>
                <w:sz w:val="20"/>
                <w:szCs w:val="20"/>
              </w:rPr>
            </w:pPr>
            <w:r>
              <w:rPr>
                <w:rFonts w:eastAsia="Times New Roman"/>
                <w:sz w:val="20"/>
                <w:szCs w:val="20"/>
              </w:rPr>
              <w:t>cholinestérase</w:t>
            </w:r>
          </w:p>
        </w:tc>
        <w:tc>
          <w:tcPr>
            <w:tcW w:w="200" w:type="dxa"/>
            <w:tcBorders>
              <w:bottom w:val="single" w:sz="8" w:space="0" w:color="auto"/>
            </w:tcBorders>
            <w:vAlign w:val="bottom"/>
          </w:tcPr>
          <w:p w:rsidR="00223198" w:rsidRDefault="00223198" w:rsidP="00D75995">
            <w:pPr>
              <w:ind w:right="-50"/>
              <w:rPr>
                <w:sz w:val="20"/>
                <w:szCs w:val="20"/>
              </w:rPr>
            </w:pPr>
          </w:p>
        </w:tc>
        <w:tc>
          <w:tcPr>
            <w:tcW w:w="600" w:type="dxa"/>
            <w:tcBorders>
              <w:bottom w:val="single" w:sz="8" w:space="0" w:color="auto"/>
              <w:right w:val="single" w:sz="8" w:space="0" w:color="auto"/>
            </w:tcBorders>
            <w:vAlign w:val="bottom"/>
          </w:tcPr>
          <w:p w:rsidR="00223198" w:rsidRDefault="00223198" w:rsidP="00D75995">
            <w:pPr>
              <w:ind w:right="-50"/>
              <w:rPr>
                <w:sz w:val="20"/>
                <w:szCs w:val="20"/>
              </w:rPr>
            </w:pPr>
          </w:p>
        </w:tc>
        <w:tc>
          <w:tcPr>
            <w:tcW w:w="6299" w:type="dxa"/>
            <w:tcBorders>
              <w:bottom w:val="single" w:sz="8" w:space="0" w:color="auto"/>
              <w:right w:val="single" w:sz="8" w:space="0" w:color="auto"/>
            </w:tcBorders>
            <w:vAlign w:val="bottom"/>
          </w:tcPr>
          <w:p w:rsidR="00223198" w:rsidRDefault="00223198" w:rsidP="00D75995">
            <w:pPr>
              <w:ind w:left="80" w:right="-50"/>
              <w:rPr>
                <w:sz w:val="20"/>
                <w:szCs w:val="20"/>
              </w:rPr>
            </w:pPr>
            <w:r>
              <w:rPr>
                <w:rFonts w:eastAsia="Times New Roman"/>
                <w:sz w:val="20"/>
                <w:szCs w:val="20"/>
              </w:rPr>
              <w:t>Utilisation des équipements de protection</w:t>
            </w:r>
          </w:p>
        </w:tc>
      </w:tr>
    </w:tbl>
    <w:p w:rsidR="00C96645" w:rsidRPr="00D3585B" w:rsidRDefault="00C96645" w:rsidP="00D75995">
      <w:pPr>
        <w:ind w:left="426" w:right="-50"/>
        <w:jc w:val="both"/>
        <w:rPr>
          <w:rFonts w:eastAsia="Calibri"/>
          <w:sz w:val="21"/>
          <w:szCs w:val="21"/>
        </w:rPr>
      </w:pPr>
    </w:p>
    <w:p w:rsidR="003A39C7" w:rsidRPr="00D3585B" w:rsidRDefault="003A39C7" w:rsidP="00D75995">
      <w:pPr>
        <w:ind w:right="-50"/>
        <w:rPr>
          <w:sz w:val="22"/>
          <w:szCs w:val="22"/>
        </w:rPr>
      </w:pPr>
    </w:p>
    <w:p w:rsidR="003C76AE" w:rsidRPr="00D3585B" w:rsidRDefault="003C76AE" w:rsidP="005E613E">
      <w:pPr>
        <w:keepNext/>
        <w:spacing w:line="276" w:lineRule="auto"/>
        <w:ind w:left="284" w:right="-851"/>
        <w:jc w:val="both"/>
        <w:outlineLvl w:val="1"/>
        <w:rPr>
          <w:rFonts w:eastAsia="Calibri"/>
          <w:b/>
          <w:sz w:val="28"/>
          <w:szCs w:val="28"/>
        </w:rPr>
      </w:pPr>
      <w:bookmarkStart w:id="492" w:name="_Toc69918784"/>
      <w:bookmarkStart w:id="493" w:name="_Toc73459830"/>
      <w:r w:rsidRPr="00D3585B">
        <w:rPr>
          <w:rFonts w:eastAsia="Calibri"/>
          <w:b/>
          <w:sz w:val="28"/>
          <w:szCs w:val="28"/>
        </w:rPr>
        <w:t>Maîtrise des pesticides utilisés en protection des cultures</w:t>
      </w:r>
      <w:bookmarkEnd w:id="492"/>
      <w:bookmarkEnd w:id="493"/>
    </w:p>
    <w:p w:rsidR="007418E7" w:rsidRPr="003F5F8A" w:rsidRDefault="007B7194" w:rsidP="005E613E">
      <w:pPr>
        <w:ind w:left="284" w:right="-851"/>
        <w:jc w:val="both"/>
        <w:rPr>
          <w:sz w:val="21"/>
          <w:szCs w:val="21"/>
        </w:rPr>
      </w:pPr>
      <w:r w:rsidRPr="003F5F8A">
        <w:rPr>
          <w:sz w:val="21"/>
          <w:szCs w:val="21"/>
        </w:rPr>
        <w:t>Le PGPP est conçu pour minimiser les effets potentiels négatifs</w:t>
      </w:r>
      <w:r w:rsidR="007418E7" w:rsidRPr="003F5F8A">
        <w:rPr>
          <w:sz w:val="21"/>
          <w:szCs w:val="21"/>
        </w:rPr>
        <w:t xml:space="preserve"> </w:t>
      </w:r>
      <w:r w:rsidRPr="003F5F8A">
        <w:rPr>
          <w:sz w:val="21"/>
          <w:szCs w:val="21"/>
        </w:rPr>
        <w:t>sur la santé humaine, animale et</w:t>
      </w:r>
      <w:r w:rsidR="007418E7" w:rsidRPr="003F5F8A">
        <w:rPr>
          <w:sz w:val="21"/>
          <w:szCs w:val="21"/>
        </w:rPr>
        <w:t xml:space="preserve"> l’environnement. </w:t>
      </w:r>
      <w:r w:rsidRPr="003F5F8A">
        <w:rPr>
          <w:sz w:val="21"/>
          <w:szCs w:val="21"/>
        </w:rPr>
        <w:t>Le présent PGPP</w:t>
      </w:r>
      <w:r w:rsidR="007418E7" w:rsidRPr="003F5F8A">
        <w:rPr>
          <w:sz w:val="21"/>
          <w:szCs w:val="21"/>
        </w:rPr>
        <w:t xml:space="preserve"> </w:t>
      </w:r>
      <w:r w:rsidRPr="003F5F8A">
        <w:rPr>
          <w:sz w:val="21"/>
          <w:szCs w:val="21"/>
        </w:rPr>
        <w:t>appui les initiatives nationales et locales en</w:t>
      </w:r>
      <w:r w:rsidR="007418E7" w:rsidRPr="003F5F8A">
        <w:rPr>
          <w:sz w:val="21"/>
          <w:szCs w:val="21"/>
        </w:rPr>
        <w:t xml:space="preserve"> </w:t>
      </w:r>
      <w:r w:rsidRPr="003F5F8A">
        <w:rPr>
          <w:sz w:val="21"/>
          <w:szCs w:val="21"/>
        </w:rPr>
        <w:t>cours ou en perspective dans</w:t>
      </w:r>
      <w:r w:rsidR="007418E7" w:rsidRPr="003F5F8A">
        <w:rPr>
          <w:sz w:val="21"/>
          <w:szCs w:val="21"/>
        </w:rPr>
        <w:t xml:space="preserve"> </w:t>
      </w:r>
      <w:r w:rsidRPr="003F5F8A">
        <w:rPr>
          <w:sz w:val="21"/>
          <w:szCs w:val="21"/>
        </w:rPr>
        <w:t>la zone</w:t>
      </w:r>
      <w:r w:rsidR="007418E7" w:rsidRPr="003F5F8A">
        <w:rPr>
          <w:sz w:val="21"/>
          <w:szCs w:val="21"/>
        </w:rPr>
        <w:t xml:space="preserve"> d’intervention </w:t>
      </w:r>
      <w:r w:rsidRPr="003F5F8A">
        <w:rPr>
          <w:sz w:val="21"/>
          <w:szCs w:val="21"/>
        </w:rPr>
        <w:t>du projet</w:t>
      </w:r>
      <w:r w:rsidR="007418E7" w:rsidRPr="003F5F8A">
        <w:rPr>
          <w:sz w:val="21"/>
          <w:szCs w:val="21"/>
        </w:rPr>
        <w:t xml:space="preserve">, et s’inscrit dans le cadre des stratégies nationales existantes, renforçant ainsi les synergies et les </w:t>
      </w:r>
      <w:r w:rsidRPr="003F5F8A">
        <w:rPr>
          <w:sz w:val="21"/>
          <w:szCs w:val="21"/>
        </w:rPr>
        <w:t>complémentarités tout</w:t>
      </w:r>
      <w:r w:rsidR="007418E7" w:rsidRPr="003F5F8A">
        <w:rPr>
          <w:sz w:val="21"/>
          <w:szCs w:val="21"/>
        </w:rPr>
        <w:t xml:space="preserve"> en évitant les duplications.</w:t>
      </w:r>
    </w:p>
    <w:p w:rsidR="003C76AE" w:rsidRPr="003F5F8A" w:rsidRDefault="003C76AE" w:rsidP="005E613E">
      <w:pPr>
        <w:ind w:right="-851"/>
        <w:jc w:val="both"/>
        <w:rPr>
          <w:sz w:val="21"/>
          <w:szCs w:val="21"/>
        </w:rPr>
      </w:pPr>
    </w:p>
    <w:p w:rsidR="007418E7" w:rsidRPr="003F5F8A" w:rsidRDefault="007418E7" w:rsidP="005E613E">
      <w:pPr>
        <w:pStyle w:val="PargrafodaLista"/>
        <w:keepNext/>
        <w:numPr>
          <w:ilvl w:val="0"/>
          <w:numId w:val="142"/>
        </w:numPr>
        <w:ind w:right="-851"/>
        <w:jc w:val="both"/>
        <w:outlineLvl w:val="1"/>
        <w:rPr>
          <w:rFonts w:ascii="Times New Roman" w:hAnsi="Times New Roman"/>
          <w:b/>
          <w:sz w:val="21"/>
          <w:szCs w:val="21"/>
        </w:rPr>
      </w:pPr>
      <w:bookmarkStart w:id="494" w:name="_Toc73459831"/>
      <w:bookmarkStart w:id="495" w:name="_Toc521939535"/>
      <w:bookmarkStart w:id="496" w:name="_Toc62927862"/>
      <w:bookmarkStart w:id="497" w:name="_Toc63695104"/>
      <w:bookmarkStart w:id="498" w:name="_Toc67508595"/>
      <w:bookmarkStart w:id="499" w:name="_Toc69918785"/>
      <w:r w:rsidRPr="003F5F8A">
        <w:rPr>
          <w:rFonts w:ascii="Times New Roman" w:hAnsi="Times New Roman"/>
          <w:b/>
          <w:sz w:val="21"/>
          <w:szCs w:val="21"/>
        </w:rPr>
        <w:t>Pestes en agriculture</w:t>
      </w:r>
      <w:bookmarkEnd w:id="494"/>
      <w:r w:rsidRPr="003F5F8A">
        <w:rPr>
          <w:rFonts w:ascii="Times New Roman" w:hAnsi="Times New Roman"/>
          <w:b/>
          <w:sz w:val="21"/>
          <w:szCs w:val="21"/>
        </w:rPr>
        <w:t xml:space="preserve"> </w:t>
      </w:r>
      <w:bookmarkEnd w:id="495"/>
      <w:bookmarkEnd w:id="496"/>
      <w:bookmarkEnd w:id="497"/>
      <w:bookmarkEnd w:id="498"/>
      <w:bookmarkEnd w:id="499"/>
    </w:p>
    <w:p w:rsidR="007418E7" w:rsidRPr="003F5F8A" w:rsidRDefault="00513A6A" w:rsidP="005E613E">
      <w:pPr>
        <w:ind w:left="284" w:right="-851"/>
        <w:jc w:val="both"/>
        <w:rPr>
          <w:sz w:val="21"/>
          <w:szCs w:val="21"/>
        </w:rPr>
      </w:pPr>
      <w:r w:rsidRPr="003F5F8A">
        <w:rPr>
          <w:sz w:val="21"/>
          <w:szCs w:val="21"/>
        </w:rPr>
        <w:t>Les principaux nuisibles sont composés d’insectes, d’oiseaux granivores, de mauvaises herbes, de</w:t>
      </w:r>
      <w:r w:rsidR="007418E7" w:rsidRPr="003F5F8A">
        <w:rPr>
          <w:sz w:val="21"/>
          <w:szCs w:val="21"/>
        </w:rPr>
        <w:t xml:space="preserve"> </w:t>
      </w:r>
      <w:r w:rsidRPr="003F5F8A">
        <w:rPr>
          <w:sz w:val="21"/>
          <w:szCs w:val="21"/>
        </w:rPr>
        <w:t>champignons et de</w:t>
      </w:r>
      <w:r w:rsidR="007418E7" w:rsidRPr="003F5F8A">
        <w:rPr>
          <w:sz w:val="21"/>
          <w:szCs w:val="21"/>
        </w:rPr>
        <w:t xml:space="preserve">   </w:t>
      </w:r>
      <w:r w:rsidRPr="003F5F8A">
        <w:rPr>
          <w:sz w:val="21"/>
          <w:szCs w:val="21"/>
        </w:rPr>
        <w:t xml:space="preserve">nombreuses maladies dont la non prise en charge en protection </w:t>
      </w:r>
      <w:r w:rsidR="005053E2" w:rsidRPr="003F5F8A">
        <w:rPr>
          <w:sz w:val="21"/>
          <w:szCs w:val="21"/>
        </w:rPr>
        <w:t>des végétaux</w:t>
      </w:r>
      <w:r w:rsidR="007418E7" w:rsidRPr="003F5F8A">
        <w:rPr>
          <w:sz w:val="21"/>
          <w:szCs w:val="21"/>
        </w:rPr>
        <w:t xml:space="preserve"> provient de la méconnaissance de leurs méfaits dans les systèmes de production. </w:t>
      </w:r>
      <w:r w:rsidR="004865FA" w:rsidRPr="003F5F8A">
        <w:rPr>
          <w:sz w:val="21"/>
          <w:szCs w:val="21"/>
        </w:rPr>
        <w:t>En guinée Bissau</w:t>
      </w:r>
      <w:r w:rsidR="007418E7" w:rsidRPr="003F5F8A">
        <w:rPr>
          <w:sz w:val="21"/>
          <w:szCs w:val="21"/>
        </w:rPr>
        <w:t xml:space="preserve">, il est noté </w:t>
      </w:r>
      <w:r w:rsidRPr="003F5F8A">
        <w:rPr>
          <w:sz w:val="21"/>
          <w:szCs w:val="21"/>
        </w:rPr>
        <w:t>que les dégâts causés par les insectes sont les plus remarquables</w:t>
      </w:r>
      <w:r w:rsidR="007418E7" w:rsidRPr="003F5F8A">
        <w:rPr>
          <w:sz w:val="21"/>
          <w:szCs w:val="21"/>
        </w:rPr>
        <w:t xml:space="preserve"> au niveau des cultures et des stocks imprimant ainsi une orientation lors des choix des produits de traitement et des méthodes de lutte.</w:t>
      </w:r>
    </w:p>
    <w:p w:rsidR="007418E7" w:rsidRPr="003F5F8A" w:rsidRDefault="003C76AE" w:rsidP="005E613E">
      <w:pPr>
        <w:ind w:left="284" w:right="-851"/>
        <w:jc w:val="both"/>
        <w:rPr>
          <w:sz w:val="21"/>
          <w:szCs w:val="21"/>
        </w:rPr>
      </w:pPr>
      <w:r w:rsidRPr="003F5F8A">
        <w:rPr>
          <w:sz w:val="21"/>
          <w:szCs w:val="21"/>
        </w:rPr>
        <w:t xml:space="preserve">La Guinée </w:t>
      </w:r>
      <w:r w:rsidR="00513A6A" w:rsidRPr="003F5F8A">
        <w:rPr>
          <w:sz w:val="21"/>
          <w:szCs w:val="21"/>
        </w:rPr>
        <w:t>Bissau</w:t>
      </w:r>
      <w:r w:rsidRPr="003F5F8A">
        <w:rPr>
          <w:sz w:val="21"/>
          <w:szCs w:val="21"/>
        </w:rPr>
        <w:t xml:space="preserve"> est </w:t>
      </w:r>
      <w:r w:rsidR="005053E2" w:rsidRPr="003F5F8A">
        <w:rPr>
          <w:sz w:val="21"/>
          <w:szCs w:val="21"/>
        </w:rPr>
        <w:t>soumise</w:t>
      </w:r>
      <w:r w:rsidR="007418E7" w:rsidRPr="003F5F8A">
        <w:rPr>
          <w:sz w:val="21"/>
          <w:szCs w:val="21"/>
        </w:rPr>
        <w:t xml:space="preserve"> à divers facteurs perturbant notamment les effets climatiques notamment, les retards de pluies ou pluies précoces qui sont exacerbés par l’impact important des pestes comme le criquet pèlerin en grande envergure et d’autres déprédateurs plus insidieux. Les pertes avant et après récolte représentent une contrainte majeure.</w:t>
      </w:r>
    </w:p>
    <w:p w:rsidR="00B600CF" w:rsidRPr="003F5F8A" w:rsidRDefault="00B600CF" w:rsidP="005E613E">
      <w:pPr>
        <w:ind w:left="284" w:right="-851"/>
        <w:jc w:val="both"/>
        <w:rPr>
          <w:sz w:val="21"/>
          <w:szCs w:val="21"/>
        </w:rPr>
      </w:pPr>
    </w:p>
    <w:p w:rsidR="00B600CF" w:rsidRPr="003F5F8A" w:rsidRDefault="00B600CF" w:rsidP="005E613E">
      <w:pPr>
        <w:ind w:left="284" w:right="-851"/>
        <w:jc w:val="both"/>
        <w:rPr>
          <w:sz w:val="21"/>
          <w:szCs w:val="21"/>
        </w:rPr>
      </w:pPr>
      <w:r w:rsidRPr="003F5F8A">
        <w:rPr>
          <w:sz w:val="21"/>
          <w:szCs w:val="21"/>
        </w:rPr>
        <w:t xml:space="preserve">Pour toutes les cultures prises globalement, de nombreux ennemis sont connus aux différents des taxons dont les dégâts sont susceptibles d’atteindre des seuils économiques. </w:t>
      </w:r>
    </w:p>
    <w:p w:rsidR="00B600CF" w:rsidRPr="003F5F8A" w:rsidRDefault="00B600CF" w:rsidP="005E613E">
      <w:pPr>
        <w:ind w:left="284" w:right="-851"/>
        <w:jc w:val="both"/>
        <w:rPr>
          <w:sz w:val="21"/>
          <w:szCs w:val="21"/>
        </w:rPr>
      </w:pPr>
      <w:r w:rsidRPr="003F5F8A">
        <w:rPr>
          <w:sz w:val="21"/>
          <w:szCs w:val="21"/>
        </w:rPr>
        <w:t xml:space="preserve">Nombreux phytophages qui s'attaquent principalement </w:t>
      </w:r>
      <w:r w:rsidR="002F3DC8" w:rsidRPr="003F5F8A">
        <w:rPr>
          <w:sz w:val="21"/>
          <w:szCs w:val="21"/>
        </w:rPr>
        <w:t>à la culture</w:t>
      </w:r>
      <w:r w:rsidR="00643DA4">
        <w:rPr>
          <w:sz w:val="21"/>
          <w:szCs w:val="21"/>
        </w:rPr>
        <w:t xml:space="preserve"> de</w:t>
      </w:r>
      <w:r w:rsidR="002F3DC8">
        <w:rPr>
          <w:sz w:val="21"/>
          <w:szCs w:val="21"/>
        </w:rPr>
        <w:t xml:space="preserve"> rente</w:t>
      </w:r>
      <w:r w:rsidR="00643DA4">
        <w:rPr>
          <w:sz w:val="21"/>
          <w:szCs w:val="21"/>
        </w:rPr>
        <w:t xml:space="preserve"> s</w:t>
      </w:r>
      <w:r w:rsidRPr="003F5F8A">
        <w:rPr>
          <w:sz w:val="21"/>
          <w:szCs w:val="21"/>
        </w:rPr>
        <w:t xml:space="preserve">ont : </w:t>
      </w:r>
    </w:p>
    <w:p w:rsidR="00B600CF" w:rsidRPr="003F5F8A" w:rsidRDefault="00B600CF" w:rsidP="005E613E">
      <w:pPr>
        <w:pStyle w:val="PargrafodaLista"/>
        <w:numPr>
          <w:ilvl w:val="0"/>
          <w:numId w:val="147"/>
        </w:numPr>
        <w:spacing w:after="0" w:line="240" w:lineRule="auto"/>
        <w:ind w:right="-851"/>
        <w:jc w:val="both"/>
        <w:rPr>
          <w:sz w:val="21"/>
          <w:szCs w:val="21"/>
        </w:rPr>
      </w:pPr>
      <w:r w:rsidRPr="003F5F8A">
        <w:rPr>
          <w:rFonts w:ascii="Times New Roman" w:hAnsi="Times New Roman"/>
          <w:sz w:val="21"/>
          <w:szCs w:val="21"/>
        </w:rPr>
        <w:t xml:space="preserve">Les Insectes et acariens : </w:t>
      </w:r>
    </w:p>
    <w:p w:rsidR="00B600CF" w:rsidRPr="008506DF" w:rsidRDefault="00B600CF" w:rsidP="005E613E">
      <w:pPr>
        <w:ind w:left="993" w:right="-851"/>
        <w:jc w:val="both"/>
        <w:rPr>
          <w:sz w:val="21"/>
          <w:szCs w:val="21"/>
          <w:lang w:val="sv-SE"/>
        </w:rPr>
      </w:pPr>
      <w:r w:rsidRPr="003F5F8A">
        <w:rPr>
          <w:rFonts w:ascii="Symbol" w:eastAsia="Symbol" w:hAnsi="Symbol" w:cs="Symbol"/>
          <w:sz w:val="21"/>
          <w:szCs w:val="21"/>
        </w:rPr>
        <w:sym w:font="Symbol" w:char="F0B7"/>
      </w:r>
      <w:r w:rsidRPr="008506DF">
        <w:rPr>
          <w:sz w:val="21"/>
          <w:szCs w:val="21"/>
          <w:lang w:val="sv-SE"/>
        </w:rPr>
        <w:t xml:space="preserve"> Nymphula Spp; </w:t>
      </w:r>
    </w:p>
    <w:p w:rsidR="00B600CF" w:rsidRPr="008506DF" w:rsidRDefault="00B600CF" w:rsidP="005E613E">
      <w:pPr>
        <w:ind w:left="993" w:right="-851"/>
        <w:jc w:val="both"/>
        <w:rPr>
          <w:sz w:val="21"/>
          <w:szCs w:val="21"/>
          <w:lang w:val="sv-SE"/>
        </w:rPr>
      </w:pPr>
      <w:r w:rsidRPr="003F5F8A">
        <w:rPr>
          <w:rFonts w:ascii="Symbol" w:eastAsia="Symbol" w:hAnsi="Symbol" w:cs="Symbol"/>
          <w:sz w:val="21"/>
          <w:szCs w:val="21"/>
        </w:rPr>
        <w:sym w:font="Symbol" w:char="F0B7"/>
      </w:r>
      <w:r w:rsidRPr="008506DF">
        <w:rPr>
          <w:sz w:val="21"/>
          <w:szCs w:val="21"/>
          <w:lang w:val="sv-SE"/>
        </w:rPr>
        <w:t xml:space="preserve"> Diopsis; </w:t>
      </w:r>
    </w:p>
    <w:p w:rsidR="00B600CF" w:rsidRPr="008506DF" w:rsidRDefault="00B600CF" w:rsidP="005E613E">
      <w:pPr>
        <w:ind w:left="993" w:right="-851"/>
        <w:jc w:val="both"/>
        <w:rPr>
          <w:sz w:val="21"/>
          <w:szCs w:val="21"/>
          <w:lang w:val="sv-SE"/>
        </w:rPr>
      </w:pPr>
      <w:r w:rsidRPr="003F5F8A">
        <w:rPr>
          <w:rFonts w:ascii="Symbol" w:eastAsia="Symbol" w:hAnsi="Symbol" w:cs="Symbol"/>
          <w:sz w:val="21"/>
          <w:szCs w:val="21"/>
        </w:rPr>
        <w:sym w:font="Symbol" w:char="F0B7"/>
      </w:r>
      <w:r w:rsidRPr="008506DF">
        <w:rPr>
          <w:sz w:val="21"/>
          <w:szCs w:val="21"/>
          <w:lang w:val="sv-SE"/>
        </w:rPr>
        <w:t xml:space="preserve"> Heteroninchus oryzae; </w:t>
      </w:r>
    </w:p>
    <w:p w:rsidR="00B600CF" w:rsidRPr="003F5F8A" w:rsidRDefault="00B600CF" w:rsidP="005E613E">
      <w:pPr>
        <w:ind w:left="993"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 Les ravageurs polyphages (pucerons-mouches blanches-criquets-termites) ;</w:t>
      </w:r>
    </w:p>
    <w:p w:rsidR="00B600CF" w:rsidRPr="003F5F8A" w:rsidRDefault="00B600CF" w:rsidP="005E613E">
      <w:pPr>
        <w:ind w:left="993"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 Sauteriaux; </w:t>
      </w:r>
    </w:p>
    <w:p w:rsidR="00B600CF" w:rsidRPr="003F5F8A" w:rsidRDefault="00B600CF" w:rsidP="005E613E">
      <w:pPr>
        <w:ind w:left="993"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 spodotera </w:t>
      </w:r>
    </w:p>
    <w:p w:rsidR="00B600CF" w:rsidRPr="003F5F8A" w:rsidRDefault="00B600CF" w:rsidP="005E613E">
      <w:pPr>
        <w:ind w:left="993"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 Les ravageurs avec plantes hôtes spécifiques (cochenilles farineuses (manguiers et Agrumes)</w:t>
      </w:r>
    </w:p>
    <w:p w:rsidR="00B600CF" w:rsidRPr="003F5F8A" w:rsidRDefault="00B600CF" w:rsidP="005E613E">
      <w:pPr>
        <w:pStyle w:val="PargrafodaLista"/>
        <w:numPr>
          <w:ilvl w:val="0"/>
          <w:numId w:val="147"/>
        </w:numPr>
        <w:spacing w:after="0"/>
        <w:ind w:right="-851"/>
        <w:jc w:val="both"/>
        <w:rPr>
          <w:sz w:val="21"/>
          <w:szCs w:val="21"/>
        </w:rPr>
      </w:pPr>
      <w:r w:rsidRPr="003F5F8A">
        <w:rPr>
          <w:rFonts w:ascii="Times New Roman" w:hAnsi="Times New Roman"/>
          <w:sz w:val="21"/>
          <w:szCs w:val="21"/>
        </w:rPr>
        <w:t xml:space="preserve"> Les rongeurs</w:t>
      </w:r>
      <w:r w:rsidR="00BB6017">
        <w:rPr>
          <w:rFonts w:ascii="Times New Roman" w:hAnsi="Times New Roman"/>
          <w:sz w:val="21"/>
          <w:szCs w:val="21"/>
        </w:rPr>
        <w:t>, ravageurs</w:t>
      </w:r>
      <w:r w:rsidRPr="003F5F8A">
        <w:rPr>
          <w:rFonts w:ascii="Times New Roman" w:hAnsi="Times New Roman"/>
          <w:sz w:val="21"/>
          <w:szCs w:val="21"/>
        </w:rPr>
        <w:t xml:space="preserve"> et oiseaux </w:t>
      </w:r>
    </w:p>
    <w:p w:rsidR="00B600CF" w:rsidRPr="003F5F8A" w:rsidRDefault="00B600CF" w:rsidP="005E613E">
      <w:pPr>
        <w:ind w:left="993"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 Les rats au semis (arachide, niébé, maïs, riz) ; </w:t>
      </w:r>
    </w:p>
    <w:p w:rsidR="00BB6017" w:rsidRDefault="00B600CF" w:rsidP="005E613E">
      <w:pPr>
        <w:ind w:left="993"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 Les oiseaux au semis et à la maturité (riz). </w:t>
      </w:r>
    </w:p>
    <w:p w:rsidR="005E0D10" w:rsidRPr="008371D1" w:rsidRDefault="00600DA4" w:rsidP="005E613E">
      <w:pPr>
        <w:ind w:left="993" w:right="-851"/>
        <w:jc w:val="both"/>
        <w:rPr>
          <w:sz w:val="21"/>
          <w:szCs w:val="21"/>
        </w:rPr>
      </w:pPr>
      <w:r>
        <w:rPr>
          <w:sz w:val="21"/>
          <w:szCs w:val="21"/>
        </w:rPr>
        <w:t xml:space="preserve">   </w:t>
      </w:r>
      <w:r w:rsidR="005E0D10" w:rsidRPr="008371D1">
        <w:rPr>
          <w:sz w:val="21"/>
          <w:szCs w:val="21"/>
        </w:rPr>
        <w:t>Foreur de tige Mineuse de l’épi</w:t>
      </w:r>
      <w:r w:rsidR="00BB6017" w:rsidRPr="008371D1">
        <w:rPr>
          <w:sz w:val="21"/>
          <w:szCs w:val="21"/>
        </w:rPr>
        <w:t xml:space="preserve"> (mil)</w:t>
      </w:r>
    </w:p>
    <w:p w:rsidR="005E0D10" w:rsidRPr="003F5F8A" w:rsidRDefault="005E0D10" w:rsidP="005E613E">
      <w:pPr>
        <w:ind w:left="993" w:right="-851"/>
        <w:jc w:val="both"/>
        <w:rPr>
          <w:sz w:val="21"/>
          <w:szCs w:val="21"/>
        </w:rPr>
      </w:pPr>
    </w:p>
    <w:p w:rsidR="00B600CF" w:rsidRPr="003F5F8A" w:rsidRDefault="00B600CF" w:rsidP="005E613E">
      <w:pPr>
        <w:pStyle w:val="PargrafodaLista"/>
        <w:numPr>
          <w:ilvl w:val="0"/>
          <w:numId w:val="147"/>
        </w:numPr>
        <w:spacing w:after="0" w:line="240" w:lineRule="auto"/>
        <w:ind w:right="-851"/>
        <w:jc w:val="both"/>
        <w:rPr>
          <w:sz w:val="21"/>
          <w:szCs w:val="21"/>
        </w:rPr>
      </w:pPr>
      <w:r w:rsidRPr="003F5F8A">
        <w:rPr>
          <w:rFonts w:ascii="Times New Roman" w:hAnsi="Times New Roman"/>
          <w:sz w:val="21"/>
          <w:szCs w:val="21"/>
        </w:rPr>
        <w:t xml:space="preserve"> Les mauvaises herbes : </w:t>
      </w:r>
    </w:p>
    <w:p w:rsidR="00B600CF" w:rsidRPr="003F5F8A" w:rsidRDefault="00B600CF" w:rsidP="005E613E">
      <w:pPr>
        <w:ind w:left="993"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 L’herbe de Laos (chromolena odérata) ;</w:t>
      </w:r>
    </w:p>
    <w:p w:rsidR="00B600CF" w:rsidRPr="003F5F8A" w:rsidRDefault="00B600CF" w:rsidP="005E613E">
      <w:pPr>
        <w:ind w:left="993"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 Les cypéracées ; </w:t>
      </w:r>
    </w:p>
    <w:p w:rsidR="00B600CF" w:rsidRPr="003F5F8A" w:rsidRDefault="00B600CF" w:rsidP="005E613E">
      <w:pPr>
        <w:ind w:left="993"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 Les euphorbiacées ; </w:t>
      </w:r>
    </w:p>
    <w:p w:rsidR="00B600CF" w:rsidRPr="003F5F8A" w:rsidRDefault="00B600CF" w:rsidP="005E613E">
      <w:pPr>
        <w:ind w:left="993"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 Les astéracées. </w:t>
      </w:r>
    </w:p>
    <w:p w:rsidR="00B600CF" w:rsidRPr="003F5F8A" w:rsidRDefault="00B600CF" w:rsidP="005E613E">
      <w:pPr>
        <w:pStyle w:val="PargrafodaLista"/>
        <w:numPr>
          <w:ilvl w:val="0"/>
          <w:numId w:val="147"/>
        </w:numPr>
        <w:spacing w:after="0"/>
        <w:ind w:right="-851"/>
        <w:jc w:val="both"/>
        <w:rPr>
          <w:sz w:val="21"/>
          <w:szCs w:val="21"/>
        </w:rPr>
      </w:pPr>
      <w:r w:rsidRPr="003F5F8A">
        <w:rPr>
          <w:rFonts w:ascii="Times New Roman" w:hAnsi="Times New Roman"/>
          <w:sz w:val="21"/>
          <w:szCs w:val="21"/>
        </w:rPr>
        <w:t xml:space="preserve">Les maladies </w:t>
      </w:r>
    </w:p>
    <w:p w:rsidR="00B600CF" w:rsidRPr="003F5F8A" w:rsidRDefault="00B600CF" w:rsidP="005E613E">
      <w:pPr>
        <w:ind w:left="993"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Pyriculaiae aryzae </w:t>
      </w:r>
    </w:p>
    <w:p w:rsidR="00B600CF" w:rsidRPr="003F5F8A" w:rsidRDefault="00B600CF" w:rsidP="005E613E">
      <w:pPr>
        <w:ind w:left="993"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Helmithosporium oryzae </w:t>
      </w:r>
    </w:p>
    <w:p w:rsidR="00B600CF" w:rsidRPr="003F5F8A" w:rsidRDefault="00B600CF" w:rsidP="005E613E">
      <w:pPr>
        <w:ind w:left="993" w:right="-851"/>
        <w:jc w:val="both"/>
        <w:rPr>
          <w:sz w:val="21"/>
          <w:szCs w:val="21"/>
        </w:rPr>
      </w:pPr>
      <w:r w:rsidRPr="003F5F8A">
        <w:rPr>
          <w:rFonts w:ascii="Symbol" w:eastAsia="Symbol" w:hAnsi="Symbol" w:cs="Symbol"/>
          <w:sz w:val="21"/>
          <w:szCs w:val="21"/>
        </w:rPr>
        <w:sym w:font="Symbol" w:char="F0B7"/>
      </w:r>
      <w:r w:rsidRPr="003F5F8A">
        <w:rPr>
          <w:sz w:val="21"/>
          <w:szCs w:val="21"/>
        </w:rPr>
        <w:t>Rhinchosporium oryzae</w:t>
      </w:r>
    </w:p>
    <w:p w:rsidR="00600DA4" w:rsidRDefault="00B600CF" w:rsidP="005E613E">
      <w:pPr>
        <w:ind w:left="993" w:right="-851"/>
        <w:rPr>
          <w:sz w:val="21"/>
          <w:szCs w:val="21"/>
        </w:rPr>
      </w:pPr>
      <w:r w:rsidRPr="003F5F8A">
        <w:rPr>
          <w:rFonts w:ascii="Symbol" w:eastAsia="Symbol" w:hAnsi="Symbol" w:cs="Symbol"/>
          <w:sz w:val="21"/>
          <w:szCs w:val="21"/>
        </w:rPr>
        <w:sym w:font="Symbol" w:char="F0B7"/>
      </w:r>
      <w:r w:rsidRPr="003F5F8A">
        <w:rPr>
          <w:sz w:val="21"/>
          <w:szCs w:val="21"/>
        </w:rPr>
        <w:t>Fausse charbon</w:t>
      </w:r>
    </w:p>
    <w:p w:rsidR="003C76AE" w:rsidRDefault="00600DA4" w:rsidP="005E613E">
      <w:pPr>
        <w:pStyle w:val="PargrafodaLista"/>
        <w:numPr>
          <w:ilvl w:val="0"/>
          <w:numId w:val="173"/>
        </w:numPr>
        <w:ind w:left="1134" w:right="-851" w:hanging="141"/>
        <w:rPr>
          <w:rFonts w:ascii="Times" w:eastAsia="Times New Roman" w:hAnsi="Times"/>
          <w:sz w:val="21"/>
          <w:szCs w:val="21"/>
        </w:rPr>
      </w:pPr>
      <w:r w:rsidRPr="008371D1">
        <w:rPr>
          <w:rFonts w:ascii="Times" w:eastAsia="Times New Roman" w:hAnsi="Times"/>
          <w:sz w:val="21"/>
          <w:szCs w:val="21"/>
        </w:rPr>
        <w:t>Lépidoptères (lema planifronsWs, sesamia sp, etc.) (mil)</w:t>
      </w:r>
    </w:p>
    <w:p w:rsidR="0020294E" w:rsidRPr="0020294E" w:rsidRDefault="0020294E" w:rsidP="005E613E">
      <w:pPr>
        <w:pStyle w:val="PargrafodaLista"/>
        <w:ind w:left="1134" w:right="-851"/>
        <w:rPr>
          <w:rFonts w:ascii="Times" w:eastAsia="Times New Roman" w:hAnsi="Times"/>
          <w:sz w:val="21"/>
          <w:szCs w:val="21"/>
        </w:rPr>
      </w:pPr>
    </w:p>
    <w:p w:rsidR="007418E7" w:rsidRPr="003F5F8A" w:rsidRDefault="007418E7" w:rsidP="005E613E">
      <w:pPr>
        <w:pStyle w:val="PargrafodaLista"/>
        <w:keepNext/>
        <w:numPr>
          <w:ilvl w:val="0"/>
          <w:numId w:val="142"/>
        </w:numPr>
        <w:ind w:right="-851"/>
        <w:jc w:val="both"/>
        <w:outlineLvl w:val="1"/>
        <w:rPr>
          <w:rFonts w:ascii="Times New Roman" w:hAnsi="Times New Roman"/>
          <w:b/>
          <w:sz w:val="21"/>
          <w:szCs w:val="21"/>
        </w:rPr>
      </w:pPr>
      <w:bookmarkStart w:id="500" w:name="_Toc73459832"/>
      <w:bookmarkStart w:id="501" w:name="_Toc521939538"/>
      <w:bookmarkStart w:id="502" w:name="_Toc62927863"/>
      <w:bookmarkStart w:id="503" w:name="_Toc63695105"/>
      <w:bookmarkStart w:id="504" w:name="_Toc67508596"/>
      <w:bookmarkStart w:id="505" w:name="_Toc69918786"/>
      <w:r w:rsidRPr="003F5F8A">
        <w:rPr>
          <w:rFonts w:ascii="Times New Roman" w:hAnsi="Times New Roman"/>
          <w:b/>
          <w:sz w:val="21"/>
          <w:szCs w:val="21"/>
        </w:rPr>
        <w:t>Approches de gestion des pestes et des pesticides</w:t>
      </w:r>
      <w:bookmarkEnd w:id="500"/>
      <w:r w:rsidRPr="003F5F8A">
        <w:rPr>
          <w:rFonts w:ascii="Times New Roman" w:hAnsi="Times New Roman"/>
          <w:b/>
          <w:sz w:val="21"/>
          <w:szCs w:val="21"/>
        </w:rPr>
        <w:t xml:space="preserve"> </w:t>
      </w:r>
      <w:bookmarkEnd w:id="501"/>
      <w:bookmarkEnd w:id="502"/>
      <w:bookmarkEnd w:id="503"/>
      <w:bookmarkEnd w:id="504"/>
      <w:bookmarkEnd w:id="505"/>
    </w:p>
    <w:p w:rsidR="007418E7" w:rsidRPr="003F5F8A" w:rsidRDefault="00CE03CE" w:rsidP="005E613E">
      <w:pPr>
        <w:ind w:left="567" w:right="-851"/>
        <w:jc w:val="both"/>
        <w:rPr>
          <w:sz w:val="21"/>
          <w:szCs w:val="21"/>
        </w:rPr>
      </w:pPr>
      <w:r w:rsidRPr="003F5F8A">
        <w:rPr>
          <w:sz w:val="21"/>
          <w:szCs w:val="21"/>
        </w:rPr>
        <w:t xml:space="preserve">Une </w:t>
      </w:r>
      <w:r w:rsidR="00513A6A" w:rsidRPr="003F5F8A">
        <w:rPr>
          <w:sz w:val="21"/>
          <w:szCs w:val="21"/>
        </w:rPr>
        <w:t>vaste panoplie de textes est en vigueur</w:t>
      </w:r>
      <w:r w:rsidR="007418E7" w:rsidRPr="003F5F8A">
        <w:rPr>
          <w:sz w:val="21"/>
          <w:szCs w:val="21"/>
        </w:rPr>
        <w:t xml:space="preserve"> </w:t>
      </w:r>
      <w:r w:rsidR="001F0779" w:rsidRPr="003F5F8A">
        <w:rPr>
          <w:sz w:val="21"/>
          <w:szCs w:val="21"/>
        </w:rPr>
        <w:t>(</w:t>
      </w:r>
      <w:r w:rsidR="001F0779" w:rsidRPr="003F5F8A">
        <w:rPr>
          <w:spacing w:val="-2"/>
          <w:sz w:val="21"/>
          <w:szCs w:val="21"/>
        </w:rPr>
        <w:t xml:space="preserve">loi </w:t>
      </w:r>
      <w:r w:rsidR="001F0779" w:rsidRPr="003F5F8A">
        <w:rPr>
          <w:b/>
          <w:spacing w:val="-2"/>
          <w:sz w:val="21"/>
          <w:szCs w:val="21"/>
        </w:rPr>
        <w:t>N° 7/2000 DU 24 AOUT</w:t>
      </w:r>
      <w:r w:rsidR="00524ECB" w:rsidRPr="003F5F8A">
        <w:rPr>
          <w:sz w:val="21"/>
          <w:szCs w:val="21"/>
        </w:rPr>
        <w:t xml:space="preserve">) et la norme NES N°3 </w:t>
      </w:r>
      <w:r w:rsidR="00513A6A" w:rsidRPr="003F5F8A">
        <w:rPr>
          <w:sz w:val="21"/>
          <w:szCs w:val="21"/>
        </w:rPr>
        <w:t>concernant la gestion des pesticides, ce qui dénote</w:t>
      </w:r>
      <w:r w:rsidR="007418E7" w:rsidRPr="003F5F8A">
        <w:rPr>
          <w:sz w:val="21"/>
          <w:szCs w:val="21"/>
        </w:rPr>
        <w:t xml:space="preserve"> </w:t>
      </w:r>
      <w:r w:rsidR="00513A6A" w:rsidRPr="003F5F8A">
        <w:rPr>
          <w:sz w:val="21"/>
          <w:szCs w:val="21"/>
        </w:rPr>
        <w:t>d’une réelle volonté de maîtrise des circuits</w:t>
      </w:r>
      <w:r w:rsidR="007418E7" w:rsidRPr="003F5F8A">
        <w:rPr>
          <w:sz w:val="21"/>
          <w:szCs w:val="21"/>
        </w:rPr>
        <w:t xml:space="preserve"> d’utilisation des pesticides.  Ainsi, tout produit utiliser dans le pays doit faire l’objet d’homologation notamment pour son importation. A cet effet une liste des produits autorisés est disponible et toute importation doit s’en référer.  Ceci constitue </w:t>
      </w:r>
      <w:r w:rsidRPr="003F5F8A">
        <w:rPr>
          <w:sz w:val="21"/>
          <w:szCs w:val="21"/>
        </w:rPr>
        <w:t xml:space="preserve">la première </w:t>
      </w:r>
      <w:r w:rsidR="00513A6A" w:rsidRPr="003F5F8A">
        <w:rPr>
          <w:sz w:val="21"/>
          <w:szCs w:val="21"/>
        </w:rPr>
        <w:t>barrière permettant de filtrer les produits</w:t>
      </w:r>
      <w:r w:rsidR="007418E7" w:rsidRPr="003F5F8A">
        <w:rPr>
          <w:sz w:val="21"/>
          <w:szCs w:val="21"/>
        </w:rPr>
        <w:t xml:space="preserve"> </w:t>
      </w:r>
      <w:r w:rsidR="00513A6A" w:rsidRPr="003F5F8A">
        <w:rPr>
          <w:sz w:val="21"/>
          <w:szCs w:val="21"/>
        </w:rPr>
        <w:t>entrant dans le pays</w:t>
      </w:r>
      <w:r w:rsidR="007418E7" w:rsidRPr="003F5F8A">
        <w:rPr>
          <w:sz w:val="21"/>
          <w:szCs w:val="21"/>
        </w:rPr>
        <w:t xml:space="preserve">.  La surveillance des produits s’effectue aussi </w:t>
      </w:r>
      <w:r w:rsidR="00513A6A" w:rsidRPr="003F5F8A">
        <w:rPr>
          <w:sz w:val="21"/>
          <w:szCs w:val="21"/>
        </w:rPr>
        <w:t>en principe au niveau de la</w:t>
      </w:r>
      <w:r w:rsidR="007418E7" w:rsidRPr="003F5F8A">
        <w:rPr>
          <w:sz w:val="21"/>
          <w:szCs w:val="21"/>
        </w:rPr>
        <w:t xml:space="preserve"> distribution à l’échelon locale par les Services décentralisés qui ont le rôle de contrôle de la conformité des distributeurs en rapport avec les textes établis (autorisation de vente). </w:t>
      </w:r>
    </w:p>
    <w:p w:rsidR="007418E7" w:rsidRPr="003F5F8A" w:rsidRDefault="007418E7" w:rsidP="005E613E">
      <w:pPr>
        <w:ind w:left="567" w:right="-851"/>
        <w:jc w:val="both"/>
        <w:rPr>
          <w:sz w:val="21"/>
          <w:szCs w:val="21"/>
        </w:rPr>
      </w:pPr>
      <w:r w:rsidRPr="003F5F8A">
        <w:rPr>
          <w:sz w:val="21"/>
          <w:szCs w:val="21"/>
        </w:rPr>
        <w:t xml:space="preserve">Par ailleurs, afin de s’assurer de l’utilisation efficiente des produits de lutte contre les ravageurs, des limites maximales </w:t>
      </w:r>
      <w:r w:rsidR="00513A6A" w:rsidRPr="003F5F8A">
        <w:rPr>
          <w:sz w:val="21"/>
          <w:szCs w:val="21"/>
        </w:rPr>
        <w:t xml:space="preserve">de résidus (LMR) sont imposées via des normes </w:t>
      </w:r>
      <w:r w:rsidR="0016730F" w:rsidRPr="003F5F8A">
        <w:rPr>
          <w:sz w:val="21"/>
          <w:szCs w:val="21"/>
        </w:rPr>
        <w:t>sous régionales</w:t>
      </w:r>
      <w:r w:rsidR="00513A6A" w:rsidRPr="003F5F8A">
        <w:rPr>
          <w:sz w:val="21"/>
          <w:szCs w:val="21"/>
        </w:rPr>
        <w:t>, nationales ou</w:t>
      </w:r>
      <w:r w:rsidRPr="003F5F8A">
        <w:rPr>
          <w:sz w:val="21"/>
          <w:szCs w:val="21"/>
        </w:rPr>
        <w:t xml:space="preserve"> internationales </w:t>
      </w:r>
      <w:r w:rsidR="00513A6A" w:rsidRPr="003F5F8A">
        <w:rPr>
          <w:sz w:val="21"/>
          <w:szCs w:val="21"/>
        </w:rPr>
        <w:t>notamment le codex</w:t>
      </w:r>
      <w:r w:rsidRPr="003F5F8A">
        <w:rPr>
          <w:sz w:val="21"/>
          <w:szCs w:val="21"/>
        </w:rPr>
        <w:t xml:space="preserve">  </w:t>
      </w:r>
      <w:r w:rsidR="00513A6A" w:rsidRPr="003F5F8A">
        <w:rPr>
          <w:sz w:val="21"/>
          <w:szCs w:val="21"/>
        </w:rPr>
        <w:t>Alimentarius, les normes de</w:t>
      </w:r>
      <w:r w:rsidR="00BF7676" w:rsidRPr="003F5F8A">
        <w:rPr>
          <w:sz w:val="21"/>
          <w:szCs w:val="21"/>
        </w:rPr>
        <w:t xml:space="preserve"> </w:t>
      </w:r>
      <w:r w:rsidR="001B5F61" w:rsidRPr="003F5F8A">
        <w:rPr>
          <w:sz w:val="21"/>
          <w:szCs w:val="21"/>
        </w:rPr>
        <w:t>la FAO et DE OMS</w:t>
      </w:r>
      <w:r w:rsidRPr="003F5F8A">
        <w:rPr>
          <w:sz w:val="21"/>
          <w:szCs w:val="21"/>
        </w:rPr>
        <w:t>.  La Fondation CERES Locustox est qualifiée pour analyser les LMR.  Il est important tant du point de vue économique (exportations) que sanitaire que le suivi des LMR soit effectué de manière systématique.</w:t>
      </w:r>
    </w:p>
    <w:p w:rsidR="007418E7" w:rsidRPr="003F5F8A" w:rsidRDefault="007418E7" w:rsidP="005E613E">
      <w:pPr>
        <w:ind w:left="567" w:right="-851"/>
        <w:jc w:val="both"/>
        <w:rPr>
          <w:sz w:val="21"/>
          <w:szCs w:val="21"/>
        </w:rPr>
      </w:pPr>
    </w:p>
    <w:p w:rsidR="007418E7" w:rsidRPr="003F5F8A" w:rsidRDefault="007418E7" w:rsidP="005E613E">
      <w:pPr>
        <w:ind w:left="567" w:right="-851"/>
        <w:jc w:val="both"/>
        <w:rPr>
          <w:sz w:val="21"/>
          <w:szCs w:val="21"/>
        </w:rPr>
      </w:pPr>
      <w:r w:rsidRPr="003F5F8A">
        <w:rPr>
          <w:sz w:val="21"/>
          <w:szCs w:val="21"/>
        </w:rPr>
        <w:t xml:space="preserve">S’agissant des pesticides utilisés en protection des cultures, les stratégies mises en œuvre dans les pays pour </w:t>
      </w:r>
      <w:r w:rsidR="00034AF3" w:rsidRPr="003F5F8A">
        <w:rPr>
          <w:sz w:val="21"/>
          <w:szCs w:val="21"/>
        </w:rPr>
        <w:t xml:space="preserve">lutter </w:t>
      </w:r>
      <w:r w:rsidR="00513A6A" w:rsidRPr="003F5F8A">
        <w:rPr>
          <w:sz w:val="21"/>
          <w:szCs w:val="21"/>
        </w:rPr>
        <w:t>contre les pestes reposent essentiellement sur la lutte chimique (lutte préventive et</w:t>
      </w:r>
      <w:r w:rsidRPr="003F5F8A">
        <w:rPr>
          <w:sz w:val="21"/>
          <w:szCs w:val="21"/>
        </w:rPr>
        <w:t xml:space="preserve"> curative).  Les autres </w:t>
      </w:r>
      <w:r w:rsidR="00034AF3" w:rsidRPr="003F5F8A">
        <w:rPr>
          <w:sz w:val="21"/>
          <w:szCs w:val="21"/>
        </w:rPr>
        <w:t xml:space="preserve">alternatives </w:t>
      </w:r>
      <w:r w:rsidR="00513A6A" w:rsidRPr="003F5F8A">
        <w:rPr>
          <w:sz w:val="21"/>
          <w:szCs w:val="21"/>
        </w:rPr>
        <w:t>à la lutte chimique, sont entre autres</w:t>
      </w:r>
      <w:r w:rsidRPr="003F5F8A">
        <w:rPr>
          <w:sz w:val="21"/>
          <w:szCs w:val="21"/>
        </w:rPr>
        <w:t xml:space="preserve"> :  </w:t>
      </w:r>
      <w:r w:rsidR="00513A6A" w:rsidRPr="003F5F8A">
        <w:rPr>
          <w:sz w:val="21"/>
          <w:szCs w:val="21"/>
        </w:rPr>
        <w:t>la lutte biologique</w:t>
      </w:r>
      <w:r w:rsidRPr="003F5F8A">
        <w:rPr>
          <w:sz w:val="21"/>
          <w:szCs w:val="21"/>
        </w:rPr>
        <w:t xml:space="preserve"> </w:t>
      </w:r>
      <w:r w:rsidR="00513A6A" w:rsidRPr="003F5F8A">
        <w:rPr>
          <w:sz w:val="21"/>
          <w:szCs w:val="21"/>
        </w:rPr>
        <w:t>; les</w:t>
      </w:r>
      <w:r w:rsidRPr="003F5F8A">
        <w:rPr>
          <w:sz w:val="21"/>
          <w:szCs w:val="21"/>
        </w:rPr>
        <w:t xml:space="preserve"> pratiques culturales </w:t>
      </w:r>
      <w:r w:rsidR="00513A6A" w:rsidRPr="003F5F8A">
        <w:rPr>
          <w:sz w:val="21"/>
          <w:szCs w:val="21"/>
        </w:rPr>
        <w:t>; l’utilisation</w:t>
      </w:r>
      <w:r w:rsidRPr="003F5F8A">
        <w:rPr>
          <w:sz w:val="21"/>
          <w:szCs w:val="21"/>
        </w:rPr>
        <w:t xml:space="preserve"> de ressources phyto-génétiques </w:t>
      </w:r>
      <w:r w:rsidR="00513A6A" w:rsidRPr="003F5F8A">
        <w:rPr>
          <w:sz w:val="21"/>
          <w:szCs w:val="21"/>
        </w:rPr>
        <w:t>; l’utilisation</w:t>
      </w:r>
      <w:r w:rsidRPr="003F5F8A">
        <w:rPr>
          <w:sz w:val="21"/>
          <w:szCs w:val="21"/>
        </w:rPr>
        <w:t xml:space="preserve"> des bio-pesticides </w:t>
      </w:r>
      <w:r w:rsidR="00513A6A" w:rsidRPr="003F5F8A">
        <w:rPr>
          <w:sz w:val="21"/>
          <w:szCs w:val="21"/>
        </w:rPr>
        <w:t>; la</w:t>
      </w:r>
      <w:r w:rsidRPr="003F5F8A">
        <w:rPr>
          <w:sz w:val="21"/>
          <w:szCs w:val="21"/>
        </w:rPr>
        <w:t xml:space="preserve"> lutte </w:t>
      </w:r>
      <w:r w:rsidR="00513A6A" w:rsidRPr="003F5F8A">
        <w:rPr>
          <w:sz w:val="21"/>
          <w:szCs w:val="21"/>
        </w:rPr>
        <w:t>physique ; les</w:t>
      </w:r>
      <w:r w:rsidRPr="003F5F8A">
        <w:rPr>
          <w:sz w:val="21"/>
          <w:szCs w:val="21"/>
        </w:rPr>
        <w:t xml:space="preserve"> mesures </w:t>
      </w:r>
      <w:r w:rsidR="00513A6A" w:rsidRPr="003F5F8A">
        <w:rPr>
          <w:sz w:val="21"/>
          <w:szCs w:val="21"/>
        </w:rPr>
        <w:t>prophylactiques ; la</w:t>
      </w:r>
      <w:r w:rsidRPr="003F5F8A">
        <w:rPr>
          <w:sz w:val="21"/>
          <w:szCs w:val="21"/>
        </w:rPr>
        <w:t xml:space="preserve"> lutte intégrée </w:t>
      </w:r>
      <w:r w:rsidR="00513A6A" w:rsidRPr="003F5F8A">
        <w:rPr>
          <w:sz w:val="21"/>
          <w:szCs w:val="21"/>
        </w:rPr>
        <w:t>; la</w:t>
      </w:r>
      <w:r w:rsidRPr="003F5F8A">
        <w:rPr>
          <w:sz w:val="21"/>
          <w:szCs w:val="21"/>
        </w:rPr>
        <w:t xml:space="preserve"> gestion intégrée de la production et des déprédateurs (GIPD).</w:t>
      </w:r>
    </w:p>
    <w:p w:rsidR="00034AF3" w:rsidRPr="003F5F8A" w:rsidRDefault="00034AF3" w:rsidP="00D75995">
      <w:pPr>
        <w:ind w:right="-50"/>
        <w:jc w:val="both"/>
        <w:rPr>
          <w:sz w:val="21"/>
          <w:szCs w:val="21"/>
        </w:rPr>
      </w:pPr>
    </w:p>
    <w:p w:rsidR="007418E7" w:rsidRPr="003F5F8A" w:rsidRDefault="00513A6A" w:rsidP="00157035">
      <w:pPr>
        <w:pStyle w:val="PargrafodaLista"/>
        <w:numPr>
          <w:ilvl w:val="0"/>
          <w:numId w:val="140"/>
        </w:numPr>
        <w:spacing w:after="0"/>
        <w:ind w:right="-50"/>
        <w:jc w:val="both"/>
        <w:rPr>
          <w:rFonts w:ascii="Times New Roman" w:hAnsi="Times New Roman"/>
          <w:sz w:val="21"/>
          <w:szCs w:val="21"/>
        </w:rPr>
      </w:pPr>
      <w:r w:rsidRPr="003F5F8A">
        <w:rPr>
          <w:rFonts w:ascii="Times New Roman" w:hAnsi="Times New Roman"/>
          <w:sz w:val="21"/>
          <w:szCs w:val="21"/>
        </w:rPr>
        <w:t>Lutte chimique</w:t>
      </w:r>
      <w:r w:rsidR="007418E7" w:rsidRPr="003F5F8A">
        <w:rPr>
          <w:rFonts w:ascii="Times New Roman" w:hAnsi="Times New Roman"/>
          <w:sz w:val="21"/>
          <w:szCs w:val="21"/>
        </w:rPr>
        <w:t xml:space="preserve"> </w:t>
      </w:r>
    </w:p>
    <w:p w:rsidR="007418E7" w:rsidRPr="003F5F8A" w:rsidRDefault="007418E7" w:rsidP="0020294E">
      <w:pPr>
        <w:ind w:left="567" w:right="-50"/>
        <w:jc w:val="both"/>
        <w:rPr>
          <w:sz w:val="21"/>
          <w:szCs w:val="21"/>
        </w:rPr>
      </w:pPr>
      <w:r w:rsidRPr="003F5F8A">
        <w:rPr>
          <w:sz w:val="21"/>
          <w:szCs w:val="21"/>
        </w:rPr>
        <w:t>La lutte chimique consiste à l’utilisation raisonnée des Pesticides en champ. Il s’agit de :</w:t>
      </w:r>
    </w:p>
    <w:tbl>
      <w:tblPr>
        <w:tblStyle w:val="Tabelacomgrelha"/>
        <w:tblW w:w="0" w:type="auto"/>
        <w:tblInd w:w="720" w:type="dxa"/>
        <w:tblLook w:val="04A0" w:firstRow="1" w:lastRow="0" w:firstColumn="1" w:lastColumn="0" w:noHBand="0" w:noVBand="1"/>
      </w:tblPr>
      <w:tblGrid>
        <w:gridCol w:w="3103"/>
        <w:gridCol w:w="5029"/>
      </w:tblGrid>
      <w:tr w:rsidR="007418E7" w:rsidRPr="003F5F8A" w:rsidTr="00064F08">
        <w:tc>
          <w:tcPr>
            <w:tcW w:w="3103" w:type="dxa"/>
          </w:tcPr>
          <w:p w:rsidR="007418E7" w:rsidRPr="003F5F8A" w:rsidRDefault="007418E7" w:rsidP="00D75995">
            <w:pPr>
              <w:ind w:right="-50"/>
              <w:jc w:val="both"/>
              <w:rPr>
                <w:sz w:val="21"/>
                <w:szCs w:val="21"/>
              </w:rPr>
            </w:pPr>
            <w:r w:rsidRPr="003F5F8A">
              <w:rPr>
                <w:sz w:val="21"/>
                <w:szCs w:val="21"/>
              </w:rPr>
              <w:t>Produits homologués</w:t>
            </w:r>
          </w:p>
        </w:tc>
        <w:tc>
          <w:tcPr>
            <w:tcW w:w="5029" w:type="dxa"/>
          </w:tcPr>
          <w:p w:rsidR="007418E7" w:rsidRPr="003F5F8A" w:rsidRDefault="007418E7" w:rsidP="00D75995">
            <w:pPr>
              <w:pStyle w:val="PargrafodaLista"/>
              <w:spacing w:after="0" w:line="240" w:lineRule="auto"/>
              <w:ind w:right="-50"/>
              <w:jc w:val="both"/>
              <w:rPr>
                <w:rFonts w:ascii="Times New Roman" w:hAnsi="Times New Roman"/>
                <w:sz w:val="21"/>
                <w:szCs w:val="21"/>
              </w:rPr>
            </w:pPr>
            <w:r w:rsidRPr="003F5F8A">
              <w:rPr>
                <w:rFonts w:ascii="Times New Roman" w:hAnsi="Times New Roman"/>
                <w:sz w:val="21"/>
                <w:szCs w:val="21"/>
              </w:rPr>
              <w:t>Définitions et remarques</w:t>
            </w:r>
          </w:p>
        </w:tc>
      </w:tr>
      <w:tr w:rsidR="007418E7" w:rsidRPr="003F5F8A" w:rsidTr="00064F08">
        <w:tc>
          <w:tcPr>
            <w:tcW w:w="3103" w:type="dxa"/>
          </w:tcPr>
          <w:p w:rsidR="007418E7" w:rsidRPr="003F5F8A" w:rsidRDefault="007418E7" w:rsidP="00157035">
            <w:pPr>
              <w:pStyle w:val="PargrafodaLista"/>
              <w:numPr>
                <w:ilvl w:val="0"/>
                <w:numId w:val="136"/>
              </w:numPr>
              <w:spacing w:after="0" w:line="240" w:lineRule="auto"/>
              <w:ind w:right="-50"/>
              <w:jc w:val="both"/>
              <w:rPr>
                <w:rFonts w:ascii="Times New Roman" w:hAnsi="Times New Roman"/>
                <w:sz w:val="21"/>
                <w:szCs w:val="21"/>
              </w:rPr>
            </w:pPr>
            <w:r w:rsidRPr="003F5F8A">
              <w:rPr>
                <w:rFonts w:ascii="Times New Roman" w:hAnsi="Times New Roman"/>
                <w:sz w:val="21"/>
                <w:szCs w:val="21"/>
              </w:rPr>
              <w:t xml:space="preserve">Fongicides </w:t>
            </w:r>
          </w:p>
        </w:tc>
        <w:tc>
          <w:tcPr>
            <w:tcW w:w="5029" w:type="dxa"/>
          </w:tcPr>
          <w:p w:rsidR="007418E7" w:rsidRPr="003F5F8A" w:rsidRDefault="007418E7" w:rsidP="00D75995">
            <w:pPr>
              <w:ind w:right="-50"/>
              <w:jc w:val="both"/>
              <w:rPr>
                <w:sz w:val="21"/>
                <w:szCs w:val="21"/>
              </w:rPr>
            </w:pPr>
            <w:r w:rsidRPr="003F5F8A">
              <w:rPr>
                <w:sz w:val="21"/>
                <w:szCs w:val="21"/>
              </w:rPr>
              <w:t>Produit qui contrôle les champignons microscopiques</w:t>
            </w:r>
          </w:p>
        </w:tc>
      </w:tr>
      <w:tr w:rsidR="007418E7" w:rsidRPr="003F5F8A" w:rsidTr="00064F08">
        <w:tc>
          <w:tcPr>
            <w:tcW w:w="3103" w:type="dxa"/>
          </w:tcPr>
          <w:p w:rsidR="007418E7" w:rsidRPr="003F5F8A" w:rsidRDefault="007418E7" w:rsidP="00157035">
            <w:pPr>
              <w:pStyle w:val="PargrafodaLista"/>
              <w:numPr>
                <w:ilvl w:val="0"/>
                <w:numId w:val="136"/>
              </w:numPr>
              <w:spacing w:after="0" w:line="240" w:lineRule="auto"/>
              <w:ind w:right="-50"/>
              <w:jc w:val="both"/>
              <w:rPr>
                <w:rFonts w:ascii="Times New Roman" w:hAnsi="Times New Roman"/>
                <w:sz w:val="21"/>
                <w:szCs w:val="21"/>
              </w:rPr>
            </w:pPr>
            <w:r w:rsidRPr="003F5F8A">
              <w:rPr>
                <w:rFonts w:ascii="Times New Roman" w:hAnsi="Times New Roman"/>
                <w:sz w:val="21"/>
                <w:szCs w:val="21"/>
              </w:rPr>
              <w:t xml:space="preserve">Insecticides </w:t>
            </w:r>
          </w:p>
        </w:tc>
        <w:tc>
          <w:tcPr>
            <w:tcW w:w="5029" w:type="dxa"/>
          </w:tcPr>
          <w:p w:rsidR="007418E7" w:rsidRPr="003F5F8A" w:rsidRDefault="007418E7" w:rsidP="00D75995">
            <w:pPr>
              <w:ind w:right="-50"/>
              <w:jc w:val="both"/>
              <w:rPr>
                <w:sz w:val="21"/>
                <w:szCs w:val="21"/>
              </w:rPr>
            </w:pPr>
            <w:r w:rsidRPr="003F5F8A">
              <w:rPr>
                <w:sz w:val="21"/>
                <w:szCs w:val="21"/>
              </w:rPr>
              <w:t>Produit qui contrôle les insectes</w:t>
            </w:r>
          </w:p>
        </w:tc>
      </w:tr>
      <w:tr w:rsidR="007418E7" w:rsidRPr="003F5F8A" w:rsidTr="00064F08">
        <w:tc>
          <w:tcPr>
            <w:tcW w:w="3103" w:type="dxa"/>
          </w:tcPr>
          <w:p w:rsidR="007418E7" w:rsidRPr="003F5F8A" w:rsidRDefault="007418E7" w:rsidP="00157035">
            <w:pPr>
              <w:pStyle w:val="PargrafodaLista"/>
              <w:numPr>
                <w:ilvl w:val="0"/>
                <w:numId w:val="136"/>
              </w:numPr>
              <w:spacing w:after="0" w:line="240" w:lineRule="auto"/>
              <w:ind w:right="-50"/>
              <w:jc w:val="both"/>
              <w:rPr>
                <w:rFonts w:ascii="Times New Roman" w:hAnsi="Times New Roman"/>
                <w:sz w:val="21"/>
                <w:szCs w:val="21"/>
              </w:rPr>
            </w:pPr>
            <w:r w:rsidRPr="003F5F8A">
              <w:rPr>
                <w:rFonts w:ascii="Times New Roman" w:hAnsi="Times New Roman"/>
                <w:sz w:val="21"/>
                <w:szCs w:val="21"/>
              </w:rPr>
              <w:t xml:space="preserve">Rodenticides </w:t>
            </w:r>
          </w:p>
        </w:tc>
        <w:tc>
          <w:tcPr>
            <w:tcW w:w="5029" w:type="dxa"/>
          </w:tcPr>
          <w:p w:rsidR="007418E7" w:rsidRPr="003F5F8A" w:rsidRDefault="007418E7" w:rsidP="00D75995">
            <w:pPr>
              <w:ind w:right="-50"/>
              <w:jc w:val="both"/>
              <w:rPr>
                <w:sz w:val="21"/>
                <w:szCs w:val="21"/>
              </w:rPr>
            </w:pPr>
            <w:r w:rsidRPr="003F5F8A">
              <w:rPr>
                <w:sz w:val="21"/>
                <w:szCs w:val="21"/>
              </w:rPr>
              <w:t>Produit qui contrôle les rongeurs</w:t>
            </w:r>
          </w:p>
        </w:tc>
      </w:tr>
      <w:tr w:rsidR="007418E7" w:rsidRPr="003F5F8A" w:rsidTr="00064F08">
        <w:tc>
          <w:tcPr>
            <w:tcW w:w="3103" w:type="dxa"/>
          </w:tcPr>
          <w:p w:rsidR="007418E7" w:rsidRPr="003F5F8A" w:rsidRDefault="007418E7" w:rsidP="00157035">
            <w:pPr>
              <w:pStyle w:val="PargrafodaLista"/>
              <w:numPr>
                <w:ilvl w:val="0"/>
                <w:numId w:val="136"/>
              </w:numPr>
              <w:spacing w:after="0" w:line="240" w:lineRule="auto"/>
              <w:ind w:right="-50"/>
              <w:jc w:val="both"/>
              <w:rPr>
                <w:rFonts w:ascii="Times New Roman" w:hAnsi="Times New Roman"/>
                <w:sz w:val="21"/>
                <w:szCs w:val="21"/>
              </w:rPr>
            </w:pPr>
            <w:r w:rsidRPr="003F5F8A">
              <w:rPr>
                <w:rFonts w:ascii="Times New Roman" w:hAnsi="Times New Roman"/>
                <w:sz w:val="21"/>
                <w:szCs w:val="21"/>
              </w:rPr>
              <w:t xml:space="preserve">Raticides </w:t>
            </w:r>
          </w:p>
        </w:tc>
        <w:tc>
          <w:tcPr>
            <w:tcW w:w="5029" w:type="dxa"/>
          </w:tcPr>
          <w:p w:rsidR="007418E7" w:rsidRPr="003F5F8A" w:rsidRDefault="007418E7" w:rsidP="00D75995">
            <w:pPr>
              <w:ind w:right="-50"/>
              <w:jc w:val="both"/>
              <w:rPr>
                <w:sz w:val="21"/>
                <w:szCs w:val="21"/>
              </w:rPr>
            </w:pPr>
            <w:r w:rsidRPr="003F5F8A">
              <w:rPr>
                <w:sz w:val="21"/>
                <w:szCs w:val="21"/>
              </w:rPr>
              <w:t>Produit qui contrôle les Rats</w:t>
            </w:r>
          </w:p>
        </w:tc>
      </w:tr>
      <w:tr w:rsidR="007418E7" w:rsidRPr="003F5F8A" w:rsidTr="00064F08">
        <w:tc>
          <w:tcPr>
            <w:tcW w:w="3103" w:type="dxa"/>
          </w:tcPr>
          <w:p w:rsidR="007418E7" w:rsidRPr="003F5F8A" w:rsidRDefault="007418E7" w:rsidP="00157035">
            <w:pPr>
              <w:pStyle w:val="PargrafodaLista"/>
              <w:numPr>
                <w:ilvl w:val="0"/>
                <w:numId w:val="136"/>
              </w:numPr>
              <w:spacing w:after="0" w:line="240" w:lineRule="auto"/>
              <w:ind w:right="-50"/>
              <w:jc w:val="both"/>
              <w:rPr>
                <w:rFonts w:ascii="Times New Roman" w:hAnsi="Times New Roman"/>
                <w:sz w:val="21"/>
                <w:szCs w:val="21"/>
              </w:rPr>
            </w:pPr>
            <w:r w:rsidRPr="003F5F8A">
              <w:rPr>
                <w:rFonts w:ascii="Times New Roman" w:hAnsi="Times New Roman"/>
                <w:sz w:val="21"/>
                <w:szCs w:val="21"/>
              </w:rPr>
              <w:t xml:space="preserve">Acaricides </w:t>
            </w:r>
          </w:p>
        </w:tc>
        <w:tc>
          <w:tcPr>
            <w:tcW w:w="5029" w:type="dxa"/>
          </w:tcPr>
          <w:p w:rsidR="007418E7" w:rsidRPr="003F5F8A" w:rsidRDefault="007418E7" w:rsidP="00D75995">
            <w:pPr>
              <w:ind w:right="-50"/>
              <w:jc w:val="both"/>
              <w:rPr>
                <w:sz w:val="21"/>
                <w:szCs w:val="21"/>
              </w:rPr>
            </w:pPr>
            <w:r w:rsidRPr="003F5F8A">
              <w:rPr>
                <w:sz w:val="21"/>
                <w:szCs w:val="21"/>
              </w:rPr>
              <w:t>Produit qui contrôle les acariens</w:t>
            </w:r>
          </w:p>
        </w:tc>
      </w:tr>
      <w:tr w:rsidR="007418E7" w:rsidRPr="003F5F8A" w:rsidTr="00064F08">
        <w:tc>
          <w:tcPr>
            <w:tcW w:w="3103" w:type="dxa"/>
          </w:tcPr>
          <w:p w:rsidR="007418E7" w:rsidRPr="003F5F8A" w:rsidRDefault="007418E7" w:rsidP="00157035">
            <w:pPr>
              <w:pStyle w:val="PargrafodaLista"/>
              <w:numPr>
                <w:ilvl w:val="0"/>
                <w:numId w:val="136"/>
              </w:numPr>
              <w:spacing w:after="0" w:line="240" w:lineRule="auto"/>
              <w:ind w:right="-50"/>
              <w:jc w:val="both"/>
              <w:rPr>
                <w:rFonts w:ascii="Times New Roman" w:hAnsi="Times New Roman"/>
                <w:sz w:val="21"/>
                <w:szCs w:val="21"/>
              </w:rPr>
            </w:pPr>
            <w:r w:rsidRPr="003F5F8A">
              <w:rPr>
                <w:rFonts w:ascii="Times New Roman" w:hAnsi="Times New Roman"/>
                <w:sz w:val="21"/>
                <w:szCs w:val="21"/>
              </w:rPr>
              <w:t xml:space="preserve">Herbicides </w:t>
            </w:r>
          </w:p>
        </w:tc>
        <w:tc>
          <w:tcPr>
            <w:tcW w:w="5029" w:type="dxa"/>
          </w:tcPr>
          <w:p w:rsidR="007418E7" w:rsidRPr="003F5F8A" w:rsidRDefault="007418E7" w:rsidP="00D75995">
            <w:pPr>
              <w:ind w:right="-50"/>
              <w:jc w:val="both"/>
              <w:rPr>
                <w:sz w:val="21"/>
                <w:szCs w:val="21"/>
              </w:rPr>
            </w:pPr>
            <w:r w:rsidRPr="003F5F8A">
              <w:rPr>
                <w:sz w:val="21"/>
                <w:szCs w:val="21"/>
              </w:rPr>
              <w:t>Produit qui contrôle les végétaux herbacés.</w:t>
            </w:r>
          </w:p>
        </w:tc>
      </w:tr>
      <w:tr w:rsidR="007418E7" w:rsidRPr="003F5F8A" w:rsidTr="00064F08">
        <w:tc>
          <w:tcPr>
            <w:tcW w:w="3103" w:type="dxa"/>
          </w:tcPr>
          <w:p w:rsidR="007418E7" w:rsidRPr="003F5F8A" w:rsidRDefault="007418E7" w:rsidP="00157035">
            <w:pPr>
              <w:pStyle w:val="PargrafodaLista"/>
              <w:numPr>
                <w:ilvl w:val="0"/>
                <w:numId w:val="136"/>
              </w:numPr>
              <w:spacing w:after="0" w:line="240" w:lineRule="auto"/>
              <w:ind w:right="-50"/>
              <w:jc w:val="both"/>
              <w:rPr>
                <w:rFonts w:ascii="Times New Roman" w:hAnsi="Times New Roman"/>
                <w:sz w:val="21"/>
                <w:szCs w:val="21"/>
              </w:rPr>
            </w:pPr>
            <w:r w:rsidRPr="003F5F8A">
              <w:rPr>
                <w:rFonts w:ascii="Times New Roman" w:hAnsi="Times New Roman"/>
                <w:sz w:val="21"/>
                <w:szCs w:val="21"/>
              </w:rPr>
              <w:t xml:space="preserve">Nématicides </w:t>
            </w:r>
          </w:p>
        </w:tc>
        <w:tc>
          <w:tcPr>
            <w:tcW w:w="5029" w:type="dxa"/>
          </w:tcPr>
          <w:p w:rsidR="007418E7" w:rsidRPr="003F5F8A" w:rsidRDefault="007418E7" w:rsidP="00D75995">
            <w:pPr>
              <w:ind w:right="-50"/>
              <w:jc w:val="both"/>
              <w:rPr>
                <w:sz w:val="21"/>
                <w:szCs w:val="21"/>
              </w:rPr>
            </w:pPr>
            <w:r w:rsidRPr="003F5F8A">
              <w:rPr>
                <w:sz w:val="21"/>
                <w:szCs w:val="21"/>
              </w:rPr>
              <w:t>Produit qui contrôle les nématodes</w:t>
            </w:r>
          </w:p>
        </w:tc>
      </w:tr>
      <w:tr w:rsidR="007418E7" w:rsidRPr="003F5F8A" w:rsidTr="00064F08">
        <w:tc>
          <w:tcPr>
            <w:tcW w:w="3103" w:type="dxa"/>
          </w:tcPr>
          <w:p w:rsidR="007418E7" w:rsidRPr="003F5F8A" w:rsidRDefault="007418E7" w:rsidP="00157035">
            <w:pPr>
              <w:pStyle w:val="PargrafodaLista"/>
              <w:numPr>
                <w:ilvl w:val="0"/>
                <w:numId w:val="136"/>
              </w:numPr>
              <w:spacing w:after="0" w:line="240" w:lineRule="auto"/>
              <w:ind w:right="-50"/>
              <w:jc w:val="both"/>
              <w:rPr>
                <w:rFonts w:ascii="Times New Roman" w:hAnsi="Times New Roman"/>
                <w:sz w:val="21"/>
                <w:szCs w:val="21"/>
              </w:rPr>
            </w:pPr>
            <w:r w:rsidRPr="003F5F8A">
              <w:rPr>
                <w:rFonts w:ascii="Times New Roman" w:hAnsi="Times New Roman"/>
                <w:sz w:val="21"/>
                <w:szCs w:val="21"/>
              </w:rPr>
              <w:t xml:space="preserve">Fourmicide </w:t>
            </w:r>
          </w:p>
        </w:tc>
        <w:tc>
          <w:tcPr>
            <w:tcW w:w="5029" w:type="dxa"/>
          </w:tcPr>
          <w:p w:rsidR="007418E7" w:rsidRPr="003F5F8A" w:rsidRDefault="007418E7" w:rsidP="00D75995">
            <w:pPr>
              <w:ind w:right="-50"/>
              <w:jc w:val="both"/>
              <w:rPr>
                <w:sz w:val="21"/>
                <w:szCs w:val="21"/>
              </w:rPr>
            </w:pPr>
            <w:r w:rsidRPr="003F5F8A">
              <w:rPr>
                <w:sz w:val="21"/>
                <w:szCs w:val="21"/>
              </w:rPr>
              <w:t>Produit qui contrôle les Fourmies</w:t>
            </w:r>
          </w:p>
        </w:tc>
      </w:tr>
    </w:tbl>
    <w:p w:rsidR="007418E7" w:rsidRPr="003F5F8A" w:rsidRDefault="007418E7" w:rsidP="0020294E">
      <w:pPr>
        <w:ind w:left="709" w:right="-50"/>
        <w:jc w:val="both"/>
        <w:rPr>
          <w:sz w:val="21"/>
          <w:szCs w:val="21"/>
        </w:rPr>
      </w:pPr>
      <w:r w:rsidRPr="003F5F8A">
        <w:rPr>
          <w:sz w:val="21"/>
          <w:szCs w:val="21"/>
        </w:rPr>
        <w:t xml:space="preserve">NB : Parmi les Pesticides, les plus couramment utilisés </w:t>
      </w:r>
      <w:r w:rsidR="00513A6A" w:rsidRPr="003F5F8A">
        <w:rPr>
          <w:sz w:val="21"/>
          <w:szCs w:val="21"/>
        </w:rPr>
        <w:t>sont :</w:t>
      </w:r>
    </w:p>
    <w:tbl>
      <w:tblPr>
        <w:tblStyle w:val="Tabelacomgrelha"/>
        <w:tblW w:w="0" w:type="auto"/>
        <w:jc w:val="center"/>
        <w:tblLook w:val="04A0" w:firstRow="1" w:lastRow="0" w:firstColumn="1" w:lastColumn="0" w:noHBand="0" w:noVBand="1"/>
      </w:tblPr>
      <w:tblGrid>
        <w:gridCol w:w="3118"/>
        <w:gridCol w:w="4531"/>
      </w:tblGrid>
      <w:tr w:rsidR="002D49B6" w:rsidRPr="003F5F8A" w:rsidTr="00064F08">
        <w:trPr>
          <w:jc w:val="center"/>
        </w:trPr>
        <w:tc>
          <w:tcPr>
            <w:tcW w:w="3118" w:type="dxa"/>
            <w:vMerge w:val="restart"/>
          </w:tcPr>
          <w:p w:rsidR="002D49B6" w:rsidRPr="003F5F8A" w:rsidRDefault="002D49B6" w:rsidP="00D75995">
            <w:pPr>
              <w:ind w:right="-50"/>
              <w:jc w:val="both"/>
              <w:rPr>
                <w:sz w:val="21"/>
                <w:szCs w:val="21"/>
              </w:rPr>
            </w:pPr>
            <w:r w:rsidRPr="003F5F8A">
              <w:rPr>
                <w:sz w:val="21"/>
                <w:szCs w:val="21"/>
              </w:rPr>
              <w:t>Les Fongicides</w:t>
            </w:r>
          </w:p>
        </w:tc>
        <w:tc>
          <w:tcPr>
            <w:tcW w:w="4531" w:type="dxa"/>
          </w:tcPr>
          <w:p w:rsidR="002D49B6" w:rsidRPr="003F5F8A" w:rsidRDefault="002D49B6" w:rsidP="00D75995">
            <w:pPr>
              <w:ind w:right="-50"/>
              <w:jc w:val="both"/>
              <w:rPr>
                <w:sz w:val="21"/>
                <w:szCs w:val="21"/>
              </w:rPr>
            </w:pPr>
            <w:r w:rsidRPr="003F5F8A">
              <w:rPr>
                <w:sz w:val="21"/>
                <w:szCs w:val="21"/>
              </w:rPr>
              <w:t xml:space="preserve">Fenamiphos 100g/kgWG; </w:t>
            </w:r>
          </w:p>
        </w:tc>
      </w:tr>
      <w:tr w:rsidR="002D49B6" w:rsidRPr="003F5F8A" w:rsidTr="00064F08">
        <w:trPr>
          <w:jc w:val="center"/>
        </w:trPr>
        <w:tc>
          <w:tcPr>
            <w:tcW w:w="3118" w:type="dxa"/>
            <w:vMerge/>
          </w:tcPr>
          <w:p w:rsidR="002D49B6" w:rsidRPr="003F5F8A" w:rsidRDefault="002D49B6" w:rsidP="00D75995">
            <w:pPr>
              <w:ind w:right="-50"/>
              <w:jc w:val="both"/>
              <w:rPr>
                <w:sz w:val="21"/>
                <w:szCs w:val="21"/>
              </w:rPr>
            </w:pPr>
          </w:p>
        </w:tc>
        <w:tc>
          <w:tcPr>
            <w:tcW w:w="4531" w:type="dxa"/>
          </w:tcPr>
          <w:p w:rsidR="002D49B6" w:rsidRPr="003F5F8A" w:rsidRDefault="002D49B6" w:rsidP="00D75995">
            <w:pPr>
              <w:ind w:right="-50"/>
              <w:jc w:val="both"/>
              <w:rPr>
                <w:sz w:val="21"/>
                <w:szCs w:val="21"/>
              </w:rPr>
            </w:pPr>
            <w:r w:rsidRPr="003F5F8A">
              <w:rPr>
                <w:sz w:val="21"/>
                <w:szCs w:val="21"/>
              </w:rPr>
              <w:t>Manèbe 80%</w:t>
            </w:r>
          </w:p>
        </w:tc>
      </w:tr>
      <w:tr w:rsidR="006C2B47" w:rsidRPr="003F5F8A" w:rsidTr="00064F08">
        <w:trPr>
          <w:trHeight w:val="292"/>
          <w:jc w:val="center"/>
        </w:trPr>
        <w:tc>
          <w:tcPr>
            <w:tcW w:w="3118" w:type="dxa"/>
            <w:vMerge w:val="restart"/>
          </w:tcPr>
          <w:p w:rsidR="006C2B47" w:rsidRPr="003F5F8A" w:rsidRDefault="006C2B47" w:rsidP="00D75995">
            <w:pPr>
              <w:ind w:right="-50"/>
              <w:jc w:val="both"/>
              <w:rPr>
                <w:sz w:val="21"/>
                <w:szCs w:val="21"/>
              </w:rPr>
            </w:pPr>
            <w:r w:rsidRPr="003F5F8A">
              <w:rPr>
                <w:sz w:val="21"/>
                <w:szCs w:val="21"/>
              </w:rPr>
              <w:t>Insecticides</w:t>
            </w:r>
          </w:p>
        </w:tc>
        <w:tc>
          <w:tcPr>
            <w:tcW w:w="4531" w:type="dxa"/>
          </w:tcPr>
          <w:p w:rsidR="006C2B47" w:rsidRPr="003F5F8A" w:rsidRDefault="006C2B47" w:rsidP="00D75995">
            <w:pPr>
              <w:ind w:right="-50"/>
              <w:jc w:val="both"/>
              <w:rPr>
                <w:sz w:val="21"/>
                <w:szCs w:val="21"/>
              </w:rPr>
            </w:pPr>
            <w:r w:rsidRPr="003F5F8A">
              <w:rPr>
                <w:sz w:val="21"/>
                <w:szCs w:val="21"/>
              </w:rPr>
              <w:t>Fénobucarb 500g/l</w:t>
            </w:r>
          </w:p>
        </w:tc>
      </w:tr>
      <w:tr w:rsidR="006C2B47" w:rsidRPr="003F5F8A" w:rsidTr="00064F08">
        <w:trPr>
          <w:jc w:val="center"/>
        </w:trPr>
        <w:tc>
          <w:tcPr>
            <w:tcW w:w="3118" w:type="dxa"/>
            <w:vMerge/>
          </w:tcPr>
          <w:p w:rsidR="006C2B47" w:rsidRPr="003F5F8A" w:rsidRDefault="006C2B47" w:rsidP="00D75995">
            <w:pPr>
              <w:ind w:right="-50"/>
              <w:jc w:val="both"/>
              <w:rPr>
                <w:sz w:val="21"/>
                <w:szCs w:val="21"/>
              </w:rPr>
            </w:pPr>
          </w:p>
        </w:tc>
        <w:tc>
          <w:tcPr>
            <w:tcW w:w="4531" w:type="dxa"/>
          </w:tcPr>
          <w:p w:rsidR="006C2B47" w:rsidRPr="003F5F8A" w:rsidRDefault="006C2B47" w:rsidP="00D75995">
            <w:pPr>
              <w:ind w:right="-50"/>
              <w:jc w:val="both"/>
              <w:rPr>
                <w:sz w:val="21"/>
                <w:szCs w:val="21"/>
              </w:rPr>
            </w:pPr>
            <w:r w:rsidRPr="003F5F8A">
              <w:rPr>
                <w:sz w:val="21"/>
                <w:szCs w:val="21"/>
              </w:rPr>
              <w:t>cyperméthrine 12g/l</w:t>
            </w:r>
          </w:p>
        </w:tc>
      </w:tr>
      <w:tr w:rsidR="006C2B47" w:rsidRPr="003F5F8A" w:rsidTr="00064F08">
        <w:trPr>
          <w:jc w:val="center"/>
        </w:trPr>
        <w:tc>
          <w:tcPr>
            <w:tcW w:w="3118" w:type="dxa"/>
            <w:vMerge/>
          </w:tcPr>
          <w:p w:rsidR="006C2B47" w:rsidRPr="003F5F8A" w:rsidRDefault="006C2B47" w:rsidP="00D75995">
            <w:pPr>
              <w:ind w:right="-50"/>
              <w:jc w:val="both"/>
              <w:rPr>
                <w:sz w:val="21"/>
                <w:szCs w:val="21"/>
              </w:rPr>
            </w:pPr>
          </w:p>
        </w:tc>
        <w:tc>
          <w:tcPr>
            <w:tcW w:w="4531" w:type="dxa"/>
          </w:tcPr>
          <w:p w:rsidR="006C2B47" w:rsidRPr="003F5F8A" w:rsidRDefault="006C2B47" w:rsidP="00D75995">
            <w:pPr>
              <w:ind w:right="-50"/>
              <w:jc w:val="both"/>
              <w:rPr>
                <w:sz w:val="21"/>
                <w:szCs w:val="21"/>
              </w:rPr>
            </w:pPr>
            <w:r w:rsidRPr="003F5F8A">
              <w:rPr>
                <w:sz w:val="21"/>
                <w:szCs w:val="21"/>
              </w:rPr>
              <w:t>Cyperméthrine 50g/l</w:t>
            </w:r>
          </w:p>
        </w:tc>
      </w:tr>
      <w:tr w:rsidR="006C2B47" w:rsidRPr="003F5F8A" w:rsidTr="00064F08">
        <w:trPr>
          <w:jc w:val="center"/>
        </w:trPr>
        <w:tc>
          <w:tcPr>
            <w:tcW w:w="3118" w:type="dxa"/>
            <w:vMerge/>
          </w:tcPr>
          <w:p w:rsidR="006C2B47" w:rsidRPr="003F5F8A" w:rsidRDefault="006C2B47" w:rsidP="00D75995">
            <w:pPr>
              <w:ind w:right="-50"/>
              <w:jc w:val="both"/>
              <w:rPr>
                <w:sz w:val="21"/>
                <w:szCs w:val="21"/>
              </w:rPr>
            </w:pPr>
          </w:p>
        </w:tc>
        <w:tc>
          <w:tcPr>
            <w:tcW w:w="4531" w:type="dxa"/>
          </w:tcPr>
          <w:p w:rsidR="006C2B47" w:rsidRPr="003F5F8A" w:rsidRDefault="006C2B47" w:rsidP="00D75995">
            <w:pPr>
              <w:ind w:right="-50"/>
              <w:jc w:val="both"/>
              <w:rPr>
                <w:sz w:val="21"/>
                <w:szCs w:val="21"/>
              </w:rPr>
            </w:pPr>
            <w:r w:rsidRPr="003F5F8A">
              <w:rPr>
                <w:sz w:val="21"/>
                <w:szCs w:val="21"/>
              </w:rPr>
              <w:t>Cyperméthrine 72g/l</w:t>
            </w:r>
          </w:p>
        </w:tc>
      </w:tr>
      <w:tr w:rsidR="006C2B47" w:rsidRPr="003F5F8A" w:rsidTr="00064F08">
        <w:trPr>
          <w:jc w:val="center"/>
        </w:trPr>
        <w:tc>
          <w:tcPr>
            <w:tcW w:w="3118" w:type="dxa"/>
            <w:vMerge/>
          </w:tcPr>
          <w:p w:rsidR="006C2B47" w:rsidRPr="003F5F8A" w:rsidRDefault="006C2B47" w:rsidP="00D75995">
            <w:pPr>
              <w:ind w:right="-50"/>
              <w:jc w:val="both"/>
              <w:rPr>
                <w:sz w:val="21"/>
                <w:szCs w:val="21"/>
              </w:rPr>
            </w:pPr>
          </w:p>
        </w:tc>
        <w:tc>
          <w:tcPr>
            <w:tcW w:w="4531" w:type="dxa"/>
          </w:tcPr>
          <w:p w:rsidR="006C2B47" w:rsidRPr="003F5F8A" w:rsidRDefault="006C2B47" w:rsidP="00D75995">
            <w:pPr>
              <w:ind w:right="-50"/>
              <w:jc w:val="both"/>
              <w:rPr>
                <w:sz w:val="21"/>
                <w:szCs w:val="21"/>
              </w:rPr>
            </w:pPr>
            <w:r w:rsidRPr="003F5F8A">
              <w:rPr>
                <w:sz w:val="21"/>
                <w:szCs w:val="21"/>
              </w:rPr>
              <w:t xml:space="preserve">Cyperméthrine 54g/l   </w:t>
            </w:r>
          </w:p>
        </w:tc>
      </w:tr>
      <w:tr w:rsidR="006C2B47" w:rsidRPr="003F5F8A" w:rsidTr="00064F08">
        <w:trPr>
          <w:jc w:val="center"/>
        </w:trPr>
        <w:tc>
          <w:tcPr>
            <w:tcW w:w="3118" w:type="dxa"/>
            <w:vMerge/>
          </w:tcPr>
          <w:p w:rsidR="006C2B47" w:rsidRPr="003F5F8A" w:rsidRDefault="006C2B47" w:rsidP="00D75995">
            <w:pPr>
              <w:ind w:right="-50"/>
              <w:jc w:val="both"/>
              <w:rPr>
                <w:sz w:val="21"/>
                <w:szCs w:val="21"/>
              </w:rPr>
            </w:pPr>
          </w:p>
        </w:tc>
        <w:tc>
          <w:tcPr>
            <w:tcW w:w="4531" w:type="dxa"/>
          </w:tcPr>
          <w:p w:rsidR="006C2B47" w:rsidRPr="003F5F8A" w:rsidRDefault="006C2B47" w:rsidP="00D75995">
            <w:pPr>
              <w:ind w:right="-50"/>
              <w:jc w:val="both"/>
              <w:rPr>
                <w:sz w:val="21"/>
                <w:szCs w:val="21"/>
              </w:rPr>
            </w:pPr>
            <w:r w:rsidRPr="003F5F8A">
              <w:rPr>
                <w:sz w:val="21"/>
                <w:szCs w:val="21"/>
              </w:rPr>
              <w:t>Chlorpyriphos-Ethyl 600g/l</w:t>
            </w:r>
          </w:p>
        </w:tc>
      </w:tr>
      <w:tr w:rsidR="003D5FBE" w:rsidRPr="003F5F8A" w:rsidTr="00064F08">
        <w:trPr>
          <w:jc w:val="center"/>
        </w:trPr>
        <w:tc>
          <w:tcPr>
            <w:tcW w:w="3118" w:type="dxa"/>
            <w:vMerge w:val="restart"/>
          </w:tcPr>
          <w:p w:rsidR="003D5FBE" w:rsidRPr="003F5F8A" w:rsidRDefault="003D5FBE" w:rsidP="00D75995">
            <w:pPr>
              <w:ind w:right="-50"/>
              <w:jc w:val="both"/>
              <w:rPr>
                <w:sz w:val="21"/>
                <w:szCs w:val="21"/>
              </w:rPr>
            </w:pPr>
            <w:r w:rsidRPr="003F5F8A">
              <w:rPr>
                <w:sz w:val="21"/>
                <w:szCs w:val="21"/>
              </w:rPr>
              <w:t>Herbicides</w:t>
            </w:r>
          </w:p>
        </w:tc>
        <w:tc>
          <w:tcPr>
            <w:tcW w:w="4531" w:type="dxa"/>
          </w:tcPr>
          <w:p w:rsidR="003D5FBE" w:rsidRPr="003F5F8A" w:rsidRDefault="003D5FBE" w:rsidP="00D75995">
            <w:pPr>
              <w:ind w:right="-50"/>
              <w:jc w:val="both"/>
              <w:rPr>
                <w:sz w:val="21"/>
                <w:szCs w:val="21"/>
              </w:rPr>
            </w:pPr>
            <w:r w:rsidRPr="003F5F8A">
              <w:rPr>
                <w:sz w:val="21"/>
                <w:szCs w:val="21"/>
              </w:rPr>
              <w:t>Diuron 800g/l</w:t>
            </w:r>
          </w:p>
        </w:tc>
      </w:tr>
      <w:tr w:rsidR="003D5FBE" w:rsidRPr="003F5F8A" w:rsidTr="00064F08">
        <w:trPr>
          <w:jc w:val="center"/>
        </w:trPr>
        <w:tc>
          <w:tcPr>
            <w:tcW w:w="3118" w:type="dxa"/>
            <w:vMerge/>
          </w:tcPr>
          <w:p w:rsidR="003D5FBE" w:rsidRPr="003F5F8A" w:rsidRDefault="003D5FBE" w:rsidP="00D75995">
            <w:pPr>
              <w:ind w:right="-50"/>
              <w:jc w:val="both"/>
              <w:rPr>
                <w:sz w:val="21"/>
                <w:szCs w:val="21"/>
              </w:rPr>
            </w:pPr>
          </w:p>
        </w:tc>
        <w:tc>
          <w:tcPr>
            <w:tcW w:w="4531" w:type="dxa"/>
          </w:tcPr>
          <w:p w:rsidR="003D5FBE" w:rsidRPr="003F5F8A" w:rsidRDefault="003D5FBE" w:rsidP="00D75995">
            <w:pPr>
              <w:ind w:right="-50"/>
              <w:jc w:val="both"/>
              <w:rPr>
                <w:sz w:val="21"/>
                <w:szCs w:val="21"/>
              </w:rPr>
            </w:pPr>
            <w:r w:rsidRPr="003F5F8A">
              <w:rPr>
                <w:sz w:val="21"/>
                <w:szCs w:val="21"/>
              </w:rPr>
              <w:t>Diuron 800g/kg</w:t>
            </w:r>
          </w:p>
        </w:tc>
      </w:tr>
      <w:tr w:rsidR="003D5FBE" w:rsidRPr="003F5F8A" w:rsidTr="00064F08">
        <w:trPr>
          <w:jc w:val="center"/>
        </w:trPr>
        <w:tc>
          <w:tcPr>
            <w:tcW w:w="3118" w:type="dxa"/>
            <w:vMerge/>
          </w:tcPr>
          <w:p w:rsidR="003D5FBE" w:rsidRPr="003F5F8A" w:rsidRDefault="003D5FBE" w:rsidP="00D75995">
            <w:pPr>
              <w:ind w:right="-50"/>
              <w:jc w:val="both"/>
              <w:rPr>
                <w:sz w:val="21"/>
                <w:szCs w:val="21"/>
              </w:rPr>
            </w:pPr>
          </w:p>
        </w:tc>
        <w:tc>
          <w:tcPr>
            <w:tcW w:w="4531" w:type="dxa"/>
          </w:tcPr>
          <w:p w:rsidR="003D5FBE" w:rsidRPr="003F5F8A" w:rsidRDefault="003D5FBE" w:rsidP="00D75995">
            <w:pPr>
              <w:ind w:right="-50"/>
              <w:jc w:val="both"/>
              <w:rPr>
                <w:sz w:val="21"/>
                <w:szCs w:val="21"/>
              </w:rPr>
            </w:pPr>
            <w:r w:rsidRPr="003F5F8A">
              <w:rPr>
                <w:sz w:val="21"/>
                <w:szCs w:val="21"/>
              </w:rPr>
              <w:t>Glyphosate 680g/l</w:t>
            </w:r>
          </w:p>
        </w:tc>
      </w:tr>
      <w:tr w:rsidR="003D5FBE" w:rsidRPr="003F5F8A" w:rsidTr="00064F08">
        <w:trPr>
          <w:jc w:val="center"/>
        </w:trPr>
        <w:tc>
          <w:tcPr>
            <w:tcW w:w="3118" w:type="dxa"/>
            <w:vMerge/>
          </w:tcPr>
          <w:p w:rsidR="003D5FBE" w:rsidRPr="003F5F8A" w:rsidRDefault="003D5FBE" w:rsidP="00D75995">
            <w:pPr>
              <w:ind w:right="-50"/>
              <w:jc w:val="both"/>
              <w:rPr>
                <w:sz w:val="21"/>
                <w:szCs w:val="21"/>
              </w:rPr>
            </w:pPr>
          </w:p>
        </w:tc>
        <w:tc>
          <w:tcPr>
            <w:tcW w:w="4531" w:type="dxa"/>
          </w:tcPr>
          <w:p w:rsidR="003D5FBE" w:rsidRPr="003F5F8A" w:rsidRDefault="003D5FBE" w:rsidP="00D75995">
            <w:pPr>
              <w:ind w:right="-50"/>
              <w:jc w:val="both"/>
              <w:rPr>
                <w:sz w:val="21"/>
                <w:szCs w:val="21"/>
              </w:rPr>
            </w:pPr>
            <w:r w:rsidRPr="003F5F8A">
              <w:rPr>
                <w:sz w:val="21"/>
                <w:szCs w:val="21"/>
              </w:rPr>
              <w:t>Glyphosate 450g/l</w:t>
            </w:r>
          </w:p>
        </w:tc>
      </w:tr>
      <w:tr w:rsidR="003D5FBE" w:rsidRPr="003F5F8A" w:rsidTr="00064F08">
        <w:trPr>
          <w:jc w:val="center"/>
        </w:trPr>
        <w:tc>
          <w:tcPr>
            <w:tcW w:w="3118" w:type="dxa"/>
            <w:vMerge/>
          </w:tcPr>
          <w:p w:rsidR="003D5FBE" w:rsidRPr="003F5F8A" w:rsidRDefault="003D5FBE" w:rsidP="00D75995">
            <w:pPr>
              <w:ind w:right="-50"/>
              <w:jc w:val="both"/>
              <w:rPr>
                <w:sz w:val="21"/>
                <w:szCs w:val="21"/>
              </w:rPr>
            </w:pPr>
          </w:p>
        </w:tc>
        <w:tc>
          <w:tcPr>
            <w:tcW w:w="4531" w:type="dxa"/>
          </w:tcPr>
          <w:p w:rsidR="003D5FBE" w:rsidRPr="003F5F8A" w:rsidRDefault="003D5FBE" w:rsidP="00D75995">
            <w:pPr>
              <w:ind w:right="-50"/>
              <w:jc w:val="both"/>
              <w:rPr>
                <w:sz w:val="21"/>
                <w:szCs w:val="21"/>
              </w:rPr>
            </w:pPr>
            <w:r w:rsidRPr="003F5F8A">
              <w:rPr>
                <w:sz w:val="21"/>
                <w:szCs w:val="21"/>
              </w:rPr>
              <w:t>Atrazine 900g/kg</w:t>
            </w:r>
          </w:p>
        </w:tc>
      </w:tr>
      <w:tr w:rsidR="003D5FBE" w:rsidRPr="003F5F8A" w:rsidTr="00064F08">
        <w:trPr>
          <w:jc w:val="center"/>
        </w:trPr>
        <w:tc>
          <w:tcPr>
            <w:tcW w:w="3118" w:type="dxa"/>
            <w:vMerge/>
          </w:tcPr>
          <w:p w:rsidR="003D5FBE" w:rsidRPr="003F5F8A" w:rsidRDefault="003D5FBE" w:rsidP="00D75995">
            <w:pPr>
              <w:ind w:right="-50"/>
              <w:jc w:val="both"/>
              <w:rPr>
                <w:sz w:val="21"/>
                <w:szCs w:val="21"/>
              </w:rPr>
            </w:pPr>
          </w:p>
        </w:tc>
        <w:tc>
          <w:tcPr>
            <w:tcW w:w="4531" w:type="dxa"/>
          </w:tcPr>
          <w:p w:rsidR="003D5FBE" w:rsidRPr="003F5F8A" w:rsidRDefault="003D5FBE" w:rsidP="00D75995">
            <w:pPr>
              <w:ind w:right="-50"/>
              <w:jc w:val="both"/>
              <w:rPr>
                <w:sz w:val="21"/>
                <w:szCs w:val="21"/>
              </w:rPr>
            </w:pPr>
            <w:r w:rsidRPr="003F5F8A">
              <w:rPr>
                <w:sz w:val="21"/>
                <w:szCs w:val="21"/>
              </w:rPr>
              <w:t>Pendiméthaline 500g/l</w:t>
            </w:r>
          </w:p>
        </w:tc>
      </w:tr>
    </w:tbl>
    <w:p w:rsidR="00373181" w:rsidRPr="003F5F8A" w:rsidRDefault="00373181" w:rsidP="00D75995">
      <w:pPr>
        <w:ind w:right="-50"/>
        <w:jc w:val="both"/>
        <w:rPr>
          <w:sz w:val="21"/>
          <w:szCs w:val="21"/>
        </w:rPr>
      </w:pPr>
    </w:p>
    <w:p w:rsidR="0004224F" w:rsidRPr="003F5F8A" w:rsidRDefault="00B600CF" w:rsidP="00D75995">
      <w:pPr>
        <w:keepNext/>
        <w:spacing w:line="276" w:lineRule="auto"/>
        <w:ind w:right="-50"/>
        <w:jc w:val="both"/>
        <w:outlineLvl w:val="1"/>
        <w:rPr>
          <w:b/>
          <w:sz w:val="21"/>
          <w:szCs w:val="21"/>
        </w:rPr>
      </w:pPr>
      <w:r w:rsidRPr="003F5F8A">
        <w:rPr>
          <w:b/>
          <w:sz w:val="21"/>
          <w:szCs w:val="21"/>
        </w:rPr>
        <w:tab/>
      </w:r>
      <w:bookmarkStart w:id="506" w:name="_Toc67508598"/>
      <w:bookmarkStart w:id="507" w:name="_Toc69918788"/>
      <w:bookmarkStart w:id="508" w:name="_Toc73459833"/>
      <w:r w:rsidR="0004224F" w:rsidRPr="003F5F8A">
        <w:rPr>
          <w:b/>
          <w:sz w:val="21"/>
          <w:szCs w:val="21"/>
        </w:rPr>
        <w:t>Situation phytosanitaire</w:t>
      </w:r>
      <w:bookmarkEnd w:id="506"/>
      <w:bookmarkEnd w:id="507"/>
      <w:bookmarkEnd w:id="508"/>
      <w:r w:rsidR="0004224F" w:rsidRPr="003F5F8A">
        <w:rPr>
          <w:b/>
          <w:sz w:val="21"/>
          <w:szCs w:val="21"/>
        </w:rPr>
        <w:t xml:space="preserve"> </w:t>
      </w:r>
    </w:p>
    <w:p w:rsidR="0004224F" w:rsidRPr="003F5F8A" w:rsidRDefault="0004224F" w:rsidP="00D75995">
      <w:pPr>
        <w:pStyle w:val="Default"/>
        <w:ind w:right="-50"/>
        <w:rPr>
          <w:rFonts w:ascii="Cambria" w:hAnsi="Cambria"/>
          <w:bCs/>
          <w:sz w:val="21"/>
          <w:szCs w:val="21"/>
        </w:rPr>
      </w:pPr>
    </w:p>
    <w:p w:rsidR="0004224F" w:rsidRPr="003F5F8A" w:rsidRDefault="0004224F" w:rsidP="0020294E">
      <w:pPr>
        <w:ind w:left="426" w:right="-50"/>
        <w:jc w:val="both"/>
        <w:rPr>
          <w:sz w:val="21"/>
          <w:szCs w:val="21"/>
        </w:rPr>
      </w:pPr>
      <w:r w:rsidRPr="003F5F8A">
        <w:rPr>
          <w:sz w:val="21"/>
          <w:szCs w:val="21"/>
        </w:rPr>
        <w:t xml:space="preserve">Malgré la présence des Sautereaux locaux et Nymphulas observés en peu partout dans toutes les régions du pays. Pour le moment la situation phytosanitaire n’a pas connu beaucoup de perturbations. </w:t>
      </w:r>
    </w:p>
    <w:p w:rsidR="0004224F" w:rsidRPr="003F5F8A" w:rsidRDefault="0004224F" w:rsidP="0020294E">
      <w:pPr>
        <w:ind w:left="426" w:right="-50"/>
        <w:jc w:val="both"/>
        <w:rPr>
          <w:sz w:val="21"/>
          <w:szCs w:val="21"/>
        </w:rPr>
      </w:pPr>
      <w:r w:rsidRPr="003F5F8A">
        <w:rPr>
          <w:sz w:val="21"/>
          <w:szCs w:val="21"/>
        </w:rPr>
        <w:t>Il est disponible au niveau de la DSPV 1039 litres produits phytosanitaires au niveau national afin d’atteindre la capacité d’intervention au plan national.</w:t>
      </w:r>
    </w:p>
    <w:p w:rsidR="0004224F" w:rsidRPr="003F5F8A" w:rsidRDefault="00AD7BEE" w:rsidP="0020294E">
      <w:pPr>
        <w:ind w:left="426" w:right="-50"/>
        <w:jc w:val="center"/>
        <w:rPr>
          <w:b/>
          <w:sz w:val="21"/>
          <w:szCs w:val="21"/>
        </w:rPr>
      </w:pPr>
      <w:r w:rsidRPr="003F5F8A">
        <w:rPr>
          <w:b/>
          <w:sz w:val="21"/>
          <w:szCs w:val="21"/>
        </w:rPr>
        <w:t xml:space="preserve">Tableau </w:t>
      </w:r>
      <w:r w:rsidR="0004224F" w:rsidRPr="003F5F8A">
        <w:rPr>
          <w:b/>
          <w:sz w:val="21"/>
          <w:szCs w:val="21"/>
        </w:rPr>
        <w:t>: Distribuition d’inseticides par régions en 2020</w:t>
      </w:r>
    </w:p>
    <w:tbl>
      <w:tblPr>
        <w:tblW w:w="109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1"/>
        <w:gridCol w:w="2355"/>
        <w:gridCol w:w="1418"/>
        <w:gridCol w:w="2267"/>
        <w:gridCol w:w="1417"/>
        <w:gridCol w:w="1276"/>
      </w:tblGrid>
      <w:tr w:rsidR="007264BD" w:rsidRPr="003F5F8A" w:rsidTr="007264BD">
        <w:trPr>
          <w:trHeight w:val="264"/>
          <w:jc w:val="center"/>
        </w:trPr>
        <w:tc>
          <w:tcPr>
            <w:tcW w:w="2181"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b/>
                <w:sz w:val="21"/>
                <w:szCs w:val="21"/>
                <w:lang w:val="pt-PT"/>
              </w:rPr>
            </w:pPr>
            <w:r w:rsidRPr="003F5F8A">
              <w:rPr>
                <w:b/>
                <w:sz w:val="21"/>
                <w:szCs w:val="21"/>
                <w:lang w:val="pt-PT"/>
              </w:rPr>
              <w:t>Regiõe</w:t>
            </w:r>
          </w:p>
        </w:tc>
        <w:tc>
          <w:tcPr>
            <w:tcW w:w="2355"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b/>
                <w:sz w:val="21"/>
                <w:szCs w:val="21"/>
                <w:lang w:val="pt-PT"/>
              </w:rPr>
            </w:pPr>
            <w:r w:rsidRPr="003F5F8A">
              <w:rPr>
                <w:b/>
                <w:sz w:val="21"/>
                <w:szCs w:val="21"/>
                <w:lang w:val="pt-PT"/>
              </w:rPr>
              <w:t>Inseticida</w:t>
            </w:r>
          </w:p>
        </w:tc>
        <w:tc>
          <w:tcPr>
            <w:tcW w:w="1418"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b/>
                <w:sz w:val="21"/>
                <w:szCs w:val="21"/>
                <w:lang w:val="pt-PT"/>
              </w:rPr>
            </w:pPr>
            <w:r w:rsidRPr="003F5F8A">
              <w:rPr>
                <w:b/>
                <w:sz w:val="21"/>
                <w:szCs w:val="21"/>
                <w:lang w:val="pt-PT"/>
              </w:rPr>
              <w:t>Quant. (L)</w:t>
            </w:r>
          </w:p>
        </w:tc>
        <w:tc>
          <w:tcPr>
            <w:tcW w:w="226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b/>
                <w:sz w:val="21"/>
                <w:szCs w:val="21"/>
                <w:lang w:val="pt-PT"/>
              </w:rPr>
            </w:pPr>
            <w:r w:rsidRPr="003F5F8A">
              <w:rPr>
                <w:b/>
                <w:sz w:val="21"/>
                <w:szCs w:val="21"/>
                <w:lang w:val="pt-PT"/>
              </w:rPr>
              <w:t>Inseticida</w:t>
            </w:r>
          </w:p>
        </w:tc>
        <w:tc>
          <w:tcPr>
            <w:tcW w:w="1417" w:type="dxa"/>
            <w:tcBorders>
              <w:top w:val="single" w:sz="4" w:space="0" w:color="auto"/>
              <w:left w:val="single" w:sz="4" w:space="0" w:color="auto"/>
              <w:bottom w:val="single" w:sz="4" w:space="0" w:color="auto"/>
              <w:right w:val="single" w:sz="4" w:space="0" w:color="auto"/>
            </w:tcBorders>
          </w:tcPr>
          <w:p w:rsidR="0004224F" w:rsidRPr="003F5F8A" w:rsidRDefault="0004224F" w:rsidP="00D75995">
            <w:pPr>
              <w:pStyle w:val="SemEspaamento"/>
              <w:ind w:right="-50"/>
              <w:jc w:val="center"/>
              <w:rPr>
                <w:b/>
                <w:sz w:val="21"/>
                <w:szCs w:val="21"/>
                <w:lang w:val="pt-PT"/>
              </w:rPr>
            </w:pPr>
            <w:r w:rsidRPr="003F5F8A">
              <w:rPr>
                <w:b/>
                <w:sz w:val="21"/>
                <w:szCs w:val="21"/>
                <w:lang w:val="pt-PT"/>
              </w:rPr>
              <w:t>Quant. (L)</w:t>
            </w:r>
          </w:p>
        </w:tc>
        <w:tc>
          <w:tcPr>
            <w:tcW w:w="1276"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b/>
                <w:sz w:val="21"/>
                <w:szCs w:val="21"/>
                <w:lang w:val="pt-PT"/>
              </w:rPr>
            </w:pPr>
            <w:r w:rsidRPr="003F5F8A">
              <w:rPr>
                <w:b/>
                <w:sz w:val="21"/>
                <w:szCs w:val="21"/>
                <w:lang w:val="pt-PT"/>
              </w:rPr>
              <w:t>Total (L)</w:t>
            </w:r>
          </w:p>
        </w:tc>
      </w:tr>
      <w:tr w:rsidR="007264BD" w:rsidRPr="003F5F8A" w:rsidTr="007264BD">
        <w:trPr>
          <w:jc w:val="center"/>
        </w:trPr>
        <w:tc>
          <w:tcPr>
            <w:tcW w:w="2181"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Biombo</w:t>
            </w:r>
          </w:p>
        </w:tc>
        <w:tc>
          <w:tcPr>
            <w:tcW w:w="2355"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Clorsban 480% EC</w:t>
            </w:r>
          </w:p>
        </w:tc>
        <w:tc>
          <w:tcPr>
            <w:tcW w:w="1418"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40</w:t>
            </w:r>
          </w:p>
        </w:tc>
        <w:tc>
          <w:tcPr>
            <w:tcW w:w="226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Deltamet 12.5% EC</w:t>
            </w:r>
          </w:p>
        </w:tc>
        <w:tc>
          <w:tcPr>
            <w:tcW w:w="141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20</w:t>
            </w:r>
          </w:p>
        </w:tc>
        <w:tc>
          <w:tcPr>
            <w:tcW w:w="1276"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60</w:t>
            </w:r>
          </w:p>
        </w:tc>
      </w:tr>
      <w:tr w:rsidR="007264BD" w:rsidRPr="003F5F8A" w:rsidTr="007264BD">
        <w:trPr>
          <w:jc w:val="center"/>
        </w:trPr>
        <w:tc>
          <w:tcPr>
            <w:tcW w:w="2181"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Cacheu</w:t>
            </w:r>
          </w:p>
        </w:tc>
        <w:tc>
          <w:tcPr>
            <w:tcW w:w="2355"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Clorsban 480% EC</w:t>
            </w:r>
          </w:p>
        </w:tc>
        <w:tc>
          <w:tcPr>
            <w:tcW w:w="1418"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80</w:t>
            </w:r>
          </w:p>
        </w:tc>
        <w:tc>
          <w:tcPr>
            <w:tcW w:w="226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Deltamet 12.5 %EC</w:t>
            </w:r>
          </w:p>
        </w:tc>
        <w:tc>
          <w:tcPr>
            <w:tcW w:w="141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10</w:t>
            </w:r>
          </w:p>
        </w:tc>
        <w:tc>
          <w:tcPr>
            <w:tcW w:w="1276"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90</w:t>
            </w:r>
          </w:p>
        </w:tc>
      </w:tr>
      <w:tr w:rsidR="007264BD" w:rsidRPr="003F5F8A" w:rsidTr="007264BD">
        <w:trPr>
          <w:jc w:val="center"/>
        </w:trPr>
        <w:tc>
          <w:tcPr>
            <w:tcW w:w="2181"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Oio</w:t>
            </w:r>
          </w:p>
        </w:tc>
        <w:tc>
          <w:tcPr>
            <w:tcW w:w="2355"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Clorsban 480% EC</w:t>
            </w:r>
          </w:p>
        </w:tc>
        <w:tc>
          <w:tcPr>
            <w:tcW w:w="1418"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80</w:t>
            </w:r>
          </w:p>
        </w:tc>
        <w:tc>
          <w:tcPr>
            <w:tcW w:w="226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Deltamet 12.5% EC</w:t>
            </w:r>
          </w:p>
        </w:tc>
        <w:tc>
          <w:tcPr>
            <w:tcW w:w="141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10</w:t>
            </w:r>
          </w:p>
        </w:tc>
        <w:tc>
          <w:tcPr>
            <w:tcW w:w="1276"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90</w:t>
            </w:r>
          </w:p>
        </w:tc>
      </w:tr>
      <w:tr w:rsidR="007264BD" w:rsidRPr="003F5F8A" w:rsidTr="007264BD">
        <w:trPr>
          <w:jc w:val="center"/>
        </w:trPr>
        <w:tc>
          <w:tcPr>
            <w:tcW w:w="2181"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Quinara</w:t>
            </w:r>
          </w:p>
        </w:tc>
        <w:tc>
          <w:tcPr>
            <w:tcW w:w="2355"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Clorsban 480% EC</w:t>
            </w:r>
          </w:p>
        </w:tc>
        <w:tc>
          <w:tcPr>
            <w:tcW w:w="1418"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50</w:t>
            </w:r>
          </w:p>
        </w:tc>
        <w:tc>
          <w:tcPr>
            <w:tcW w:w="226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Deltamet 12.5 %EC</w:t>
            </w:r>
          </w:p>
        </w:tc>
        <w:tc>
          <w:tcPr>
            <w:tcW w:w="141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10</w:t>
            </w:r>
          </w:p>
        </w:tc>
        <w:tc>
          <w:tcPr>
            <w:tcW w:w="1276"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60</w:t>
            </w:r>
          </w:p>
        </w:tc>
      </w:tr>
      <w:tr w:rsidR="007264BD" w:rsidRPr="003F5F8A" w:rsidTr="007264BD">
        <w:trPr>
          <w:jc w:val="center"/>
        </w:trPr>
        <w:tc>
          <w:tcPr>
            <w:tcW w:w="2181"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Bafatá</w:t>
            </w:r>
          </w:p>
        </w:tc>
        <w:tc>
          <w:tcPr>
            <w:tcW w:w="2355"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Clorsban 480% EC</w:t>
            </w:r>
          </w:p>
        </w:tc>
        <w:tc>
          <w:tcPr>
            <w:tcW w:w="1418"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100</w:t>
            </w:r>
          </w:p>
        </w:tc>
        <w:tc>
          <w:tcPr>
            <w:tcW w:w="226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Deltamet 12.5 %EC</w:t>
            </w:r>
          </w:p>
        </w:tc>
        <w:tc>
          <w:tcPr>
            <w:tcW w:w="141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10</w:t>
            </w:r>
          </w:p>
        </w:tc>
        <w:tc>
          <w:tcPr>
            <w:tcW w:w="1276"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110</w:t>
            </w:r>
          </w:p>
        </w:tc>
      </w:tr>
      <w:tr w:rsidR="007264BD" w:rsidRPr="003F5F8A" w:rsidTr="007264BD">
        <w:trPr>
          <w:jc w:val="center"/>
        </w:trPr>
        <w:tc>
          <w:tcPr>
            <w:tcW w:w="2181"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Gabu</w:t>
            </w:r>
          </w:p>
        </w:tc>
        <w:tc>
          <w:tcPr>
            <w:tcW w:w="2355"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Clorsban 480% EC</w:t>
            </w:r>
          </w:p>
        </w:tc>
        <w:tc>
          <w:tcPr>
            <w:tcW w:w="1418"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90</w:t>
            </w:r>
          </w:p>
        </w:tc>
        <w:tc>
          <w:tcPr>
            <w:tcW w:w="226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Deltamet 12.5% EC</w:t>
            </w:r>
          </w:p>
        </w:tc>
        <w:tc>
          <w:tcPr>
            <w:tcW w:w="141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10</w:t>
            </w:r>
          </w:p>
        </w:tc>
        <w:tc>
          <w:tcPr>
            <w:tcW w:w="1276"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100</w:t>
            </w:r>
          </w:p>
        </w:tc>
      </w:tr>
      <w:tr w:rsidR="007264BD" w:rsidRPr="003F5F8A" w:rsidTr="007264BD">
        <w:trPr>
          <w:jc w:val="center"/>
        </w:trPr>
        <w:tc>
          <w:tcPr>
            <w:tcW w:w="2181"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Tombali</w:t>
            </w:r>
          </w:p>
        </w:tc>
        <w:tc>
          <w:tcPr>
            <w:tcW w:w="2355"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Clorsban 480% EC</w:t>
            </w:r>
          </w:p>
        </w:tc>
        <w:tc>
          <w:tcPr>
            <w:tcW w:w="1418"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100</w:t>
            </w:r>
          </w:p>
        </w:tc>
        <w:tc>
          <w:tcPr>
            <w:tcW w:w="226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Deltamet 12.5% EC</w:t>
            </w:r>
          </w:p>
        </w:tc>
        <w:tc>
          <w:tcPr>
            <w:tcW w:w="141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20</w:t>
            </w:r>
          </w:p>
        </w:tc>
        <w:tc>
          <w:tcPr>
            <w:tcW w:w="1276"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120</w:t>
            </w:r>
          </w:p>
        </w:tc>
      </w:tr>
      <w:tr w:rsidR="007264BD" w:rsidRPr="003F5F8A" w:rsidTr="007264BD">
        <w:trPr>
          <w:jc w:val="center"/>
        </w:trPr>
        <w:tc>
          <w:tcPr>
            <w:tcW w:w="2181"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Bolama/Bijagós</w:t>
            </w:r>
          </w:p>
        </w:tc>
        <w:tc>
          <w:tcPr>
            <w:tcW w:w="2355"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Clorsban 480% EC</w:t>
            </w:r>
          </w:p>
        </w:tc>
        <w:tc>
          <w:tcPr>
            <w:tcW w:w="1418"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50</w:t>
            </w:r>
          </w:p>
        </w:tc>
        <w:tc>
          <w:tcPr>
            <w:tcW w:w="226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Deltamet 12.5% EC</w:t>
            </w:r>
          </w:p>
        </w:tc>
        <w:tc>
          <w:tcPr>
            <w:tcW w:w="141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9</w:t>
            </w:r>
          </w:p>
        </w:tc>
        <w:tc>
          <w:tcPr>
            <w:tcW w:w="1276"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59</w:t>
            </w:r>
          </w:p>
        </w:tc>
      </w:tr>
      <w:tr w:rsidR="007264BD" w:rsidRPr="003F5F8A" w:rsidTr="007264BD">
        <w:trPr>
          <w:jc w:val="center"/>
        </w:trPr>
        <w:tc>
          <w:tcPr>
            <w:tcW w:w="2181"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SAB</w:t>
            </w:r>
          </w:p>
        </w:tc>
        <w:tc>
          <w:tcPr>
            <w:tcW w:w="2355"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Clorsban 480% EC</w:t>
            </w:r>
          </w:p>
        </w:tc>
        <w:tc>
          <w:tcPr>
            <w:tcW w:w="1418"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40</w:t>
            </w:r>
          </w:p>
        </w:tc>
        <w:tc>
          <w:tcPr>
            <w:tcW w:w="226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sz w:val="21"/>
                <w:szCs w:val="21"/>
                <w:lang w:val="pt-PT"/>
              </w:rPr>
            </w:pPr>
            <w:r w:rsidRPr="003F5F8A">
              <w:rPr>
                <w:sz w:val="21"/>
                <w:szCs w:val="21"/>
                <w:lang w:val="pt-PT"/>
              </w:rPr>
              <w:t>Deltamet 12.5% EC</w:t>
            </w:r>
          </w:p>
        </w:tc>
        <w:tc>
          <w:tcPr>
            <w:tcW w:w="141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10</w:t>
            </w:r>
          </w:p>
        </w:tc>
        <w:tc>
          <w:tcPr>
            <w:tcW w:w="1276"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sz w:val="21"/>
                <w:szCs w:val="21"/>
                <w:lang w:val="pt-PT"/>
              </w:rPr>
            </w:pPr>
            <w:r w:rsidRPr="003F5F8A">
              <w:rPr>
                <w:sz w:val="21"/>
                <w:szCs w:val="21"/>
                <w:lang w:val="pt-PT"/>
              </w:rPr>
              <w:t>50</w:t>
            </w:r>
          </w:p>
        </w:tc>
      </w:tr>
      <w:tr w:rsidR="007264BD" w:rsidRPr="003F5F8A" w:rsidTr="007264BD">
        <w:trPr>
          <w:jc w:val="center"/>
        </w:trPr>
        <w:tc>
          <w:tcPr>
            <w:tcW w:w="2181"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b/>
                <w:sz w:val="21"/>
                <w:szCs w:val="21"/>
                <w:lang w:val="pt-PT"/>
              </w:rPr>
            </w:pPr>
            <w:r w:rsidRPr="003F5F8A">
              <w:rPr>
                <w:b/>
                <w:sz w:val="21"/>
                <w:szCs w:val="21"/>
                <w:lang w:val="pt-PT"/>
              </w:rPr>
              <w:t>TOTAL GERAL</w:t>
            </w:r>
          </w:p>
        </w:tc>
        <w:tc>
          <w:tcPr>
            <w:tcW w:w="2355"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b/>
                <w:sz w:val="21"/>
                <w:szCs w:val="21"/>
                <w:lang w:val="pt-PT"/>
              </w:rPr>
            </w:pPr>
            <w:r w:rsidRPr="003F5F8A">
              <w:rPr>
                <w:b/>
                <w:sz w:val="21"/>
                <w:szCs w:val="21"/>
                <w:lang w:val="pt-PT"/>
              </w:rPr>
              <w:t>Clorsban 480% EC</w:t>
            </w:r>
          </w:p>
        </w:tc>
        <w:tc>
          <w:tcPr>
            <w:tcW w:w="1418"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b/>
                <w:sz w:val="21"/>
                <w:szCs w:val="21"/>
                <w:lang w:val="pt-PT"/>
              </w:rPr>
            </w:pPr>
            <w:r w:rsidRPr="003F5F8A">
              <w:rPr>
                <w:b/>
                <w:sz w:val="21"/>
                <w:szCs w:val="21"/>
                <w:lang w:val="pt-PT"/>
              </w:rPr>
              <w:t>630</w:t>
            </w:r>
          </w:p>
        </w:tc>
        <w:tc>
          <w:tcPr>
            <w:tcW w:w="226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b/>
                <w:sz w:val="21"/>
                <w:szCs w:val="21"/>
                <w:lang w:val="pt-PT"/>
              </w:rPr>
            </w:pPr>
            <w:r w:rsidRPr="003F5F8A">
              <w:rPr>
                <w:b/>
                <w:sz w:val="21"/>
                <w:szCs w:val="21"/>
                <w:lang w:val="pt-PT"/>
              </w:rPr>
              <w:t>Deltamet 12.5% EC</w:t>
            </w:r>
          </w:p>
        </w:tc>
        <w:tc>
          <w:tcPr>
            <w:tcW w:w="141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b/>
                <w:sz w:val="21"/>
                <w:szCs w:val="21"/>
                <w:lang w:val="pt-PT"/>
              </w:rPr>
            </w:pPr>
            <w:r w:rsidRPr="003F5F8A">
              <w:rPr>
                <w:b/>
                <w:sz w:val="21"/>
                <w:szCs w:val="21"/>
                <w:lang w:val="pt-PT"/>
              </w:rPr>
              <w:t>109</w:t>
            </w:r>
          </w:p>
        </w:tc>
        <w:tc>
          <w:tcPr>
            <w:tcW w:w="1276"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b/>
                <w:sz w:val="21"/>
                <w:szCs w:val="21"/>
                <w:lang w:val="pt-PT"/>
              </w:rPr>
            </w:pPr>
            <w:r w:rsidRPr="003F5F8A">
              <w:rPr>
                <w:b/>
                <w:sz w:val="21"/>
                <w:szCs w:val="21"/>
                <w:lang w:val="pt-PT"/>
              </w:rPr>
              <w:t>739</w:t>
            </w:r>
          </w:p>
        </w:tc>
      </w:tr>
      <w:tr w:rsidR="007264BD" w:rsidRPr="003F5F8A" w:rsidTr="007264BD">
        <w:trPr>
          <w:jc w:val="center"/>
        </w:trPr>
        <w:tc>
          <w:tcPr>
            <w:tcW w:w="2181"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b/>
                <w:sz w:val="21"/>
                <w:szCs w:val="21"/>
              </w:rPr>
            </w:pPr>
            <w:r w:rsidRPr="003F5F8A">
              <w:rPr>
                <w:b/>
                <w:sz w:val="21"/>
                <w:szCs w:val="21"/>
              </w:rPr>
              <w:t>STOCK à la DSPV</w:t>
            </w:r>
          </w:p>
        </w:tc>
        <w:tc>
          <w:tcPr>
            <w:tcW w:w="2355"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b/>
                <w:sz w:val="21"/>
                <w:szCs w:val="21"/>
                <w:lang w:val="pt-PT"/>
              </w:rPr>
            </w:pPr>
            <w:r w:rsidRPr="003F5F8A">
              <w:rPr>
                <w:b/>
                <w:sz w:val="21"/>
                <w:szCs w:val="21"/>
                <w:lang w:val="pt-PT"/>
              </w:rPr>
              <w:t>Clorsban 480% EC</w:t>
            </w:r>
          </w:p>
        </w:tc>
        <w:tc>
          <w:tcPr>
            <w:tcW w:w="1418"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b/>
                <w:sz w:val="21"/>
                <w:szCs w:val="21"/>
                <w:lang w:val="pt-PT"/>
              </w:rPr>
            </w:pPr>
            <w:r w:rsidRPr="003F5F8A">
              <w:rPr>
                <w:b/>
                <w:sz w:val="21"/>
                <w:szCs w:val="21"/>
                <w:lang w:val="pt-PT"/>
              </w:rPr>
              <w:t>219</w:t>
            </w:r>
          </w:p>
        </w:tc>
        <w:tc>
          <w:tcPr>
            <w:tcW w:w="226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rPr>
                <w:b/>
                <w:sz w:val="21"/>
                <w:szCs w:val="21"/>
                <w:lang w:val="pt-PT"/>
              </w:rPr>
            </w:pPr>
            <w:r w:rsidRPr="003F5F8A">
              <w:rPr>
                <w:b/>
                <w:sz w:val="21"/>
                <w:szCs w:val="21"/>
                <w:lang w:val="pt-PT"/>
              </w:rPr>
              <w:t>Deltamet 12.5% EC</w:t>
            </w:r>
          </w:p>
        </w:tc>
        <w:tc>
          <w:tcPr>
            <w:tcW w:w="141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b/>
                <w:sz w:val="21"/>
                <w:szCs w:val="21"/>
                <w:lang w:val="pt-PT"/>
              </w:rPr>
            </w:pPr>
            <w:r w:rsidRPr="003F5F8A">
              <w:rPr>
                <w:b/>
                <w:sz w:val="21"/>
                <w:szCs w:val="21"/>
                <w:lang w:val="pt-PT"/>
              </w:rPr>
              <w:t>81</w:t>
            </w:r>
          </w:p>
        </w:tc>
        <w:tc>
          <w:tcPr>
            <w:tcW w:w="1276" w:type="dxa"/>
            <w:tcBorders>
              <w:top w:val="single" w:sz="4" w:space="0" w:color="auto"/>
              <w:left w:val="single" w:sz="4" w:space="0" w:color="auto"/>
              <w:bottom w:val="single" w:sz="4" w:space="0" w:color="auto"/>
              <w:right w:val="single" w:sz="4" w:space="0" w:color="auto"/>
            </w:tcBorders>
            <w:hideMark/>
          </w:tcPr>
          <w:p w:rsidR="0004224F" w:rsidRPr="003F5F8A" w:rsidRDefault="0004224F" w:rsidP="00D75995">
            <w:pPr>
              <w:pStyle w:val="SemEspaamento"/>
              <w:ind w:right="-50"/>
              <w:jc w:val="center"/>
              <w:rPr>
                <w:b/>
                <w:sz w:val="21"/>
                <w:szCs w:val="21"/>
                <w:lang w:val="pt-PT"/>
              </w:rPr>
            </w:pPr>
            <w:r w:rsidRPr="003F5F8A">
              <w:rPr>
                <w:b/>
                <w:sz w:val="21"/>
                <w:szCs w:val="21"/>
                <w:lang w:val="pt-PT"/>
              </w:rPr>
              <w:t>300</w:t>
            </w:r>
          </w:p>
        </w:tc>
      </w:tr>
    </w:tbl>
    <w:p w:rsidR="00B600CF" w:rsidRPr="003F5F8A" w:rsidRDefault="00B600CF" w:rsidP="00D75995">
      <w:pPr>
        <w:tabs>
          <w:tab w:val="left" w:pos="1365"/>
        </w:tabs>
        <w:ind w:right="-50"/>
        <w:jc w:val="both"/>
        <w:rPr>
          <w:sz w:val="21"/>
          <w:szCs w:val="21"/>
        </w:rPr>
      </w:pPr>
      <w:r w:rsidRPr="003F5F8A">
        <w:rPr>
          <w:sz w:val="21"/>
          <w:szCs w:val="21"/>
        </w:rPr>
        <w:t xml:space="preserve"> </w:t>
      </w:r>
    </w:p>
    <w:p w:rsidR="00B600CF" w:rsidRDefault="0060656E" w:rsidP="005E613E">
      <w:pPr>
        <w:ind w:left="284" w:right="-851"/>
        <w:jc w:val="both"/>
        <w:rPr>
          <w:sz w:val="21"/>
          <w:szCs w:val="21"/>
        </w:rPr>
      </w:pPr>
      <w:r w:rsidRPr="003F5F8A">
        <w:rPr>
          <w:sz w:val="21"/>
          <w:szCs w:val="21"/>
        </w:rPr>
        <w:t xml:space="preserve">Ainsi, comme la liste des </w:t>
      </w:r>
      <w:r w:rsidR="00546E61" w:rsidRPr="003F5F8A">
        <w:rPr>
          <w:sz w:val="21"/>
          <w:szCs w:val="21"/>
        </w:rPr>
        <w:t>pesticides</w:t>
      </w:r>
      <w:r w:rsidR="0055665E" w:rsidRPr="003F5F8A">
        <w:rPr>
          <w:sz w:val="21"/>
          <w:szCs w:val="21"/>
        </w:rPr>
        <w:t xml:space="preserve"> sont nombreuse et </w:t>
      </w:r>
      <w:r w:rsidR="00546E61" w:rsidRPr="003F5F8A">
        <w:rPr>
          <w:sz w:val="21"/>
          <w:szCs w:val="21"/>
        </w:rPr>
        <w:t>volumineuse</w:t>
      </w:r>
      <w:r w:rsidR="0055665E" w:rsidRPr="003F5F8A">
        <w:rPr>
          <w:sz w:val="21"/>
          <w:szCs w:val="21"/>
        </w:rPr>
        <w:t>, ce lien ci-dessous permet d’</w:t>
      </w:r>
      <w:r w:rsidR="00546E61" w:rsidRPr="003F5F8A">
        <w:rPr>
          <w:sz w:val="21"/>
          <w:szCs w:val="21"/>
        </w:rPr>
        <w:t>accéder</w:t>
      </w:r>
      <w:r w:rsidR="0055665E" w:rsidRPr="003F5F8A">
        <w:rPr>
          <w:sz w:val="21"/>
          <w:szCs w:val="21"/>
        </w:rPr>
        <w:t xml:space="preserve"> à l’</w:t>
      </w:r>
      <w:r w:rsidR="00546E61" w:rsidRPr="003F5F8A">
        <w:rPr>
          <w:sz w:val="21"/>
          <w:szCs w:val="21"/>
        </w:rPr>
        <w:t>ensemble</w:t>
      </w:r>
      <w:r w:rsidR="00E561B5" w:rsidRPr="003F5F8A">
        <w:rPr>
          <w:sz w:val="21"/>
          <w:szCs w:val="21"/>
        </w:rPr>
        <w:t xml:space="preserve"> des données et les </w:t>
      </w:r>
      <w:r w:rsidR="00546E61" w:rsidRPr="003F5F8A">
        <w:rPr>
          <w:sz w:val="21"/>
          <w:szCs w:val="21"/>
        </w:rPr>
        <w:t>propriétés</w:t>
      </w:r>
      <w:r w:rsidR="00E561B5" w:rsidRPr="003F5F8A">
        <w:rPr>
          <w:sz w:val="21"/>
          <w:szCs w:val="21"/>
        </w:rPr>
        <w:t xml:space="preserve"> chimiques concernant ces pesticides autorise</w:t>
      </w:r>
      <w:r w:rsidR="00252F5A">
        <w:rPr>
          <w:sz w:val="21"/>
          <w:szCs w:val="21"/>
        </w:rPr>
        <w:t xml:space="preserve"> et respectant les normes internationales</w:t>
      </w:r>
      <w:r w:rsidR="00E561B5" w:rsidRPr="003F5F8A">
        <w:rPr>
          <w:sz w:val="21"/>
          <w:szCs w:val="21"/>
        </w:rPr>
        <w:t>.</w:t>
      </w:r>
    </w:p>
    <w:p w:rsidR="00546E61" w:rsidRDefault="00546E61" w:rsidP="005E613E">
      <w:pPr>
        <w:ind w:left="284" w:right="-851"/>
        <w:jc w:val="both"/>
        <w:rPr>
          <w:sz w:val="21"/>
          <w:szCs w:val="21"/>
        </w:rPr>
      </w:pPr>
    </w:p>
    <w:p w:rsidR="00554B0F" w:rsidRPr="003F5F8A" w:rsidRDefault="00554B0F" w:rsidP="005E613E">
      <w:pPr>
        <w:ind w:left="284" w:right="-851"/>
        <w:jc w:val="both"/>
        <w:rPr>
          <w:sz w:val="21"/>
          <w:szCs w:val="21"/>
        </w:rPr>
      </w:pPr>
      <w:r w:rsidRPr="003F5F8A">
        <w:rPr>
          <w:sz w:val="21"/>
          <w:szCs w:val="21"/>
        </w:rPr>
        <w:t>http://www.insah.org/doc/liste_globale_pesticides_autorises_par_csp_version_mai-2018.pdf</w:t>
      </w:r>
    </w:p>
    <w:p w:rsidR="00E561B5" w:rsidRPr="003F5F8A" w:rsidRDefault="00E561B5" w:rsidP="005E613E">
      <w:pPr>
        <w:ind w:right="-851"/>
        <w:jc w:val="both"/>
        <w:rPr>
          <w:sz w:val="21"/>
          <w:szCs w:val="21"/>
        </w:rPr>
      </w:pPr>
    </w:p>
    <w:p w:rsidR="007418E7" w:rsidRPr="003F5F8A" w:rsidRDefault="00034AF3" w:rsidP="005E613E">
      <w:pPr>
        <w:pStyle w:val="PargrafodaLista"/>
        <w:numPr>
          <w:ilvl w:val="0"/>
          <w:numId w:val="143"/>
        </w:numPr>
        <w:ind w:right="-851"/>
        <w:jc w:val="both"/>
        <w:rPr>
          <w:rFonts w:ascii="Times New Roman" w:hAnsi="Times New Roman"/>
          <w:b/>
          <w:sz w:val="21"/>
          <w:szCs w:val="21"/>
        </w:rPr>
      </w:pPr>
      <w:r w:rsidRPr="003F5F8A">
        <w:rPr>
          <w:rFonts w:ascii="Times New Roman" w:hAnsi="Times New Roman"/>
          <w:b/>
          <w:sz w:val="21"/>
          <w:szCs w:val="21"/>
        </w:rPr>
        <w:t>Stratégies développées de lutte contre les pestes</w:t>
      </w:r>
    </w:p>
    <w:p w:rsidR="007418E7" w:rsidRPr="003F5F8A" w:rsidRDefault="007418E7" w:rsidP="005E613E">
      <w:pPr>
        <w:ind w:left="426" w:right="-851"/>
        <w:jc w:val="both"/>
        <w:rPr>
          <w:sz w:val="21"/>
          <w:szCs w:val="21"/>
        </w:rPr>
      </w:pPr>
      <w:r w:rsidRPr="003F5F8A">
        <w:rPr>
          <w:sz w:val="21"/>
          <w:szCs w:val="21"/>
          <w:u w:val="single"/>
        </w:rPr>
        <w:t>Lutte Biologique :</w:t>
      </w:r>
      <w:r w:rsidRPr="003F5F8A">
        <w:rPr>
          <w:sz w:val="21"/>
          <w:szCs w:val="21"/>
        </w:rPr>
        <w:t xml:space="preserve"> consiste à faire l’Elevage des autres insectes qui auront pour proies, les organismes nuisibles ou indésirables (les autres insectes).</w:t>
      </w:r>
    </w:p>
    <w:p w:rsidR="007418E7" w:rsidRPr="003F5F8A" w:rsidRDefault="007418E7" w:rsidP="005E613E">
      <w:pPr>
        <w:ind w:left="426" w:right="-851"/>
        <w:jc w:val="both"/>
        <w:rPr>
          <w:sz w:val="21"/>
          <w:szCs w:val="21"/>
        </w:rPr>
      </w:pPr>
      <w:r w:rsidRPr="003F5F8A">
        <w:rPr>
          <w:sz w:val="21"/>
          <w:szCs w:val="21"/>
          <w:u w:val="single"/>
        </w:rPr>
        <w:t>Lutte biotechnique</w:t>
      </w:r>
      <w:r w:rsidRPr="003F5F8A">
        <w:rPr>
          <w:sz w:val="21"/>
          <w:szCs w:val="21"/>
        </w:rPr>
        <w:t xml:space="preserve"> :  </w:t>
      </w:r>
      <w:r w:rsidR="00513A6A" w:rsidRPr="003F5F8A">
        <w:rPr>
          <w:sz w:val="21"/>
          <w:szCs w:val="21"/>
        </w:rPr>
        <w:t>consiste à la création des virus destinés à lutter contre la prolifération ou la</w:t>
      </w:r>
      <w:r w:rsidRPr="003F5F8A">
        <w:rPr>
          <w:sz w:val="21"/>
          <w:szCs w:val="21"/>
        </w:rPr>
        <w:t xml:space="preserve"> multiplication du reste des nuisibles.</w:t>
      </w:r>
    </w:p>
    <w:p w:rsidR="007418E7" w:rsidRPr="003F5F8A" w:rsidRDefault="007418E7" w:rsidP="005E613E">
      <w:pPr>
        <w:ind w:left="426" w:right="-851"/>
        <w:jc w:val="both"/>
        <w:rPr>
          <w:sz w:val="21"/>
          <w:szCs w:val="21"/>
        </w:rPr>
      </w:pPr>
      <w:r w:rsidRPr="003F5F8A">
        <w:rPr>
          <w:sz w:val="21"/>
          <w:szCs w:val="21"/>
          <w:u w:val="single"/>
        </w:rPr>
        <w:t>Lutte intégrée :</w:t>
      </w:r>
      <w:r w:rsidRPr="003F5F8A">
        <w:rPr>
          <w:sz w:val="21"/>
          <w:szCs w:val="21"/>
        </w:rPr>
        <w:t xml:space="preserve"> la lutte intégrée est une stratégie en cours de promotion pour la lutte contre les pestes. </w:t>
      </w:r>
    </w:p>
    <w:p w:rsidR="007418E7" w:rsidRPr="003F5F8A" w:rsidRDefault="007418E7" w:rsidP="005E613E">
      <w:pPr>
        <w:ind w:left="426" w:right="-851"/>
        <w:jc w:val="both"/>
        <w:rPr>
          <w:sz w:val="21"/>
          <w:szCs w:val="21"/>
        </w:rPr>
      </w:pPr>
      <w:r w:rsidRPr="003F5F8A">
        <w:rPr>
          <w:sz w:val="21"/>
          <w:szCs w:val="21"/>
        </w:rPr>
        <w:t>La lutte intégrée concerne aussi l’utilisation des Organismes Génétiquement Modifiés (OGM) ou des espèces beaucoup plus robustes et résistantes aux parasites ou autres organismes nuisibles. Son utilisation n’est pas courante malgré les efforts entrepris bien.</w:t>
      </w:r>
    </w:p>
    <w:p w:rsidR="007418E7" w:rsidRPr="003F5F8A" w:rsidRDefault="007418E7" w:rsidP="005E613E">
      <w:pPr>
        <w:ind w:left="426" w:right="-851"/>
        <w:jc w:val="both"/>
        <w:rPr>
          <w:sz w:val="21"/>
          <w:szCs w:val="21"/>
        </w:rPr>
      </w:pPr>
      <w:r w:rsidRPr="003F5F8A">
        <w:rPr>
          <w:sz w:val="21"/>
          <w:szCs w:val="21"/>
          <w:u w:val="single"/>
        </w:rPr>
        <w:t>Lutte naturelle :</w:t>
      </w:r>
      <w:r w:rsidRPr="003F5F8A">
        <w:rPr>
          <w:sz w:val="21"/>
          <w:szCs w:val="21"/>
        </w:rPr>
        <w:t xml:space="preserve"> consiste à utiliser la technique de l’assolement pour échapper aux indésirables tout en </w:t>
      </w:r>
      <w:r w:rsidR="00513A6A" w:rsidRPr="003F5F8A">
        <w:rPr>
          <w:sz w:val="21"/>
          <w:szCs w:val="21"/>
        </w:rPr>
        <w:t>détruisant au feu les anciens sites larvaires (anciens champs ou parcelles contaminés ou infestés</w:t>
      </w:r>
      <w:r w:rsidRPr="003F5F8A">
        <w:rPr>
          <w:sz w:val="21"/>
          <w:szCs w:val="21"/>
        </w:rPr>
        <w:t xml:space="preserve"> précédemment par les nuisibles).</w:t>
      </w:r>
    </w:p>
    <w:p w:rsidR="00083B9D" w:rsidRPr="003F5F8A" w:rsidRDefault="00083B9D" w:rsidP="005E613E">
      <w:pPr>
        <w:ind w:right="-851"/>
        <w:jc w:val="both"/>
        <w:rPr>
          <w:sz w:val="21"/>
          <w:szCs w:val="21"/>
        </w:rPr>
      </w:pPr>
    </w:p>
    <w:p w:rsidR="00083B9D" w:rsidRPr="003F5F8A" w:rsidRDefault="00083B9D" w:rsidP="005E613E">
      <w:pPr>
        <w:pStyle w:val="PargrafodaLista"/>
        <w:numPr>
          <w:ilvl w:val="0"/>
          <w:numId w:val="143"/>
        </w:numPr>
        <w:ind w:right="-851"/>
        <w:jc w:val="both"/>
        <w:rPr>
          <w:rFonts w:ascii="Times New Roman" w:hAnsi="Times New Roman"/>
          <w:b/>
          <w:sz w:val="21"/>
          <w:szCs w:val="21"/>
        </w:rPr>
      </w:pPr>
      <w:r w:rsidRPr="003F5F8A">
        <w:rPr>
          <w:rFonts w:ascii="Times New Roman" w:hAnsi="Times New Roman"/>
          <w:b/>
          <w:sz w:val="21"/>
          <w:szCs w:val="21"/>
        </w:rPr>
        <w:t>Pratiques culturelles et sanitaires des cultures ou les pratiques que le plan de lutte contre les parasites</w:t>
      </w:r>
    </w:p>
    <w:p w:rsidR="007418E7" w:rsidRPr="003F5F8A" w:rsidRDefault="007418E7" w:rsidP="005E613E">
      <w:pPr>
        <w:ind w:left="284" w:right="-851"/>
        <w:jc w:val="both"/>
        <w:rPr>
          <w:sz w:val="21"/>
          <w:szCs w:val="21"/>
        </w:rPr>
      </w:pPr>
      <w:r w:rsidRPr="003F5F8A">
        <w:rPr>
          <w:sz w:val="21"/>
          <w:szCs w:val="21"/>
        </w:rPr>
        <w:t xml:space="preserve">Plusieurs méthodes sont utilisées en lutte intégrée notamment : les techniques culturales ; le décalage des dates de semis ; le sarclage précoce des mauvaises herbes ; la prospection d’oothèques en saison sèche ;  l’utilisation  des  variétés  résistantes ;  la  lutte  biologique  (champignon,  insectes  parasites) ; utilisation de produits non nocifs comme les pyréthrinoides ; le développement de paquet technique en matière de méthodes alternatives à la lutte chimique par l’élaboration de fiches techniques appropriées. </w:t>
      </w:r>
    </w:p>
    <w:p w:rsidR="00083B9D" w:rsidRPr="003F5F8A" w:rsidRDefault="00083B9D" w:rsidP="005E613E">
      <w:pPr>
        <w:ind w:left="284" w:right="-851"/>
        <w:jc w:val="both"/>
        <w:rPr>
          <w:sz w:val="21"/>
          <w:szCs w:val="21"/>
        </w:rPr>
      </w:pPr>
      <w:r w:rsidRPr="003F5F8A">
        <w:rPr>
          <w:sz w:val="21"/>
          <w:szCs w:val="21"/>
        </w:rPr>
        <w:t xml:space="preserve">Par définition, la lutte intégrée est une méthode décisionnelle qui a recours à toutes les techniques nécessaires pour réduire les populations de ravageurs de façon efficace et économique, tout en respectant l’environnement. </w:t>
      </w:r>
    </w:p>
    <w:p w:rsidR="00083B9D" w:rsidRPr="003F5F8A" w:rsidRDefault="00083B9D" w:rsidP="005E613E">
      <w:pPr>
        <w:ind w:left="284" w:right="-851"/>
        <w:jc w:val="both"/>
        <w:rPr>
          <w:sz w:val="21"/>
          <w:szCs w:val="21"/>
        </w:rPr>
      </w:pPr>
      <w:r w:rsidRPr="003F5F8A">
        <w:rPr>
          <w:sz w:val="21"/>
          <w:szCs w:val="21"/>
        </w:rPr>
        <w:t xml:space="preserve">Ainsi elle consistera à combiner les moyens de lutte biologique, la sélection d’espèces résistantes et l’application de méthodes agricoles appropriées et passe par plusieurs phases : </w:t>
      </w:r>
    </w:p>
    <w:p w:rsidR="00083B9D" w:rsidRPr="003F5F8A" w:rsidRDefault="00083B9D" w:rsidP="005E613E">
      <w:pPr>
        <w:ind w:left="851"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 identifier les maladies et ravageurs potentiels ; </w:t>
      </w:r>
    </w:p>
    <w:p w:rsidR="00083B9D" w:rsidRPr="003F5F8A" w:rsidRDefault="00083B9D" w:rsidP="005E613E">
      <w:pPr>
        <w:ind w:left="851"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 dépister les ravageurs et les organismes utiles, les dommages causés par les ravageurs et les conditions environnementales ; </w:t>
      </w:r>
    </w:p>
    <w:p w:rsidR="00083B9D" w:rsidRPr="003F5F8A" w:rsidRDefault="00083B9D" w:rsidP="005E613E">
      <w:pPr>
        <w:ind w:left="851"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 utiliser les seuils d’intervention pour décider des mesures de lutte à prendre ;</w:t>
      </w:r>
    </w:p>
    <w:p w:rsidR="00083B9D" w:rsidRPr="003F5F8A" w:rsidRDefault="00083B9D" w:rsidP="005E613E">
      <w:pPr>
        <w:ind w:left="851"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 gérer les écosystèmes dans le but d’empêcher les organismes vivants de devenir des organismes nuisibles ; </w:t>
      </w:r>
    </w:p>
    <w:p w:rsidR="00083B9D" w:rsidRPr="003F5F8A" w:rsidRDefault="00083B9D" w:rsidP="005E613E">
      <w:pPr>
        <w:ind w:left="851"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 réduire les populations de ravageurs à des niveaux acceptables en utilisant des stratégies qui combinent des méthodes de lutte biologique; culturale, mécanique, et, si nécessaire, chimique; </w:t>
      </w:r>
    </w:p>
    <w:p w:rsidR="00083B9D" w:rsidRPr="003F5F8A" w:rsidRDefault="00083B9D" w:rsidP="005E613E">
      <w:pPr>
        <w:ind w:left="851"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 évaluer les conséquences et l’efficacité des stratégies de lutte contre les ravageurs. </w:t>
      </w:r>
    </w:p>
    <w:p w:rsidR="00083B9D" w:rsidRPr="003F5F8A" w:rsidRDefault="00083B9D" w:rsidP="005E613E">
      <w:pPr>
        <w:ind w:right="-851"/>
        <w:jc w:val="both"/>
        <w:rPr>
          <w:sz w:val="21"/>
          <w:szCs w:val="21"/>
        </w:rPr>
      </w:pPr>
    </w:p>
    <w:p w:rsidR="00083B9D" w:rsidRPr="003F5F8A" w:rsidRDefault="00083B9D" w:rsidP="005E613E">
      <w:pPr>
        <w:ind w:left="426" w:right="-851"/>
        <w:jc w:val="both"/>
        <w:rPr>
          <w:sz w:val="21"/>
          <w:szCs w:val="21"/>
        </w:rPr>
      </w:pPr>
      <w:r w:rsidRPr="003F5F8A">
        <w:rPr>
          <w:sz w:val="21"/>
          <w:szCs w:val="21"/>
        </w:rPr>
        <w:t xml:space="preserve">L’adoption de la lutte intégrée assure une agriculture durable et offre plusieurs avantages dont notamment : </w:t>
      </w:r>
    </w:p>
    <w:p w:rsidR="00083B9D" w:rsidRPr="003F5F8A" w:rsidRDefault="00083B9D" w:rsidP="005E613E">
      <w:pPr>
        <w:ind w:left="851"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 L’amélioration de la conservation des eaux et des sols ;  </w:t>
      </w:r>
    </w:p>
    <w:p w:rsidR="00083B9D" w:rsidRPr="003F5F8A" w:rsidRDefault="00083B9D" w:rsidP="005E613E">
      <w:pPr>
        <w:ind w:left="851"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 La protection des écosystèmes et les habitats naturels ; </w:t>
      </w:r>
    </w:p>
    <w:p w:rsidR="00083B9D" w:rsidRPr="003F5F8A" w:rsidRDefault="00083B9D" w:rsidP="005E613E">
      <w:pPr>
        <w:ind w:left="851"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 La réduction des impacts négatifs sur l’environnement ; </w:t>
      </w:r>
    </w:p>
    <w:p w:rsidR="00083B9D" w:rsidRPr="003F5F8A" w:rsidRDefault="00083B9D" w:rsidP="005E613E">
      <w:pPr>
        <w:ind w:left="851"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 La participation à la promotion de l’utilisation durable des biotechnologies. </w:t>
      </w:r>
    </w:p>
    <w:p w:rsidR="00083B9D" w:rsidRPr="003F5F8A" w:rsidRDefault="00083B9D" w:rsidP="005E613E">
      <w:pPr>
        <w:ind w:right="-851"/>
        <w:jc w:val="both"/>
        <w:rPr>
          <w:sz w:val="21"/>
          <w:szCs w:val="21"/>
        </w:rPr>
      </w:pPr>
    </w:p>
    <w:p w:rsidR="00083B9D" w:rsidRPr="003F5F8A" w:rsidRDefault="00083B9D" w:rsidP="005E613E">
      <w:pPr>
        <w:ind w:left="284" w:right="-851"/>
        <w:jc w:val="both"/>
        <w:rPr>
          <w:sz w:val="21"/>
          <w:szCs w:val="21"/>
        </w:rPr>
      </w:pPr>
      <w:r w:rsidRPr="003F5F8A">
        <w:rPr>
          <w:sz w:val="21"/>
          <w:szCs w:val="21"/>
        </w:rPr>
        <w:t xml:space="preserve">On notera également les activités relatives à la vulgarisation et la promotion des alternatives aux pesticides qui crées des problèmes sur la santé humaine et l’Environnement notamment les substances naturelles à savoir : </w:t>
      </w:r>
    </w:p>
    <w:p w:rsidR="00083B9D" w:rsidRPr="003F5F8A" w:rsidRDefault="00083B9D" w:rsidP="005E613E">
      <w:pPr>
        <w:ind w:left="851"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 L’utilisation des feuilles du Nime et de la citronnelle </w:t>
      </w:r>
    </w:p>
    <w:p w:rsidR="00083B9D" w:rsidRPr="003F5F8A" w:rsidRDefault="00083B9D" w:rsidP="005E613E">
      <w:pPr>
        <w:ind w:left="851"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 L’utilisation des citrons pourris </w:t>
      </w:r>
    </w:p>
    <w:p w:rsidR="00083B9D" w:rsidRPr="003F5F8A" w:rsidRDefault="00083B9D" w:rsidP="005E613E">
      <w:pPr>
        <w:ind w:left="851" w:right="-851"/>
        <w:jc w:val="both"/>
        <w:rPr>
          <w:sz w:val="21"/>
          <w:szCs w:val="21"/>
        </w:rPr>
      </w:pPr>
      <w:r w:rsidRPr="003F5F8A">
        <w:rPr>
          <w:rFonts w:ascii="Symbol" w:eastAsia="Symbol" w:hAnsi="Symbol" w:cs="Symbol"/>
          <w:sz w:val="21"/>
          <w:szCs w:val="21"/>
        </w:rPr>
        <w:sym w:font="Symbol" w:char="F0B7"/>
      </w:r>
      <w:r w:rsidRPr="003F5F8A">
        <w:rPr>
          <w:sz w:val="21"/>
          <w:szCs w:val="21"/>
        </w:rPr>
        <w:t xml:space="preserve"> L’utilisation du petit piment </w:t>
      </w:r>
    </w:p>
    <w:p w:rsidR="00083B9D" w:rsidRPr="003F5F8A" w:rsidRDefault="00083B9D" w:rsidP="005E613E">
      <w:pPr>
        <w:ind w:right="-851"/>
        <w:jc w:val="both"/>
        <w:rPr>
          <w:sz w:val="21"/>
          <w:szCs w:val="21"/>
        </w:rPr>
      </w:pPr>
    </w:p>
    <w:p w:rsidR="00083B9D" w:rsidRPr="003F5F8A" w:rsidRDefault="00083B9D" w:rsidP="005E613E">
      <w:pPr>
        <w:ind w:left="284" w:right="-851"/>
        <w:jc w:val="both"/>
        <w:rPr>
          <w:sz w:val="21"/>
          <w:szCs w:val="21"/>
        </w:rPr>
      </w:pPr>
      <w:r w:rsidRPr="003F5F8A">
        <w:rPr>
          <w:sz w:val="21"/>
          <w:szCs w:val="21"/>
        </w:rPr>
        <w:t>On notera aussi le développement/mise au point de méthodes de lutte intégrée par les services de la DPV en collaboration avec et les organisations des agriculteurs. La formation des formateurs sera assurée par les chercheurs de la DPV et les structures de recherche sur la base de supports notamment les fiches techniques.</w:t>
      </w:r>
      <w:r w:rsidRPr="003F5F8A" w:rsidDel="00083B9D">
        <w:rPr>
          <w:sz w:val="21"/>
          <w:szCs w:val="21"/>
        </w:rPr>
        <w:t xml:space="preserve"> </w:t>
      </w:r>
    </w:p>
    <w:p w:rsidR="00DA3604" w:rsidRPr="003F5F8A" w:rsidRDefault="00DA3604" w:rsidP="005E613E">
      <w:pPr>
        <w:ind w:right="-851"/>
        <w:jc w:val="both"/>
        <w:rPr>
          <w:sz w:val="21"/>
          <w:szCs w:val="21"/>
        </w:rPr>
      </w:pPr>
    </w:p>
    <w:p w:rsidR="007418E7" w:rsidRPr="003F5F8A" w:rsidRDefault="007418E7" w:rsidP="005E613E">
      <w:pPr>
        <w:keepNext/>
        <w:spacing w:line="276" w:lineRule="auto"/>
        <w:ind w:left="284" w:right="-851"/>
        <w:jc w:val="both"/>
        <w:outlineLvl w:val="1"/>
        <w:rPr>
          <w:rFonts w:eastAsia="Calibri"/>
          <w:b/>
          <w:sz w:val="21"/>
          <w:szCs w:val="21"/>
        </w:rPr>
      </w:pPr>
      <w:bookmarkStart w:id="509" w:name="_Toc521939542"/>
      <w:bookmarkStart w:id="510" w:name="_Toc62927865"/>
      <w:bookmarkStart w:id="511" w:name="_Toc63695107"/>
      <w:bookmarkStart w:id="512" w:name="_Toc67508599"/>
      <w:bookmarkStart w:id="513" w:name="_Toc69918789"/>
      <w:bookmarkStart w:id="514" w:name="_Toc73459834"/>
      <w:r w:rsidRPr="003F5F8A">
        <w:rPr>
          <w:rFonts w:eastAsia="Calibri"/>
          <w:b/>
          <w:sz w:val="21"/>
          <w:szCs w:val="21"/>
        </w:rPr>
        <w:t>Modes de gestion et usage des pesticides</w:t>
      </w:r>
      <w:bookmarkEnd w:id="509"/>
      <w:bookmarkEnd w:id="510"/>
      <w:bookmarkEnd w:id="511"/>
      <w:bookmarkEnd w:id="512"/>
      <w:bookmarkEnd w:id="513"/>
      <w:bookmarkEnd w:id="514"/>
      <w:r w:rsidRPr="003F5F8A">
        <w:rPr>
          <w:rFonts w:eastAsia="Calibri"/>
          <w:b/>
          <w:sz w:val="21"/>
          <w:szCs w:val="21"/>
        </w:rPr>
        <w:t xml:space="preserve"> </w:t>
      </w:r>
    </w:p>
    <w:p w:rsidR="0033038F" w:rsidRDefault="0033038F" w:rsidP="005E613E">
      <w:pPr>
        <w:pStyle w:val="Textodecomentrio"/>
        <w:ind w:right="-851"/>
        <w:rPr>
          <w:sz w:val="22"/>
          <w:szCs w:val="22"/>
        </w:rPr>
      </w:pPr>
      <w:bookmarkStart w:id="515" w:name="_Toc521939546"/>
    </w:p>
    <w:p w:rsidR="0033038F" w:rsidRDefault="00305BC5" w:rsidP="005E613E">
      <w:pPr>
        <w:pStyle w:val="Textodecomentrio"/>
        <w:ind w:left="284" w:right="-851"/>
        <w:jc w:val="both"/>
        <w:rPr>
          <w:sz w:val="22"/>
          <w:szCs w:val="22"/>
        </w:rPr>
      </w:pPr>
      <w:r>
        <w:rPr>
          <w:sz w:val="22"/>
          <w:szCs w:val="22"/>
        </w:rPr>
        <w:t xml:space="preserve">Ainsi, concernant les modes de gestion, </w:t>
      </w:r>
      <w:r w:rsidR="0033038F" w:rsidRPr="0004136C">
        <w:rPr>
          <w:sz w:val="22"/>
          <w:szCs w:val="22"/>
        </w:rPr>
        <w:t>l'exigence</w:t>
      </w:r>
      <w:r w:rsidR="0033038F">
        <w:rPr>
          <w:sz w:val="22"/>
          <w:szCs w:val="22"/>
        </w:rPr>
        <w:t xml:space="preserve"> </w:t>
      </w:r>
      <w:r>
        <w:rPr>
          <w:sz w:val="22"/>
          <w:szCs w:val="22"/>
        </w:rPr>
        <w:t xml:space="preserve">est </w:t>
      </w:r>
      <w:r w:rsidR="0033038F" w:rsidRPr="00751232">
        <w:rPr>
          <w:sz w:val="22"/>
          <w:szCs w:val="22"/>
        </w:rPr>
        <w:t>que tous les pesticides</w:t>
      </w:r>
      <w:r w:rsidR="0033038F">
        <w:rPr>
          <w:sz w:val="22"/>
          <w:szCs w:val="22"/>
        </w:rPr>
        <w:t xml:space="preserve"> </w:t>
      </w:r>
      <w:r w:rsidR="0033038F" w:rsidRPr="00751232">
        <w:rPr>
          <w:sz w:val="22"/>
          <w:szCs w:val="22"/>
        </w:rPr>
        <w:t>utilisés seront fabriqués, formulés, emballés,</w:t>
      </w:r>
      <w:r w:rsidR="0033038F">
        <w:rPr>
          <w:sz w:val="22"/>
          <w:szCs w:val="22"/>
        </w:rPr>
        <w:t xml:space="preserve"> </w:t>
      </w:r>
      <w:r w:rsidR="0033038F" w:rsidRPr="00751232">
        <w:rPr>
          <w:sz w:val="22"/>
          <w:szCs w:val="22"/>
        </w:rPr>
        <w:t>étiqueté</w:t>
      </w:r>
      <w:r w:rsidR="0033038F">
        <w:rPr>
          <w:sz w:val="22"/>
          <w:szCs w:val="22"/>
        </w:rPr>
        <w:t>s</w:t>
      </w:r>
      <w:r w:rsidR="0033038F" w:rsidRPr="00751232">
        <w:rPr>
          <w:sz w:val="22"/>
          <w:szCs w:val="22"/>
        </w:rPr>
        <w:t>, manipulé</w:t>
      </w:r>
      <w:r w:rsidR="0033038F">
        <w:rPr>
          <w:sz w:val="22"/>
          <w:szCs w:val="22"/>
        </w:rPr>
        <w:t>s</w:t>
      </w:r>
      <w:r w:rsidR="0033038F" w:rsidRPr="00751232">
        <w:rPr>
          <w:sz w:val="22"/>
          <w:szCs w:val="22"/>
        </w:rPr>
        <w:t>, stocké</w:t>
      </w:r>
      <w:r w:rsidR="0033038F">
        <w:rPr>
          <w:sz w:val="22"/>
          <w:szCs w:val="22"/>
        </w:rPr>
        <w:t>s</w:t>
      </w:r>
      <w:r w:rsidR="0033038F" w:rsidRPr="00751232">
        <w:rPr>
          <w:sz w:val="22"/>
          <w:szCs w:val="22"/>
        </w:rPr>
        <w:t>, éliminé</w:t>
      </w:r>
      <w:r w:rsidR="0033038F">
        <w:rPr>
          <w:sz w:val="22"/>
          <w:szCs w:val="22"/>
        </w:rPr>
        <w:t>s</w:t>
      </w:r>
      <w:r w:rsidR="0033038F" w:rsidRPr="00751232">
        <w:rPr>
          <w:sz w:val="22"/>
          <w:szCs w:val="22"/>
        </w:rPr>
        <w:t xml:space="preserve"> et </w:t>
      </w:r>
      <w:r w:rsidR="00E80682" w:rsidRPr="00751232">
        <w:rPr>
          <w:sz w:val="22"/>
          <w:szCs w:val="22"/>
        </w:rPr>
        <w:t>appliqué</w:t>
      </w:r>
      <w:r w:rsidR="00E80682">
        <w:rPr>
          <w:sz w:val="22"/>
          <w:szCs w:val="22"/>
        </w:rPr>
        <w:t>s conformément</w:t>
      </w:r>
      <w:r w:rsidR="0033038F" w:rsidRPr="00751232">
        <w:rPr>
          <w:sz w:val="22"/>
          <w:szCs w:val="22"/>
        </w:rPr>
        <w:t xml:space="preserve"> aux normes internationales pertinentes et</w:t>
      </w:r>
      <w:r w:rsidR="0033038F">
        <w:rPr>
          <w:sz w:val="22"/>
          <w:szCs w:val="22"/>
        </w:rPr>
        <w:t xml:space="preserve"> </w:t>
      </w:r>
      <w:r w:rsidR="0033038F" w:rsidRPr="00751232">
        <w:rPr>
          <w:sz w:val="22"/>
          <w:szCs w:val="22"/>
        </w:rPr>
        <w:t xml:space="preserve">les codes de conduite, ainsi que les </w:t>
      </w:r>
      <w:r w:rsidR="0033038F">
        <w:rPr>
          <w:sz w:val="22"/>
          <w:szCs w:val="22"/>
        </w:rPr>
        <w:t xml:space="preserve">guides internationales de l’environnement, sante e sécurité (ESS). </w:t>
      </w:r>
      <w:r w:rsidR="0033038F" w:rsidRPr="00E45346">
        <w:rPr>
          <w:sz w:val="22"/>
          <w:szCs w:val="22"/>
        </w:rPr>
        <w:t>Les directives de la FAO sur l'emballage et le stockage des pesticides, les directives sur les bonnes pratiques d'étiquetage des pesticides et les directives sur l'élimination des déchets de pesticides et des conteneurs de pesticides à la ferme sont utilisées comme normes minimales</w:t>
      </w:r>
    </w:p>
    <w:p w:rsidR="0033038F" w:rsidRDefault="0033038F" w:rsidP="005E613E">
      <w:pPr>
        <w:pStyle w:val="Textodecomentrio"/>
        <w:ind w:left="284" w:right="-851"/>
        <w:rPr>
          <w:sz w:val="22"/>
          <w:szCs w:val="22"/>
        </w:rPr>
      </w:pPr>
    </w:p>
    <w:p w:rsidR="00E80682" w:rsidRDefault="00E80682" w:rsidP="005E613E">
      <w:pPr>
        <w:pStyle w:val="Textodecomentrio"/>
        <w:ind w:left="284" w:right="-851"/>
        <w:jc w:val="both"/>
        <w:rPr>
          <w:sz w:val="22"/>
          <w:szCs w:val="22"/>
        </w:rPr>
      </w:pPr>
      <w:r w:rsidRPr="00AE7FC5">
        <w:rPr>
          <w:sz w:val="22"/>
          <w:szCs w:val="22"/>
        </w:rPr>
        <w:t xml:space="preserve">Ainsi, il est </w:t>
      </w:r>
      <w:r w:rsidR="00516EFD" w:rsidRPr="00516EFD">
        <w:rPr>
          <w:sz w:val="22"/>
          <w:szCs w:val="22"/>
        </w:rPr>
        <w:t>très</w:t>
      </w:r>
      <w:r w:rsidRPr="00AE7FC5">
        <w:rPr>
          <w:sz w:val="22"/>
          <w:szCs w:val="22"/>
        </w:rPr>
        <w:t xml:space="preserve"> important de noté que :</w:t>
      </w:r>
      <w:r w:rsidR="00426327" w:rsidRPr="00AE7FC5">
        <w:rPr>
          <w:sz w:val="22"/>
          <w:szCs w:val="22"/>
        </w:rPr>
        <w:t> «</w:t>
      </w:r>
      <w:r w:rsidR="00426327">
        <w:t xml:space="preserve"> l’Emprunteur évaluera la nature et le niveau des risques associés, en tenant compte de l’usage proposé et des utilisateurs visés. L’Emprunteur n’utilisera pas de pesticides ou de produits ou préparations pesticides à moins qu’une telle utilisation soit conforme aux Directives ESS. De plus, l’Emprunteur n’utilisera pas de produits pesticides qui contiennent des principes actifs faisant l’objet de restrictions en vertu de conventions internationales applicables ou de leurs protocoles, ou qui figurent dans les annexes de ces conventions ou protocoles, ou répondent aux critères de ces annexes, sauf lorsque l’objectif est jugé acceptable conformément aux dispositions de ces conventions, de leurs protocoles ou leurs annexes, ou si l’Emprunteur a obtenu une dérogation au titre de ces conventions, leurs protocoles ou annexes, selon les engagements qu’il aura pris en vertu de ceux-ci et d’autres accords internationaux applicables. L’Emprunteur n’utilisera pas de préparations pesticides qui présentent un caractère cancérogène, mutagène ou reprotoxique tel que décrit par les organismes internationaux compétents. Pour tous les autres produits pesticides qui présentent d’autres risques potentiellement graves pour la santé humaine ou l’environnement, et qui sont énoncés dans les systèmes de classification et d’étiquetage reconnus sur le plan international, l’Emprunteur n’utilisera pas de préparations pesticides si : a) le pays n’impose pas de restrictions sur leur distribution, gestion et utilisation; ou b) ils sont susceptibles d’être utilisés par des profanes, des agriculteurs et d’autres personnes sans formation, sans équipement et sans installations permettant de gérer, de stocker et d’utiliser correctement ces produits, ou d’être accessibles à ces catégories de personnes)</w:t>
      </w:r>
      <w:r w:rsidRPr="00AE7FC5">
        <w:rPr>
          <w:sz w:val="22"/>
          <w:szCs w:val="22"/>
        </w:rPr>
        <w:t> </w:t>
      </w:r>
    </w:p>
    <w:p w:rsidR="007418E7" w:rsidRPr="003F5F8A" w:rsidRDefault="007418E7" w:rsidP="005E613E">
      <w:pPr>
        <w:pStyle w:val="Cabealho4"/>
        <w:ind w:right="-851"/>
        <w:rPr>
          <w:rFonts w:ascii="Times New Roman" w:hAnsi="Times New Roman"/>
          <w:sz w:val="21"/>
          <w:szCs w:val="21"/>
        </w:rPr>
      </w:pPr>
      <w:r w:rsidRPr="003F5F8A">
        <w:rPr>
          <w:rFonts w:ascii="Times New Roman" w:hAnsi="Times New Roman"/>
          <w:sz w:val="21"/>
          <w:szCs w:val="21"/>
        </w:rPr>
        <w:t>Transport de pesticides</w:t>
      </w:r>
      <w:bookmarkEnd w:id="515"/>
    </w:p>
    <w:p w:rsidR="007418E7" w:rsidRPr="003F5F8A" w:rsidRDefault="007418E7" w:rsidP="005E613E">
      <w:pPr>
        <w:ind w:left="284" w:right="-851"/>
        <w:jc w:val="both"/>
        <w:rPr>
          <w:sz w:val="21"/>
          <w:szCs w:val="21"/>
        </w:rPr>
      </w:pPr>
      <w:r w:rsidRPr="003F5F8A">
        <w:rPr>
          <w:sz w:val="21"/>
          <w:szCs w:val="21"/>
        </w:rPr>
        <w:t xml:space="preserve">Les formateurs-distributeurs ont en général des véhicules spécifiques </w:t>
      </w:r>
      <w:r w:rsidR="00083B9D" w:rsidRPr="003F5F8A">
        <w:rPr>
          <w:sz w:val="21"/>
          <w:szCs w:val="21"/>
        </w:rPr>
        <w:t xml:space="preserve">pour </w:t>
      </w:r>
      <w:r w:rsidR="001F5335" w:rsidRPr="003F5F8A">
        <w:rPr>
          <w:sz w:val="21"/>
          <w:szCs w:val="21"/>
        </w:rPr>
        <w:t>le transport des</w:t>
      </w:r>
      <w:r w:rsidRPr="003F5F8A">
        <w:rPr>
          <w:sz w:val="21"/>
          <w:szCs w:val="21"/>
        </w:rPr>
        <w:t xml:space="preserve"> pesticides.  Il est à </w:t>
      </w:r>
      <w:r w:rsidR="00083B9D" w:rsidRPr="003F5F8A">
        <w:rPr>
          <w:sz w:val="21"/>
          <w:szCs w:val="21"/>
        </w:rPr>
        <w:t xml:space="preserve">noter </w:t>
      </w:r>
      <w:r w:rsidR="001F5335" w:rsidRPr="003F5F8A">
        <w:rPr>
          <w:sz w:val="21"/>
          <w:szCs w:val="21"/>
        </w:rPr>
        <w:t>que même dans</w:t>
      </w:r>
      <w:r w:rsidRPr="003F5F8A">
        <w:rPr>
          <w:sz w:val="21"/>
          <w:szCs w:val="21"/>
        </w:rPr>
        <w:t xml:space="preserve">  ces  cas,  les  normes  internationales  pour  le  transport  des produits  chimiques  ne  sont  pas  respectées.  Il arrive souvent que les clients eux même prennent en charge le transport. Dans ce cas, les véhicules ne sont pas toujours en bon état, les emballages ne sont pas solides et hermétiquement fermés et des personnes et des denrées alimentaires sont transportées en même temps.</w:t>
      </w:r>
    </w:p>
    <w:p w:rsidR="007418E7" w:rsidRPr="003F5F8A" w:rsidRDefault="007418E7" w:rsidP="005E613E">
      <w:pPr>
        <w:pStyle w:val="Cabealho4"/>
        <w:ind w:right="-851"/>
        <w:rPr>
          <w:rFonts w:ascii="Times New Roman" w:hAnsi="Times New Roman"/>
          <w:sz w:val="21"/>
          <w:szCs w:val="21"/>
        </w:rPr>
      </w:pPr>
      <w:bookmarkStart w:id="516" w:name="_Toc521939547"/>
      <w:r w:rsidRPr="003F5F8A">
        <w:rPr>
          <w:rFonts w:ascii="Times New Roman" w:hAnsi="Times New Roman"/>
          <w:sz w:val="21"/>
          <w:szCs w:val="21"/>
        </w:rPr>
        <w:t>Commercialisation</w:t>
      </w:r>
      <w:bookmarkEnd w:id="516"/>
    </w:p>
    <w:p w:rsidR="007418E7" w:rsidRPr="003F5F8A" w:rsidRDefault="007418E7" w:rsidP="005E613E">
      <w:pPr>
        <w:ind w:left="284" w:right="-851"/>
        <w:jc w:val="both"/>
        <w:rPr>
          <w:sz w:val="21"/>
          <w:szCs w:val="21"/>
        </w:rPr>
      </w:pPr>
      <w:r w:rsidRPr="003F5F8A">
        <w:rPr>
          <w:sz w:val="21"/>
          <w:szCs w:val="21"/>
        </w:rPr>
        <w:t xml:space="preserve">En ce qui concerne le circuit informel, il est bien développé dans l’ensemble de la zone du projet. Ainsi on croise sur les marchés de la zone divers produits phytosanitaires ayant différentes origines. Ces pesticides sont vendus dans des emballages et contenants non conformes, sans aucune indication sur la matière active, le mode d'utilisation, et les précautions d’emploi. Ces produits sont généralement exposés </w:t>
      </w:r>
      <w:r w:rsidR="00083B9D" w:rsidRPr="003F5F8A">
        <w:rPr>
          <w:sz w:val="21"/>
          <w:szCs w:val="21"/>
        </w:rPr>
        <w:t xml:space="preserve">au </w:t>
      </w:r>
      <w:r w:rsidR="001F5335" w:rsidRPr="003F5F8A">
        <w:rPr>
          <w:sz w:val="21"/>
          <w:szCs w:val="21"/>
        </w:rPr>
        <w:t xml:space="preserve">niveau des étals </w:t>
      </w:r>
      <w:r w:rsidR="00064F08" w:rsidRPr="003F5F8A">
        <w:rPr>
          <w:sz w:val="21"/>
          <w:szCs w:val="21"/>
        </w:rPr>
        <w:t>à côté</w:t>
      </w:r>
      <w:r w:rsidRPr="003F5F8A">
        <w:rPr>
          <w:sz w:val="21"/>
          <w:szCs w:val="21"/>
        </w:rPr>
        <w:t xml:space="preserve">  des  différents  produits  alimentaires  (huiles  végétales,  produits céréaliers et même de lait en poudre).</w:t>
      </w:r>
    </w:p>
    <w:p w:rsidR="007418E7" w:rsidRPr="003F5F8A" w:rsidRDefault="007418E7" w:rsidP="005E613E">
      <w:pPr>
        <w:pStyle w:val="Cabealho4"/>
        <w:ind w:right="-851"/>
        <w:rPr>
          <w:rFonts w:ascii="Times New Roman" w:hAnsi="Times New Roman"/>
          <w:sz w:val="21"/>
          <w:szCs w:val="21"/>
        </w:rPr>
      </w:pPr>
      <w:bookmarkStart w:id="517" w:name="_Toc521939549"/>
      <w:r w:rsidRPr="003F5F8A">
        <w:rPr>
          <w:rFonts w:ascii="Times New Roman" w:hAnsi="Times New Roman"/>
          <w:sz w:val="21"/>
          <w:szCs w:val="21"/>
        </w:rPr>
        <w:t>Appréciation quantitative</w:t>
      </w:r>
      <w:bookmarkEnd w:id="517"/>
    </w:p>
    <w:p w:rsidR="007418E7" w:rsidRPr="003F5F8A" w:rsidRDefault="007418E7" w:rsidP="005E613E">
      <w:pPr>
        <w:ind w:left="284" w:right="-851"/>
        <w:jc w:val="both"/>
        <w:rPr>
          <w:sz w:val="21"/>
          <w:szCs w:val="21"/>
        </w:rPr>
      </w:pPr>
      <w:r w:rsidRPr="003F5F8A">
        <w:rPr>
          <w:sz w:val="21"/>
          <w:szCs w:val="21"/>
        </w:rPr>
        <w:t xml:space="preserve">Des statistiques </w:t>
      </w:r>
      <w:r w:rsidR="00083B9D" w:rsidRPr="003F5F8A">
        <w:rPr>
          <w:sz w:val="21"/>
          <w:szCs w:val="21"/>
        </w:rPr>
        <w:t xml:space="preserve">complètes </w:t>
      </w:r>
      <w:r w:rsidR="001F5335" w:rsidRPr="003F5F8A">
        <w:rPr>
          <w:sz w:val="21"/>
          <w:szCs w:val="21"/>
        </w:rPr>
        <w:t xml:space="preserve">et fiables de la </w:t>
      </w:r>
      <w:r w:rsidR="00C9604D" w:rsidRPr="003F5F8A">
        <w:rPr>
          <w:sz w:val="21"/>
          <w:szCs w:val="21"/>
        </w:rPr>
        <w:t xml:space="preserve">consommation </w:t>
      </w:r>
      <w:r w:rsidR="00064F08" w:rsidRPr="003F5F8A">
        <w:rPr>
          <w:sz w:val="21"/>
          <w:szCs w:val="21"/>
        </w:rPr>
        <w:t>de pesticides n’existent pas dans le</w:t>
      </w:r>
      <w:r w:rsidRPr="003F5F8A">
        <w:rPr>
          <w:sz w:val="21"/>
          <w:szCs w:val="21"/>
        </w:rPr>
        <w:t xml:space="preserve">  pays. Seules des données isolées sont disponibles et aucune tendance ne peut être dégagée. L’absence d’une banque de données sur la gestion des pesticides (importation, consommation, etc.) Constitue une contrainte majeure et l’absence de statistiques centralisées ne permet plus de suivre son évolution et ses principaux acteurs.  Dans le cadre du</w:t>
      </w:r>
      <w:r w:rsidR="00083B9D" w:rsidRPr="003F5F8A">
        <w:rPr>
          <w:sz w:val="21"/>
          <w:szCs w:val="21"/>
        </w:rPr>
        <w:t xml:space="preserve"> projet</w:t>
      </w:r>
      <w:r w:rsidRPr="003F5F8A">
        <w:rPr>
          <w:sz w:val="21"/>
          <w:szCs w:val="21"/>
        </w:rPr>
        <w:t xml:space="preserve">, il est nécessaire de constituer une base régionale de données comportant l’ensemble des statistiques sur les produits utilisés. En plus, un recensement des </w:t>
      </w:r>
      <w:r w:rsidR="00083B9D" w:rsidRPr="003F5F8A">
        <w:rPr>
          <w:sz w:val="21"/>
          <w:szCs w:val="21"/>
        </w:rPr>
        <w:t xml:space="preserve">ventes </w:t>
      </w:r>
      <w:r w:rsidR="001F5335" w:rsidRPr="003F5F8A">
        <w:rPr>
          <w:sz w:val="21"/>
          <w:szCs w:val="21"/>
        </w:rPr>
        <w:t xml:space="preserve">effectuées par </w:t>
      </w:r>
      <w:r w:rsidR="00064F08" w:rsidRPr="003F5F8A">
        <w:rPr>
          <w:sz w:val="21"/>
          <w:szCs w:val="21"/>
        </w:rPr>
        <w:t>les distributeurs</w:t>
      </w:r>
      <w:r w:rsidRPr="003F5F8A">
        <w:rPr>
          <w:sz w:val="21"/>
          <w:szCs w:val="21"/>
        </w:rPr>
        <w:t xml:space="preserve">  et  les  revendeurs  de  pesticides  devrait  être  effectué  afin  de pouvoir estimer l’utilisation des pesticides. </w:t>
      </w:r>
    </w:p>
    <w:p w:rsidR="007418E7" w:rsidRPr="003F5F8A" w:rsidRDefault="007418E7" w:rsidP="005E613E">
      <w:pPr>
        <w:pStyle w:val="Cabealho4"/>
        <w:ind w:right="-851"/>
        <w:rPr>
          <w:rFonts w:ascii="Times New Roman" w:hAnsi="Times New Roman"/>
          <w:sz w:val="21"/>
          <w:szCs w:val="21"/>
        </w:rPr>
      </w:pPr>
      <w:bookmarkStart w:id="518" w:name="_Toc521939550"/>
      <w:r w:rsidRPr="003F5F8A">
        <w:rPr>
          <w:rFonts w:ascii="Times New Roman" w:hAnsi="Times New Roman"/>
          <w:sz w:val="21"/>
          <w:szCs w:val="21"/>
        </w:rPr>
        <w:t>Appréciation Qualitative des Pesticides</w:t>
      </w:r>
      <w:bookmarkEnd w:id="518"/>
      <w:r w:rsidRPr="003F5F8A">
        <w:rPr>
          <w:rFonts w:ascii="Times New Roman" w:hAnsi="Times New Roman"/>
          <w:sz w:val="21"/>
          <w:szCs w:val="21"/>
        </w:rPr>
        <w:t xml:space="preserve"> </w:t>
      </w:r>
    </w:p>
    <w:p w:rsidR="007418E7" w:rsidRPr="003F5F8A" w:rsidRDefault="007418E7" w:rsidP="005E613E">
      <w:pPr>
        <w:ind w:left="284" w:right="-851"/>
        <w:jc w:val="both"/>
        <w:rPr>
          <w:sz w:val="21"/>
          <w:szCs w:val="21"/>
        </w:rPr>
      </w:pPr>
      <w:r w:rsidRPr="003F5F8A">
        <w:rPr>
          <w:sz w:val="21"/>
          <w:szCs w:val="21"/>
        </w:rPr>
        <w:t xml:space="preserve">Le contrôle </w:t>
      </w:r>
      <w:r w:rsidR="00083B9D" w:rsidRPr="003F5F8A">
        <w:rPr>
          <w:sz w:val="21"/>
          <w:szCs w:val="21"/>
        </w:rPr>
        <w:t xml:space="preserve">de </w:t>
      </w:r>
      <w:r w:rsidR="00064F08" w:rsidRPr="003F5F8A">
        <w:rPr>
          <w:sz w:val="21"/>
          <w:szCs w:val="21"/>
        </w:rPr>
        <w:t>la conformité</w:t>
      </w:r>
      <w:r w:rsidRPr="003F5F8A">
        <w:rPr>
          <w:sz w:val="21"/>
          <w:szCs w:val="21"/>
        </w:rPr>
        <w:t xml:space="preserve">  des  pesticides  par  rapport  à  leur  étiquette  est  l'un  des  contrôles  dits prioritaires.  Toutefois, seule </w:t>
      </w:r>
      <w:r w:rsidR="00083B9D" w:rsidRPr="003F5F8A">
        <w:rPr>
          <w:sz w:val="21"/>
          <w:szCs w:val="21"/>
        </w:rPr>
        <w:t xml:space="preserve">la </w:t>
      </w:r>
      <w:r w:rsidR="00064F08" w:rsidRPr="003F5F8A">
        <w:rPr>
          <w:sz w:val="21"/>
          <w:szCs w:val="21"/>
        </w:rPr>
        <w:t>fondation CERES</w:t>
      </w:r>
      <w:r w:rsidRPr="003F5F8A">
        <w:rPr>
          <w:sz w:val="21"/>
          <w:szCs w:val="21"/>
        </w:rPr>
        <w:t xml:space="preserve">  Locustox  est  équipée  pour  pouvoir  faire  de  telles analyses).</w:t>
      </w:r>
    </w:p>
    <w:p w:rsidR="00863AFC" w:rsidRPr="003F5F8A" w:rsidRDefault="00863AFC" w:rsidP="005E613E">
      <w:pPr>
        <w:ind w:right="-851"/>
        <w:jc w:val="both"/>
        <w:rPr>
          <w:sz w:val="21"/>
          <w:szCs w:val="21"/>
        </w:rPr>
      </w:pPr>
    </w:p>
    <w:p w:rsidR="007418E7" w:rsidRPr="003F5F8A" w:rsidRDefault="00AD1589" w:rsidP="005E613E">
      <w:pPr>
        <w:ind w:right="-851"/>
        <w:jc w:val="both"/>
        <w:rPr>
          <w:b/>
          <w:sz w:val="21"/>
          <w:szCs w:val="21"/>
        </w:rPr>
      </w:pPr>
      <w:r w:rsidRPr="003F5F8A">
        <w:rPr>
          <w:b/>
          <w:sz w:val="21"/>
          <w:szCs w:val="21"/>
        </w:rPr>
        <w:t>Utilisation des pesticides</w:t>
      </w:r>
    </w:p>
    <w:p w:rsidR="007418E7" w:rsidRPr="003F5F8A" w:rsidRDefault="007418E7" w:rsidP="005E613E">
      <w:pPr>
        <w:pStyle w:val="Cabealho4"/>
        <w:numPr>
          <w:ilvl w:val="0"/>
          <w:numId w:val="0"/>
        </w:numPr>
        <w:ind w:right="-851"/>
        <w:rPr>
          <w:rFonts w:ascii="Times New Roman" w:hAnsi="Times New Roman"/>
          <w:sz w:val="21"/>
          <w:szCs w:val="21"/>
        </w:rPr>
      </w:pPr>
      <w:bookmarkStart w:id="519" w:name="_Toc521939552"/>
      <w:r w:rsidRPr="003F5F8A">
        <w:rPr>
          <w:rFonts w:ascii="Times New Roman" w:hAnsi="Times New Roman"/>
          <w:sz w:val="21"/>
          <w:szCs w:val="21"/>
        </w:rPr>
        <w:t>Les types d'usage de pesticides</w:t>
      </w:r>
      <w:bookmarkEnd w:id="519"/>
    </w:p>
    <w:p w:rsidR="00537C45" w:rsidRPr="003F5F8A" w:rsidRDefault="007418E7" w:rsidP="005E613E">
      <w:pPr>
        <w:ind w:left="284" w:right="-851"/>
        <w:jc w:val="both"/>
        <w:rPr>
          <w:sz w:val="21"/>
          <w:szCs w:val="21"/>
        </w:rPr>
      </w:pPr>
      <w:r w:rsidRPr="003F5F8A">
        <w:rPr>
          <w:sz w:val="21"/>
          <w:szCs w:val="21"/>
        </w:rPr>
        <w:t>Les pesticides sont parfois utilisés à tort et à travers : il se pose fondamentalement un problème d’information et de sensibilisation. Le pays regorge</w:t>
      </w:r>
      <w:r w:rsidR="00D355A6">
        <w:rPr>
          <w:sz w:val="21"/>
          <w:szCs w:val="21"/>
        </w:rPr>
        <w:t xml:space="preserve"> </w:t>
      </w:r>
      <w:r w:rsidRPr="003F5F8A">
        <w:rPr>
          <w:sz w:val="21"/>
          <w:szCs w:val="21"/>
        </w:rPr>
        <w:t xml:space="preserve">de revendeurs informels et d’étalagistes dont la gestion pose problème aux services chargés de la réglementation et du contrôle. En effet, bon nombre </w:t>
      </w:r>
      <w:r w:rsidR="00537C45" w:rsidRPr="003F5F8A">
        <w:rPr>
          <w:sz w:val="21"/>
          <w:szCs w:val="21"/>
        </w:rPr>
        <w:t xml:space="preserve">d’entre </w:t>
      </w:r>
      <w:r w:rsidR="00D355A6" w:rsidRPr="003F5F8A">
        <w:rPr>
          <w:sz w:val="21"/>
          <w:szCs w:val="21"/>
        </w:rPr>
        <w:t>eux ne</w:t>
      </w:r>
      <w:r w:rsidRPr="003F5F8A">
        <w:rPr>
          <w:sz w:val="21"/>
          <w:szCs w:val="21"/>
        </w:rPr>
        <w:t xml:space="preserve">  répondent  pas  aux  profils  exigés  par  le  métier  et  n’ont  pas  de  permis ou autorisation d’exercer.  Les emballages vides de pesticides sont utilisés pour stocker, conserver des denrées alimentaires</w:t>
      </w:r>
      <w:r w:rsidR="00D355A6" w:rsidRPr="003F5F8A">
        <w:rPr>
          <w:sz w:val="21"/>
          <w:szCs w:val="21"/>
        </w:rPr>
        <w:t xml:space="preserve">  (</w:t>
      </w:r>
      <w:r w:rsidRPr="003F5F8A">
        <w:rPr>
          <w:sz w:val="21"/>
          <w:szCs w:val="21"/>
        </w:rPr>
        <w:t xml:space="preserve">eau, lait, huile, huile de palme, etc.).  </w:t>
      </w:r>
    </w:p>
    <w:p w:rsidR="00537C45" w:rsidRPr="003F5F8A" w:rsidRDefault="007418E7" w:rsidP="005E613E">
      <w:pPr>
        <w:ind w:left="284" w:right="-851"/>
        <w:jc w:val="both"/>
        <w:rPr>
          <w:sz w:val="21"/>
          <w:szCs w:val="21"/>
        </w:rPr>
      </w:pPr>
      <w:r w:rsidRPr="003F5F8A">
        <w:rPr>
          <w:sz w:val="21"/>
          <w:szCs w:val="21"/>
        </w:rPr>
        <w:t xml:space="preserve">Parmi les produits à risque (interdits), on peut  citer:  Endo  sulfan-DDT;  Endo  sulfan-DDT-méthylparathion ;  Aldrin-DDT ;  Poly  chloro camphène-DDT-méthylparathion.  </w:t>
      </w:r>
    </w:p>
    <w:p w:rsidR="00537C45" w:rsidRPr="003F5F8A" w:rsidRDefault="007418E7" w:rsidP="005E613E">
      <w:pPr>
        <w:ind w:left="284" w:right="-851"/>
        <w:jc w:val="both"/>
        <w:rPr>
          <w:sz w:val="21"/>
          <w:szCs w:val="21"/>
        </w:rPr>
      </w:pPr>
      <w:r w:rsidRPr="003F5F8A">
        <w:rPr>
          <w:sz w:val="21"/>
          <w:szCs w:val="21"/>
        </w:rPr>
        <w:t xml:space="preserve">La facilité </w:t>
      </w:r>
      <w:r w:rsidR="00537C45" w:rsidRPr="003F5F8A">
        <w:rPr>
          <w:sz w:val="21"/>
          <w:szCs w:val="21"/>
        </w:rPr>
        <w:t>d’accès aux</w:t>
      </w:r>
      <w:r w:rsidRPr="003F5F8A">
        <w:rPr>
          <w:sz w:val="21"/>
          <w:szCs w:val="21"/>
        </w:rPr>
        <w:t xml:space="preserve">  pesticides,  parfois  même  des  pesticides prohibés notamment certains organochlorés (DDT, Dieldrine, Endosulfan, Endrine, etc.) est due à la multiplicité  des  points  de  vente  de  produits  phytosanitaires  mais  aussi  au  manque  de  contrôle  sur l’usage et la commercialisation de ces substances.</w:t>
      </w:r>
    </w:p>
    <w:p w:rsidR="00537C45" w:rsidRPr="003F5F8A" w:rsidRDefault="00537C45" w:rsidP="005E613E">
      <w:pPr>
        <w:ind w:left="284" w:right="-851"/>
        <w:jc w:val="both"/>
        <w:rPr>
          <w:sz w:val="21"/>
          <w:szCs w:val="21"/>
        </w:rPr>
      </w:pPr>
      <w:bookmarkStart w:id="520" w:name="_Toc521939553"/>
    </w:p>
    <w:p w:rsidR="00537C45" w:rsidRPr="003F5F8A" w:rsidRDefault="00537C45" w:rsidP="005E613E">
      <w:pPr>
        <w:ind w:left="284" w:right="-851"/>
        <w:jc w:val="both"/>
        <w:rPr>
          <w:sz w:val="21"/>
          <w:szCs w:val="21"/>
        </w:rPr>
      </w:pPr>
      <w:r w:rsidRPr="003F5F8A">
        <w:rPr>
          <w:sz w:val="21"/>
          <w:szCs w:val="21"/>
        </w:rPr>
        <w:t>En réalité, la notion de maîtrise de la gestion des pesticides au niveau de la Guinée Bissau, n’est pas encore bien cernée. Il faut relever surtout l’absence de système de la protection alternative, notamment les actions de protection intégrée ('utilisation de plants à effet insecticide ; promotion de l'utilisation de bio-pesticides pour le contrôle de différents nuisibles, etc.). Sur le terrain, les importations alimentaires, sont directement mises à la disposition des consommations, sans les mesures de sécurité, telles que la quarantaine ou les contrôles adéquats. Il en est de même des importations de pesticides et des semences par les maisons de la place.</w:t>
      </w:r>
    </w:p>
    <w:p w:rsidR="00537C45" w:rsidRPr="003F5F8A" w:rsidRDefault="00537C45" w:rsidP="005E613E">
      <w:pPr>
        <w:ind w:right="-851"/>
        <w:jc w:val="both"/>
        <w:rPr>
          <w:sz w:val="21"/>
          <w:szCs w:val="21"/>
        </w:rPr>
      </w:pPr>
    </w:p>
    <w:p w:rsidR="007418E7" w:rsidRPr="00260B47" w:rsidRDefault="007418E7" w:rsidP="005E613E">
      <w:pPr>
        <w:ind w:right="-851"/>
        <w:jc w:val="both"/>
        <w:rPr>
          <w:b/>
          <w:sz w:val="21"/>
          <w:szCs w:val="21"/>
        </w:rPr>
      </w:pPr>
      <w:r w:rsidRPr="00260B47">
        <w:rPr>
          <w:b/>
          <w:sz w:val="21"/>
          <w:szCs w:val="21"/>
        </w:rPr>
        <w:t>Propriétés physico-chimiques générales des pesticides</w:t>
      </w:r>
      <w:bookmarkEnd w:id="520"/>
    </w:p>
    <w:p w:rsidR="007418E7" w:rsidRPr="003F5F8A" w:rsidRDefault="007418E7" w:rsidP="005E613E">
      <w:pPr>
        <w:ind w:right="-851"/>
        <w:jc w:val="both"/>
        <w:rPr>
          <w:sz w:val="21"/>
          <w:szCs w:val="21"/>
        </w:rPr>
      </w:pPr>
    </w:p>
    <w:p w:rsidR="007418E7" w:rsidRPr="003F5F8A" w:rsidRDefault="007418E7" w:rsidP="005E613E">
      <w:pPr>
        <w:ind w:left="284" w:right="-851"/>
        <w:jc w:val="both"/>
        <w:rPr>
          <w:sz w:val="21"/>
          <w:szCs w:val="21"/>
        </w:rPr>
      </w:pPr>
      <w:r w:rsidRPr="003F5F8A">
        <w:rPr>
          <w:sz w:val="21"/>
          <w:szCs w:val="21"/>
        </w:rPr>
        <w:t xml:space="preserve">La grande variété structurale des pesticides est à l’origine d’une grande diversité de propriétés physico-chimiques dont dépend leur comportement dans les différents compartiments de l’environnement, le sol, les eaux et l’atmosphère. En effet, le potentiel de transfert des produits phytosanitaires peut être évalué à partir de quelques propriétés physicochimiques dont les plus importantes sont la solubilité, le coefficient de partage octanol/eau (KOW), la pression de vapeur, la constante de Henry (KH), le coefficient de partage sol/eau (Kd). </w:t>
      </w:r>
    </w:p>
    <w:p w:rsidR="007418E7" w:rsidRPr="003F5F8A" w:rsidRDefault="007418E7" w:rsidP="005E613E">
      <w:pPr>
        <w:pStyle w:val="Cabealho4"/>
        <w:ind w:right="-851"/>
        <w:rPr>
          <w:rFonts w:ascii="Times New Roman" w:hAnsi="Times New Roman"/>
          <w:sz w:val="21"/>
          <w:szCs w:val="21"/>
        </w:rPr>
      </w:pPr>
      <w:bookmarkStart w:id="521" w:name="_Toc521939554"/>
      <w:r w:rsidRPr="003F5F8A">
        <w:rPr>
          <w:rFonts w:ascii="Times New Roman" w:hAnsi="Times New Roman"/>
          <w:sz w:val="21"/>
          <w:szCs w:val="21"/>
        </w:rPr>
        <w:t>Solubilité et coefficient de partage octanol/eau (KoW)</w:t>
      </w:r>
      <w:bookmarkEnd w:id="521"/>
      <w:r w:rsidRPr="003F5F8A">
        <w:rPr>
          <w:rFonts w:ascii="Times New Roman" w:hAnsi="Times New Roman"/>
          <w:sz w:val="21"/>
          <w:szCs w:val="21"/>
        </w:rPr>
        <w:t xml:space="preserve"> </w:t>
      </w:r>
    </w:p>
    <w:p w:rsidR="007418E7" w:rsidRPr="003F5F8A" w:rsidRDefault="007418E7" w:rsidP="005E613E">
      <w:pPr>
        <w:ind w:right="-851"/>
        <w:jc w:val="both"/>
        <w:rPr>
          <w:sz w:val="21"/>
          <w:szCs w:val="21"/>
        </w:rPr>
      </w:pPr>
    </w:p>
    <w:p w:rsidR="007418E7" w:rsidRPr="003F5F8A" w:rsidRDefault="007418E7" w:rsidP="005E613E">
      <w:pPr>
        <w:ind w:left="284" w:right="-851"/>
        <w:jc w:val="both"/>
        <w:rPr>
          <w:sz w:val="21"/>
          <w:szCs w:val="21"/>
        </w:rPr>
      </w:pPr>
      <w:r w:rsidRPr="003F5F8A">
        <w:rPr>
          <w:sz w:val="21"/>
          <w:szCs w:val="21"/>
        </w:rPr>
        <w:t xml:space="preserve">La solubilité dans l’eau d’une molécule traduit sa facilité de dissolution après application. Les valeurs de solubilité des pesticides dans l’eau dépendent de la composition et de la structure chimique des molécules. Comme elles sont très diverses, les valeurs de solubilité le sont aussi. La solubilité des pesticides couvre un domaine de valeurs considérable d’environ douze ordres de grandeur. Les pesticides peuvent être regroupés approximativement en cinq catégories en fonction de ce critère comme illustré par le tableau. </w:t>
      </w:r>
    </w:p>
    <w:p w:rsidR="007418E7" w:rsidRPr="00A05698" w:rsidRDefault="007418E7" w:rsidP="005E613E">
      <w:pPr>
        <w:pStyle w:val="Legenda"/>
        <w:ind w:right="-851"/>
        <w:jc w:val="center"/>
      </w:pPr>
      <w:r w:rsidRPr="00A05698">
        <w:t>Catégorie de pesticides regroupés selon leur solubilité</w:t>
      </w:r>
    </w:p>
    <w:p w:rsidR="007418E7" w:rsidRPr="00A05698" w:rsidRDefault="007418E7" w:rsidP="005E613E">
      <w:pPr>
        <w:ind w:right="-851"/>
        <w:jc w:val="both"/>
      </w:pPr>
      <w:r w:rsidRPr="00A05698">
        <w:rPr>
          <w:noProof/>
          <w:lang w:val="pt-PT" w:eastAsia="pt-PT"/>
        </w:rPr>
        <w:drawing>
          <wp:inline distT="0" distB="0" distL="0" distR="0" wp14:anchorId="517B1388" wp14:editId="79A92AA2">
            <wp:extent cx="5760720" cy="1686560"/>
            <wp:effectExtent l="0" t="0" r="0" b="8890"/>
            <wp:docPr id="534" name="Imag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760720" cy="1686560"/>
                    </a:xfrm>
                    <a:prstGeom prst="rect">
                      <a:avLst/>
                    </a:prstGeom>
                  </pic:spPr>
                </pic:pic>
              </a:graphicData>
            </a:graphic>
          </wp:inline>
        </w:drawing>
      </w:r>
    </w:p>
    <w:p w:rsidR="007418E7" w:rsidRPr="00A05698" w:rsidRDefault="007418E7" w:rsidP="005E613E">
      <w:pPr>
        <w:ind w:right="-851"/>
        <w:jc w:val="both"/>
      </w:pPr>
      <w:r w:rsidRPr="00A05698">
        <w:t>Le coefficient de partage d’un composé organique entre l’octanol (Coct) et l’eau (Cw) est défini par le rapport de ses concentrations dans les deux phases à l’équilibre (coefficient sans dimension).</w:t>
      </w:r>
    </w:p>
    <w:p w:rsidR="007418E7" w:rsidRPr="00A05698" w:rsidRDefault="007418E7" w:rsidP="005E613E">
      <w:pPr>
        <w:pBdr>
          <w:top w:val="single" w:sz="4" w:space="1" w:color="auto"/>
          <w:left w:val="single" w:sz="4" w:space="4" w:color="auto"/>
          <w:bottom w:val="single" w:sz="4" w:space="1" w:color="auto"/>
          <w:right w:val="single" w:sz="4" w:space="4" w:color="auto"/>
        </w:pBdr>
        <w:shd w:val="clear" w:color="auto" w:fill="70AD47" w:themeFill="accent6"/>
        <w:ind w:right="-851"/>
        <w:jc w:val="center"/>
        <w:rPr>
          <w:lang w:val="en-GB"/>
        </w:rPr>
      </w:pPr>
      <w:r w:rsidRPr="00A05698">
        <w:rPr>
          <w:lang w:val="en-GB"/>
        </w:rPr>
        <w:t>KoW= Coct (mol/L) / Cw (mol/L)  (2-1)</w:t>
      </w:r>
    </w:p>
    <w:p w:rsidR="007418E7" w:rsidRPr="00260B47" w:rsidRDefault="007418E7" w:rsidP="005E613E">
      <w:pPr>
        <w:pStyle w:val="Cabealho4"/>
        <w:numPr>
          <w:ilvl w:val="0"/>
          <w:numId w:val="0"/>
        </w:numPr>
        <w:ind w:left="864" w:right="-851"/>
        <w:rPr>
          <w:rFonts w:ascii="Times New Roman" w:hAnsi="Times New Roman"/>
          <w:sz w:val="21"/>
          <w:szCs w:val="21"/>
        </w:rPr>
      </w:pPr>
      <w:bookmarkStart w:id="522" w:name="_Toc521939555"/>
      <w:r w:rsidRPr="00260B47">
        <w:rPr>
          <w:rFonts w:ascii="Times New Roman" w:hAnsi="Times New Roman"/>
          <w:sz w:val="21"/>
          <w:szCs w:val="21"/>
        </w:rPr>
        <w:t>Utilisation par les Agriculteurs</w:t>
      </w:r>
      <w:bookmarkEnd w:id="522"/>
    </w:p>
    <w:p w:rsidR="007418E7" w:rsidRPr="00260B47" w:rsidRDefault="007418E7" w:rsidP="005E613E">
      <w:pPr>
        <w:ind w:left="284" w:right="-851"/>
        <w:jc w:val="both"/>
        <w:rPr>
          <w:sz w:val="21"/>
          <w:szCs w:val="21"/>
        </w:rPr>
      </w:pPr>
      <w:r w:rsidRPr="00260B47">
        <w:rPr>
          <w:sz w:val="21"/>
          <w:szCs w:val="21"/>
        </w:rPr>
        <w:t xml:space="preserve">Les pesticides sont parfois utilisés à tort et à travers, par les agriculteurs mais aussi par des applicateurs informels, </w:t>
      </w:r>
      <w:r w:rsidR="00260B47" w:rsidRPr="00260B47">
        <w:rPr>
          <w:sz w:val="21"/>
          <w:szCs w:val="21"/>
        </w:rPr>
        <w:t>surtout dans</w:t>
      </w:r>
      <w:r w:rsidRPr="00260B47">
        <w:rPr>
          <w:sz w:val="21"/>
          <w:szCs w:val="21"/>
        </w:rPr>
        <w:t xml:space="preserve">  le  maraîchage.  Il se </w:t>
      </w:r>
      <w:r w:rsidR="00260B47" w:rsidRPr="00260B47">
        <w:rPr>
          <w:sz w:val="21"/>
          <w:szCs w:val="21"/>
        </w:rPr>
        <w:t>pose fondamentalement</w:t>
      </w:r>
      <w:r w:rsidRPr="00260B47">
        <w:rPr>
          <w:sz w:val="21"/>
          <w:szCs w:val="21"/>
        </w:rPr>
        <w:t xml:space="preserve">  un  problème d’information  et  de  sensibilisation  car  les  agriculteurs  effectuent  ces  opération  sans  équipement  de protection  (masques,  gants,  tenues,  etc.).  Il existe peu  de  données  sur  l’utilisation  des  produits phytosanitaires  (pesticides,  herbicides,  fongicides)  en  agriculture  et  leurs  impacts  sur  la  qualité  des eaux.  Cette utilisation reste  mal  maîtrisée  notamment  chez  les  petits  producteurs  qui,  en  termes  de bonnes pratiques d’utilisation, font preuve de lacunes notoires.</w:t>
      </w:r>
    </w:p>
    <w:p w:rsidR="007418E7" w:rsidRPr="00260B47" w:rsidRDefault="007418E7" w:rsidP="005E613E">
      <w:pPr>
        <w:pStyle w:val="Cabealho4"/>
        <w:numPr>
          <w:ilvl w:val="0"/>
          <w:numId w:val="0"/>
        </w:numPr>
        <w:ind w:left="864" w:right="-851"/>
        <w:rPr>
          <w:rFonts w:ascii="Times New Roman" w:hAnsi="Times New Roman"/>
          <w:sz w:val="21"/>
          <w:szCs w:val="21"/>
        </w:rPr>
      </w:pPr>
      <w:bookmarkStart w:id="523" w:name="_Toc521939556"/>
      <w:r w:rsidRPr="00260B47">
        <w:rPr>
          <w:rFonts w:ascii="Times New Roman" w:hAnsi="Times New Roman"/>
          <w:sz w:val="21"/>
          <w:szCs w:val="21"/>
        </w:rPr>
        <w:t>Stockage des pesticides</w:t>
      </w:r>
      <w:bookmarkEnd w:id="523"/>
      <w:r w:rsidRPr="00260B47">
        <w:rPr>
          <w:rFonts w:ascii="Times New Roman" w:hAnsi="Times New Roman"/>
          <w:sz w:val="21"/>
          <w:szCs w:val="21"/>
        </w:rPr>
        <w:t xml:space="preserve"> </w:t>
      </w:r>
    </w:p>
    <w:p w:rsidR="007418E7" w:rsidRPr="00260B47" w:rsidRDefault="007418E7" w:rsidP="005E613E">
      <w:pPr>
        <w:ind w:left="284" w:right="-851"/>
        <w:jc w:val="both"/>
        <w:rPr>
          <w:sz w:val="21"/>
          <w:szCs w:val="21"/>
        </w:rPr>
      </w:pPr>
      <w:r w:rsidRPr="00260B47">
        <w:rPr>
          <w:sz w:val="21"/>
          <w:szCs w:val="21"/>
        </w:rPr>
        <w:t xml:space="preserve">Très peu de magasins existent dans les localités pour le stockage des produits et, généralement, ils ne sont pas adaptés aux normes de la FAO en la matière. Les services de la protection des végétaux et les bases phytosanitaires visités dans la région souffrent de l’absence d’infrastructures adéquates pour le stockage et le conditionnement des pesticides. Au niveau </w:t>
      </w:r>
      <w:r w:rsidR="00537C45" w:rsidRPr="00260B47">
        <w:rPr>
          <w:sz w:val="21"/>
          <w:szCs w:val="21"/>
        </w:rPr>
        <w:t xml:space="preserve">des </w:t>
      </w:r>
      <w:r w:rsidR="00260B47" w:rsidRPr="00260B47">
        <w:rPr>
          <w:sz w:val="21"/>
          <w:szCs w:val="21"/>
        </w:rPr>
        <w:t>populations, le</w:t>
      </w:r>
      <w:r w:rsidRPr="00260B47">
        <w:rPr>
          <w:sz w:val="21"/>
          <w:szCs w:val="21"/>
        </w:rPr>
        <w:t xml:space="preserve">  système  de  stockage  à  domicile  n’est  pas  conforme  et  présente  des risques majeurs. En effet il peut arriver que les produits soient stockés dans les chambres, au niveau d’un </w:t>
      </w:r>
      <w:r w:rsidR="00537C45" w:rsidRPr="00260B47">
        <w:rPr>
          <w:sz w:val="21"/>
          <w:szCs w:val="21"/>
        </w:rPr>
        <w:t xml:space="preserve">coin </w:t>
      </w:r>
      <w:r w:rsidR="00260B47" w:rsidRPr="00260B47">
        <w:rPr>
          <w:sz w:val="21"/>
          <w:szCs w:val="21"/>
        </w:rPr>
        <w:t>de l’habitation</w:t>
      </w:r>
      <w:r w:rsidRPr="00260B47">
        <w:rPr>
          <w:sz w:val="21"/>
          <w:szCs w:val="21"/>
        </w:rPr>
        <w:t xml:space="preserve">, dans  des  contenants  non identifiés  avec  tous  les  risques  inhérents  à  cette pratique notamment l’utilisation pour des fins d’alimentation par les enfants et aussi les adultes. Aussi, il </w:t>
      </w:r>
      <w:r w:rsidR="00537C45" w:rsidRPr="00260B47">
        <w:rPr>
          <w:sz w:val="21"/>
          <w:szCs w:val="21"/>
        </w:rPr>
        <w:t xml:space="preserve">est </w:t>
      </w:r>
      <w:r w:rsidR="00260B47" w:rsidRPr="00260B47">
        <w:rPr>
          <w:sz w:val="21"/>
          <w:szCs w:val="21"/>
        </w:rPr>
        <w:t>possible que</w:t>
      </w:r>
      <w:r w:rsidRPr="00260B47">
        <w:rPr>
          <w:sz w:val="21"/>
          <w:szCs w:val="21"/>
        </w:rPr>
        <w:t xml:space="preserve">  les  emballages  vides  de  pesticides  soient  utilisés  pour  stocker,  conserver  et transporter des boissons (dont l'eau,  l’huile,  l’huile de palme, le lait, etc.) ainsi que des aliments tels que les bouillies. Il n’existe aucun système de gestion et d’élimination des emballages vides et des restants de produits phytosanitaires.  En général, </w:t>
      </w:r>
      <w:r w:rsidR="00537C45" w:rsidRPr="00260B47">
        <w:rPr>
          <w:sz w:val="21"/>
          <w:szCs w:val="21"/>
        </w:rPr>
        <w:t xml:space="preserve">ces </w:t>
      </w:r>
      <w:r w:rsidR="00260B47" w:rsidRPr="00260B47">
        <w:rPr>
          <w:sz w:val="21"/>
          <w:szCs w:val="21"/>
        </w:rPr>
        <w:t>emballages vides</w:t>
      </w:r>
      <w:r w:rsidRPr="00260B47">
        <w:rPr>
          <w:sz w:val="21"/>
          <w:szCs w:val="21"/>
        </w:rPr>
        <w:t xml:space="preserve">  sont  réutilisés  par  les  agriculteurs  avec  tous  les risques sanitaires que cela comporte, soit ils sont rejetés dans la nature d’une manière anarchique, soit ils sont enfouis ou brûlés sur place. </w:t>
      </w:r>
    </w:p>
    <w:p w:rsidR="007418E7" w:rsidRPr="00260B47" w:rsidRDefault="007418E7" w:rsidP="005E613E">
      <w:pPr>
        <w:ind w:left="284" w:right="-851"/>
        <w:jc w:val="both"/>
        <w:rPr>
          <w:sz w:val="21"/>
          <w:szCs w:val="21"/>
        </w:rPr>
      </w:pPr>
      <w:bookmarkStart w:id="524" w:name="_Toc521939557"/>
      <w:r w:rsidRPr="00260B47">
        <w:rPr>
          <w:sz w:val="21"/>
          <w:szCs w:val="21"/>
        </w:rPr>
        <w:t xml:space="preserve"> Gestion des emballages et des pesticides obsolètes</w:t>
      </w:r>
      <w:bookmarkEnd w:id="524"/>
    </w:p>
    <w:p w:rsidR="007418E7" w:rsidRPr="00260B47" w:rsidRDefault="007418E7" w:rsidP="005E613E">
      <w:pPr>
        <w:ind w:left="284" w:right="-851"/>
        <w:jc w:val="both"/>
        <w:rPr>
          <w:sz w:val="21"/>
          <w:szCs w:val="21"/>
        </w:rPr>
      </w:pPr>
      <w:r w:rsidRPr="00260B47">
        <w:rPr>
          <w:sz w:val="21"/>
          <w:szCs w:val="21"/>
        </w:rPr>
        <w:t>Les pesticides peuvent devenir obsolètes en cas de non utilisation prolongée des stocks présents dans le pays. En outre, le stockage prolongé des pesticides peut provoquer des fuites</w:t>
      </w:r>
      <w:r w:rsidR="001C798E">
        <w:rPr>
          <w:sz w:val="21"/>
          <w:szCs w:val="21"/>
        </w:rPr>
        <w:t xml:space="preserve"> et contaminer le sol et l’eau des</w:t>
      </w:r>
      <w:r w:rsidRPr="00260B47">
        <w:rPr>
          <w:sz w:val="21"/>
          <w:szCs w:val="21"/>
        </w:rPr>
        <w:t xml:space="preserve"> zones  de  stockage.  La destruction saine  de  ces  produits  obsolètes  nécessite  des  moyens financiers énormes et des technologies de pointe. Concernant les emballages vides, en général, ils sont jetés dans la nature d’u</w:t>
      </w:r>
      <w:r w:rsidR="001C798E">
        <w:rPr>
          <w:sz w:val="21"/>
          <w:szCs w:val="21"/>
        </w:rPr>
        <w:t>ne manière anarchique, ou alors</w:t>
      </w:r>
      <w:r w:rsidRPr="00260B47">
        <w:rPr>
          <w:sz w:val="21"/>
          <w:szCs w:val="21"/>
        </w:rPr>
        <w:t xml:space="preserve"> enfouis ou brûlés, et rarement stockés dans un endroit  sécurisé.</w:t>
      </w:r>
      <w:r w:rsidR="001C798E">
        <w:rPr>
          <w:sz w:val="21"/>
          <w:szCs w:val="21"/>
        </w:rPr>
        <w:t xml:space="preserve">  Les recommandations récentes de </w:t>
      </w:r>
      <w:r w:rsidRPr="00260B47">
        <w:rPr>
          <w:sz w:val="21"/>
          <w:szCs w:val="21"/>
        </w:rPr>
        <w:t>la  FAO  stipulent  que  ces  emballages  vides devraient  être  repris  par  les  distributeurs  de  pesticides  pour  un  traitement  approprié</w:t>
      </w:r>
      <w:r w:rsidR="00537C45" w:rsidRPr="00260B47">
        <w:rPr>
          <w:sz w:val="21"/>
          <w:szCs w:val="21"/>
        </w:rPr>
        <w:t>.</w:t>
      </w:r>
      <w:r w:rsidRPr="00260B47">
        <w:rPr>
          <w:sz w:val="21"/>
          <w:szCs w:val="21"/>
        </w:rPr>
        <w:t xml:space="preserve"> </w:t>
      </w:r>
    </w:p>
    <w:p w:rsidR="004630E4" w:rsidRPr="00260B47" w:rsidRDefault="004630E4" w:rsidP="005E613E">
      <w:pPr>
        <w:keepNext/>
        <w:spacing w:line="276" w:lineRule="auto"/>
        <w:ind w:right="-851"/>
        <w:jc w:val="both"/>
        <w:outlineLvl w:val="1"/>
        <w:rPr>
          <w:rFonts w:eastAsia="Calibri"/>
          <w:b/>
          <w:sz w:val="21"/>
          <w:szCs w:val="21"/>
        </w:rPr>
      </w:pPr>
      <w:bookmarkStart w:id="525" w:name="_Toc521939558"/>
      <w:bookmarkStart w:id="526" w:name="_Toc62927866"/>
      <w:bookmarkStart w:id="527" w:name="_Toc63695108"/>
    </w:p>
    <w:p w:rsidR="007418E7" w:rsidRPr="00260B47" w:rsidRDefault="007418E7" w:rsidP="005E613E">
      <w:pPr>
        <w:keepNext/>
        <w:spacing w:line="276" w:lineRule="auto"/>
        <w:ind w:right="-851"/>
        <w:jc w:val="both"/>
        <w:outlineLvl w:val="1"/>
        <w:rPr>
          <w:rFonts w:eastAsia="Calibri"/>
          <w:b/>
          <w:sz w:val="21"/>
          <w:szCs w:val="21"/>
        </w:rPr>
      </w:pPr>
      <w:bookmarkStart w:id="528" w:name="_Toc67508600"/>
      <w:bookmarkStart w:id="529" w:name="_Toc69918790"/>
      <w:bookmarkStart w:id="530" w:name="_Toc73459835"/>
      <w:r w:rsidRPr="00260B47">
        <w:rPr>
          <w:rFonts w:eastAsia="Calibri"/>
          <w:b/>
          <w:sz w:val="21"/>
          <w:szCs w:val="21"/>
        </w:rPr>
        <w:t>Les accidents causés par les pesticides</w:t>
      </w:r>
      <w:bookmarkEnd w:id="525"/>
      <w:bookmarkEnd w:id="526"/>
      <w:bookmarkEnd w:id="527"/>
      <w:bookmarkEnd w:id="528"/>
      <w:bookmarkEnd w:id="529"/>
      <w:bookmarkEnd w:id="530"/>
    </w:p>
    <w:p w:rsidR="007418E7" w:rsidRPr="00260B47" w:rsidRDefault="007418E7" w:rsidP="005E613E">
      <w:pPr>
        <w:ind w:left="284" w:right="-851"/>
        <w:jc w:val="both"/>
        <w:rPr>
          <w:sz w:val="21"/>
          <w:szCs w:val="21"/>
        </w:rPr>
      </w:pPr>
      <w:r w:rsidRPr="00260B47">
        <w:rPr>
          <w:sz w:val="21"/>
          <w:szCs w:val="21"/>
        </w:rPr>
        <w:t xml:space="preserve">Les conditions de stockage de ces déchets toxiques sont souvent très précaires et peuvent causer des accidents, surtout pour les enfants.  En plus, les pesticides obsolètes peuvent poser des risques majeurs sur la santé des hommes, des animaux et l'environnement. S’agissant de l’utilisation des pesticides ses conséquences sanitaires sont souvent des cas de décès ou d’intoxication.  En effet au  cours  des  années,  il  a  été  noté  plusieurs  cas  d’intoxication  notamment mortels  soit  pour  l’homme,  le  bétail  ou  la  population  halieutique  (cette  liste  n’est  pas  exhaustive). PAN Africa dispose d’une base de données sur les cas notamment au </w:t>
      </w:r>
      <w:r w:rsidR="00537C45" w:rsidRPr="00260B47">
        <w:rPr>
          <w:sz w:val="21"/>
          <w:szCs w:val="21"/>
        </w:rPr>
        <w:t>Guinée Bissau</w:t>
      </w:r>
      <w:r w:rsidRPr="00260B47">
        <w:rPr>
          <w:sz w:val="21"/>
          <w:szCs w:val="21"/>
        </w:rPr>
        <w:t xml:space="preserve"> et quelques pays de la sous-région Ouest Africaine. Cette initiative est à soutenir pour la tenue de statistiques fiables de ces événements.  En effet, au  niveau du pays,  les  données  ne  sont  pas  encore  enregistrées  ou  sinon  sont parcellaires.  L’encadré ci-dessous montre l’urgence d’action de sensibilisation en direction des différents utilisateurs afin d’éviter les accidents et incidents.</w:t>
      </w:r>
    </w:p>
    <w:p w:rsidR="00A55D21" w:rsidRPr="00260B47" w:rsidRDefault="00A55D21" w:rsidP="005E613E">
      <w:pPr>
        <w:ind w:right="-851"/>
        <w:jc w:val="both"/>
        <w:rPr>
          <w:sz w:val="21"/>
          <w:szCs w:val="21"/>
        </w:rPr>
      </w:pPr>
    </w:p>
    <w:p w:rsidR="007418E7" w:rsidRPr="00260B47" w:rsidRDefault="007418E7" w:rsidP="005E613E">
      <w:pPr>
        <w:keepNext/>
        <w:spacing w:line="276" w:lineRule="auto"/>
        <w:ind w:right="-851"/>
        <w:jc w:val="both"/>
        <w:outlineLvl w:val="1"/>
        <w:rPr>
          <w:rFonts w:eastAsia="Calibri"/>
          <w:b/>
          <w:sz w:val="21"/>
          <w:szCs w:val="21"/>
        </w:rPr>
      </w:pPr>
      <w:bookmarkStart w:id="531" w:name="_Toc521939559"/>
      <w:bookmarkStart w:id="532" w:name="_Toc62927867"/>
      <w:bookmarkStart w:id="533" w:name="_Toc63695109"/>
      <w:bookmarkStart w:id="534" w:name="_Toc67508601"/>
      <w:bookmarkStart w:id="535" w:name="_Toc69918791"/>
      <w:bookmarkStart w:id="536" w:name="_Toc73459836"/>
      <w:r w:rsidRPr="00260B47">
        <w:rPr>
          <w:rFonts w:eastAsia="Calibri"/>
          <w:b/>
          <w:sz w:val="21"/>
          <w:szCs w:val="21"/>
        </w:rPr>
        <w:t>Appréciation des connaissances et pratiques dans la gestion des pesticides</w:t>
      </w:r>
      <w:bookmarkEnd w:id="531"/>
      <w:bookmarkEnd w:id="532"/>
      <w:bookmarkEnd w:id="533"/>
      <w:bookmarkEnd w:id="534"/>
      <w:bookmarkEnd w:id="535"/>
      <w:bookmarkEnd w:id="536"/>
    </w:p>
    <w:p w:rsidR="007418E7" w:rsidRPr="00260B47" w:rsidRDefault="007418E7" w:rsidP="005E613E">
      <w:pPr>
        <w:ind w:left="284" w:right="-851"/>
        <w:jc w:val="both"/>
        <w:rPr>
          <w:sz w:val="21"/>
          <w:szCs w:val="21"/>
        </w:rPr>
      </w:pPr>
      <w:r w:rsidRPr="00260B47">
        <w:rPr>
          <w:sz w:val="21"/>
          <w:szCs w:val="21"/>
        </w:rPr>
        <w:t xml:space="preserve">Si  au  niveau  des  Services  techniques  (Ministère  agriculture,  Ministère  de  la  Santé,  Ministère  de l’Environnement, etc.), les connaissances et les bonnes pratiques sont relativement bien maîtrisées en matière  de  Gestion  des  Pesticides,  il  reste  qu’au  niveau  des usagers, notamment les privés « informels » et les populations, les besoins sont importants en matière d’information, de formation et de sensibilisation sur les procédures  réglementaires,  les  caractéristiques  des  produits  et  les  bonnes pratiques d’exécution. Il est évident que, dans la majorité des cas, les étalagistes et autres chargés de la vente de ces produits n’ont pas les aptitudes nécessaires pour exercer la fonction.  </w:t>
      </w:r>
    </w:p>
    <w:p w:rsidR="007418E7" w:rsidRPr="00260B47" w:rsidRDefault="007418E7" w:rsidP="005E613E">
      <w:pPr>
        <w:ind w:left="284" w:right="-851"/>
        <w:jc w:val="both"/>
        <w:rPr>
          <w:sz w:val="21"/>
          <w:szCs w:val="21"/>
        </w:rPr>
      </w:pPr>
      <w:r w:rsidRPr="00260B47">
        <w:rPr>
          <w:sz w:val="21"/>
          <w:szCs w:val="21"/>
        </w:rPr>
        <w:t>La plupart des  usagers  privés,  y  compris  les  populations,  ignorent  l’usage  adéquat  et  pertinent  des pesticides  et  les  différentes  méthodes  alternatives.  Par ailleurs, les  mesures  de  sécurité  sont généralement  précaires,  c’est  pourquoi  le  contrôle  des  lieux  de  stockage  et  de  vente  des  pesticides devient  une  nécessité  afin  d’éviter  ou  tout  au  moins  de  réduire  l’exposition  de  la  population  à  ces produits.  Les risques restent  plus  importants  dans  la  zone  du  projet  où  les  populations  ne  sont  pas toujours  informées  et  sensibilisées  sur  les  dispositions  de  sécurité  nécessaires  à  prendre  quand  on manipule les pesticides.</w:t>
      </w:r>
    </w:p>
    <w:p w:rsidR="00BF0DC9" w:rsidRPr="00260B47" w:rsidRDefault="00BF0DC9" w:rsidP="005E613E">
      <w:pPr>
        <w:keepNext/>
        <w:spacing w:line="276" w:lineRule="auto"/>
        <w:ind w:right="-851"/>
        <w:jc w:val="both"/>
        <w:outlineLvl w:val="1"/>
        <w:rPr>
          <w:rFonts w:eastAsia="Calibri"/>
          <w:b/>
          <w:sz w:val="21"/>
          <w:szCs w:val="21"/>
        </w:rPr>
      </w:pPr>
      <w:bookmarkStart w:id="537" w:name="_Toc521939560"/>
      <w:bookmarkStart w:id="538" w:name="_Toc62927868"/>
      <w:bookmarkStart w:id="539" w:name="_Toc63695110"/>
    </w:p>
    <w:p w:rsidR="007418E7" w:rsidRPr="00260B47" w:rsidRDefault="007418E7" w:rsidP="005E613E">
      <w:pPr>
        <w:keepNext/>
        <w:spacing w:line="276" w:lineRule="auto"/>
        <w:ind w:right="-851"/>
        <w:jc w:val="both"/>
        <w:outlineLvl w:val="1"/>
        <w:rPr>
          <w:rFonts w:eastAsia="Calibri"/>
          <w:b/>
          <w:sz w:val="21"/>
          <w:szCs w:val="21"/>
        </w:rPr>
      </w:pPr>
      <w:bookmarkStart w:id="540" w:name="_Toc67508602"/>
      <w:bookmarkStart w:id="541" w:name="_Toc69918792"/>
      <w:bookmarkStart w:id="542" w:name="_Toc73459837"/>
      <w:r w:rsidRPr="00260B47">
        <w:rPr>
          <w:rFonts w:eastAsia="Calibri"/>
          <w:b/>
          <w:sz w:val="21"/>
          <w:szCs w:val="21"/>
        </w:rPr>
        <w:t>Paramètres globaux de minimisation des effets négatifs des Pesticides</w:t>
      </w:r>
      <w:bookmarkEnd w:id="537"/>
      <w:bookmarkEnd w:id="538"/>
      <w:bookmarkEnd w:id="539"/>
      <w:bookmarkEnd w:id="540"/>
      <w:bookmarkEnd w:id="541"/>
      <w:bookmarkEnd w:id="542"/>
      <w:r w:rsidRPr="00260B47">
        <w:rPr>
          <w:rFonts w:eastAsia="Calibri"/>
          <w:b/>
          <w:sz w:val="21"/>
          <w:szCs w:val="21"/>
        </w:rPr>
        <w:t xml:space="preserve"> </w:t>
      </w:r>
    </w:p>
    <w:p w:rsidR="007418E7" w:rsidRPr="00260B47" w:rsidRDefault="007418E7" w:rsidP="005E613E">
      <w:pPr>
        <w:ind w:left="284" w:right="-851"/>
        <w:jc w:val="both"/>
        <w:rPr>
          <w:sz w:val="21"/>
          <w:szCs w:val="21"/>
        </w:rPr>
      </w:pPr>
      <w:r w:rsidRPr="00260B47">
        <w:rPr>
          <w:sz w:val="21"/>
          <w:szCs w:val="21"/>
        </w:rPr>
        <w:t>Les pesticides,  en  rapport  avec  leur  utilisation,  peuvent  porter  préjudice  à  la  qualité  de l’environnement sinon occasionner des risques divers. Ils peuvent occasionner la baisse de la fertilité des sols, provoquer son acidification et renforcer sa teneur en métaux lourds avec des conséquences diverses notamment pour la chaîne alimentaire.  Leur intrusion ou déversement dans les eaux souterraines ou de surface contribue à l’augmentation des taux de métaux lourds, de nitrates pouvant occasionner des phénomènes d’eutrophisation et/ou incommoder voire détruire la faune et la flore.</w:t>
      </w:r>
    </w:p>
    <w:p w:rsidR="007418E7" w:rsidRPr="00260B47" w:rsidRDefault="007418E7" w:rsidP="005E613E">
      <w:pPr>
        <w:ind w:left="284" w:right="-851"/>
        <w:jc w:val="both"/>
        <w:rPr>
          <w:sz w:val="21"/>
          <w:szCs w:val="21"/>
        </w:rPr>
      </w:pPr>
    </w:p>
    <w:p w:rsidR="007418E7" w:rsidRPr="00260B47" w:rsidRDefault="007418E7" w:rsidP="005E613E">
      <w:pPr>
        <w:ind w:left="284" w:right="-851"/>
        <w:jc w:val="both"/>
        <w:rPr>
          <w:sz w:val="21"/>
          <w:szCs w:val="21"/>
        </w:rPr>
      </w:pPr>
      <w:r w:rsidRPr="00260B47">
        <w:rPr>
          <w:sz w:val="21"/>
          <w:szCs w:val="21"/>
        </w:rPr>
        <w:t>Les pesticides contribuent aussi fortement à la baisse notamment de la population faunique notamment les oiseaux dont les œufs n’atteignent pas l’éclosion du fait de la faiblesse de texture des coquilles. Chez l’homme et le bétail, les effets peuvent être des effets chocs par mortalité ou être plus insidieux avec l’accumulation de longue durée pouvant occasionner notamment des effets mutagènes, la perte de fertilité, des problèmes broncho-pulmonaires, etc.</w:t>
      </w:r>
    </w:p>
    <w:p w:rsidR="00A55D21" w:rsidRPr="00260B47" w:rsidRDefault="00A55D21" w:rsidP="005E613E">
      <w:pPr>
        <w:ind w:right="-851"/>
        <w:jc w:val="both"/>
        <w:rPr>
          <w:sz w:val="21"/>
          <w:szCs w:val="21"/>
        </w:rPr>
      </w:pPr>
    </w:p>
    <w:p w:rsidR="007418E7" w:rsidRPr="004C4F3D" w:rsidRDefault="00A55D21" w:rsidP="005E613E">
      <w:pPr>
        <w:ind w:right="-851"/>
        <w:jc w:val="both"/>
        <w:rPr>
          <w:b/>
          <w:sz w:val="21"/>
          <w:szCs w:val="21"/>
        </w:rPr>
      </w:pPr>
      <w:r w:rsidRPr="00260B47">
        <w:rPr>
          <w:b/>
          <w:sz w:val="21"/>
          <w:szCs w:val="21"/>
        </w:rPr>
        <w:t xml:space="preserve">Plan d’action </w:t>
      </w:r>
      <w:r w:rsidR="00266D52">
        <w:rPr>
          <w:b/>
          <w:sz w:val="21"/>
          <w:szCs w:val="21"/>
        </w:rPr>
        <w:t>pour la gestion intégrée</w:t>
      </w:r>
      <w:r w:rsidR="000734FA">
        <w:rPr>
          <w:b/>
          <w:sz w:val="21"/>
          <w:szCs w:val="21"/>
        </w:rPr>
        <w:t xml:space="preserve"> des pestes dans le cadre du projet</w:t>
      </w:r>
      <w:r w:rsidR="00266D52">
        <w:rPr>
          <w:b/>
          <w:sz w:val="21"/>
          <w:szCs w:val="21"/>
        </w:rPr>
        <w:t xml:space="preserve"> </w:t>
      </w:r>
      <w:r w:rsidRPr="00260B47">
        <w:rPr>
          <w:b/>
          <w:sz w:val="21"/>
          <w:szCs w:val="21"/>
        </w:rPr>
        <w:t>: objectifs et mesures proposées</w:t>
      </w:r>
    </w:p>
    <w:p w:rsidR="003C330B" w:rsidRDefault="007418E7" w:rsidP="005E613E">
      <w:pPr>
        <w:ind w:left="284" w:right="-851"/>
        <w:jc w:val="both"/>
        <w:rPr>
          <w:sz w:val="21"/>
          <w:szCs w:val="21"/>
        </w:rPr>
      </w:pPr>
      <w:r w:rsidRPr="00260B47">
        <w:rPr>
          <w:sz w:val="21"/>
          <w:szCs w:val="21"/>
        </w:rPr>
        <w:t xml:space="preserve">Pour renverser les tendances négatives concernant les limites de la gestion rationnelle des pestes et des pesticides </w:t>
      </w:r>
      <w:r w:rsidR="00077EB2" w:rsidRPr="00260B47">
        <w:rPr>
          <w:sz w:val="21"/>
          <w:szCs w:val="21"/>
        </w:rPr>
        <w:t xml:space="preserve">dans </w:t>
      </w:r>
      <w:r w:rsidR="00537C45" w:rsidRPr="00260B47">
        <w:rPr>
          <w:sz w:val="21"/>
          <w:szCs w:val="21"/>
        </w:rPr>
        <w:t xml:space="preserve">la </w:t>
      </w:r>
      <w:r w:rsidR="004C4F3D" w:rsidRPr="00260B47">
        <w:rPr>
          <w:sz w:val="21"/>
          <w:szCs w:val="21"/>
        </w:rPr>
        <w:t>zone d’intervention</w:t>
      </w:r>
      <w:r w:rsidRPr="00260B47">
        <w:rPr>
          <w:sz w:val="21"/>
          <w:szCs w:val="21"/>
        </w:rPr>
        <w:t xml:space="preserve"> </w:t>
      </w:r>
      <w:r w:rsidR="004C4F3D" w:rsidRPr="00260B47">
        <w:rPr>
          <w:sz w:val="21"/>
          <w:szCs w:val="21"/>
        </w:rPr>
        <w:t xml:space="preserve">du </w:t>
      </w:r>
      <w:r w:rsidR="001E6141" w:rsidRPr="00260B47">
        <w:rPr>
          <w:sz w:val="21"/>
          <w:szCs w:val="21"/>
        </w:rPr>
        <w:t>projet, le</w:t>
      </w:r>
      <w:r w:rsidRPr="00260B47">
        <w:rPr>
          <w:sz w:val="21"/>
          <w:szCs w:val="21"/>
        </w:rPr>
        <w:t xml:space="preserve">  plan  d’action  ci-dessous  est  proposé.  </w:t>
      </w:r>
      <w:r w:rsidR="007557DB">
        <w:rPr>
          <w:sz w:val="21"/>
          <w:szCs w:val="21"/>
        </w:rPr>
        <w:t xml:space="preserve">Le plan d’action vise </w:t>
      </w:r>
      <w:r w:rsidR="00A81CDC" w:rsidRPr="00A81CDC">
        <w:rPr>
          <w:sz w:val="21"/>
          <w:szCs w:val="21"/>
        </w:rPr>
        <w:t>à (i) protéger l’environnement biophysique et humain, à travers la promotion de l’usage de stratégies alternatives de lutte, (ii) renforcer les capacités des producteurs et autres parties prenantes et (iii) prévenir et gérer les risques sanitaires et environnementaux liés aux pesticides dans le cadre du projet. De plus, le processus permet une gestion optimale des stocks obsolètes et des contenants vides ainsi que la fourniture aux producteurs de matériels de protection et de pulvérisation</w:t>
      </w:r>
      <w:r w:rsidR="00A81CDC">
        <w:rPr>
          <w:sz w:val="21"/>
          <w:szCs w:val="21"/>
        </w:rPr>
        <w:t>.</w:t>
      </w:r>
      <w:r w:rsidR="003C330B">
        <w:rPr>
          <w:sz w:val="21"/>
          <w:szCs w:val="21"/>
        </w:rPr>
        <w:t xml:space="preserve"> </w:t>
      </w:r>
    </w:p>
    <w:p w:rsidR="002379F2" w:rsidRPr="00260B47" w:rsidRDefault="001E6141" w:rsidP="005E613E">
      <w:pPr>
        <w:ind w:left="284" w:right="-851"/>
        <w:jc w:val="both"/>
        <w:rPr>
          <w:sz w:val="21"/>
          <w:szCs w:val="21"/>
        </w:rPr>
      </w:pPr>
      <w:r w:rsidRPr="00283500">
        <w:rPr>
          <w:sz w:val="21"/>
          <w:szCs w:val="21"/>
        </w:rPr>
        <w:t>Les principaux risques identifiés</w:t>
      </w:r>
      <w:r w:rsidR="00473DAD" w:rsidRPr="00283500">
        <w:rPr>
          <w:sz w:val="21"/>
          <w:szCs w:val="21"/>
        </w:rPr>
        <w:t xml:space="preserve"> au niveau </w:t>
      </w:r>
      <w:r w:rsidR="007457F8" w:rsidRPr="00283500">
        <w:rPr>
          <w:sz w:val="21"/>
          <w:szCs w:val="21"/>
        </w:rPr>
        <w:t>de la capacité des acteurs et populations </w:t>
      </w:r>
      <w:r w:rsidR="00270B37" w:rsidRPr="00283500">
        <w:rPr>
          <w:sz w:val="21"/>
          <w:szCs w:val="21"/>
        </w:rPr>
        <w:t>pour parvenir à une lutte intégrée contre les ravageurs sont les suivants :</w:t>
      </w:r>
    </w:p>
    <w:p w:rsidR="002379F2" w:rsidRDefault="002379F2" w:rsidP="005E613E">
      <w:pPr>
        <w:spacing w:line="27" w:lineRule="exact"/>
        <w:ind w:right="-851"/>
        <w:rPr>
          <w:sz w:val="21"/>
          <w:szCs w:val="21"/>
        </w:rPr>
      </w:pPr>
    </w:p>
    <w:p w:rsidR="00E7761D" w:rsidRPr="00260B47" w:rsidRDefault="00E7761D" w:rsidP="005E613E">
      <w:pPr>
        <w:spacing w:line="27" w:lineRule="exact"/>
        <w:ind w:right="-851"/>
        <w:rPr>
          <w:sz w:val="21"/>
          <w:szCs w:val="21"/>
        </w:rPr>
      </w:pPr>
    </w:p>
    <w:p w:rsidR="002379F2" w:rsidRPr="00260B47" w:rsidRDefault="002379F2" w:rsidP="005E613E">
      <w:pPr>
        <w:numPr>
          <w:ilvl w:val="0"/>
          <w:numId w:val="172"/>
        </w:numPr>
        <w:tabs>
          <w:tab w:val="left" w:pos="720"/>
        </w:tabs>
        <w:spacing w:line="227" w:lineRule="auto"/>
        <w:ind w:right="-851"/>
        <w:jc w:val="both"/>
        <w:rPr>
          <w:rFonts w:ascii="Symbol" w:eastAsia="Symbol" w:hAnsi="Symbol" w:cs="Symbol"/>
          <w:sz w:val="21"/>
          <w:szCs w:val="21"/>
        </w:rPr>
      </w:pPr>
      <w:r w:rsidRPr="00260B47">
        <w:rPr>
          <w:rFonts w:eastAsia="Times New Roman"/>
          <w:sz w:val="21"/>
          <w:szCs w:val="21"/>
        </w:rPr>
        <w:t>La fourniture de pesticides ne s'accompagne pas souvent de kit de protection pour les applicateurs ;</w:t>
      </w:r>
    </w:p>
    <w:p w:rsidR="002379F2" w:rsidRPr="00260B47" w:rsidRDefault="002379F2" w:rsidP="005E613E">
      <w:pPr>
        <w:spacing w:line="29" w:lineRule="exact"/>
        <w:ind w:right="-851"/>
        <w:jc w:val="both"/>
        <w:rPr>
          <w:rFonts w:ascii="Symbol" w:eastAsia="Symbol" w:hAnsi="Symbol" w:cs="Symbol"/>
          <w:sz w:val="21"/>
          <w:szCs w:val="21"/>
        </w:rPr>
      </w:pPr>
    </w:p>
    <w:p w:rsidR="002379F2" w:rsidRPr="00260B47" w:rsidRDefault="002379F2" w:rsidP="005E613E">
      <w:pPr>
        <w:numPr>
          <w:ilvl w:val="0"/>
          <w:numId w:val="172"/>
        </w:numPr>
        <w:tabs>
          <w:tab w:val="left" w:pos="720"/>
        </w:tabs>
        <w:spacing w:line="227" w:lineRule="auto"/>
        <w:ind w:right="-851"/>
        <w:jc w:val="both"/>
        <w:rPr>
          <w:rFonts w:ascii="Symbol" w:eastAsia="Symbol" w:hAnsi="Symbol" w:cs="Symbol"/>
          <w:sz w:val="21"/>
          <w:szCs w:val="21"/>
        </w:rPr>
      </w:pPr>
      <w:r w:rsidRPr="00260B47">
        <w:rPr>
          <w:rFonts w:eastAsia="Times New Roman"/>
          <w:sz w:val="21"/>
          <w:szCs w:val="21"/>
        </w:rPr>
        <w:t>La plupart des agriculteurs ignorent encore l’usage adéquat et pertinent des pesticides et les différentes méthodes alternatives notamment dans le cadre de la gestion intégrée des pestes.</w:t>
      </w:r>
    </w:p>
    <w:p w:rsidR="002379F2" w:rsidRPr="00260B47" w:rsidRDefault="002379F2" w:rsidP="005E613E">
      <w:pPr>
        <w:spacing w:line="1" w:lineRule="exact"/>
        <w:ind w:right="-851"/>
        <w:jc w:val="both"/>
        <w:rPr>
          <w:rFonts w:ascii="Symbol" w:eastAsia="Symbol" w:hAnsi="Symbol" w:cs="Symbol"/>
          <w:sz w:val="21"/>
          <w:szCs w:val="21"/>
        </w:rPr>
      </w:pPr>
    </w:p>
    <w:p w:rsidR="002379F2" w:rsidRPr="00260B47" w:rsidRDefault="002379F2" w:rsidP="005E613E">
      <w:pPr>
        <w:numPr>
          <w:ilvl w:val="0"/>
          <w:numId w:val="172"/>
        </w:numPr>
        <w:tabs>
          <w:tab w:val="left" w:pos="720"/>
        </w:tabs>
        <w:spacing w:line="237" w:lineRule="auto"/>
        <w:ind w:right="-851"/>
        <w:jc w:val="both"/>
        <w:rPr>
          <w:rFonts w:ascii="Symbol" w:eastAsia="Symbol" w:hAnsi="Symbol" w:cs="Symbol"/>
          <w:sz w:val="21"/>
          <w:szCs w:val="21"/>
        </w:rPr>
      </w:pPr>
      <w:r w:rsidRPr="00260B47">
        <w:rPr>
          <w:rFonts w:eastAsia="Times New Roman"/>
          <w:sz w:val="21"/>
          <w:szCs w:val="21"/>
        </w:rPr>
        <w:t>Les méthodes alternatives sont rarement utilisées pour venir à bout des ennemis de cultures ;</w:t>
      </w:r>
    </w:p>
    <w:p w:rsidR="002379F2" w:rsidRPr="00260B47" w:rsidRDefault="002379F2" w:rsidP="005E613E">
      <w:pPr>
        <w:numPr>
          <w:ilvl w:val="0"/>
          <w:numId w:val="172"/>
        </w:numPr>
        <w:tabs>
          <w:tab w:val="left" w:pos="720"/>
        </w:tabs>
        <w:ind w:right="-851"/>
        <w:jc w:val="both"/>
        <w:rPr>
          <w:rFonts w:ascii="Symbol" w:eastAsia="Symbol" w:hAnsi="Symbol" w:cs="Symbol"/>
          <w:sz w:val="21"/>
          <w:szCs w:val="21"/>
        </w:rPr>
      </w:pPr>
      <w:r w:rsidRPr="00260B47">
        <w:rPr>
          <w:rFonts w:eastAsia="Times New Roman"/>
          <w:sz w:val="21"/>
          <w:szCs w:val="21"/>
        </w:rPr>
        <w:t>Dans bien des cas les méthodes alternatives sont jugées peu efficace ;</w:t>
      </w:r>
    </w:p>
    <w:p w:rsidR="002379F2" w:rsidRPr="00260B47" w:rsidRDefault="002379F2" w:rsidP="005E613E">
      <w:pPr>
        <w:spacing w:line="20" w:lineRule="exact"/>
        <w:ind w:right="-851"/>
        <w:jc w:val="both"/>
        <w:rPr>
          <w:sz w:val="21"/>
          <w:szCs w:val="21"/>
        </w:rPr>
      </w:pPr>
    </w:p>
    <w:p w:rsidR="009623EA" w:rsidRPr="00A55914" w:rsidRDefault="002379F2" w:rsidP="005E613E">
      <w:pPr>
        <w:numPr>
          <w:ilvl w:val="0"/>
          <w:numId w:val="172"/>
        </w:numPr>
        <w:tabs>
          <w:tab w:val="left" w:pos="720"/>
        </w:tabs>
        <w:spacing w:line="227" w:lineRule="auto"/>
        <w:ind w:right="-851"/>
        <w:jc w:val="both"/>
        <w:rPr>
          <w:rFonts w:eastAsia="Times New Roman"/>
          <w:sz w:val="21"/>
          <w:szCs w:val="21"/>
        </w:rPr>
      </w:pPr>
      <w:bookmarkStart w:id="543" w:name="page19"/>
      <w:bookmarkEnd w:id="543"/>
      <w:r w:rsidRPr="00260B47">
        <w:rPr>
          <w:rFonts w:eastAsia="Times New Roman"/>
          <w:sz w:val="21"/>
          <w:szCs w:val="21"/>
        </w:rPr>
        <w:t>les contenants vides ne sont pas pris en charge de manière adéquate et sont souvent réutilisés par les populations pour le conditionnement du vin ou de l'huile.</w:t>
      </w:r>
    </w:p>
    <w:p w:rsidR="00334DC6" w:rsidRPr="00334DC6" w:rsidRDefault="00334DC6" w:rsidP="005E613E">
      <w:pPr>
        <w:numPr>
          <w:ilvl w:val="0"/>
          <w:numId w:val="172"/>
        </w:numPr>
        <w:tabs>
          <w:tab w:val="left" w:pos="720"/>
        </w:tabs>
        <w:spacing w:line="227" w:lineRule="auto"/>
        <w:ind w:right="-851"/>
        <w:jc w:val="both"/>
        <w:rPr>
          <w:rFonts w:eastAsia="Times New Roman"/>
          <w:sz w:val="21"/>
          <w:szCs w:val="21"/>
        </w:rPr>
      </w:pPr>
      <w:r w:rsidRPr="00334DC6">
        <w:rPr>
          <w:rFonts w:eastAsia="Times New Roman"/>
          <w:sz w:val="21"/>
          <w:szCs w:val="21"/>
        </w:rPr>
        <w:t xml:space="preserve">Le manque de personnel qualifié et assermenté, d’où la priorité dans la formation des cadres du Ministère de l’Agriculture ; </w:t>
      </w:r>
    </w:p>
    <w:p w:rsidR="00334DC6" w:rsidRPr="00334DC6" w:rsidRDefault="00334DC6" w:rsidP="005E613E">
      <w:pPr>
        <w:numPr>
          <w:ilvl w:val="0"/>
          <w:numId w:val="172"/>
        </w:numPr>
        <w:tabs>
          <w:tab w:val="left" w:pos="720"/>
        </w:tabs>
        <w:spacing w:line="227" w:lineRule="auto"/>
        <w:ind w:right="-851"/>
        <w:jc w:val="both"/>
        <w:rPr>
          <w:rFonts w:eastAsia="Times New Roman"/>
          <w:sz w:val="21"/>
          <w:szCs w:val="21"/>
        </w:rPr>
      </w:pPr>
      <w:r w:rsidRPr="00334DC6">
        <w:rPr>
          <w:rFonts w:eastAsia="Times New Roman"/>
          <w:sz w:val="21"/>
          <w:szCs w:val="21"/>
        </w:rPr>
        <w:t xml:space="preserve">Le manque de matériel de travail (moyens logistiques et technique) ; </w:t>
      </w:r>
    </w:p>
    <w:p w:rsidR="00334DC6" w:rsidRPr="00334DC6" w:rsidRDefault="00334DC6" w:rsidP="005E613E">
      <w:pPr>
        <w:numPr>
          <w:ilvl w:val="0"/>
          <w:numId w:val="172"/>
        </w:numPr>
        <w:tabs>
          <w:tab w:val="left" w:pos="720"/>
        </w:tabs>
        <w:spacing w:line="227" w:lineRule="auto"/>
        <w:ind w:right="-851"/>
        <w:jc w:val="both"/>
        <w:rPr>
          <w:rFonts w:eastAsia="Times New Roman"/>
          <w:sz w:val="21"/>
          <w:szCs w:val="21"/>
        </w:rPr>
      </w:pPr>
      <w:r w:rsidRPr="00334DC6">
        <w:rPr>
          <w:rFonts w:eastAsia="Times New Roman"/>
          <w:sz w:val="21"/>
          <w:szCs w:val="21"/>
        </w:rPr>
        <w:t xml:space="preserve">Le manque de mise en application effective des textes régissant l’activité phytosanitaire ; </w:t>
      </w:r>
    </w:p>
    <w:p w:rsidR="00334DC6" w:rsidRPr="00334DC6" w:rsidRDefault="00334DC6" w:rsidP="005E613E">
      <w:pPr>
        <w:numPr>
          <w:ilvl w:val="0"/>
          <w:numId w:val="172"/>
        </w:numPr>
        <w:tabs>
          <w:tab w:val="left" w:pos="720"/>
        </w:tabs>
        <w:spacing w:line="227" w:lineRule="auto"/>
        <w:ind w:right="-851"/>
        <w:jc w:val="both"/>
        <w:rPr>
          <w:rFonts w:eastAsia="Times New Roman"/>
          <w:sz w:val="21"/>
          <w:szCs w:val="21"/>
        </w:rPr>
      </w:pPr>
      <w:r w:rsidRPr="00334DC6">
        <w:rPr>
          <w:rFonts w:eastAsia="Times New Roman"/>
          <w:sz w:val="21"/>
          <w:szCs w:val="21"/>
        </w:rPr>
        <w:t xml:space="preserve">La non maîtrise des structures de production, vente et distribution de pesticides ; </w:t>
      </w:r>
    </w:p>
    <w:p w:rsidR="00334DC6" w:rsidRPr="008371D1" w:rsidRDefault="00334DC6" w:rsidP="005E613E">
      <w:pPr>
        <w:numPr>
          <w:ilvl w:val="0"/>
          <w:numId w:val="172"/>
        </w:numPr>
        <w:tabs>
          <w:tab w:val="left" w:pos="720"/>
        </w:tabs>
        <w:spacing w:line="227" w:lineRule="auto"/>
        <w:ind w:right="-851"/>
        <w:jc w:val="both"/>
        <w:rPr>
          <w:rFonts w:eastAsia="Times New Roman"/>
          <w:sz w:val="21"/>
          <w:szCs w:val="21"/>
        </w:rPr>
      </w:pPr>
      <w:r w:rsidRPr="00334DC6">
        <w:rPr>
          <w:rFonts w:eastAsia="Times New Roman"/>
          <w:sz w:val="21"/>
          <w:szCs w:val="21"/>
        </w:rPr>
        <w:t>Le manque de laboratoire d’analyse des données récoltées.</w:t>
      </w:r>
    </w:p>
    <w:p w:rsidR="002379F2" w:rsidRPr="00260B47" w:rsidRDefault="002379F2" w:rsidP="005E613E">
      <w:pPr>
        <w:spacing w:line="255" w:lineRule="exact"/>
        <w:ind w:right="-851"/>
        <w:rPr>
          <w:sz w:val="21"/>
          <w:szCs w:val="21"/>
        </w:rPr>
      </w:pPr>
    </w:p>
    <w:p w:rsidR="002379F2" w:rsidRPr="00260B47" w:rsidRDefault="002379F2" w:rsidP="005E613E">
      <w:pPr>
        <w:ind w:left="284" w:right="-851"/>
        <w:jc w:val="both"/>
        <w:rPr>
          <w:sz w:val="21"/>
          <w:szCs w:val="21"/>
        </w:rPr>
      </w:pPr>
      <w:r w:rsidRPr="00283500">
        <w:rPr>
          <w:sz w:val="21"/>
          <w:szCs w:val="21"/>
        </w:rPr>
        <w:t>Ces conclusions appellent les pistes d’actions suivantes :</w:t>
      </w:r>
    </w:p>
    <w:p w:rsidR="002379F2" w:rsidRPr="00260B47" w:rsidRDefault="002379F2" w:rsidP="005E613E">
      <w:pPr>
        <w:spacing w:line="27" w:lineRule="exact"/>
        <w:ind w:right="-851"/>
        <w:rPr>
          <w:sz w:val="21"/>
          <w:szCs w:val="21"/>
        </w:rPr>
      </w:pPr>
    </w:p>
    <w:p w:rsidR="002379F2" w:rsidRPr="00260B47" w:rsidRDefault="002379F2" w:rsidP="005E613E">
      <w:pPr>
        <w:numPr>
          <w:ilvl w:val="0"/>
          <w:numId w:val="148"/>
        </w:numPr>
        <w:tabs>
          <w:tab w:val="left" w:pos="720"/>
        </w:tabs>
        <w:spacing w:line="227" w:lineRule="auto"/>
        <w:ind w:left="720" w:right="-851" w:hanging="364"/>
        <w:jc w:val="both"/>
        <w:rPr>
          <w:rFonts w:ascii="Symbol" w:eastAsia="Symbol" w:hAnsi="Symbol" w:cs="Symbol"/>
          <w:sz w:val="21"/>
          <w:szCs w:val="21"/>
        </w:rPr>
      </w:pPr>
      <w:r w:rsidRPr="00260B47">
        <w:rPr>
          <w:rFonts w:eastAsia="Times New Roman"/>
          <w:sz w:val="21"/>
          <w:szCs w:val="21"/>
        </w:rPr>
        <w:t>le renforcement des capacités notamment la formation sur l’utilisation des pesticides et les méthodes alternatives;</w:t>
      </w:r>
    </w:p>
    <w:p w:rsidR="002379F2" w:rsidRPr="00260B47" w:rsidRDefault="002379F2" w:rsidP="005E613E">
      <w:pPr>
        <w:spacing w:line="1" w:lineRule="exact"/>
        <w:ind w:right="-851"/>
        <w:jc w:val="both"/>
        <w:rPr>
          <w:rFonts w:ascii="Symbol" w:eastAsia="Symbol" w:hAnsi="Symbol" w:cs="Symbol"/>
          <w:sz w:val="21"/>
          <w:szCs w:val="21"/>
        </w:rPr>
      </w:pPr>
    </w:p>
    <w:p w:rsidR="002379F2" w:rsidRPr="00260B47" w:rsidRDefault="002379F2" w:rsidP="005E613E">
      <w:pPr>
        <w:numPr>
          <w:ilvl w:val="0"/>
          <w:numId w:val="148"/>
        </w:numPr>
        <w:tabs>
          <w:tab w:val="left" w:pos="720"/>
        </w:tabs>
        <w:spacing w:line="237" w:lineRule="auto"/>
        <w:ind w:left="720" w:right="-851" w:hanging="364"/>
        <w:jc w:val="both"/>
        <w:rPr>
          <w:rFonts w:ascii="Symbol" w:eastAsia="Symbol" w:hAnsi="Symbol" w:cs="Symbol"/>
          <w:sz w:val="21"/>
          <w:szCs w:val="21"/>
        </w:rPr>
      </w:pPr>
      <w:r w:rsidRPr="00260B47">
        <w:rPr>
          <w:rFonts w:eastAsia="Times New Roman"/>
          <w:sz w:val="21"/>
          <w:szCs w:val="21"/>
        </w:rPr>
        <w:t>le renforcement de la sensibilisation sur l'importance de la lutte biologique;</w:t>
      </w:r>
    </w:p>
    <w:p w:rsidR="002379F2" w:rsidRPr="00260B47" w:rsidRDefault="002379F2" w:rsidP="005E613E">
      <w:pPr>
        <w:numPr>
          <w:ilvl w:val="0"/>
          <w:numId w:val="148"/>
        </w:numPr>
        <w:tabs>
          <w:tab w:val="left" w:pos="720"/>
        </w:tabs>
        <w:ind w:left="720" w:right="-851" w:hanging="364"/>
        <w:jc w:val="both"/>
        <w:rPr>
          <w:rFonts w:ascii="Symbol" w:eastAsia="Symbol" w:hAnsi="Symbol" w:cs="Symbol"/>
          <w:sz w:val="21"/>
          <w:szCs w:val="21"/>
        </w:rPr>
      </w:pPr>
      <w:r w:rsidRPr="00260B47">
        <w:rPr>
          <w:rFonts w:eastAsia="Times New Roman"/>
          <w:sz w:val="21"/>
          <w:szCs w:val="21"/>
        </w:rPr>
        <w:t>la vulgarisation du manuel de bonnes pratiques  concernant l'utilisation des pesticides</w:t>
      </w:r>
    </w:p>
    <w:p w:rsidR="002379F2" w:rsidRPr="00260B47" w:rsidRDefault="002379F2" w:rsidP="005E613E">
      <w:pPr>
        <w:numPr>
          <w:ilvl w:val="0"/>
          <w:numId w:val="148"/>
        </w:numPr>
        <w:tabs>
          <w:tab w:val="left" w:pos="720"/>
        </w:tabs>
        <w:ind w:left="720" w:right="-851" w:hanging="364"/>
        <w:jc w:val="both"/>
        <w:rPr>
          <w:rFonts w:ascii="Symbol" w:eastAsia="Symbol" w:hAnsi="Symbol" w:cs="Symbol"/>
          <w:sz w:val="21"/>
          <w:szCs w:val="21"/>
        </w:rPr>
      </w:pPr>
      <w:r w:rsidRPr="00260B47">
        <w:rPr>
          <w:rFonts w:eastAsia="Times New Roman"/>
          <w:sz w:val="21"/>
          <w:szCs w:val="21"/>
        </w:rPr>
        <w:t>La sensibilisation de toutes les parties prenantes à la bonne gestion des pesticides</w:t>
      </w:r>
    </w:p>
    <w:p w:rsidR="002379F2" w:rsidRPr="00260B47" w:rsidRDefault="002379F2" w:rsidP="005E613E">
      <w:pPr>
        <w:numPr>
          <w:ilvl w:val="0"/>
          <w:numId w:val="148"/>
        </w:numPr>
        <w:tabs>
          <w:tab w:val="left" w:pos="720"/>
        </w:tabs>
        <w:ind w:left="720" w:right="-851" w:hanging="364"/>
        <w:jc w:val="both"/>
        <w:rPr>
          <w:rFonts w:ascii="Symbol" w:eastAsia="Symbol" w:hAnsi="Symbol" w:cs="Symbol"/>
          <w:sz w:val="21"/>
          <w:szCs w:val="21"/>
        </w:rPr>
      </w:pPr>
      <w:r w:rsidRPr="00260B47">
        <w:rPr>
          <w:rFonts w:eastAsia="Times New Roman"/>
          <w:sz w:val="21"/>
          <w:szCs w:val="21"/>
        </w:rPr>
        <w:t>Formation sensibilisation sur les techniques d’élimination des emballages vides.</w:t>
      </w:r>
    </w:p>
    <w:p w:rsidR="002379F2" w:rsidRPr="00260B47" w:rsidRDefault="002379F2" w:rsidP="005E613E">
      <w:pPr>
        <w:spacing w:line="258" w:lineRule="exact"/>
        <w:ind w:right="-851"/>
        <w:rPr>
          <w:sz w:val="21"/>
          <w:szCs w:val="21"/>
        </w:rPr>
      </w:pPr>
    </w:p>
    <w:p w:rsidR="002379F2" w:rsidRPr="00260B47" w:rsidRDefault="002379F2" w:rsidP="005E613E">
      <w:pPr>
        <w:ind w:right="-851"/>
        <w:rPr>
          <w:sz w:val="21"/>
          <w:szCs w:val="21"/>
        </w:rPr>
      </w:pPr>
      <w:r w:rsidRPr="00260B47">
        <w:rPr>
          <w:rFonts w:eastAsia="Times New Roman"/>
          <w:b/>
          <w:bCs/>
          <w:i/>
          <w:iCs/>
          <w:sz w:val="21"/>
          <w:szCs w:val="21"/>
          <w:u w:val="single"/>
        </w:rPr>
        <w:t>La formation et le renforcement des capacités des acteurs</w:t>
      </w:r>
    </w:p>
    <w:p w:rsidR="002379F2" w:rsidRPr="00260B47" w:rsidRDefault="002379F2" w:rsidP="005E613E">
      <w:pPr>
        <w:ind w:left="284" w:right="-851"/>
        <w:jc w:val="both"/>
        <w:rPr>
          <w:sz w:val="21"/>
          <w:szCs w:val="21"/>
        </w:rPr>
      </w:pPr>
      <w:r w:rsidRPr="00260B47">
        <w:rPr>
          <w:sz w:val="21"/>
          <w:szCs w:val="21"/>
        </w:rPr>
        <w:t xml:space="preserve">Il s'agira de former </w:t>
      </w:r>
      <w:r w:rsidR="004C4F3D" w:rsidRPr="00260B47">
        <w:rPr>
          <w:sz w:val="21"/>
          <w:szCs w:val="21"/>
        </w:rPr>
        <w:t>un certain membre</w:t>
      </w:r>
      <w:r w:rsidRPr="00260B47">
        <w:rPr>
          <w:sz w:val="21"/>
          <w:szCs w:val="21"/>
        </w:rPr>
        <w:t xml:space="preserve"> d’Organisation de Producteurs et des applicateurs informels identifiés sur toute la filière de gestion des pesticides avec un accent particulier sur les aspects épandage, traçabilité des produits.</w:t>
      </w:r>
    </w:p>
    <w:p w:rsidR="002379F2" w:rsidRPr="00260B47" w:rsidRDefault="002379F2" w:rsidP="005E613E">
      <w:pPr>
        <w:ind w:left="284" w:right="-851"/>
        <w:jc w:val="both"/>
        <w:rPr>
          <w:sz w:val="21"/>
          <w:szCs w:val="21"/>
        </w:rPr>
      </w:pPr>
      <w:r w:rsidRPr="00260B47">
        <w:rPr>
          <w:sz w:val="21"/>
          <w:szCs w:val="21"/>
        </w:rPr>
        <w:t>Afin d'éviter les déperditions d'informations clés une formation itinérante sera mise en place. Il s'agira d'organiser des sessions dans chaque région avec l'appui des directeurs régionaux.</w:t>
      </w:r>
    </w:p>
    <w:p w:rsidR="002379F2" w:rsidRPr="00260B47" w:rsidRDefault="002379F2" w:rsidP="005E613E">
      <w:pPr>
        <w:ind w:left="284" w:right="-851"/>
        <w:jc w:val="both"/>
        <w:rPr>
          <w:sz w:val="21"/>
          <w:szCs w:val="21"/>
        </w:rPr>
      </w:pPr>
      <w:r w:rsidRPr="00260B47">
        <w:rPr>
          <w:sz w:val="21"/>
          <w:szCs w:val="21"/>
        </w:rPr>
        <w:t xml:space="preserve">Ainsi, le point focal de la DPV </w:t>
      </w:r>
      <w:r w:rsidR="009651A4">
        <w:rPr>
          <w:sz w:val="21"/>
          <w:szCs w:val="21"/>
        </w:rPr>
        <w:t>doit</w:t>
      </w:r>
      <w:r w:rsidRPr="00260B47">
        <w:rPr>
          <w:sz w:val="21"/>
          <w:szCs w:val="21"/>
        </w:rPr>
        <w:t xml:space="preserve"> </w:t>
      </w:r>
      <w:r w:rsidR="009651A4" w:rsidRPr="00260B47">
        <w:rPr>
          <w:sz w:val="21"/>
          <w:szCs w:val="21"/>
        </w:rPr>
        <w:t>élaborer</w:t>
      </w:r>
      <w:r w:rsidRPr="00260B47">
        <w:rPr>
          <w:sz w:val="21"/>
          <w:szCs w:val="21"/>
        </w:rPr>
        <w:t xml:space="preserve"> un manuel de bonnes pratiques sur l'utilisation des pesticides</w:t>
      </w:r>
      <w:r w:rsidR="00570081">
        <w:rPr>
          <w:sz w:val="21"/>
          <w:szCs w:val="21"/>
        </w:rPr>
        <w:t xml:space="preserve"> et que c</w:t>
      </w:r>
      <w:r w:rsidRPr="00260B47">
        <w:rPr>
          <w:sz w:val="21"/>
          <w:szCs w:val="21"/>
        </w:rPr>
        <w:t xml:space="preserve">haque </w:t>
      </w:r>
      <w:r w:rsidR="00570081">
        <w:rPr>
          <w:sz w:val="21"/>
          <w:szCs w:val="21"/>
        </w:rPr>
        <w:t xml:space="preserve">acteur </w:t>
      </w:r>
      <w:r w:rsidRPr="00260B47">
        <w:rPr>
          <w:sz w:val="21"/>
          <w:szCs w:val="21"/>
        </w:rPr>
        <w:t>formé devra disposer d'un manuel afin de pouvoir s'en référer en cas de besoin.</w:t>
      </w:r>
    </w:p>
    <w:p w:rsidR="002379F2" w:rsidRPr="00260B47" w:rsidRDefault="002379F2" w:rsidP="005E613E">
      <w:pPr>
        <w:ind w:left="284" w:right="-851"/>
        <w:jc w:val="both"/>
        <w:rPr>
          <w:sz w:val="21"/>
          <w:szCs w:val="21"/>
        </w:rPr>
      </w:pPr>
      <w:r w:rsidRPr="00260B47">
        <w:rPr>
          <w:sz w:val="21"/>
          <w:szCs w:val="21"/>
        </w:rPr>
        <w:t>Aussi, les Agents de protection des végétaux, les agents de vulgarisation au niveau régional vont recevoir une formation de rafraîchissement sur la gestion des pesticides sous forme de séminaire atelier.</w:t>
      </w:r>
    </w:p>
    <w:p w:rsidR="002379F2" w:rsidRPr="00260B47" w:rsidRDefault="002379F2" w:rsidP="005E613E">
      <w:pPr>
        <w:spacing w:line="258" w:lineRule="exact"/>
        <w:ind w:right="-851"/>
        <w:rPr>
          <w:sz w:val="21"/>
          <w:szCs w:val="21"/>
        </w:rPr>
      </w:pPr>
    </w:p>
    <w:p w:rsidR="002379F2" w:rsidRPr="00260B47" w:rsidRDefault="002379F2" w:rsidP="005E613E">
      <w:pPr>
        <w:ind w:right="-851"/>
        <w:rPr>
          <w:sz w:val="21"/>
          <w:szCs w:val="21"/>
        </w:rPr>
      </w:pPr>
      <w:r w:rsidRPr="00260B47">
        <w:rPr>
          <w:rFonts w:eastAsia="Times New Roman"/>
          <w:b/>
          <w:bCs/>
          <w:i/>
          <w:iCs/>
          <w:sz w:val="21"/>
          <w:szCs w:val="21"/>
          <w:u w:val="single"/>
        </w:rPr>
        <w:t>Promotion de l’usage des stratégies alternatives de lutte</w:t>
      </w:r>
    </w:p>
    <w:p w:rsidR="002379F2" w:rsidRPr="00260B47" w:rsidRDefault="002379F2" w:rsidP="005E613E">
      <w:pPr>
        <w:ind w:left="284" w:right="-851"/>
        <w:jc w:val="both"/>
        <w:rPr>
          <w:sz w:val="21"/>
          <w:szCs w:val="21"/>
        </w:rPr>
      </w:pPr>
      <w:r w:rsidRPr="00260B47">
        <w:rPr>
          <w:sz w:val="21"/>
          <w:szCs w:val="21"/>
        </w:rPr>
        <w:t>Les méthodes alternatives sont rarement utilisées pour venir à bout des ennemis de cultures ou des insectes vecteurs de maladie. La promotion de l’usage des stratégies alternatives passe par le renforcement des mécanismes d’apprentissage sur le terrain, de la vulgarisation/appui conseil et d’information.</w:t>
      </w:r>
    </w:p>
    <w:p w:rsidR="002379F2" w:rsidRPr="00260B47" w:rsidRDefault="002379F2" w:rsidP="005E613E">
      <w:pPr>
        <w:ind w:left="284" w:right="-851"/>
        <w:jc w:val="both"/>
        <w:rPr>
          <w:sz w:val="21"/>
          <w:szCs w:val="21"/>
        </w:rPr>
      </w:pPr>
    </w:p>
    <w:p w:rsidR="002379F2" w:rsidRPr="00260B47" w:rsidRDefault="002379F2" w:rsidP="005E613E">
      <w:pPr>
        <w:ind w:right="-851"/>
        <w:rPr>
          <w:sz w:val="21"/>
          <w:szCs w:val="21"/>
        </w:rPr>
      </w:pPr>
      <w:r w:rsidRPr="00260B47">
        <w:rPr>
          <w:rFonts w:eastAsia="Times New Roman"/>
          <w:b/>
          <w:bCs/>
          <w:i/>
          <w:iCs/>
          <w:sz w:val="21"/>
          <w:szCs w:val="21"/>
          <w:u w:val="single"/>
        </w:rPr>
        <w:t>Sensibilisation à la bonne gestion des pesticides</w:t>
      </w:r>
    </w:p>
    <w:p w:rsidR="002379F2" w:rsidRPr="00260B47" w:rsidRDefault="002379F2" w:rsidP="005E613E">
      <w:pPr>
        <w:ind w:left="284" w:right="-851"/>
        <w:jc w:val="both"/>
        <w:rPr>
          <w:sz w:val="21"/>
          <w:szCs w:val="21"/>
        </w:rPr>
      </w:pPr>
      <w:r w:rsidRPr="00260B47">
        <w:rPr>
          <w:sz w:val="21"/>
          <w:szCs w:val="21"/>
        </w:rPr>
        <w:t>La gestion des pesticides ne peut être efficace que si un large écho est donné aux pratiques saines et mesures de précaution, les risques sur l’environnement et la santé. Cette sensibilisation élargie nécessite l’utilisation de canaux de large audience.</w:t>
      </w:r>
    </w:p>
    <w:p w:rsidR="002379F2" w:rsidRPr="00260B47" w:rsidRDefault="002379F2" w:rsidP="005E613E">
      <w:pPr>
        <w:ind w:left="284" w:right="-851"/>
        <w:jc w:val="both"/>
        <w:rPr>
          <w:sz w:val="21"/>
          <w:szCs w:val="21"/>
        </w:rPr>
      </w:pPr>
      <w:r w:rsidRPr="00260B47">
        <w:rPr>
          <w:sz w:val="21"/>
          <w:szCs w:val="21"/>
        </w:rPr>
        <w:t>Il s’agit d’inciter à utiliser des messages concernant la gestion des pestes, des pesticides et les méthodes alternatives concernant les pestes les plus fréquents selon les régions.</w:t>
      </w:r>
    </w:p>
    <w:p w:rsidR="002379F2" w:rsidRPr="00260B47" w:rsidRDefault="002379F2" w:rsidP="005E613E">
      <w:pPr>
        <w:ind w:left="284" w:right="-851"/>
        <w:jc w:val="both"/>
        <w:rPr>
          <w:sz w:val="21"/>
          <w:szCs w:val="21"/>
        </w:rPr>
      </w:pPr>
      <w:r w:rsidRPr="00260B47">
        <w:rPr>
          <w:sz w:val="21"/>
          <w:szCs w:val="21"/>
        </w:rPr>
        <w:t>Les organisations de producteurs seront chargées du relais d’information s’agissant de la gestion des pestes et des pesticides. Des causeries et échanges de bonnes pratiques ou de méthodes d’utilisation saines pourront être partagées en séances collectives ; les activités seront menées en rapport avec la coordination régionale de l'agriculture.</w:t>
      </w:r>
    </w:p>
    <w:p w:rsidR="002379F2" w:rsidRPr="00260B47" w:rsidRDefault="002379F2" w:rsidP="005E613E">
      <w:pPr>
        <w:spacing w:line="259" w:lineRule="exact"/>
        <w:ind w:right="-851"/>
        <w:rPr>
          <w:sz w:val="21"/>
          <w:szCs w:val="21"/>
        </w:rPr>
      </w:pPr>
    </w:p>
    <w:p w:rsidR="002379F2" w:rsidRPr="00260B47" w:rsidRDefault="002379F2" w:rsidP="005E613E">
      <w:pPr>
        <w:ind w:right="-851"/>
        <w:rPr>
          <w:sz w:val="21"/>
          <w:szCs w:val="21"/>
        </w:rPr>
      </w:pPr>
      <w:r w:rsidRPr="00260B47">
        <w:rPr>
          <w:rFonts w:eastAsia="Times New Roman"/>
          <w:b/>
          <w:bCs/>
          <w:i/>
          <w:iCs/>
          <w:sz w:val="21"/>
          <w:szCs w:val="21"/>
          <w:u w:val="single"/>
        </w:rPr>
        <w:t>Formation Sensibilisation sur la Gestion des contenants vides</w:t>
      </w:r>
    </w:p>
    <w:p w:rsidR="002379F2" w:rsidRPr="00260B47" w:rsidRDefault="002379F2" w:rsidP="005E613E">
      <w:pPr>
        <w:ind w:left="284" w:right="-851"/>
        <w:jc w:val="both"/>
        <w:rPr>
          <w:sz w:val="21"/>
          <w:szCs w:val="21"/>
        </w:rPr>
      </w:pPr>
      <w:r w:rsidRPr="00283500">
        <w:rPr>
          <w:sz w:val="21"/>
          <w:szCs w:val="21"/>
        </w:rPr>
        <w:t>Un module spécial sera introduit en ce qui concerne le conditionnement et de l’enfouissement des contenants décontaminés.</w:t>
      </w:r>
    </w:p>
    <w:p w:rsidR="002379F2" w:rsidRPr="00260B47" w:rsidRDefault="002379F2" w:rsidP="005E613E">
      <w:pPr>
        <w:ind w:left="284" w:right="-851"/>
        <w:jc w:val="both"/>
        <w:rPr>
          <w:sz w:val="21"/>
          <w:szCs w:val="21"/>
        </w:rPr>
      </w:pPr>
    </w:p>
    <w:p w:rsidR="002379F2" w:rsidRPr="00260B47" w:rsidRDefault="002379F2" w:rsidP="005E613E">
      <w:pPr>
        <w:ind w:left="284" w:right="-851"/>
        <w:jc w:val="both"/>
        <w:rPr>
          <w:sz w:val="21"/>
          <w:szCs w:val="21"/>
        </w:rPr>
      </w:pPr>
      <w:bookmarkStart w:id="544" w:name="page20"/>
      <w:bookmarkEnd w:id="544"/>
      <w:r w:rsidRPr="00283500">
        <w:rPr>
          <w:sz w:val="21"/>
          <w:szCs w:val="21"/>
        </w:rPr>
        <w:t>Les contenants et récipients vides ayant renfermé des pesticides ne devraient pas être réutilisés. En fonction de la nature et de la capacité du contenant plusieurs options sont possibles pour l’élimination. Dépendamment du type d’emballage, le processus d’élimination diffère. Ainsi, une formation sera délivrée dans ce sens aux Organisations de producteurs par la DPV. Le</w:t>
      </w:r>
      <w:r w:rsidRPr="00260B47">
        <w:rPr>
          <w:rFonts w:eastAsia="Times New Roman"/>
          <w:sz w:val="21"/>
          <w:szCs w:val="21"/>
        </w:rPr>
        <w:t xml:space="preserve"> traitement des contenants vides s’articule autour de deux opérations fondamentales : la décontamination et l’élimination à proprement parler avec son préalable de conditionnement.</w:t>
      </w:r>
    </w:p>
    <w:p w:rsidR="002379F2" w:rsidRPr="00260B47" w:rsidRDefault="002379F2" w:rsidP="005E613E">
      <w:pPr>
        <w:spacing w:line="254" w:lineRule="exact"/>
        <w:ind w:right="-851"/>
        <w:jc w:val="both"/>
        <w:rPr>
          <w:sz w:val="21"/>
          <w:szCs w:val="21"/>
        </w:rPr>
      </w:pPr>
    </w:p>
    <w:p w:rsidR="002379F2" w:rsidRPr="00260B47" w:rsidRDefault="002379F2" w:rsidP="005E613E">
      <w:pPr>
        <w:ind w:left="284" w:right="-851"/>
        <w:jc w:val="both"/>
        <w:rPr>
          <w:sz w:val="21"/>
          <w:szCs w:val="21"/>
        </w:rPr>
      </w:pPr>
      <w:r w:rsidRPr="00283500">
        <w:rPr>
          <w:sz w:val="21"/>
          <w:szCs w:val="21"/>
        </w:rPr>
        <w:t>a) La décontamination</w:t>
      </w:r>
    </w:p>
    <w:p w:rsidR="002379F2" w:rsidRPr="00260B47" w:rsidRDefault="002379F2" w:rsidP="005E613E">
      <w:pPr>
        <w:ind w:left="284" w:right="-851"/>
        <w:jc w:val="both"/>
        <w:rPr>
          <w:sz w:val="21"/>
          <w:szCs w:val="21"/>
        </w:rPr>
      </w:pPr>
      <w:r w:rsidRPr="00283500">
        <w:rPr>
          <w:sz w:val="21"/>
          <w:szCs w:val="21"/>
        </w:rPr>
        <w:t>Elle comprend trois étapes et concerne tous les récipients de pesticides :</w:t>
      </w:r>
    </w:p>
    <w:p w:rsidR="002379F2" w:rsidRPr="00260B47" w:rsidRDefault="002379F2" w:rsidP="005E613E">
      <w:pPr>
        <w:spacing w:line="26" w:lineRule="exact"/>
        <w:ind w:right="-851"/>
        <w:jc w:val="both"/>
        <w:rPr>
          <w:sz w:val="21"/>
          <w:szCs w:val="21"/>
        </w:rPr>
      </w:pPr>
    </w:p>
    <w:p w:rsidR="002379F2" w:rsidRPr="00260B47" w:rsidRDefault="00B00248" w:rsidP="005E613E">
      <w:pPr>
        <w:numPr>
          <w:ilvl w:val="0"/>
          <w:numId w:val="149"/>
        </w:numPr>
        <w:tabs>
          <w:tab w:val="left" w:pos="724"/>
        </w:tabs>
        <w:spacing w:line="232" w:lineRule="auto"/>
        <w:ind w:left="724" w:right="-851" w:hanging="364"/>
        <w:jc w:val="both"/>
        <w:rPr>
          <w:rFonts w:ascii="Symbol" w:eastAsia="Symbol" w:hAnsi="Symbol" w:cs="Symbol"/>
          <w:sz w:val="21"/>
          <w:szCs w:val="21"/>
        </w:rPr>
      </w:pPr>
      <w:r w:rsidRPr="00260B47">
        <w:rPr>
          <w:rFonts w:eastAsia="Times New Roman"/>
          <w:sz w:val="21"/>
          <w:szCs w:val="21"/>
        </w:rPr>
        <w:t>S’assurer</w:t>
      </w:r>
      <w:r w:rsidR="002379F2" w:rsidRPr="00260B47">
        <w:rPr>
          <w:rFonts w:eastAsia="Times New Roman"/>
          <w:sz w:val="21"/>
          <w:szCs w:val="21"/>
        </w:rPr>
        <w:t xml:space="preserve"> de la vidange maximale du produit et égouttage pendant 30 secondes (le contenu est vidé dans un récipient à mélange, dans un verre pour le dernier dosage s’agissant de l’imprégnation) ;</w:t>
      </w:r>
    </w:p>
    <w:p w:rsidR="002379F2" w:rsidRPr="00260B47" w:rsidRDefault="00B00248" w:rsidP="005E613E">
      <w:pPr>
        <w:numPr>
          <w:ilvl w:val="0"/>
          <w:numId w:val="149"/>
        </w:numPr>
        <w:tabs>
          <w:tab w:val="left" w:pos="724"/>
        </w:tabs>
        <w:spacing w:line="237" w:lineRule="auto"/>
        <w:ind w:left="724" w:right="-851" w:hanging="364"/>
        <w:jc w:val="both"/>
        <w:rPr>
          <w:rFonts w:ascii="Symbol" w:eastAsia="Symbol" w:hAnsi="Symbol" w:cs="Symbol"/>
          <w:sz w:val="21"/>
          <w:szCs w:val="21"/>
        </w:rPr>
      </w:pPr>
      <w:r w:rsidRPr="00260B47">
        <w:rPr>
          <w:rFonts w:eastAsia="Times New Roman"/>
          <w:sz w:val="21"/>
          <w:szCs w:val="21"/>
        </w:rPr>
        <w:t>Rincer</w:t>
      </w:r>
      <w:r w:rsidR="002379F2" w:rsidRPr="00260B47">
        <w:rPr>
          <w:rFonts w:eastAsia="Times New Roman"/>
          <w:sz w:val="21"/>
          <w:szCs w:val="21"/>
        </w:rPr>
        <w:t xml:space="preserve"> le récipient au moins trois fois avec un volume d’eau qui ne doit pas être inférieur à</w:t>
      </w:r>
    </w:p>
    <w:p w:rsidR="002379F2" w:rsidRPr="00260B47" w:rsidRDefault="002379F2" w:rsidP="005E613E">
      <w:pPr>
        <w:spacing w:line="2" w:lineRule="exact"/>
        <w:ind w:right="-851"/>
        <w:jc w:val="both"/>
        <w:rPr>
          <w:rFonts w:ascii="Symbol" w:eastAsia="Symbol" w:hAnsi="Symbol" w:cs="Symbol"/>
          <w:sz w:val="21"/>
          <w:szCs w:val="21"/>
        </w:rPr>
      </w:pPr>
    </w:p>
    <w:p w:rsidR="002379F2" w:rsidRPr="00260B47" w:rsidRDefault="002379F2" w:rsidP="005E613E">
      <w:pPr>
        <w:ind w:left="724" w:right="-851"/>
        <w:jc w:val="both"/>
        <w:rPr>
          <w:rFonts w:ascii="Symbol" w:eastAsia="Symbol" w:hAnsi="Symbol" w:cs="Symbol"/>
          <w:sz w:val="21"/>
          <w:szCs w:val="21"/>
        </w:rPr>
      </w:pPr>
      <w:r w:rsidRPr="00260B47">
        <w:rPr>
          <w:rFonts w:eastAsia="Times New Roman"/>
          <w:sz w:val="21"/>
          <w:szCs w:val="21"/>
        </w:rPr>
        <w:t>10% du volume total du récipient ;</w:t>
      </w:r>
    </w:p>
    <w:p w:rsidR="002379F2" w:rsidRPr="00260B47" w:rsidRDefault="00B00248" w:rsidP="005E613E">
      <w:pPr>
        <w:numPr>
          <w:ilvl w:val="0"/>
          <w:numId w:val="149"/>
        </w:numPr>
        <w:tabs>
          <w:tab w:val="left" w:pos="724"/>
        </w:tabs>
        <w:ind w:left="724" w:right="-851" w:hanging="364"/>
        <w:jc w:val="both"/>
        <w:rPr>
          <w:rFonts w:ascii="Symbol" w:eastAsia="Symbol" w:hAnsi="Symbol" w:cs="Symbol"/>
          <w:sz w:val="21"/>
          <w:szCs w:val="21"/>
        </w:rPr>
      </w:pPr>
      <w:r w:rsidRPr="00260B47">
        <w:rPr>
          <w:rFonts w:eastAsia="Times New Roman"/>
          <w:sz w:val="21"/>
          <w:szCs w:val="21"/>
        </w:rPr>
        <w:t>Verser</w:t>
      </w:r>
      <w:r w:rsidR="002379F2" w:rsidRPr="00260B47">
        <w:rPr>
          <w:rFonts w:eastAsia="Times New Roman"/>
          <w:sz w:val="21"/>
          <w:szCs w:val="21"/>
        </w:rPr>
        <w:t xml:space="preserve"> les eaux de rinçage dans un pulvérisateur, dans une fosse (imprégnation).</w:t>
      </w:r>
    </w:p>
    <w:p w:rsidR="002379F2" w:rsidRPr="00260B47" w:rsidRDefault="002379F2" w:rsidP="005E613E">
      <w:pPr>
        <w:ind w:left="284" w:right="-851"/>
        <w:jc w:val="both"/>
        <w:rPr>
          <w:sz w:val="21"/>
          <w:szCs w:val="21"/>
        </w:rPr>
      </w:pPr>
      <w:r w:rsidRPr="00283500">
        <w:rPr>
          <w:sz w:val="21"/>
          <w:szCs w:val="21"/>
        </w:rPr>
        <w:t>Un contenant décontaminé n’est cependant pas éligible pour le stockage de produits d’alimentation humaine ou animale ou d’eau pour la consommation domestique.</w:t>
      </w:r>
    </w:p>
    <w:p w:rsidR="002379F2" w:rsidRPr="00260B47" w:rsidRDefault="002379F2" w:rsidP="005E613E">
      <w:pPr>
        <w:spacing w:line="254" w:lineRule="exact"/>
        <w:ind w:right="-851"/>
        <w:jc w:val="both"/>
        <w:rPr>
          <w:sz w:val="21"/>
          <w:szCs w:val="21"/>
        </w:rPr>
      </w:pPr>
    </w:p>
    <w:p w:rsidR="002379F2" w:rsidRPr="00260B47" w:rsidRDefault="002379F2" w:rsidP="005E613E">
      <w:pPr>
        <w:ind w:left="284" w:right="-851"/>
        <w:jc w:val="both"/>
        <w:rPr>
          <w:sz w:val="21"/>
          <w:szCs w:val="21"/>
        </w:rPr>
      </w:pPr>
      <w:r w:rsidRPr="00283500">
        <w:rPr>
          <w:sz w:val="21"/>
          <w:szCs w:val="21"/>
        </w:rPr>
        <w:t>b) L’élimination</w:t>
      </w:r>
    </w:p>
    <w:p w:rsidR="002379F2" w:rsidRPr="00283500" w:rsidRDefault="002379F2" w:rsidP="005E613E">
      <w:pPr>
        <w:ind w:left="284" w:right="-851"/>
        <w:jc w:val="both"/>
        <w:rPr>
          <w:sz w:val="21"/>
          <w:szCs w:val="21"/>
        </w:rPr>
      </w:pPr>
      <w:r w:rsidRPr="00283500">
        <w:rPr>
          <w:sz w:val="21"/>
          <w:szCs w:val="21"/>
        </w:rPr>
        <w:t xml:space="preserve">Sauf </w:t>
      </w:r>
      <w:r w:rsidR="00B00248" w:rsidRPr="00283500">
        <w:rPr>
          <w:sz w:val="21"/>
          <w:szCs w:val="21"/>
        </w:rPr>
        <w:t>s’il</w:t>
      </w:r>
      <w:r w:rsidRPr="00283500">
        <w:rPr>
          <w:sz w:val="21"/>
          <w:szCs w:val="21"/>
        </w:rPr>
        <w:t xml:space="preserve"> est envisagé que les contenants soient récupérés, la première opération d’élimination consiste</w:t>
      </w:r>
      <w:r w:rsidR="00B00248" w:rsidRPr="00283500">
        <w:rPr>
          <w:sz w:val="21"/>
          <w:szCs w:val="21"/>
        </w:rPr>
        <w:t xml:space="preserve"> à </w:t>
      </w:r>
      <w:r w:rsidRPr="00283500">
        <w:rPr>
          <w:sz w:val="21"/>
          <w:szCs w:val="21"/>
        </w:rPr>
        <w:t xml:space="preserve">les rendre inutilisables à d’autres fins : « conditionnement ». Aussi il faut veiller à faire des trous avec un outil pointu et aplanir le récipient lorsqu’il s’agit de bidons en métal et pour les fûts ; les bouteilles en verre doivent être </w:t>
      </w:r>
      <w:r w:rsidR="00B00248" w:rsidRPr="00283500">
        <w:rPr>
          <w:sz w:val="21"/>
          <w:szCs w:val="21"/>
        </w:rPr>
        <w:t>classées</w:t>
      </w:r>
      <w:r w:rsidRPr="00283500">
        <w:rPr>
          <w:sz w:val="21"/>
          <w:szCs w:val="21"/>
        </w:rPr>
        <w:t xml:space="preserve"> dans un sac pour éviter les esquilles ; les plastiques sont déchiquetés et broyés. Les bondes ou capsules sont auparavant retirés.</w:t>
      </w:r>
    </w:p>
    <w:p w:rsidR="002379F2" w:rsidRPr="00260B47" w:rsidRDefault="002379F2" w:rsidP="005E613E">
      <w:pPr>
        <w:ind w:left="284" w:right="-851"/>
        <w:jc w:val="both"/>
        <w:rPr>
          <w:sz w:val="21"/>
          <w:szCs w:val="21"/>
        </w:rPr>
      </w:pPr>
      <w:r w:rsidRPr="00283500">
        <w:rPr>
          <w:sz w:val="21"/>
          <w:szCs w:val="21"/>
        </w:rPr>
        <w:t>Les récipients combustibles sont éliminés par voie de brûlage surveillé (emballages en papier et en plastique [les bidons en PVC ne devront pas être brûlés], carton) ou déposés dans une décharge publique acceptant les déchets toxiques de cette nature (mettre en pièces les bidons en plastique, en verre et en métal) ; les cendres résultant du brûlage à nu sont enfouies. Cependant, l’étiquette collée sur le récipient peut porter une mention déconseillant le brûlage. En effet le brûlage par exemple de certains récipients d’herbicides (à base d’acide phénoxy) peut entraîner le dégagement de vapeurs toxiques pour l’homme ou la flore environnante.</w:t>
      </w:r>
    </w:p>
    <w:p w:rsidR="002379F2" w:rsidRPr="00260B47" w:rsidRDefault="002379F2" w:rsidP="005E613E">
      <w:pPr>
        <w:ind w:left="284" w:right="-851"/>
        <w:jc w:val="both"/>
        <w:rPr>
          <w:sz w:val="21"/>
          <w:szCs w:val="21"/>
        </w:rPr>
      </w:pPr>
    </w:p>
    <w:p w:rsidR="002379F2" w:rsidRPr="00260B47" w:rsidRDefault="002379F2" w:rsidP="005E613E">
      <w:pPr>
        <w:ind w:left="284" w:right="-851"/>
        <w:jc w:val="both"/>
        <w:rPr>
          <w:sz w:val="21"/>
          <w:szCs w:val="21"/>
        </w:rPr>
      </w:pPr>
      <w:r w:rsidRPr="00283500">
        <w:rPr>
          <w:sz w:val="21"/>
          <w:szCs w:val="21"/>
        </w:rPr>
        <w:t>Précautions : la combustion ne doit avoir lieu que dans des conditions où le vent ne risque pas de pousser la fumée toxique en direction des maisons d’habitation, de personnes, de bétail ou de cultures se trouvant à proximité, ni vers ceux qui réalisent l’opération.</w:t>
      </w:r>
    </w:p>
    <w:p w:rsidR="002379F2" w:rsidRPr="00260B47" w:rsidRDefault="002379F2" w:rsidP="005E613E">
      <w:pPr>
        <w:spacing w:line="254" w:lineRule="exact"/>
        <w:ind w:right="-851"/>
        <w:jc w:val="both"/>
        <w:rPr>
          <w:sz w:val="21"/>
          <w:szCs w:val="21"/>
        </w:rPr>
      </w:pPr>
    </w:p>
    <w:p w:rsidR="002379F2" w:rsidRPr="00260B47" w:rsidRDefault="002379F2" w:rsidP="005E613E">
      <w:pPr>
        <w:ind w:left="284" w:right="-851"/>
        <w:jc w:val="both"/>
        <w:rPr>
          <w:sz w:val="21"/>
          <w:szCs w:val="21"/>
        </w:rPr>
      </w:pPr>
      <w:r w:rsidRPr="00283500">
        <w:rPr>
          <w:sz w:val="21"/>
          <w:szCs w:val="21"/>
        </w:rPr>
        <w:t>Les grands récipients non combustibles 50 à 200 litres peuvent suivent les filières suivantes :</w:t>
      </w:r>
    </w:p>
    <w:p w:rsidR="002379F2" w:rsidRPr="00260B47" w:rsidRDefault="002379F2" w:rsidP="005E613E">
      <w:pPr>
        <w:numPr>
          <w:ilvl w:val="0"/>
          <w:numId w:val="150"/>
        </w:numPr>
        <w:tabs>
          <w:tab w:val="left" w:pos="724"/>
        </w:tabs>
        <w:spacing w:line="238" w:lineRule="auto"/>
        <w:ind w:left="724" w:right="-851" w:hanging="364"/>
        <w:jc w:val="both"/>
        <w:rPr>
          <w:rFonts w:ascii="Symbol" w:eastAsia="Symbol" w:hAnsi="Symbol" w:cs="Symbol"/>
          <w:sz w:val="21"/>
          <w:szCs w:val="21"/>
        </w:rPr>
      </w:pPr>
      <w:r w:rsidRPr="00260B47">
        <w:rPr>
          <w:rFonts w:eastAsia="Times New Roman"/>
          <w:sz w:val="21"/>
          <w:szCs w:val="21"/>
        </w:rPr>
        <w:t>renvoi au fournisseur</w:t>
      </w:r>
    </w:p>
    <w:p w:rsidR="002379F2" w:rsidRPr="00260B47" w:rsidRDefault="002379F2" w:rsidP="005E613E">
      <w:pPr>
        <w:spacing w:line="27" w:lineRule="exact"/>
        <w:ind w:right="-851"/>
        <w:jc w:val="both"/>
        <w:rPr>
          <w:rFonts w:ascii="Symbol" w:eastAsia="Symbol" w:hAnsi="Symbol" w:cs="Symbol"/>
          <w:sz w:val="21"/>
          <w:szCs w:val="21"/>
        </w:rPr>
      </w:pPr>
    </w:p>
    <w:p w:rsidR="002379F2" w:rsidRPr="00260B47" w:rsidRDefault="002379F2" w:rsidP="005E613E">
      <w:pPr>
        <w:numPr>
          <w:ilvl w:val="0"/>
          <w:numId w:val="150"/>
        </w:numPr>
        <w:tabs>
          <w:tab w:val="left" w:pos="724"/>
        </w:tabs>
        <w:spacing w:line="232" w:lineRule="auto"/>
        <w:ind w:left="724" w:right="-851" w:hanging="364"/>
        <w:jc w:val="both"/>
        <w:rPr>
          <w:rFonts w:ascii="Symbol" w:eastAsia="Symbol" w:hAnsi="Symbol" w:cs="Symbol"/>
          <w:sz w:val="21"/>
          <w:szCs w:val="21"/>
        </w:rPr>
      </w:pPr>
      <w:r w:rsidRPr="00260B47">
        <w:rPr>
          <w:rFonts w:eastAsia="Times New Roman"/>
          <w:sz w:val="21"/>
          <w:szCs w:val="21"/>
        </w:rPr>
        <w:t>vente/récupération /par une entreprise spécialisée dans le commerce des fûts et barils usagés possédant la technologie de neutralisation de la toxicité des matières adhérentes qui peut aussi procéder à leur récupération</w:t>
      </w:r>
    </w:p>
    <w:p w:rsidR="002379F2" w:rsidRPr="00260B47" w:rsidRDefault="002379F2" w:rsidP="005E613E">
      <w:pPr>
        <w:spacing w:line="25" w:lineRule="exact"/>
        <w:ind w:right="-851"/>
        <w:jc w:val="both"/>
        <w:rPr>
          <w:rFonts w:ascii="Symbol" w:eastAsia="Symbol" w:hAnsi="Symbol" w:cs="Symbol"/>
          <w:sz w:val="21"/>
          <w:szCs w:val="21"/>
        </w:rPr>
      </w:pPr>
    </w:p>
    <w:p w:rsidR="002379F2" w:rsidRPr="00260B47" w:rsidRDefault="002379F2" w:rsidP="005E613E">
      <w:pPr>
        <w:numPr>
          <w:ilvl w:val="0"/>
          <w:numId w:val="150"/>
        </w:numPr>
        <w:tabs>
          <w:tab w:val="left" w:pos="724"/>
        </w:tabs>
        <w:spacing w:line="227" w:lineRule="auto"/>
        <w:ind w:left="724" w:right="-851" w:hanging="364"/>
        <w:jc w:val="both"/>
        <w:rPr>
          <w:rFonts w:ascii="Symbol" w:eastAsia="Symbol" w:hAnsi="Symbol" w:cs="Symbol"/>
          <w:sz w:val="21"/>
          <w:szCs w:val="21"/>
        </w:rPr>
      </w:pPr>
      <w:r w:rsidRPr="00260B47">
        <w:rPr>
          <w:rFonts w:eastAsia="Times New Roman"/>
          <w:sz w:val="21"/>
          <w:szCs w:val="21"/>
        </w:rPr>
        <w:t>évacuation vers une décharge contrôlée dont l’exploitant est informée du contenu des fûts et est prévenu du potentiel dégagement de vapeurs toxiques si on applique une combustion.</w:t>
      </w:r>
    </w:p>
    <w:p w:rsidR="002379F2" w:rsidRPr="00260B47" w:rsidRDefault="002379F2" w:rsidP="005E613E">
      <w:pPr>
        <w:spacing w:line="29" w:lineRule="exact"/>
        <w:ind w:right="-851"/>
        <w:jc w:val="both"/>
        <w:rPr>
          <w:rFonts w:ascii="Symbol" w:eastAsia="Symbol" w:hAnsi="Symbol" w:cs="Symbol"/>
          <w:sz w:val="21"/>
          <w:szCs w:val="21"/>
        </w:rPr>
      </w:pPr>
    </w:p>
    <w:p w:rsidR="002379F2" w:rsidRPr="00260B47" w:rsidRDefault="002379F2" w:rsidP="005E613E">
      <w:pPr>
        <w:numPr>
          <w:ilvl w:val="0"/>
          <w:numId w:val="150"/>
        </w:numPr>
        <w:tabs>
          <w:tab w:val="left" w:pos="724"/>
        </w:tabs>
        <w:spacing w:line="227" w:lineRule="auto"/>
        <w:ind w:left="724" w:right="-851" w:hanging="364"/>
        <w:jc w:val="both"/>
        <w:rPr>
          <w:rFonts w:ascii="Symbol" w:eastAsia="Symbol" w:hAnsi="Symbol" w:cs="Symbol"/>
          <w:sz w:val="21"/>
          <w:szCs w:val="21"/>
        </w:rPr>
      </w:pPr>
      <w:r w:rsidRPr="00260B47">
        <w:rPr>
          <w:rFonts w:eastAsia="Times New Roman"/>
          <w:sz w:val="21"/>
          <w:szCs w:val="21"/>
        </w:rPr>
        <w:t>évacuation vers un site privé, clôturé, gardienné, respectant les normes environnementales et utilisé spécifiquement pour les pesticides.</w:t>
      </w:r>
    </w:p>
    <w:p w:rsidR="002379F2" w:rsidRPr="00260B47" w:rsidRDefault="002379F2" w:rsidP="005E613E">
      <w:pPr>
        <w:spacing w:line="253" w:lineRule="exact"/>
        <w:ind w:right="-851"/>
        <w:jc w:val="both"/>
        <w:rPr>
          <w:sz w:val="21"/>
          <w:szCs w:val="21"/>
        </w:rPr>
      </w:pPr>
    </w:p>
    <w:p w:rsidR="002379F2" w:rsidRPr="00260B47" w:rsidRDefault="002379F2" w:rsidP="005E613E">
      <w:pPr>
        <w:ind w:left="284" w:right="-851"/>
        <w:jc w:val="both"/>
        <w:rPr>
          <w:sz w:val="21"/>
          <w:szCs w:val="21"/>
        </w:rPr>
      </w:pPr>
      <w:r w:rsidRPr="00283500">
        <w:rPr>
          <w:sz w:val="21"/>
          <w:szCs w:val="21"/>
        </w:rPr>
        <w:t xml:space="preserve">Les petits récipients non combustibles jusqu’à 20 litres </w:t>
      </w:r>
      <w:r w:rsidR="0001635C" w:rsidRPr="00283500">
        <w:rPr>
          <w:sz w:val="21"/>
          <w:szCs w:val="21"/>
        </w:rPr>
        <w:t>ont</w:t>
      </w:r>
      <w:r w:rsidRPr="00283500">
        <w:rPr>
          <w:sz w:val="21"/>
          <w:szCs w:val="21"/>
        </w:rPr>
        <w:t xml:space="preserve"> </w:t>
      </w:r>
      <w:r w:rsidR="00B00248" w:rsidRPr="00283500">
        <w:rPr>
          <w:sz w:val="21"/>
          <w:szCs w:val="21"/>
        </w:rPr>
        <w:t>été</w:t>
      </w:r>
      <w:r w:rsidRPr="00283500">
        <w:rPr>
          <w:sz w:val="21"/>
          <w:szCs w:val="21"/>
        </w:rPr>
        <w:t xml:space="preserve"> :</w:t>
      </w:r>
    </w:p>
    <w:p w:rsidR="002379F2" w:rsidRPr="00260B47" w:rsidRDefault="002379F2" w:rsidP="005E613E">
      <w:pPr>
        <w:numPr>
          <w:ilvl w:val="0"/>
          <w:numId w:val="151"/>
        </w:numPr>
        <w:tabs>
          <w:tab w:val="left" w:pos="724"/>
        </w:tabs>
        <w:ind w:left="724" w:right="-851" w:hanging="364"/>
        <w:jc w:val="both"/>
        <w:rPr>
          <w:rFonts w:ascii="Symbol" w:eastAsia="Symbol" w:hAnsi="Symbol" w:cs="Symbol"/>
          <w:sz w:val="21"/>
          <w:szCs w:val="21"/>
        </w:rPr>
      </w:pPr>
      <w:r w:rsidRPr="00260B47">
        <w:rPr>
          <w:rFonts w:eastAsia="Times New Roman"/>
          <w:sz w:val="21"/>
          <w:szCs w:val="21"/>
        </w:rPr>
        <w:t>acheminés vers la décharge publique</w:t>
      </w:r>
    </w:p>
    <w:p w:rsidR="002379F2" w:rsidRPr="00260B47" w:rsidRDefault="002379F2" w:rsidP="005E613E">
      <w:pPr>
        <w:spacing w:line="26" w:lineRule="exact"/>
        <w:ind w:right="-851"/>
        <w:jc w:val="both"/>
        <w:rPr>
          <w:rFonts w:ascii="Symbol" w:eastAsia="Symbol" w:hAnsi="Symbol" w:cs="Symbol"/>
          <w:sz w:val="21"/>
          <w:szCs w:val="21"/>
        </w:rPr>
      </w:pPr>
    </w:p>
    <w:p w:rsidR="002379F2" w:rsidRPr="00260B47" w:rsidRDefault="002379F2" w:rsidP="005E613E">
      <w:pPr>
        <w:numPr>
          <w:ilvl w:val="0"/>
          <w:numId w:val="151"/>
        </w:numPr>
        <w:tabs>
          <w:tab w:val="left" w:pos="724"/>
        </w:tabs>
        <w:spacing w:line="231" w:lineRule="auto"/>
        <w:ind w:left="724" w:right="-851" w:hanging="364"/>
        <w:jc w:val="both"/>
        <w:rPr>
          <w:rFonts w:ascii="Symbol" w:eastAsia="Symbol" w:hAnsi="Symbol" w:cs="Symbol"/>
          <w:sz w:val="21"/>
          <w:szCs w:val="21"/>
        </w:rPr>
      </w:pPr>
      <w:r w:rsidRPr="00260B47">
        <w:rPr>
          <w:rFonts w:eastAsia="Times New Roman"/>
          <w:sz w:val="21"/>
          <w:szCs w:val="21"/>
        </w:rPr>
        <w:t>enfouis sur site privé après retrait des capsules ou couvercles, perforations des récipients, brisure des récipients en verre. La fosse 1m à 1,5m de profondeur utilisée à des fins d’enfouissement sera rempli jusqu’à 50 cm de la surface du sol et recouvert ensuite de terre.</w:t>
      </w:r>
    </w:p>
    <w:p w:rsidR="002379F2" w:rsidRPr="00260B47" w:rsidRDefault="002379F2" w:rsidP="005E613E">
      <w:pPr>
        <w:spacing w:line="20" w:lineRule="exact"/>
        <w:ind w:right="-851"/>
        <w:rPr>
          <w:sz w:val="21"/>
          <w:szCs w:val="21"/>
        </w:rPr>
      </w:pPr>
    </w:p>
    <w:p w:rsidR="002379F2" w:rsidRPr="00260B47" w:rsidRDefault="002379F2" w:rsidP="005E613E">
      <w:pPr>
        <w:ind w:left="284" w:right="-851"/>
        <w:jc w:val="both"/>
        <w:rPr>
          <w:sz w:val="21"/>
          <w:szCs w:val="21"/>
        </w:rPr>
      </w:pPr>
      <w:bookmarkStart w:id="545" w:name="page21"/>
      <w:bookmarkEnd w:id="545"/>
      <w:r w:rsidRPr="00283500">
        <w:rPr>
          <w:sz w:val="21"/>
          <w:szCs w:val="21"/>
        </w:rPr>
        <w:t>Le site sera éloigné des habitations et des points d’eau (puits, mares, cours d’eau), doit être non cultivé et ne sera pas en zone inondable ; la nappe aquifère doit se trouver à au moins 3 m de la surface du sol, la terre doit y être imperméable (argileuse ou franche). Le site sera clôturé et identifié.</w:t>
      </w:r>
    </w:p>
    <w:p w:rsidR="002379F2" w:rsidRPr="00260B47" w:rsidRDefault="002379F2" w:rsidP="005E613E">
      <w:pPr>
        <w:spacing w:line="254" w:lineRule="exact"/>
        <w:ind w:right="-851"/>
        <w:rPr>
          <w:sz w:val="21"/>
          <w:szCs w:val="21"/>
        </w:rPr>
      </w:pPr>
    </w:p>
    <w:p w:rsidR="002379F2" w:rsidRPr="00260B47" w:rsidRDefault="002379F2" w:rsidP="00D75995">
      <w:pPr>
        <w:ind w:left="120" w:right="-50"/>
        <w:rPr>
          <w:sz w:val="21"/>
          <w:szCs w:val="21"/>
        </w:rPr>
      </w:pPr>
      <w:r w:rsidRPr="00260B47">
        <w:rPr>
          <w:rFonts w:eastAsia="Times New Roman"/>
          <w:sz w:val="21"/>
          <w:szCs w:val="21"/>
        </w:rPr>
        <w:t>Le tableau ci-après résume ces aspects en rapport avec le type de contenant.</w:t>
      </w:r>
    </w:p>
    <w:tbl>
      <w:tblPr>
        <w:tblW w:w="9280" w:type="dxa"/>
        <w:tblInd w:w="50" w:type="dxa"/>
        <w:tblLayout w:type="fixed"/>
        <w:tblCellMar>
          <w:left w:w="0" w:type="dxa"/>
          <w:right w:w="0" w:type="dxa"/>
        </w:tblCellMar>
        <w:tblLook w:val="04A0" w:firstRow="1" w:lastRow="0" w:firstColumn="1" w:lastColumn="0" w:noHBand="0" w:noVBand="1"/>
      </w:tblPr>
      <w:tblGrid>
        <w:gridCol w:w="2240"/>
        <w:gridCol w:w="900"/>
        <w:gridCol w:w="740"/>
        <w:gridCol w:w="740"/>
        <w:gridCol w:w="700"/>
        <w:gridCol w:w="1080"/>
        <w:gridCol w:w="920"/>
        <w:gridCol w:w="1260"/>
        <w:gridCol w:w="700"/>
      </w:tblGrid>
      <w:tr w:rsidR="002379F2" w:rsidRPr="00260B47" w:rsidTr="005C5F10">
        <w:trPr>
          <w:trHeight w:val="238"/>
        </w:trPr>
        <w:tc>
          <w:tcPr>
            <w:tcW w:w="2240" w:type="dxa"/>
            <w:tcBorders>
              <w:top w:val="single" w:sz="8" w:space="0" w:color="auto"/>
              <w:left w:val="single" w:sz="8" w:space="0" w:color="auto"/>
              <w:bottom w:val="single" w:sz="8" w:space="0" w:color="auto"/>
            </w:tcBorders>
            <w:vAlign w:val="bottom"/>
          </w:tcPr>
          <w:p w:rsidR="002379F2" w:rsidRPr="00260B47" w:rsidRDefault="002379F2" w:rsidP="00D75995">
            <w:pPr>
              <w:ind w:left="80" w:right="-50"/>
              <w:rPr>
                <w:sz w:val="21"/>
                <w:szCs w:val="21"/>
              </w:rPr>
            </w:pPr>
            <w:r w:rsidRPr="00260B47">
              <w:rPr>
                <w:rFonts w:eastAsia="Times New Roman"/>
                <w:b/>
                <w:bCs/>
                <w:sz w:val="21"/>
                <w:szCs w:val="21"/>
              </w:rPr>
              <w:t>Traitement</w:t>
            </w:r>
          </w:p>
        </w:tc>
        <w:tc>
          <w:tcPr>
            <w:tcW w:w="900" w:type="dxa"/>
            <w:tcBorders>
              <w:top w:val="single" w:sz="8" w:space="0" w:color="auto"/>
              <w:bottom w:val="single" w:sz="8" w:space="0" w:color="auto"/>
              <w:right w:val="single" w:sz="8" w:space="0" w:color="auto"/>
            </w:tcBorders>
            <w:vAlign w:val="bottom"/>
          </w:tcPr>
          <w:p w:rsidR="002379F2" w:rsidRPr="00260B47" w:rsidRDefault="002379F2" w:rsidP="00D75995">
            <w:pPr>
              <w:ind w:right="-50"/>
              <w:rPr>
                <w:sz w:val="21"/>
                <w:szCs w:val="21"/>
              </w:rPr>
            </w:pPr>
          </w:p>
        </w:tc>
        <w:tc>
          <w:tcPr>
            <w:tcW w:w="740" w:type="dxa"/>
            <w:tcBorders>
              <w:top w:val="single" w:sz="8" w:space="0" w:color="auto"/>
              <w:bottom w:val="single" w:sz="8" w:space="0" w:color="auto"/>
            </w:tcBorders>
            <w:vAlign w:val="bottom"/>
          </w:tcPr>
          <w:p w:rsidR="002379F2" w:rsidRPr="00260B47" w:rsidRDefault="002379F2" w:rsidP="00D75995">
            <w:pPr>
              <w:ind w:left="40" w:right="-50"/>
              <w:rPr>
                <w:sz w:val="21"/>
                <w:szCs w:val="21"/>
              </w:rPr>
            </w:pPr>
            <w:r w:rsidRPr="00260B47">
              <w:rPr>
                <w:rFonts w:eastAsia="Times New Roman"/>
                <w:b/>
                <w:bCs/>
                <w:sz w:val="21"/>
                <w:szCs w:val="21"/>
              </w:rPr>
              <w:t>Type</w:t>
            </w:r>
          </w:p>
        </w:tc>
        <w:tc>
          <w:tcPr>
            <w:tcW w:w="740" w:type="dxa"/>
            <w:tcBorders>
              <w:top w:val="single" w:sz="8" w:space="0" w:color="auto"/>
              <w:bottom w:val="single" w:sz="8" w:space="0" w:color="auto"/>
            </w:tcBorders>
            <w:vAlign w:val="bottom"/>
          </w:tcPr>
          <w:p w:rsidR="002379F2" w:rsidRPr="00260B47" w:rsidRDefault="002379F2" w:rsidP="00D75995">
            <w:pPr>
              <w:ind w:right="-50"/>
              <w:rPr>
                <w:sz w:val="21"/>
                <w:szCs w:val="21"/>
              </w:rPr>
            </w:pPr>
          </w:p>
        </w:tc>
        <w:tc>
          <w:tcPr>
            <w:tcW w:w="700" w:type="dxa"/>
            <w:tcBorders>
              <w:top w:val="single" w:sz="8" w:space="0" w:color="auto"/>
              <w:bottom w:val="single" w:sz="8" w:space="0" w:color="auto"/>
            </w:tcBorders>
            <w:vAlign w:val="bottom"/>
          </w:tcPr>
          <w:p w:rsidR="002379F2" w:rsidRPr="00260B47" w:rsidRDefault="002379F2" w:rsidP="00D75995">
            <w:pPr>
              <w:ind w:right="-50"/>
              <w:rPr>
                <w:sz w:val="21"/>
                <w:szCs w:val="21"/>
              </w:rPr>
            </w:pPr>
          </w:p>
        </w:tc>
        <w:tc>
          <w:tcPr>
            <w:tcW w:w="1080" w:type="dxa"/>
            <w:tcBorders>
              <w:top w:val="single" w:sz="8" w:space="0" w:color="auto"/>
              <w:bottom w:val="single" w:sz="8" w:space="0" w:color="auto"/>
            </w:tcBorders>
            <w:vAlign w:val="bottom"/>
          </w:tcPr>
          <w:p w:rsidR="002379F2" w:rsidRPr="00260B47" w:rsidRDefault="002379F2" w:rsidP="00D75995">
            <w:pPr>
              <w:ind w:right="-50"/>
              <w:rPr>
                <w:sz w:val="21"/>
                <w:szCs w:val="21"/>
              </w:rPr>
            </w:pPr>
          </w:p>
        </w:tc>
        <w:tc>
          <w:tcPr>
            <w:tcW w:w="920" w:type="dxa"/>
            <w:tcBorders>
              <w:top w:val="single" w:sz="8" w:space="0" w:color="auto"/>
              <w:bottom w:val="single" w:sz="8" w:space="0" w:color="auto"/>
            </w:tcBorders>
            <w:vAlign w:val="bottom"/>
          </w:tcPr>
          <w:p w:rsidR="002379F2" w:rsidRPr="00260B47" w:rsidRDefault="002379F2" w:rsidP="00D75995">
            <w:pPr>
              <w:ind w:right="-50"/>
              <w:rPr>
                <w:sz w:val="21"/>
                <w:szCs w:val="21"/>
              </w:rPr>
            </w:pPr>
          </w:p>
        </w:tc>
        <w:tc>
          <w:tcPr>
            <w:tcW w:w="1260" w:type="dxa"/>
            <w:tcBorders>
              <w:top w:val="single" w:sz="8" w:space="0" w:color="auto"/>
              <w:bottom w:val="single" w:sz="8" w:space="0" w:color="auto"/>
            </w:tcBorders>
            <w:vAlign w:val="bottom"/>
          </w:tcPr>
          <w:p w:rsidR="002379F2" w:rsidRPr="00260B47" w:rsidRDefault="002379F2" w:rsidP="00D75995">
            <w:pPr>
              <w:ind w:right="-50"/>
              <w:rPr>
                <w:sz w:val="21"/>
                <w:szCs w:val="21"/>
              </w:rPr>
            </w:pPr>
          </w:p>
        </w:tc>
        <w:tc>
          <w:tcPr>
            <w:tcW w:w="700" w:type="dxa"/>
            <w:tcBorders>
              <w:top w:val="single" w:sz="8" w:space="0" w:color="auto"/>
              <w:bottom w:val="single" w:sz="8" w:space="0" w:color="auto"/>
              <w:right w:val="single" w:sz="8" w:space="0" w:color="auto"/>
            </w:tcBorders>
            <w:vAlign w:val="bottom"/>
          </w:tcPr>
          <w:p w:rsidR="002379F2" w:rsidRPr="00260B47" w:rsidRDefault="002379F2" w:rsidP="00D75995">
            <w:pPr>
              <w:ind w:right="-50"/>
              <w:rPr>
                <w:sz w:val="21"/>
                <w:szCs w:val="21"/>
              </w:rPr>
            </w:pPr>
          </w:p>
        </w:tc>
      </w:tr>
      <w:tr w:rsidR="005C5F10" w:rsidRPr="00260B47" w:rsidTr="008C4DA8">
        <w:trPr>
          <w:trHeight w:val="86"/>
        </w:trPr>
        <w:tc>
          <w:tcPr>
            <w:tcW w:w="3140" w:type="dxa"/>
            <w:gridSpan w:val="2"/>
            <w:tcBorders>
              <w:left w:val="single" w:sz="8" w:space="0" w:color="auto"/>
              <w:right w:val="single" w:sz="8" w:space="0" w:color="auto"/>
            </w:tcBorders>
            <w:vAlign w:val="bottom"/>
          </w:tcPr>
          <w:p w:rsidR="005C5F10" w:rsidRPr="00260B47" w:rsidRDefault="005C5F10" w:rsidP="00D75995">
            <w:pPr>
              <w:ind w:right="-50"/>
              <w:rPr>
                <w:sz w:val="21"/>
                <w:szCs w:val="21"/>
              </w:rPr>
            </w:pPr>
          </w:p>
        </w:tc>
        <w:tc>
          <w:tcPr>
            <w:tcW w:w="740" w:type="dxa"/>
            <w:tcBorders>
              <w:left w:val="single" w:sz="8" w:space="0" w:color="auto"/>
              <w:right w:val="single" w:sz="8" w:space="0" w:color="auto"/>
            </w:tcBorders>
            <w:vAlign w:val="bottom"/>
          </w:tcPr>
          <w:p w:rsidR="005C5F10" w:rsidRPr="00260B47" w:rsidRDefault="005C5F10" w:rsidP="00D75995">
            <w:pPr>
              <w:spacing w:line="213" w:lineRule="exact"/>
              <w:ind w:left="40" w:right="-50"/>
              <w:rPr>
                <w:sz w:val="21"/>
                <w:szCs w:val="21"/>
              </w:rPr>
            </w:pPr>
            <w:r w:rsidRPr="00260B47">
              <w:rPr>
                <w:rFonts w:eastAsia="Times New Roman"/>
                <w:sz w:val="21"/>
                <w:szCs w:val="21"/>
              </w:rPr>
              <w:t>papier</w:t>
            </w:r>
          </w:p>
        </w:tc>
        <w:tc>
          <w:tcPr>
            <w:tcW w:w="740" w:type="dxa"/>
            <w:tcBorders>
              <w:right w:val="single" w:sz="8" w:space="0" w:color="auto"/>
            </w:tcBorders>
            <w:vAlign w:val="bottom"/>
          </w:tcPr>
          <w:p w:rsidR="005C5F10" w:rsidRPr="00260B47" w:rsidRDefault="005C5F10" w:rsidP="00D75995">
            <w:pPr>
              <w:spacing w:line="213" w:lineRule="exact"/>
              <w:ind w:left="40" w:right="-50"/>
              <w:rPr>
                <w:sz w:val="21"/>
                <w:szCs w:val="21"/>
              </w:rPr>
            </w:pPr>
            <w:r w:rsidRPr="00260B47">
              <w:rPr>
                <w:rFonts w:eastAsia="Times New Roman"/>
                <w:sz w:val="21"/>
                <w:szCs w:val="21"/>
              </w:rPr>
              <w:t>carton</w:t>
            </w:r>
          </w:p>
        </w:tc>
        <w:tc>
          <w:tcPr>
            <w:tcW w:w="700" w:type="dxa"/>
            <w:tcBorders>
              <w:right w:val="single" w:sz="8" w:space="0" w:color="auto"/>
            </w:tcBorders>
            <w:vAlign w:val="bottom"/>
          </w:tcPr>
          <w:p w:rsidR="005C5F10" w:rsidRPr="00260B47" w:rsidRDefault="005C5F10" w:rsidP="00D75995">
            <w:pPr>
              <w:spacing w:line="213" w:lineRule="exact"/>
              <w:ind w:left="40" w:right="-50"/>
              <w:rPr>
                <w:sz w:val="21"/>
                <w:szCs w:val="21"/>
              </w:rPr>
            </w:pPr>
            <w:r w:rsidRPr="00260B47">
              <w:rPr>
                <w:rFonts w:eastAsia="Times New Roman"/>
                <w:sz w:val="21"/>
                <w:szCs w:val="21"/>
              </w:rPr>
              <w:t>fibre</w:t>
            </w:r>
          </w:p>
        </w:tc>
        <w:tc>
          <w:tcPr>
            <w:tcW w:w="1080" w:type="dxa"/>
            <w:tcBorders>
              <w:right w:val="single" w:sz="8" w:space="0" w:color="auto"/>
            </w:tcBorders>
            <w:vAlign w:val="bottom"/>
          </w:tcPr>
          <w:p w:rsidR="005C5F10" w:rsidRPr="00260B47" w:rsidRDefault="005C5F10" w:rsidP="00D75995">
            <w:pPr>
              <w:spacing w:line="213" w:lineRule="exact"/>
              <w:ind w:left="40" w:right="-50"/>
              <w:rPr>
                <w:sz w:val="21"/>
                <w:szCs w:val="21"/>
              </w:rPr>
            </w:pPr>
            <w:r w:rsidRPr="00260B47">
              <w:rPr>
                <w:rFonts w:eastAsia="Times New Roman"/>
                <w:sz w:val="21"/>
                <w:szCs w:val="21"/>
              </w:rPr>
              <w:t>plastique</w:t>
            </w:r>
          </w:p>
        </w:tc>
        <w:tc>
          <w:tcPr>
            <w:tcW w:w="920" w:type="dxa"/>
            <w:tcBorders>
              <w:right w:val="single" w:sz="8" w:space="0" w:color="auto"/>
            </w:tcBorders>
            <w:vAlign w:val="bottom"/>
          </w:tcPr>
          <w:p w:rsidR="005C5F10" w:rsidRPr="00260B47" w:rsidRDefault="005C5F10" w:rsidP="00D75995">
            <w:pPr>
              <w:spacing w:line="213" w:lineRule="exact"/>
              <w:ind w:left="40" w:right="-50"/>
              <w:rPr>
                <w:sz w:val="21"/>
                <w:szCs w:val="21"/>
              </w:rPr>
            </w:pPr>
            <w:r w:rsidRPr="00260B47">
              <w:rPr>
                <w:rFonts w:eastAsia="Times New Roman"/>
                <w:sz w:val="21"/>
                <w:szCs w:val="21"/>
              </w:rPr>
              <w:t>verre</w:t>
            </w:r>
          </w:p>
        </w:tc>
        <w:tc>
          <w:tcPr>
            <w:tcW w:w="1960" w:type="dxa"/>
            <w:gridSpan w:val="2"/>
            <w:tcBorders>
              <w:bottom w:val="single" w:sz="4" w:space="0" w:color="auto"/>
              <w:right w:val="single" w:sz="8" w:space="0" w:color="auto"/>
            </w:tcBorders>
            <w:vAlign w:val="bottom"/>
          </w:tcPr>
          <w:p w:rsidR="005C5F10" w:rsidRPr="00260B47" w:rsidRDefault="005C5F10" w:rsidP="00D75995">
            <w:pPr>
              <w:ind w:right="-50"/>
              <w:rPr>
                <w:sz w:val="21"/>
                <w:szCs w:val="21"/>
              </w:rPr>
            </w:pPr>
            <w:r w:rsidRPr="00260B47">
              <w:rPr>
                <w:rFonts w:eastAsia="Times New Roman"/>
                <w:sz w:val="21"/>
                <w:szCs w:val="21"/>
              </w:rPr>
              <w:t>Fût</w:t>
            </w:r>
          </w:p>
        </w:tc>
      </w:tr>
      <w:tr w:rsidR="005C1878" w:rsidRPr="00260B47" w:rsidTr="005C1878">
        <w:trPr>
          <w:trHeight w:val="111"/>
        </w:trPr>
        <w:tc>
          <w:tcPr>
            <w:tcW w:w="2240" w:type="dxa"/>
            <w:tcBorders>
              <w:left w:val="single" w:sz="8" w:space="0" w:color="auto"/>
              <w:bottom w:val="single" w:sz="4" w:space="0" w:color="auto"/>
            </w:tcBorders>
            <w:vAlign w:val="bottom"/>
          </w:tcPr>
          <w:p w:rsidR="005C1878" w:rsidRPr="00260B47" w:rsidRDefault="005C1878" w:rsidP="00D75995">
            <w:pPr>
              <w:ind w:right="-50"/>
              <w:rPr>
                <w:sz w:val="21"/>
                <w:szCs w:val="21"/>
              </w:rPr>
            </w:pPr>
          </w:p>
        </w:tc>
        <w:tc>
          <w:tcPr>
            <w:tcW w:w="900" w:type="dxa"/>
            <w:tcBorders>
              <w:bottom w:val="single" w:sz="4" w:space="0" w:color="auto"/>
              <w:right w:val="single" w:sz="8" w:space="0" w:color="auto"/>
            </w:tcBorders>
            <w:vAlign w:val="bottom"/>
          </w:tcPr>
          <w:p w:rsidR="005C1878" w:rsidRPr="00260B47" w:rsidRDefault="005C1878" w:rsidP="00D75995">
            <w:pPr>
              <w:ind w:right="-50"/>
              <w:rPr>
                <w:sz w:val="21"/>
                <w:szCs w:val="21"/>
              </w:rPr>
            </w:pPr>
          </w:p>
        </w:tc>
        <w:tc>
          <w:tcPr>
            <w:tcW w:w="740" w:type="dxa"/>
            <w:tcBorders>
              <w:bottom w:val="single" w:sz="4" w:space="0" w:color="auto"/>
              <w:right w:val="single" w:sz="8" w:space="0" w:color="auto"/>
            </w:tcBorders>
            <w:vAlign w:val="bottom"/>
          </w:tcPr>
          <w:p w:rsidR="005C1878" w:rsidRPr="00260B47" w:rsidRDefault="005C1878" w:rsidP="00D75995">
            <w:pPr>
              <w:ind w:right="-50"/>
              <w:rPr>
                <w:sz w:val="21"/>
                <w:szCs w:val="21"/>
              </w:rPr>
            </w:pPr>
          </w:p>
        </w:tc>
        <w:tc>
          <w:tcPr>
            <w:tcW w:w="740" w:type="dxa"/>
            <w:tcBorders>
              <w:bottom w:val="single" w:sz="4" w:space="0" w:color="auto"/>
              <w:right w:val="single" w:sz="8" w:space="0" w:color="auto"/>
            </w:tcBorders>
            <w:vAlign w:val="bottom"/>
          </w:tcPr>
          <w:p w:rsidR="005C1878" w:rsidRPr="00260B47" w:rsidRDefault="005C1878" w:rsidP="00D75995">
            <w:pPr>
              <w:ind w:right="-50"/>
              <w:rPr>
                <w:sz w:val="21"/>
                <w:szCs w:val="21"/>
              </w:rPr>
            </w:pPr>
          </w:p>
        </w:tc>
        <w:tc>
          <w:tcPr>
            <w:tcW w:w="700" w:type="dxa"/>
            <w:tcBorders>
              <w:bottom w:val="single" w:sz="4" w:space="0" w:color="auto"/>
              <w:right w:val="single" w:sz="8" w:space="0" w:color="auto"/>
            </w:tcBorders>
            <w:vAlign w:val="bottom"/>
          </w:tcPr>
          <w:p w:rsidR="005C1878" w:rsidRPr="00260B47" w:rsidRDefault="005C1878" w:rsidP="00D75995">
            <w:pPr>
              <w:ind w:right="-50"/>
              <w:rPr>
                <w:sz w:val="21"/>
                <w:szCs w:val="21"/>
              </w:rPr>
            </w:pPr>
          </w:p>
        </w:tc>
        <w:tc>
          <w:tcPr>
            <w:tcW w:w="1080" w:type="dxa"/>
            <w:tcBorders>
              <w:bottom w:val="single" w:sz="4" w:space="0" w:color="auto"/>
              <w:right w:val="single" w:sz="8" w:space="0" w:color="auto"/>
            </w:tcBorders>
            <w:vAlign w:val="bottom"/>
          </w:tcPr>
          <w:p w:rsidR="005C1878" w:rsidRPr="00260B47" w:rsidRDefault="005C1878" w:rsidP="00D75995">
            <w:pPr>
              <w:ind w:right="-50"/>
              <w:rPr>
                <w:sz w:val="21"/>
                <w:szCs w:val="21"/>
              </w:rPr>
            </w:pPr>
          </w:p>
        </w:tc>
        <w:tc>
          <w:tcPr>
            <w:tcW w:w="920" w:type="dxa"/>
            <w:tcBorders>
              <w:bottom w:val="single" w:sz="4" w:space="0" w:color="auto"/>
              <w:right w:val="single" w:sz="8" w:space="0" w:color="auto"/>
            </w:tcBorders>
            <w:vAlign w:val="bottom"/>
          </w:tcPr>
          <w:p w:rsidR="005C1878" w:rsidRPr="00260B47" w:rsidRDefault="005C1878" w:rsidP="00D75995">
            <w:pPr>
              <w:ind w:right="-50"/>
              <w:rPr>
                <w:sz w:val="21"/>
                <w:szCs w:val="21"/>
              </w:rPr>
            </w:pPr>
          </w:p>
        </w:tc>
        <w:tc>
          <w:tcPr>
            <w:tcW w:w="1260" w:type="dxa"/>
            <w:tcBorders>
              <w:top w:val="single" w:sz="4" w:space="0" w:color="auto"/>
              <w:bottom w:val="single" w:sz="4" w:space="0" w:color="auto"/>
              <w:right w:val="single" w:sz="8" w:space="0" w:color="auto"/>
            </w:tcBorders>
            <w:vAlign w:val="bottom"/>
          </w:tcPr>
          <w:p w:rsidR="005C1878" w:rsidRPr="00260B47" w:rsidRDefault="005C1878" w:rsidP="00D75995">
            <w:pPr>
              <w:spacing w:line="219" w:lineRule="exact"/>
              <w:ind w:left="40" w:right="-50"/>
              <w:rPr>
                <w:sz w:val="21"/>
                <w:szCs w:val="21"/>
              </w:rPr>
            </w:pPr>
            <w:r w:rsidRPr="00260B47">
              <w:rPr>
                <w:rFonts w:eastAsia="Times New Roman"/>
                <w:sz w:val="21"/>
                <w:szCs w:val="21"/>
              </w:rPr>
              <w:t>50 à 200l</w:t>
            </w:r>
          </w:p>
        </w:tc>
        <w:tc>
          <w:tcPr>
            <w:tcW w:w="700" w:type="dxa"/>
            <w:tcBorders>
              <w:top w:val="single" w:sz="4" w:space="0" w:color="auto"/>
              <w:bottom w:val="single" w:sz="4" w:space="0" w:color="auto"/>
              <w:right w:val="single" w:sz="8" w:space="0" w:color="auto"/>
            </w:tcBorders>
            <w:vAlign w:val="bottom"/>
          </w:tcPr>
          <w:p w:rsidR="005C1878" w:rsidRPr="00260B47" w:rsidRDefault="005C1878" w:rsidP="00D75995">
            <w:pPr>
              <w:spacing w:line="232" w:lineRule="exact"/>
              <w:ind w:left="40" w:right="-50"/>
              <w:rPr>
                <w:sz w:val="21"/>
                <w:szCs w:val="21"/>
              </w:rPr>
            </w:pPr>
            <w:r w:rsidRPr="00260B47">
              <w:rPr>
                <w:rFonts w:ascii="Symbol" w:eastAsia="Symbol" w:hAnsi="Symbol" w:cs="Symbol"/>
                <w:sz w:val="21"/>
                <w:szCs w:val="21"/>
              </w:rPr>
              <w:t></w:t>
            </w:r>
            <w:r w:rsidRPr="00260B47">
              <w:rPr>
                <w:rFonts w:eastAsia="Times New Roman"/>
                <w:sz w:val="21"/>
                <w:szCs w:val="21"/>
              </w:rPr>
              <w:t>20l</w:t>
            </w:r>
          </w:p>
        </w:tc>
      </w:tr>
      <w:tr w:rsidR="002379F2" w:rsidRPr="00260B47" w:rsidTr="005C1878">
        <w:trPr>
          <w:trHeight w:val="216"/>
        </w:trPr>
        <w:tc>
          <w:tcPr>
            <w:tcW w:w="2240" w:type="dxa"/>
            <w:tcBorders>
              <w:top w:val="single" w:sz="4" w:space="0" w:color="auto"/>
              <w:left w:val="single" w:sz="8" w:space="0" w:color="auto"/>
              <w:bottom w:val="single" w:sz="8" w:space="0" w:color="auto"/>
            </w:tcBorders>
            <w:vAlign w:val="bottom"/>
          </w:tcPr>
          <w:p w:rsidR="002379F2" w:rsidRPr="00260B47" w:rsidRDefault="002379F2" w:rsidP="00D75995">
            <w:pPr>
              <w:spacing w:line="216" w:lineRule="exact"/>
              <w:ind w:left="80" w:right="-50"/>
              <w:rPr>
                <w:sz w:val="21"/>
                <w:szCs w:val="21"/>
              </w:rPr>
            </w:pPr>
            <w:r w:rsidRPr="00260B47">
              <w:rPr>
                <w:rFonts w:eastAsia="Times New Roman"/>
                <w:sz w:val="21"/>
                <w:szCs w:val="21"/>
              </w:rPr>
              <w:t>Décontamination</w:t>
            </w:r>
          </w:p>
        </w:tc>
        <w:tc>
          <w:tcPr>
            <w:tcW w:w="900" w:type="dxa"/>
            <w:tcBorders>
              <w:top w:val="single" w:sz="4" w:space="0" w:color="auto"/>
              <w:bottom w:val="single" w:sz="8" w:space="0" w:color="auto"/>
              <w:right w:val="single" w:sz="8" w:space="0" w:color="auto"/>
            </w:tcBorders>
            <w:vAlign w:val="bottom"/>
          </w:tcPr>
          <w:p w:rsidR="002379F2" w:rsidRPr="00260B47" w:rsidRDefault="002379F2" w:rsidP="00D75995">
            <w:pPr>
              <w:ind w:right="-50"/>
              <w:rPr>
                <w:sz w:val="21"/>
                <w:szCs w:val="21"/>
              </w:rPr>
            </w:pPr>
          </w:p>
        </w:tc>
        <w:tc>
          <w:tcPr>
            <w:tcW w:w="740" w:type="dxa"/>
            <w:tcBorders>
              <w:top w:val="single" w:sz="4" w:space="0" w:color="auto"/>
              <w:bottom w:val="single" w:sz="8" w:space="0" w:color="auto"/>
              <w:right w:val="single" w:sz="8" w:space="0" w:color="auto"/>
            </w:tcBorders>
            <w:vAlign w:val="bottom"/>
          </w:tcPr>
          <w:p w:rsidR="002379F2" w:rsidRPr="00260B47" w:rsidRDefault="002379F2" w:rsidP="00D75995">
            <w:pPr>
              <w:ind w:right="-50"/>
              <w:rPr>
                <w:sz w:val="21"/>
                <w:szCs w:val="21"/>
              </w:rPr>
            </w:pPr>
          </w:p>
        </w:tc>
        <w:tc>
          <w:tcPr>
            <w:tcW w:w="740" w:type="dxa"/>
            <w:tcBorders>
              <w:top w:val="single" w:sz="4" w:space="0" w:color="auto"/>
              <w:bottom w:val="single" w:sz="8" w:space="0" w:color="auto"/>
              <w:right w:val="single" w:sz="8" w:space="0" w:color="auto"/>
            </w:tcBorders>
            <w:vAlign w:val="bottom"/>
          </w:tcPr>
          <w:p w:rsidR="002379F2" w:rsidRPr="00260B47" w:rsidRDefault="002379F2" w:rsidP="00D75995">
            <w:pPr>
              <w:ind w:right="-50"/>
              <w:rPr>
                <w:sz w:val="21"/>
                <w:szCs w:val="21"/>
              </w:rPr>
            </w:pPr>
          </w:p>
        </w:tc>
        <w:tc>
          <w:tcPr>
            <w:tcW w:w="700" w:type="dxa"/>
            <w:tcBorders>
              <w:top w:val="single" w:sz="4" w:space="0" w:color="auto"/>
              <w:bottom w:val="single" w:sz="8" w:space="0" w:color="auto"/>
              <w:right w:val="single" w:sz="8" w:space="0" w:color="auto"/>
            </w:tcBorders>
            <w:vAlign w:val="bottom"/>
          </w:tcPr>
          <w:p w:rsidR="002379F2" w:rsidRPr="00260B47" w:rsidRDefault="002379F2" w:rsidP="00D75995">
            <w:pPr>
              <w:ind w:right="-50"/>
              <w:rPr>
                <w:sz w:val="21"/>
                <w:szCs w:val="21"/>
              </w:rPr>
            </w:pPr>
          </w:p>
        </w:tc>
        <w:tc>
          <w:tcPr>
            <w:tcW w:w="1080" w:type="dxa"/>
            <w:tcBorders>
              <w:top w:val="single" w:sz="4" w:space="0" w:color="auto"/>
              <w:bottom w:val="single" w:sz="8" w:space="0" w:color="auto"/>
              <w:right w:val="single" w:sz="8" w:space="0" w:color="auto"/>
            </w:tcBorders>
            <w:vAlign w:val="bottom"/>
          </w:tcPr>
          <w:p w:rsidR="002379F2" w:rsidRPr="00260B47" w:rsidRDefault="002379F2" w:rsidP="00D75995">
            <w:pPr>
              <w:spacing w:line="216" w:lineRule="exact"/>
              <w:ind w:left="40" w:right="-50"/>
              <w:rPr>
                <w:sz w:val="21"/>
                <w:szCs w:val="21"/>
              </w:rPr>
            </w:pPr>
            <w:r w:rsidRPr="00260B47">
              <w:rPr>
                <w:rFonts w:eastAsia="Times New Roman"/>
                <w:sz w:val="21"/>
                <w:szCs w:val="21"/>
              </w:rPr>
              <w:t>X</w:t>
            </w:r>
          </w:p>
        </w:tc>
        <w:tc>
          <w:tcPr>
            <w:tcW w:w="920" w:type="dxa"/>
            <w:tcBorders>
              <w:top w:val="single" w:sz="4" w:space="0" w:color="auto"/>
              <w:bottom w:val="single" w:sz="8" w:space="0" w:color="auto"/>
              <w:right w:val="single" w:sz="8" w:space="0" w:color="auto"/>
            </w:tcBorders>
            <w:vAlign w:val="bottom"/>
          </w:tcPr>
          <w:p w:rsidR="002379F2" w:rsidRPr="00260B47" w:rsidRDefault="002379F2" w:rsidP="00D75995">
            <w:pPr>
              <w:spacing w:line="216" w:lineRule="exact"/>
              <w:ind w:left="40" w:right="-50"/>
              <w:rPr>
                <w:sz w:val="21"/>
                <w:szCs w:val="21"/>
              </w:rPr>
            </w:pPr>
            <w:r w:rsidRPr="00260B47">
              <w:rPr>
                <w:rFonts w:eastAsia="Times New Roman"/>
                <w:sz w:val="21"/>
                <w:szCs w:val="21"/>
              </w:rPr>
              <w:t>X</w:t>
            </w:r>
          </w:p>
        </w:tc>
        <w:tc>
          <w:tcPr>
            <w:tcW w:w="1260" w:type="dxa"/>
            <w:tcBorders>
              <w:top w:val="single" w:sz="4" w:space="0" w:color="auto"/>
              <w:bottom w:val="single" w:sz="8" w:space="0" w:color="auto"/>
              <w:right w:val="single" w:sz="8" w:space="0" w:color="auto"/>
            </w:tcBorders>
            <w:vAlign w:val="bottom"/>
          </w:tcPr>
          <w:p w:rsidR="002379F2" w:rsidRPr="00260B47" w:rsidRDefault="002379F2" w:rsidP="00D75995">
            <w:pPr>
              <w:spacing w:line="216" w:lineRule="exact"/>
              <w:ind w:left="40" w:right="-50"/>
              <w:rPr>
                <w:sz w:val="21"/>
                <w:szCs w:val="21"/>
              </w:rPr>
            </w:pPr>
            <w:r w:rsidRPr="00260B47">
              <w:rPr>
                <w:rFonts w:eastAsia="Times New Roman"/>
                <w:sz w:val="21"/>
                <w:szCs w:val="21"/>
              </w:rPr>
              <w:t>X</w:t>
            </w:r>
          </w:p>
        </w:tc>
        <w:tc>
          <w:tcPr>
            <w:tcW w:w="700" w:type="dxa"/>
            <w:tcBorders>
              <w:top w:val="single" w:sz="4" w:space="0" w:color="auto"/>
              <w:bottom w:val="single" w:sz="8" w:space="0" w:color="auto"/>
              <w:right w:val="single" w:sz="8" w:space="0" w:color="auto"/>
            </w:tcBorders>
            <w:vAlign w:val="bottom"/>
          </w:tcPr>
          <w:p w:rsidR="002379F2" w:rsidRPr="00260B47" w:rsidRDefault="002379F2" w:rsidP="00D75995">
            <w:pPr>
              <w:spacing w:line="216" w:lineRule="exact"/>
              <w:ind w:left="40" w:right="-50"/>
              <w:rPr>
                <w:sz w:val="21"/>
                <w:szCs w:val="21"/>
              </w:rPr>
            </w:pPr>
            <w:r w:rsidRPr="00260B47">
              <w:rPr>
                <w:rFonts w:eastAsia="Times New Roman"/>
                <w:sz w:val="21"/>
                <w:szCs w:val="21"/>
              </w:rPr>
              <w:t>X</w:t>
            </w:r>
          </w:p>
        </w:tc>
      </w:tr>
      <w:tr w:rsidR="002379F2" w:rsidRPr="00260B47" w:rsidTr="005C5F10">
        <w:trPr>
          <w:trHeight w:val="220"/>
        </w:trPr>
        <w:tc>
          <w:tcPr>
            <w:tcW w:w="2240" w:type="dxa"/>
            <w:tcBorders>
              <w:left w:val="single" w:sz="8" w:space="0" w:color="auto"/>
              <w:bottom w:val="single" w:sz="8" w:space="0" w:color="auto"/>
            </w:tcBorders>
            <w:vAlign w:val="bottom"/>
          </w:tcPr>
          <w:p w:rsidR="002379F2" w:rsidRPr="00260B47" w:rsidRDefault="002379F2" w:rsidP="00D75995">
            <w:pPr>
              <w:spacing w:line="219" w:lineRule="exact"/>
              <w:ind w:left="80" w:right="-50"/>
              <w:rPr>
                <w:sz w:val="21"/>
                <w:szCs w:val="21"/>
              </w:rPr>
            </w:pPr>
            <w:r w:rsidRPr="00260B47">
              <w:rPr>
                <w:rFonts w:eastAsia="Times New Roman"/>
                <w:sz w:val="21"/>
                <w:szCs w:val="21"/>
              </w:rPr>
              <w:t>Elimination</w:t>
            </w:r>
          </w:p>
        </w:tc>
        <w:tc>
          <w:tcPr>
            <w:tcW w:w="900" w:type="dxa"/>
            <w:tcBorders>
              <w:bottom w:val="single" w:sz="8" w:space="0" w:color="auto"/>
              <w:right w:val="single" w:sz="8" w:space="0" w:color="auto"/>
            </w:tcBorders>
            <w:vAlign w:val="bottom"/>
          </w:tcPr>
          <w:p w:rsidR="002379F2" w:rsidRPr="00260B47" w:rsidRDefault="002379F2" w:rsidP="00D75995">
            <w:pPr>
              <w:ind w:right="-50"/>
              <w:rPr>
                <w:sz w:val="21"/>
                <w:szCs w:val="21"/>
              </w:rPr>
            </w:pPr>
          </w:p>
        </w:tc>
        <w:tc>
          <w:tcPr>
            <w:tcW w:w="740" w:type="dxa"/>
            <w:tcBorders>
              <w:bottom w:val="single" w:sz="8" w:space="0" w:color="auto"/>
              <w:right w:val="single" w:sz="8" w:space="0" w:color="auto"/>
            </w:tcBorders>
            <w:shd w:val="clear" w:color="auto" w:fill="000000"/>
            <w:vAlign w:val="bottom"/>
          </w:tcPr>
          <w:p w:rsidR="002379F2" w:rsidRPr="00260B47" w:rsidRDefault="002379F2" w:rsidP="00D75995">
            <w:pPr>
              <w:ind w:right="-50"/>
              <w:rPr>
                <w:sz w:val="21"/>
                <w:szCs w:val="21"/>
              </w:rPr>
            </w:pPr>
          </w:p>
        </w:tc>
        <w:tc>
          <w:tcPr>
            <w:tcW w:w="740" w:type="dxa"/>
            <w:tcBorders>
              <w:bottom w:val="single" w:sz="8" w:space="0" w:color="auto"/>
              <w:right w:val="single" w:sz="8" w:space="0" w:color="auto"/>
            </w:tcBorders>
            <w:shd w:val="clear" w:color="auto" w:fill="000000"/>
            <w:vAlign w:val="bottom"/>
          </w:tcPr>
          <w:p w:rsidR="002379F2" w:rsidRPr="00260B47" w:rsidRDefault="002379F2" w:rsidP="00D75995">
            <w:pPr>
              <w:ind w:right="-50"/>
              <w:rPr>
                <w:sz w:val="21"/>
                <w:szCs w:val="21"/>
              </w:rPr>
            </w:pPr>
          </w:p>
        </w:tc>
        <w:tc>
          <w:tcPr>
            <w:tcW w:w="700" w:type="dxa"/>
            <w:tcBorders>
              <w:bottom w:val="single" w:sz="8" w:space="0" w:color="auto"/>
              <w:right w:val="single" w:sz="8" w:space="0" w:color="auto"/>
            </w:tcBorders>
            <w:shd w:val="clear" w:color="auto" w:fill="000000"/>
            <w:vAlign w:val="bottom"/>
          </w:tcPr>
          <w:p w:rsidR="002379F2" w:rsidRPr="00260B47" w:rsidRDefault="002379F2" w:rsidP="00D75995">
            <w:pPr>
              <w:ind w:right="-50"/>
              <w:rPr>
                <w:sz w:val="21"/>
                <w:szCs w:val="21"/>
              </w:rPr>
            </w:pPr>
          </w:p>
        </w:tc>
        <w:tc>
          <w:tcPr>
            <w:tcW w:w="1080" w:type="dxa"/>
            <w:tcBorders>
              <w:bottom w:val="single" w:sz="8" w:space="0" w:color="auto"/>
              <w:right w:val="single" w:sz="8" w:space="0" w:color="auto"/>
            </w:tcBorders>
            <w:shd w:val="clear" w:color="auto" w:fill="000000"/>
            <w:vAlign w:val="bottom"/>
          </w:tcPr>
          <w:p w:rsidR="002379F2" w:rsidRPr="00260B47" w:rsidRDefault="002379F2" w:rsidP="00D75995">
            <w:pPr>
              <w:ind w:right="-50"/>
              <w:rPr>
                <w:sz w:val="21"/>
                <w:szCs w:val="21"/>
              </w:rPr>
            </w:pPr>
          </w:p>
        </w:tc>
        <w:tc>
          <w:tcPr>
            <w:tcW w:w="920" w:type="dxa"/>
            <w:tcBorders>
              <w:bottom w:val="single" w:sz="8" w:space="0" w:color="auto"/>
              <w:right w:val="single" w:sz="8" w:space="0" w:color="auto"/>
            </w:tcBorders>
            <w:shd w:val="clear" w:color="auto" w:fill="000000"/>
            <w:vAlign w:val="bottom"/>
          </w:tcPr>
          <w:p w:rsidR="002379F2" w:rsidRPr="00260B47" w:rsidRDefault="002379F2" w:rsidP="00D75995">
            <w:pPr>
              <w:ind w:right="-50"/>
              <w:rPr>
                <w:sz w:val="21"/>
                <w:szCs w:val="21"/>
              </w:rPr>
            </w:pPr>
          </w:p>
        </w:tc>
        <w:tc>
          <w:tcPr>
            <w:tcW w:w="1260" w:type="dxa"/>
            <w:tcBorders>
              <w:bottom w:val="single" w:sz="8" w:space="0" w:color="auto"/>
              <w:right w:val="single" w:sz="8" w:space="0" w:color="auto"/>
            </w:tcBorders>
            <w:shd w:val="clear" w:color="auto" w:fill="000000"/>
            <w:vAlign w:val="bottom"/>
          </w:tcPr>
          <w:p w:rsidR="002379F2" w:rsidRPr="00260B47" w:rsidRDefault="002379F2" w:rsidP="00D75995">
            <w:pPr>
              <w:ind w:right="-50"/>
              <w:rPr>
                <w:sz w:val="21"/>
                <w:szCs w:val="21"/>
              </w:rPr>
            </w:pPr>
          </w:p>
        </w:tc>
        <w:tc>
          <w:tcPr>
            <w:tcW w:w="700" w:type="dxa"/>
            <w:tcBorders>
              <w:bottom w:val="single" w:sz="8" w:space="0" w:color="auto"/>
              <w:right w:val="single" w:sz="8" w:space="0" w:color="auto"/>
            </w:tcBorders>
            <w:shd w:val="clear" w:color="auto" w:fill="000000"/>
            <w:vAlign w:val="bottom"/>
          </w:tcPr>
          <w:p w:rsidR="002379F2" w:rsidRPr="00260B47" w:rsidRDefault="002379F2" w:rsidP="00D75995">
            <w:pPr>
              <w:ind w:right="-50"/>
              <w:rPr>
                <w:sz w:val="21"/>
                <w:szCs w:val="21"/>
              </w:rPr>
            </w:pPr>
          </w:p>
        </w:tc>
      </w:tr>
      <w:tr w:rsidR="002379F2" w:rsidRPr="00260B47" w:rsidTr="005C5F10">
        <w:trPr>
          <w:trHeight w:val="220"/>
        </w:trPr>
        <w:tc>
          <w:tcPr>
            <w:tcW w:w="2240" w:type="dxa"/>
            <w:tcBorders>
              <w:left w:val="single" w:sz="8" w:space="0" w:color="auto"/>
              <w:bottom w:val="single" w:sz="8" w:space="0" w:color="auto"/>
            </w:tcBorders>
            <w:vAlign w:val="bottom"/>
          </w:tcPr>
          <w:p w:rsidR="002379F2" w:rsidRPr="00260B47" w:rsidRDefault="002379F2" w:rsidP="00D75995">
            <w:pPr>
              <w:spacing w:line="219" w:lineRule="exact"/>
              <w:ind w:left="80" w:right="-50"/>
              <w:rPr>
                <w:sz w:val="21"/>
                <w:szCs w:val="21"/>
              </w:rPr>
            </w:pPr>
            <w:r w:rsidRPr="00260B47">
              <w:rPr>
                <w:rFonts w:eastAsia="Times New Roman"/>
                <w:sz w:val="21"/>
                <w:szCs w:val="21"/>
              </w:rPr>
              <w:t>Incinération (feu nu)</w:t>
            </w:r>
          </w:p>
        </w:tc>
        <w:tc>
          <w:tcPr>
            <w:tcW w:w="900" w:type="dxa"/>
            <w:tcBorders>
              <w:bottom w:val="single" w:sz="8" w:space="0" w:color="auto"/>
              <w:right w:val="single" w:sz="8" w:space="0" w:color="auto"/>
            </w:tcBorders>
            <w:vAlign w:val="bottom"/>
          </w:tcPr>
          <w:p w:rsidR="002379F2" w:rsidRPr="00260B47" w:rsidRDefault="002379F2" w:rsidP="00D75995">
            <w:pPr>
              <w:ind w:right="-50"/>
              <w:rPr>
                <w:sz w:val="21"/>
                <w:szCs w:val="21"/>
              </w:rPr>
            </w:pPr>
          </w:p>
        </w:tc>
        <w:tc>
          <w:tcPr>
            <w:tcW w:w="740" w:type="dxa"/>
            <w:tcBorders>
              <w:bottom w:val="single" w:sz="8" w:space="0" w:color="auto"/>
              <w:right w:val="single" w:sz="8" w:space="0" w:color="auto"/>
            </w:tcBorders>
            <w:vAlign w:val="bottom"/>
          </w:tcPr>
          <w:p w:rsidR="002379F2" w:rsidRPr="00260B47" w:rsidRDefault="002379F2" w:rsidP="00D75995">
            <w:pPr>
              <w:spacing w:line="219" w:lineRule="exact"/>
              <w:ind w:left="40" w:right="-50"/>
              <w:rPr>
                <w:sz w:val="21"/>
                <w:szCs w:val="21"/>
              </w:rPr>
            </w:pPr>
            <w:r w:rsidRPr="00260B47">
              <w:rPr>
                <w:rFonts w:eastAsia="Times New Roman"/>
                <w:sz w:val="21"/>
                <w:szCs w:val="21"/>
              </w:rPr>
              <w:t>X</w:t>
            </w:r>
          </w:p>
        </w:tc>
        <w:tc>
          <w:tcPr>
            <w:tcW w:w="740" w:type="dxa"/>
            <w:tcBorders>
              <w:bottom w:val="single" w:sz="8" w:space="0" w:color="auto"/>
              <w:right w:val="single" w:sz="8" w:space="0" w:color="auto"/>
            </w:tcBorders>
            <w:vAlign w:val="bottom"/>
          </w:tcPr>
          <w:p w:rsidR="002379F2" w:rsidRPr="00260B47" w:rsidRDefault="002379F2" w:rsidP="00D75995">
            <w:pPr>
              <w:spacing w:line="219" w:lineRule="exact"/>
              <w:ind w:left="40" w:right="-50"/>
              <w:rPr>
                <w:sz w:val="21"/>
                <w:szCs w:val="21"/>
              </w:rPr>
            </w:pPr>
            <w:r w:rsidRPr="00260B47">
              <w:rPr>
                <w:rFonts w:eastAsia="Times New Roman"/>
                <w:sz w:val="21"/>
                <w:szCs w:val="21"/>
              </w:rPr>
              <w:t>X</w:t>
            </w:r>
          </w:p>
        </w:tc>
        <w:tc>
          <w:tcPr>
            <w:tcW w:w="700" w:type="dxa"/>
            <w:tcBorders>
              <w:bottom w:val="single" w:sz="8" w:space="0" w:color="auto"/>
              <w:right w:val="single" w:sz="8" w:space="0" w:color="auto"/>
            </w:tcBorders>
            <w:vAlign w:val="bottom"/>
          </w:tcPr>
          <w:p w:rsidR="002379F2" w:rsidRPr="00260B47" w:rsidRDefault="002379F2" w:rsidP="00D75995">
            <w:pPr>
              <w:spacing w:line="219" w:lineRule="exact"/>
              <w:ind w:left="40" w:right="-50"/>
              <w:rPr>
                <w:sz w:val="21"/>
                <w:szCs w:val="21"/>
              </w:rPr>
            </w:pPr>
            <w:r w:rsidRPr="00260B47">
              <w:rPr>
                <w:rFonts w:eastAsia="Times New Roman"/>
                <w:sz w:val="21"/>
                <w:szCs w:val="21"/>
              </w:rPr>
              <w:t>X</w:t>
            </w:r>
          </w:p>
        </w:tc>
        <w:tc>
          <w:tcPr>
            <w:tcW w:w="1080" w:type="dxa"/>
            <w:tcBorders>
              <w:bottom w:val="single" w:sz="8" w:space="0" w:color="auto"/>
              <w:right w:val="single" w:sz="8" w:space="0" w:color="auto"/>
            </w:tcBorders>
            <w:vAlign w:val="bottom"/>
          </w:tcPr>
          <w:p w:rsidR="002379F2" w:rsidRPr="00260B47" w:rsidRDefault="002379F2" w:rsidP="00D75995">
            <w:pPr>
              <w:spacing w:line="219" w:lineRule="exact"/>
              <w:ind w:left="40" w:right="-50"/>
              <w:rPr>
                <w:sz w:val="21"/>
                <w:szCs w:val="21"/>
              </w:rPr>
            </w:pPr>
            <w:r w:rsidRPr="00260B47">
              <w:rPr>
                <w:rFonts w:eastAsia="Times New Roman"/>
                <w:sz w:val="21"/>
                <w:szCs w:val="21"/>
              </w:rPr>
              <w:t>X (1)</w:t>
            </w:r>
          </w:p>
        </w:tc>
        <w:tc>
          <w:tcPr>
            <w:tcW w:w="920" w:type="dxa"/>
            <w:tcBorders>
              <w:bottom w:val="single" w:sz="8" w:space="0" w:color="auto"/>
              <w:right w:val="single" w:sz="8" w:space="0" w:color="auto"/>
            </w:tcBorders>
            <w:vAlign w:val="bottom"/>
          </w:tcPr>
          <w:p w:rsidR="002379F2" w:rsidRPr="00260B47" w:rsidRDefault="002379F2" w:rsidP="00D75995">
            <w:pPr>
              <w:spacing w:line="219" w:lineRule="exact"/>
              <w:ind w:left="40" w:right="-50"/>
              <w:rPr>
                <w:sz w:val="21"/>
                <w:szCs w:val="21"/>
              </w:rPr>
            </w:pPr>
            <w:r w:rsidRPr="00260B47">
              <w:rPr>
                <w:rFonts w:eastAsia="Times New Roman"/>
                <w:sz w:val="21"/>
                <w:szCs w:val="21"/>
              </w:rPr>
              <w:t>X (2)</w:t>
            </w:r>
          </w:p>
        </w:tc>
        <w:tc>
          <w:tcPr>
            <w:tcW w:w="1260" w:type="dxa"/>
            <w:tcBorders>
              <w:bottom w:val="single" w:sz="8" w:space="0" w:color="auto"/>
              <w:right w:val="single" w:sz="8" w:space="0" w:color="auto"/>
            </w:tcBorders>
            <w:vAlign w:val="bottom"/>
          </w:tcPr>
          <w:p w:rsidR="002379F2" w:rsidRPr="00260B47" w:rsidRDefault="002379F2" w:rsidP="00D75995">
            <w:pPr>
              <w:spacing w:line="219" w:lineRule="exact"/>
              <w:ind w:left="40" w:right="-50"/>
              <w:rPr>
                <w:sz w:val="21"/>
                <w:szCs w:val="21"/>
              </w:rPr>
            </w:pPr>
            <w:r w:rsidRPr="00260B47">
              <w:rPr>
                <w:rFonts w:eastAsia="Times New Roman"/>
                <w:sz w:val="21"/>
                <w:szCs w:val="21"/>
              </w:rPr>
              <w:t>X (2)</w:t>
            </w:r>
          </w:p>
        </w:tc>
        <w:tc>
          <w:tcPr>
            <w:tcW w:w="700" w:type="dxa"/>
            <w:tcBorders>
              <w:bottom w:val="single" w:sz="8" w:space="0" w:color="auto"/>
              <w:right w:val="single" w:sz="8" w:space="0" w:color="auto"/>
            </w:tcBorders>
            <w:vAlign w:val="bottom"/>
          </w:tcPr>
          <w:p w:rsidR="002379F2" w:rsidRPr="00260B47" w:rsidRDefault="002379F2" w:rsidP="00D75995">
            <w:pPr>
              <w:spacing w:line="219" w:lineRule="exact"/>
              <w:ind w:left="40" w:right="-50"/>
              <w:rPr>
                <w:sz w:val="21"/>
                <w:szCs w:val="21"/>
              </w:rPr>
            </w:pPr>
            <w:r w:rsidRPr="00260B47">
              <w:rPr>
                <w:rFonts w:eastAsia="Times New Roman"/>
                <w:sz w:val="21"/>
                <w:szCs w:val="21"/>
              </w:rPr>
              <w:t>X (2)</w:t>
            </w:r>
          </w:p>
        </w:tc>
      </w:tr>
      <w:tr w:rsidR="002379F2" w:rsidRPr="00260B47" w:rsidTr="005C5F10">
        <w:trPr>
          <w:trHeight w:val="220"/>
        </w:trPr>
        <w:tc>
          <w:tcPr>
            <w:tcW w:w="2240" w:type="dxa"/>
            <w:tcBorders>
              <w:left w:val="single" w:sz="8" w:space="0" w:color="auto"/>
              <w:bottom w:val="single" w:sz="8" w:space="0" w:color="auto"/>
            </w:tcBorders>
            <w:vAlign w:val="bottom"/>
          </w:tcPr>
          <w:p w:rsidR="002379F2" w:rsidRPr="00260B47" w:rsidRDefault="002379F2" w:rsidP="00D75995">
            <w:pPr>
              <w:spacing w:line="219" w:lineRule="exact"/>
              <w:ind w:left="80" w:right="-50"/>
              <w:rPr>
                <w:sz w:val="21"/>
                <w:szCs w:val="21"/>
              </w:rPr>
            </w:pPr>
            <w:r w:rsidRPr="00260B47">
              <w:rPr>
                <w:rFonts w:eastAsia="Times New Roman"/>
                <w:sz w:val="21"/>
                <w:szCs w:val="21"/>
              </w:rPr>
              <w:t>Renvoi au fournisseur</w:t>
            </w:r>
          </w:p>
        </w:tc>
        <w:tc>
          <w:tcPr>
            <w:tcW w:w="900" w:type="dxa"/>
            <w:tcBorders>
              <w:bottom w:val="single" w:sz="8" w:space="0" w:color="auto"/>
              <w:right w:val="single" w:sz="8" w:space="0" w:color="auto"/>
            </w:tcBorders>
            <w:vAlign w:val="bottom"/>
          </w:tcPr>
          <w:p w:rsidR="002379F2" w:rsidRPr="00260B47" w:rsidRDefault="002379F2" w:rsidP="00D75995">
            <w:pPr>
              <w:ind w:right="-50"/>
              <w:rPr>
                <w:sz w:val="21"/>
                <w:szCs w:val="21"/>
              </w:rPr>
            </w:pPr>
          </w:p>
        </w:tc>
        <w:tc>
          <w:tcPr>
            <w:tcW w:w="740" w:type="dxa"/>
            <w:tcBorders>
              <w:bottom w:val="single" w:sz="8" w:space="0" w:color="auto"/>
              <w:right w:val="single" w:sz="8" w:space="0" w:color="auto"/>
            </w:tcBorders>
            <w:vAlign w:val="bottom"/>
          </w:tcPr>
          <w:p w:rsidR="002379F2" w:rsidRPr="00260B47" w:rsidRDefault="002379F2" w:rsidP="00D75995">
            <w:pPr>
              <w:ind w:right="-50"/>
              <w:rPr>
                <w:sz w:val="21"/>
                <w:szCs w:val="21"/>
              </w:rPr>
            </w:pPr>
          </w:p>
        </w:tc>
        <w:tc>
          <w:tcPr>
            <w:tcW w:w="740" w:type="dxa"/>
            <w:tcBorders>
              <w:bottom w:val="single" w:sz="8" w:space="0" w:color="auto"/>
              <w:right w:val="single" w:sz="8" w:space="0" w:color="auto"/>
            </w:tcBorders>
            <w:vAlign w:val="bottom"/>
          </w:tcPr>
          <w:p w:rsidR="002379F2" w:rsidRPr="00260B47" w:rsidRDefault="002379F2" w:rsidP="00D75995">
            <w:pPr>
              <w:ind w:right="-50"/>
              <w:rPr>
                <w:sz w:val="21"/>
                <w:szCs w:val="21"/>
              </w:rPr>
            </w:pPr>
          </w:p>
        </w:tc>
        <w:tc>
          <w:tcPr>
            <w:tcW w:w="700" w:type="dxa"/>
            <w:tcBorders>
              <w:bottom w:val="single" w:sz="8" w:space="0" w:color="auto"/>
              <w:right w:val="single" w:sz="8" w:space="0" w:color="auto"/>
            </w:tcBorders>
            <w:vAlign w:val="bottom"/>
          </w:tcPr>
          <w:p w:rsidR="002379F2" w:rsidRPr="00260B47" w:rsidRDefault="002379F2" w:rsidP="00D75995">
            <w:pPr>
              <w:ind w:right="-50"/>
              <w:rPr>
                <w:sz w:val="21"/>
                <w:szCs w:val="21"/>
              </w:rPr>
            </w:pPr>
          </w:p>
        </w:tc>
        <w:tc>
          <w:tcPr>
            <w:tcW w:w="1080" w:type="dxa"/>
            <w:tcBorders>
              <w:bottom w:val="single" w:sz="8" w:space="0" w:color="auto"/>
              <w:right w:val="single" w:sz="8" w:space="0" w:color="auto"/>
            </w:tcBorders>
            <w:vAlign w:val="bottom"/>
          </w:tcPr>
          <w:p w:rsidR="002379F2" w:rsidRPr="00260B47" w:rsidRDefault="002379F2" w:rsidP="00D75995">
            <w:pPr>
              <w:ind w:right="-50"/>
              <w:rPr>
                <w:sz w:val="21"/>
                <w:szCs w:val="21"/>
              </w:rPr>
            </w:pPr>
          </w:p>
        </w:tc>
        <w:tc>
          <w:tcPr>
            <w:tcW w:w="920" w:type="dxa"/>
            <w:tcBorders>
              <w:bottom w:val="single" w:sz="8" w:space="0" w:color="auto"/>
              <w:right w:val="single" w:sz="8" w:space="0" w:color="auto"/>
            </w:tcBorders>
            <w:vAlign w:val="bottom"/>
          </w:tcPr>
          <w:p w:rsidR="002379F2" w:rsidRPr="00260B47" w:rsidRDefault="002379F2" w:rsidP="00D75995">
            <w:pPr>
              <w:ind w:right="-50"/>
              <w:rPr>
                <w:sz w:val="21"/>
                <w:szCs w:val="21"/>
              </w:rPr>
            </w:pPr>
          </w:p>
        </w:tc>
        <w:tc>
          <w:tcPr>
            <w:tcW w:w="1260" w:type="dxa"/>
            <w:tcBorders>
              <w:bottom w:val="single" w:sz="8" w:space="0" w:color="auto"/>
              <w:right w:val="single" w:sz="8" w:space="0" w:color="auto"/>
            </w:tcBorders>
            <w:vAlign w:val="bottom"/>
          </w:tcPr>
          <w:p w:rsidR="002379F2" w:rsidRPr="00260B47" w:rsidRDefault="002379F2" w:rsidP="00D75995">
            <w:pPr>
              <w:spacing w:line="219" w:lineRule="exact"/>
              <w:ind w:left="40" w:right="-50"/>
              <w:rPr>
                <w:sz w:val="21"/>
                <w:szCs w:val="21"/>
              </w:rPr>
            </w:pPr>
            <w:r w:rsidRPr="00260B47">
              <w:rPr>
                <w:rFonts w:eastAsia="Times New Roman"/>
                <w:sz w:val="21"/>
                <w:szCs w:val="21"/>
              </w:rPr>
              <w:t>X</w:t>
            </w:r>
          </w:p>
        </w:tc>
        <w:tc>
          <w:tcPr>
            <w:tcW w:w="700" w:type="dxa"/>
            <w:tcBorders>
              <w:bottom w:val="single" w:sz="8" w:space="0" w:color="auto"/>
              <w:right w:val="single" w:sz="8" w:space="0" w:color="auto"/>
            </w:tcBorders>
            <w:vAlign w:val="bottom"/>
          </w:tcPr>
          <w:p w:rsidR="002379F2" w:rsidRPr="00260B47" w:rsidRDefault="002379F2" w:rsidP="00D75995">
            <w:pPr>
              <w:ind w:right="-50"/>
              <w:rPr>
                <w:sz w:val="21"/>
                <w:szCs w:val="21"/>
              </w:rPr>
            </w:pPr>
          </w:p>
        </w:tc>
      </w:tr>
      <w:tr w:rsidR="002379F2" w:rsidRPr="00260B47" w:rsidTr="005C5F10">
        <w:trPr>
          <w:trHeight w:val="216"/>
        </w:trPr>
        <w:tc>
          <w:tcPr>
            <w:tcW w:w="2240" w:type="dxa"/>
            <w:tcBorders>
              <w:left w:val="single" w:sz="8" w:space="0" w:color="auto"/>
            </w:tcBorders>
            <w:vAlign w:val="bottom"/>
          </w:tcPr>
          <w:p w:rsidR="002379F2" w:rsidRPr="00260B47" w:rsidRDefault="002379F2" w:rsidP="00D75995">
            <w:pPr>
              <w:spacing w:line="216" w:lineRule="exact"/>
              <w:ind w:left="80" w:right="-50"/>
              <w:rPr>
                <w:sz w:val="21"/>
                <w:szCs w:val="21"/>
              </w:rPr>
            </w:pPr>
            <w:r w:rsidRPr="00260B47">
              <w:rPr>
                <w:rFonts w:eastAsia="Times New Roman"/>
                <w:sz w:val="21"/>
                <w:szCs w:val="21"/>
              </w:rPr>
              <w:t>Vente</w:t>
            </w:r>
          </w:p>
        </w:tc>
        <w:tc>
          <w:tcPr>
            <w:tcW w:w="900" w:type="dxa"/>
            <w:tcBorders>
              <w:right w:val="single" w:sz="8" w:space="0" w:color="auto"/>
            </w:tcBorders>
            <w:vAlign w:val="bottom"/>
          </w:tcPr>
          <w:p w:rsidR="002379F2" w:rsidRPr="00260B47" w:rsidRDefault="000768F3" w:rsidP="00D75995">
            <w:pPr>
              <w:spacing w:line="216" w:lineRule="exact"/>
              <w:ind w:right="-50"/>
              <w:rPr>
                <w:sz w:val="21"/>
                <w:szCs w:val="21"/>
              </w:rPr>
            </w:pPr>
            <w:r w:rsidRPr="00260B47">
              <w:rPr>
                <w:rFonts w:eastAsia="Times New Roman"/>
                <w:sz w:val="21"/>
                <w:szCs w:val="21"/>
              </w:rPr>
              <w:t>Entreprise</w:t>
            </w:r>
          </w:p>
        </w:tc>
        <w:tc>
          <w:tcPr>
            <w:tcW w:w="740" w:type="dxa"/>
            <w:tcBorders>
              <w:right w:val="single" w:sz="8" w:space="0" w:color="auto"/>
            </w:tcBorders>
            <w:vAlign w:val="bottom"/>
          </w:tcPr>
          <w:p w:rsidR="002379F2" w:rsidRPr="00260B47" w:rsidRDefault="002379F2" w:rsidP="00D75995">
            <w:pPr>
              <w:ind w:right="-50"/>
              <w:rPr>
                <w:sz w:val="21"/>
                <w:szCs w:val="21"/>
              </w:rPr>
            </w:pPr>
          </w:p>
        </w:tc>
        <w:tc>
          <w:tcPr>
            <w:tcW w:w="740" w:type="dxa"/>
            <w:tcBorders>
              <w:right w:val="single" w:sz="8" w:space="0" w:color="auto"/>
            </w:tcBorders>
            <w:vAlign w:val="bottom"/>
          </w:tcPr>
          <w:p w:rsidR="002379F2" w:rsidRPr="00260B47" w:rsidRDefault="002379F2" w:rsidP="00D75995">
            <w:pPr>
              <w:ind w:right="-50"/>
              <w:rPr>
                <w:sz w:val="21"/>
                <w:szCs w:val="21"/>
              </w:rPr>
            </w:pPr>
          </w:p>
        </w:tc>
        <w:tc>
          <w:tcPr>
            <w:tcW w:w="700" w:type="dxa"/>
            <w:tcBorders>
              <w:right w:val="single" w:sz="8" w:space="0" w:color="auto"/>
            </w:tcBorders>
            <w:vAlign w:val="bottom"/>
          </w:tcPr>
          <w:p w:rsidR="002379F2" w:rsidRPr="00260B47" w:rsidRDefault="002379F2" w:rsidP="00D75995">
            <w:pPr>
              <w:ind w:right="-50"/>
              <w:rPr>
                <w:sz w:val="21"/>
                <w:szCs w:val="21"/>
              </w:rPr>
            </w:pPr>
          </w:p>
        </w:tc>
        <w:tc>
          <w:tcPr>
            <w:tcW w:w="1080" w:type="dxa"/>
            <w:tcBorders>
              <w:right w:val="single" w:sz="8" w:space="0" w:color="auto"/>
            </w:tcBorders>
            <w:vAlign w:val="bottom"/>
          </w:tcPr>
          <w:p w:rsidR="002379F2" w:rsidRPr="00260B47" w:rsidRDefault="002379F2" w:rsidP="00D75995">
            <w:pPr>
              <w:spacing w:line="216" w:lineRule="exact"/>
              <w:ind w:left="40" w:right="-50"/>
              <w:rPr>
                <w:sz w:val="21"/>
                <w:szCs w:val="21"/>
              </w:rPr>
            </w:pPr>
            <w:r w:rsidRPr="00260B47">
              <w:rPr>
                <w:rFonts w:eastAsia="Times New Roman"/>
                <w:sz w:val="21"/>
                <w:szCs w:val="21"/>
              </w:rPr>
              <w:t>X</w:t>
            </w:r>
          </w:p>
        </w:tc>
        <w:tc>
          <w:tcPr>
            <w:tcW w:w="920" w:type="dxa"/>
            <w:tcBorders>
              <w:right w:val="single" w:sz="8" w:space="0" w:color="auto"/>
            </w:tcBorders>
            <w:vAlign w:val="bottom"/>
          </w:tcPr>
          <w:p w:rsidR="002379F2" w:rsidRPr="00260B47" w:rsidRDefault="002379F2" w:rsidP="00D75995">
            <w:pPr>
              <w:ind w:right="-50"/>
              <w:rPr>
                <w:sz w:val="21"/>
                <w:szCs w:val="21"/>
              </w:rPr>
            </w:pPr>
          </w:p>
        </w:tc>
        <w:tc>
          <w:tcPr>
            <w:tcW w:w="1260" w:type="dxa"/>
            <w:tcBorders>
              <w:right w:val="single" w:sz="8" w:space="0" w:color="auto"/>
            </w:tcBorders>
            <w:vAlign w:val="bottom"/>
          </w:tcPr>
          <w:p w:rsidR="002379F2" w:rsidRPr="00260B47" w:rsidRDefault="002379F2" w:rsidP="00D75995">
            <w:pPr>
              <w:spacing w:line="216" w:lineRule="exact"/>
              <w:ind w:left="40" w:right="-50"/>
              <w:rPr>
                <w:sz w:val="21"/>
                <w:szCs w:val="21"/>
              </w:rPr>
            </w:pPr>
            <w:r w:rsidRPr="00260B47">
              <w:rPr>
                <w:rFonts w:eastAsia="Times New Roman"/>
                <w:sz w:val="21"/>
                <w:szCs w:val="21"/>
              </w:rPr>
              <w:t>X</w:t>
            </w:r>
          </w:p>
        </w:tc>
        <w:tc>
          <w:tcPr>
            <w:tcW w:w="700" w:type="dxa"/>
            <w:tcBorders>
              <w:right w:val="single" w:sz="8" w:space="0" w:color="auto"/>
            </w:tcBorders>
            <w:vAlign w:val="bottom"/>
          </w:tcPr>
          <w:p w:rsidR="002379F2" w:rsidRPr="00260B47" w:rsidRDefault="002379F2" w:rsidP="00D75995">
            <w:pPr>
              <w:spacing w:line="216" w:lineRule="exact"/>
              <w:ind w:left="40" w:right="-50"/>
              <w:rPr>
                <w:sz w:val="21"/>
                <w:szCs w:val="21"/>
              </w:rPr>
            </w:pPr>
            <w:r w:rsidRPr="00260B47">
              <w:rPr>
                <w:rFonts w:eastAsia="Times New Roman"/>
                <w:sz w:val="21"/>
                <w:szCs w:val="21"/>
              </w:rPr>
              <w:t>X</w:t>
            </w:r>
          </w:p>
        </w:tc>
      </w:tr>
      <w:tr w:rsidR="002379F2" w:rsidRPr="00260B47" w:rsidTr="005C5F10">
        <w:trPr>
          <w:trHeight w:val="235"/>
        </w:trPr>
        <w:tc>
          <w:tcPr>
            <w:tcW w:w="2240" w:type="dxa"/>
            <w:tcBorders>
              <w:left w:val="single" w:sz="8" w:space="0" w:color="auto"/>
              <w:bottom w:val="single" w:sz="8" w:space="0" w:color="auto"/>
            </w:tcBorders>
            <w:vAlign w:val="bottom"/>
          </w:tcPr>
          <w:p w:rsidR="002379F2" w:rsidRPr="00260B47" w:rsidRDefault="002379F2" w:rsidP="00D75995">
            <w:pPr>
              <w:ind w:left="80" w:right="-50"/>
              <w:rPr>
                <w:sz w:val="21"/>
                <w:szCs w:val="21"/>
              </w:rPr>
            </w:pPr>
            <w:r w:rsidRPr="00260B47">
              <w:rPr>
                <w:rFonts w:eastAsia="Times New Roman"/>
                <w:sz w:val="21"/>
                <w:szCs w:val="21"/>
              </w:rPr>
              <w:t>spécialisée/réutilisation</w:t>
            </w:r>
          </w:p>
        </w:tc>
        <w:tc>
          <w:tcPr>
            <w:tcW w:w="900" w:type="dxa"/>
            <w:tcBorders>
              <w:bottom w:val="single" w:sz="8" w:space="0" w:color="auto"/>
              <w:right w:val="single" w:sz="8" w:space="0" w:color="auto"/>
            </w:tcBorders>
            <w:vAlign w:val="bottom"/>
          </w:tcPr>
          <w:p w:rsidR="002379F2" w:rsidRPr="00260B47" w:rsidRDefault="002379F2" w:rsidP="00D75995">
            <w:pPr>
              <w:ind w:right="-50"/>
              <w:rPr>
                <w:sz w:val="21"/>
                <w:szCs w:val="21"/>
              </w:rPr>
            </w:pPr>
          </w:p>
        </w:tc>
        <w:tc>
          <w:tcPr>
            <w:tcW w:w="740" w:type="dxa"/>
            <w:tcBorders>
              <w:bottom w:val="single" w:sz="8" w:space="0" w:color="auto"/>
              <w:right w:val="single" w:sz="8" w:space="0" w:color="auto"/>
            </w:tcBorders>
            <w:vAlign w:val="bottom"/>
          </w:tcPr>
          <w:p w:rsidR="002379F2" w:rsidRPr="00260B47" w:rsidRDefault="002379F2" w:rsidP="00D75995">
            <w:pPr>
              <w:ind w:right="-50"/>
              <w:rPr>
                <w:sz w:val="21"/>
                <w:szCs w:val="21"/>
              </w:rPr>
            </w:pPr>
          </w:p>
        </w:tc>
        <w:tc>
          <w:tcPr>
            <w:tcW w:w="740" w:type="dxa"/>
            <w:tcBorders>
              <w:bottom w:val="single" w:sz="8" w:space="0" w:color="auto"/>
              <w:right w:val="single" w:sz="8" w:space="0" w:color="auto"/>
            </w:tcBorders>
            <w:vAlign w:val="bottom"/>
          </w:tcPr>
          <w:p w:rsidR="002379F2" w:rsidRPr="00260B47" w:rsidRDefault="002379F2" w:rsidP="00D75995">
            <w:pPr>
              <w:ind w:right="-50"/>
              <w:rPr>
                <w:sz w:val="21"/>
                <w:szCs w:val="21"/>
              </w:rPr>
            </w:pPr>
          </w:p>
        </w:tc>
        <w:tc>
          <w:tcPr>
            <w:tcW w:w="700" w:type="dxa"/>
            <w:tcBorders>
              <w:bottom w:val="single" w:sz="8" w:space="0" w:color="auto"/>
              <w:right w:val="single" w:sz="8" w:space="0" w:color="auto"/>
            </w:tcBorders>
            <w:vAlign w:val="bottom"/>
          </w:tcPr>
          <w:p w:rsidR="002379F2" w:rsidRPr="00260B47" w:rsidRDefault="002379F2" w:rsidP="00D75995">
            <w:pPr>
              <w:ind w:right="-50"/>
              <w:rPr>
                <w:sz w:val="21"/>
                <w:szCs w:val="21"/>
              </w:rPr>
            </w:pPr>
          </w:p>
        </w:tc>
        <w:tc>
          <w:tcPr>
            <w:tcW w:w="1080" w:type="dxa"/>
            <w:tcBorders>
              <w:bottom w:val="single" w:sz="8" w:space="0" w:color="auto"/>
              <w:right w:val="single" w:sz="8" w:space="0" w:color="auto"/>
            </w:tcBorders>
            <w:vAlign w:val="bottom"/>
          </w:tcPr>
          <w:p w:rsidR="002379F2" w:rsidRPr="00260B47" w:rsidRDefault="002379F2" w:rsidP="00D75995">
            <w:pPr>
              <w:ind w:right="-50"/>
              <w:rPr>
                <w:sz w:val="21"/>
                <w:szCs w:val="21"/>
              </w:rPr>
            </w:pPr>
          </w:p>
        </w:tc>
        <w:tc>
          <w:tcPr>
            <w:tcW w:w="920" w:type="dxa"/>
            <w:tcBorders>
              <w:bottom w:val="single" w:sz="8" w:space="0" w:color="auto"/>
              <w:right w:val="single" w:sz="8" w:space="0" w:color="auto"/>
            </w:tcBorders>
            <w:vAlign w:val="bottom"/>
          </w:tcPr>
          <w:p w:rsidR="002379F2" w:rsidRPr="00260B47" w:rsidRDefault="002379F2" w:rsidP="00D75995">
            <w:pPr>
              <w:ind w:right="-50"/>
              <w:rPr>
                <w:sz w:val="21"/>
                <w:szCs w:val="21"/>
              </w:rPr>
            </w:pPr>
          </w:p>
        </w:tc>
        <w:tc>
          <w:tcPr>
            <w:tcW w:w="1260" w:type="dxa"/>
            <w:tcBorders>
              <w:bottom w:val="single" w:sz="8" w:space="0" w:color="auto"/>
              <w:right w:val="single" w:sz="8" w:space="0" w:color="auto"/>
            </w:tcBorders>
            <w:vAlign w:val="bottom"/>
          </w:tcPr>
          <w:p w:rsidR="002379F2" w:rsidRPr="00260B47" w:rsidRDefault="002379F2" w:rsidP="00D75995">
            <w:pPr>
              <w:ind w:right="-50"/>
              <w:rPr>
                <w:sz w:val="21"/>
                <w:szCs w:val="21"/>
              </w:rPr>
            </w:pPr>
          </w:p>
        </w:tc>
        <w:tc>
          <w:tcPr>
            <w:tcW w:w="700" w:type="dxa"/>
            <w:tcBorders>
              <w:bottom w:val="single" w:sz="8" w:space="0" w:color="auto"/>
              <w:right w:val="single" w:sz="8" w:space="0" w:color="auto"/>
            </w:tcBorders>
            <w:vAlign w:val="bottom"/>
          </w:tcPr>
          <w:p w:rsidR="002379F2" w:rsidRPr="00260B47" w:rsidRDefault="002379F2" w:rsidP="00D75995">
            <w:pPr>
              <w:ind w:right="-50"/>
              <w:rPr>
                <w:sz w:val="21"/>
                <w:szCs w:val="21"/>
              </w:rPr>
            </w:pPr>
          </w:p>
        </w:tc>
      </w:tr>
      <w:tr w:rsidR="002379F2" w:rsidRPr="00260B47" w:rsidTr="005C5F10">
        <w:trPr>
          <w:trHeight w:val="220"/>
        </w:trPr>
        <w:tc>
          <w:tcPr>
            <w:tcW w:w="2240" w:type="dxa"/>
            <w:tcBorders>
              <w:left w:val="single" w:sz="8" w:space="0" w:color="auto"/>
              <w:bottom w:val="single" w:sz="8" w:space="0" w:color="auto"/>
            </w:tcBorders>
            <w:vAlign w:val="bottom"/>
          </w:tcPr>
          <w:p w:rsidR="002379F2" w:rsidRPr="00260B47" w:rsidRDefault="002379F2" w:rsidP="00D75995">
            <w:pPr>
              <w:spacing w:line="219" w:lineRule="exact"/>
              <w:ind w:left="80" w:right="-50"/>
              <w:rPr>
                <w:sz w:val="21"/>
                <w:szCs w:val="21"/>
              </w:rPr>
            </w:pPr>
            <w:r w:rsidRPr="00260B47">
              <w:rPr>
                <w:rFonts w:eastAsia="Times New Roman"/>
                <w:sz w:val="21"/>
                <w:szCs w:val="21"/>
              </w:rPr>
              <w:t>Décharge contrôlée</w:t>
            </w:r>
          </w:p>
        </w:tc>
        <w:tc>
          <w:tcPr>
            <w:tcW w:w="900" w:type="dxa"/>
            <w:tcBorders>
              <w:bottom w:val="single" w:sz="8" w:space="0" w:color="auto"/>
              <w:right w:val="single" w:sz="8" w:space="0" w:color="auto"/>
            </w:tcBorders>
            <w:vAlign w:val="bottom"/>
          </w:tcPr>
          <w:p w:rsidR="002379F2" w:rsidRPr="00260B47" w:rsidRDefault="002379F2" w:rsidP="00D75995">
            <w:pPr>
              <w:ind w:right="-50"/>
              <w:rPr>
                <w:sz w:val="21"/>
                <w:szCs w:val="21"/>
              </w:rPr>
            </w:pPr>
          </w:p>
        </w:tc>
        <w:tc>
          <w:tcPr>
            <w:tcW w:w="740" w:type="dxa"/>
            <w:tcBorders>
              <w:bottom w:val="single" w:sz="8" w:space="0" w:color="auto"/>
              <w:right w:val="single" w:sz="8" w:space="0" w:color="auto"/>
            </w:tcBorders>
            <w:vAlign w:val="bottom"/>
          </w:tcPr>
          <w:p w:rsidR="002379F2" w:rsidRPr="00260B47" w:rsidRDefault="002379F2" w:rsidP="00D75995">
            <w:pPr>
              <w:spacing w:line="219" w:lineRule="exact"/>
              <w:ind w:left="40" w:right="-50"/>
              <w:rPr>
                <w:sz w:val="21"/>
                <w:szCs w:val="21"/>
              </w:rPr>
            </w:pPr>
            <w:r w:rsidRPr="00260B47">
              <w:rPr>
                <w:rFonts w:eastAsia="Times New Roman"/>
                <w:sz w:val="21"/>
                <w:szCs w:val="21"/>
              </w:rPr>
              <w:t>X</w:t>
            </w:r>
          </w:p>
        </w:tc>
        <w:tc>
          <w:tcPr>
            <w:tcW w:w="740" w:type="dxa"/>
            <w:tcBorders>
              <w:bottom w:val="single" w:sz="8" w:space="0" w:color="auto"/>
              <w:right w:val="single" w:sz="8" w:space="0" w:color="auto"/>
            </w:tcBorders>
            <w:vAlign w:val="bottom"/>
          </w:tcPr>
          <w:p w:rsidR="002379F2" w:rsidRPr="00260B47" w:rsidRDefault="002379F2" w:rsidP="00D75995">
            <w:pPr>
              <w:spacing w:line="219" w:lineRule="exact"/>
              <w:ind w:left="40" w:right="-50"/>
              <w:rPr>
                <w:sz w:val="21"/>
                <w:szCs w:val="21"/>
              </w:rPr>
            </w:pPr>
            <w:r w:rsidRPr="00260B47">
              <w:rPr>
                <w:rFonts w:eastAsia="Times New Roman"/>
                <w:sz w:val="21"/>
                <w:szCs w:val="21"/>
              </w:rPr>
              <w:t>X</w:t>
            </w:r>
          </w:p>
        </w:tc>
        <w:tc>
          <w:tcPr>
            <w:tcW w:w="700" w:type="dxa"/>
            <w:tcBorders>
              <w:bottom w:val="single" w:sz="8" w:space="0" w:color="auto"/>
              <w:right w:val="single" w:sz="8" w:space="0" w:color="auto"/>
            </w:tcBorders>
            <w:vAlign w:val="bottom"/>
          </w:tcPr>
          <w:p w:rsidR="002379F2" w:rsidRPr="00260B47" w:rsidRDefault="002379F2" w:rsidP="00D75995">
            <w:pPr>
              <w:spacing w:line="219" w:lineRule="exact"/>
              <w:ind w:left="40" w:right="-50"/>
              <w:rPr>
                <w:sz w:val="21"/>
                <w:szCs w:val="21"/>
              </w:rPr>
            </w:pPr>
            <w:r w:rsidRPr="00260B47">
              <w:rPr>
                <w:rFonts w:eastAsia="Times New Roman"/>
                <w:sz w:val="21"/>
                <w:szCs w:val="21"/>
              </w:rPr>
              <w:t>X</w:t>
            </w:r>
          </w:p>
        </w:tc>
        <w:tc>
          <w:tcPr>
            <w:tcW w:w="1080" w:type="dxa"/>
            <w:tcBorders>
              <w:bottom w:val="single" w:sz="8" w:space="0" w:color="auto"/>
              <w:right w:val="single" w:sz="8" w:space="0" w:color="auto"/>
            </w:tcBorders>
            <w:vAlign w:val="bottom"/>
          </w:tcPr>
          <w:p w:rsidR="002379F2" w:rsidRPr="00260B47" w:rsidRDefault="002379F2" w:rsidP="00D75995">
            <w:pPr>
              <w:spacing w:line="219" w:lineRule="exact"/>
              <w:ind w:left="40" w:right="-50"/>
              <w:rPr>
                <w:sz w:val="21"/>
                <w:szCs w:val="21"/>
              </w:rPr>
            </w:pPr>
            <w:r w:rsidRPr="00260B47">
              <w:rPr>
                <w:rFonts w:eastAsia="Times New Roman"/>
                <w:sz w:val="21"/>
                <w:szCs w:val="21"/>
              </w:rPr>
              <w:t>X</w:t>
            </w:r>
          </w:p>
        </w:tc>
        <w:tc>
          <w:tcPr>
            <w:tcW w:w="920" w:type="dxa"/>
            <w:tcBorders>
              <w:bottom w:val="single" w:sz="8" w:space="0" w:color="auto"/>
              <w:right w:val="single" w:sz="8" w:space="0" w:color="auto"/>
            </w:tcBorders>
            <w:vAlign w:val="bottom"/>
          </w:tcPr>
          <w:p w:rsidR="002379F2" w:rsidRPr="00260B47" w:rsidRDefault="002379F2" w:rsidP="00D75995">
            <w:pPr>
              <w:spacing w:line="219" w:lineRule="exact"/>
              <w:ind w:left="40" w:right="-50"/>
              <w:rPr>
                <w:sz w:val="21"/>
                <w:szCs w:val="21"/>
              </w:rPr>
            </w:pPr>
            <w:r w:rsidRPr="00260B47">
              <w:rPr>
                <w:rFonts w:eastAsia="Times New Roman"/>
                <w:sz w:val="21"/>
                <w:szCs w:val="21"/>
              </w:rPr>
              <w:t>X</w:t>
            </w:r>
          </w:p>
        </w:tc>
        <w:tc>
          <w:tcPr>
            <w:tcW w:w="1260" w:type="dxa"/>
            <w:tcBorders>
              <w:bottom w:val="single" w:sz="8" w:space="0" w:color="auto"/>
              <w:right w:val="single" w:sz="8" w:space="0" w:color="auto"/>
            </w:tcBorders>
            <w:vAlign w:val="bottom"/>
          </w:tcPr>
          <w:p w:rsidR="002379F2" w:rsidRPr="00260B47" w:rsidRDefault="002379F2" w:rsidP="00D75995">
            <w:pPr>
              <w:spacing w:line="219" w:lineRule="exact"/>
              <w:ind w:left="40" w:right="-50"/>
              <w:rPr>
                <w:sz w:val="21"/>
                <w:szCs w:val="21"/>
              </w:rPr>
            </w:pPr>
            <w:r w:rsidRPr="00260B47">
              <w:rPr>
                <w:rFonts w:eastAsia="Times New Roman"/>
                <w:sz w:val="21"/>
                <w:szCs w:val="21"/>
              </w:rPr>
              <w:t>X</w:t>
            </w:r>
          </w:p>
        </w:tc>
        <w:tc>
          <w:tcPr>
            <w:tcW w:w="700" w:type="dxa"/>
            <w:tcBorders>
              <w:bottom w:val="single" w:sz="8" w:space="0" w:color="auto"/>
              <w:right w:val="single" w:sz="8" w:space="0" w:color="auto"/>
            </w:tcBorders>
            <w:vAlign w:val="bottom"/>
          </w:tcPr>
          <w:p w:rsidR="002379F2" w:rsidRPr="00260B47" w:rsidRDefault="002379F2" w:rsidP="00D75995">
            <w:pPr>
              <w:spacing w:line="219" w:lineRule="exact"/>
              <w:ind w:left="40" w:right="-50"/>
              <w:rPr>
                <w:sz w:val="21"/>
                <w:szCs w:val="21"/>
              </w:rPr>
            </w:pPr>
            <w:r w:rsidRPr="00260B47">
              <w:rPr>
                <w:rFonts w:eastAsia="Times New Roman"/>
                <w:sz w:val="21"/>
                <w:szCs w:val="21"/>
              </w:rPr>
              <w:t>X</w:t>
            </w:r>
          </w:p>
        </w:tc>
      </w:tr>
      <w:tr w:rsidR="002379F2" w:rsidRPr="00260B47" w:rsidTr="005C5F10">
        <w:trPr>
          <w:trHeight w:val="220"/>
        </w:trPr>
        <w:tc>
          <w:tcPr>
            <w:tcW w:w="2240" w:type="dxa"/>
            <w:tcBorders>
              <w:left w:val="single" w:sz="8" w:space="0" w:color="auto"/>
              <w:bottom w:val="single" w:sz="8" w:space="0" w:color="auto"/>
            </w:tcBorders>
            <w:vAlign w:val="bottom"/>
          </w:tcPr>
          <w:p w:rsidR="002379F2" w:rsidRPr="00260B47" w:rsidRDefault="005C1878" w:rsidP="00D75995">
            <w:pPr>
              <w:spacing w:line="219" w:lineRule="exact"/>
              <w:ind w:left="80" w:right="-50"/>
              <w:rPr>
                <w:sz w:val="21"/>
                <w:szCs w:val="21"/>
              </w:rPr>
            </w:pPr>
            <w:r>
              <w:rPr>
                <w:rFonts w:eastAsia="Times New Roman"/>
                <w:w w:val="99"/>
                <w:sz w:val="21"/>
                <w:szCs w:val="21"/>
              </w:rPr>
              <w:t xml:space="preserve">Site d’enfouissement </w:t>
            </w:r>
            <w:r w:rsidR="002379F2" w:rsidRPr="00260B47">
              <w:rPr>
                <w:rFonts w:eastAsia="Times New Roman"/>
                <w:w w:val="99"/>
                <w:sz w:val="21"/>
                <w:szCs w:val="21"/>
              </w:rPr>
              <w:t>privé</w:t>
            </w:r>
          </w:p>
        </w:tc>
        <w:tc>
          <w:tcPr>
            <w:tcW w:w="900" w:type="dxa"/>
            <w:tcBorders>
              <w:bottom w:val="single" w:sz="8" w:space="0" w:color="auto"/>
              <w:right w:val="single" w:sz="8" w:space="0" w:color="auto"/>
            </w:tcBorders>
            <w:vAlign w:val="bottom"/>
          </w:tcPr>
          <w:p w:rsidR="002379F2" w:rsidRPr="00260B47" w:rsidRDefault="002379F2" w:rsidP="00D75995">
            <w:pPr>
              <w:ind w:right="-50"/>
              <w:rPr>
                <w:sz w:val="21"/>
                <w:szCs w:val="21"/>
              </w:rPr>
            </w:pPr>
          </w:p>
        </w:tc>
        <w:tc>
          <w:tcPr>
            <w:tcW w:w="740" w:type="dxa"/>
            <w:tcBorders>
              <w:bottom w:val="single" w:sz="8" w:space="0" w:color="auto"/>
              <w:right w:val="single" w:sz="8" w:space="0" w:color="auto"/>
            </w:tcBorders>
            <w:vAlign w:val="bottom"/>
          </w:tcPr>
          <w:p w:rsidR="002379F2" w:rsidRPr="00260B47" w:rsidRDefault="002379F2" w:rsidP="00D75995">
            <w:pPr>
              <w:spacing w:line="219" w:lineRule="exact"/>
              <w:ind w:left="40" w:right="-50"/>
              <w:rPr>
                <w:sz w:val="21"/>
                <w:szCs w:val="21"/>
              </w:rPr>
            </w:pPr>
            <w:r w:rsidRPr="00260B47">
              <w:rPr>
                <w:rFonts w:eastAsia="Times New Roman"/>
                <w:sz w:val="21"/>
                <w:szCs w:val="21"/>
              </w:rPr>
              <w:t>X</w:t>
            </w:r>
          </w:p>
        </w:tc>
        <w:tc>
          <w:tcPr>
            <w:tcW w:w="740" w:type="dxa"/>
            <w:tcBorders>
              <w:bottom w:val="single" w:sz="8" w:space="0" w:color="auto"/>
              <w:right w:val="single" w:sz="8" w:space="0" w:color="auto"/>
            </w:tcBorders>
            <w:vAlign w:val="bottom"/>
          </w:tcPr>
          <w:p w:rsidR="002379F2" w:rsidRPr="00260B47" w:rsidRDefault="002379F2" w:rsidP="00D75995">
            <w:pPr>
              <w:spacing w:line="219" w:lineRule="exact"/>
              <w:ind w:left="40" w:right="-50"/>
              <w:rPr>
                <w:sz w:val="21"/>
                <w:szCs w:val="21"/>
              </w:rPr>
            </w:pPr>
            <w:r w:rsidRPr="00260B47">
              <w:rPr>
                <w:rFonts w:eastAsia="Times New Roman"/>
                <w:sz w:val="21"/>
                <w:szCs w:val="21"/>
              </w:rPr>
              <w:t>X</w:t>
            </w:r>
          </w:p>
        </w:tc>
        <w:tc>
          <w:tcPr>
            <w:tcW w:w="700" w:type="dxa"/>
            <w:tcBorders>
              <w:bottom w:val="single" w:sz="8" w:space="0" w:color="auto"/>
              <w:right w:val="single" w:sz="8" w:space="0" w:color="auto"/>
            </w:tcBorders>
            <w:vAlign w:val="bottom"/>
          </w:tcPr>
          <w:p w:rsidR="002379F2" w:rsidRPr="00260B47" w:rsidRDefault="002379F2" w:rsidP="00D75995">
            <w:pPr>
              <w:spacing w:line="219" w:lineRule="exact"/>
              <w:ind w:left="40" w:right="-50"/>
              <w:rPr>
                <w:sz w:val="21"/>
                <w:szCs w:val="21"/>
              </w:rPr>
            </w:pPr>
            <w:r w:rsidRPr="00260B47">
              <w:rPr>
                <w:rFonts w:eastAsia="Times New Roman"/>
                <w:sz w:val="21"/>
                <w:szCs w:val="21"/>
              </w:rPr>
              <w:t>X</w:t>
            </w:r>
          </w:p>
        </w:tc>
        <w:tc>
          <w:tcPr>
            <w:tcW w:w="1080" w:type="dxa"/>
            <w:tcBorders>
              <w:bottom w:val="single" w:sz="8" w:space="0" w:color="auto"/>
              <w:right w:val="single" w:sz="8" w:space="0" w:color="auto"/>
            </w:tcBorders>
            <w:vAlign w:val="bottom"/>
          </w:tcPr>
          <w:p w:rsidR="002379F2" w:rsidRPr="00260B47" w:rsidRDefault="002379F2" w:rsidP="00D75995">
            <w:pPr>
              <w:spacing w:line="219" w:lineRule="exact"/>
              <w:ind w:left="40" w:right="-50"/>
              <w:rPr>
                <w:sz w:val="21"/>
                <w:szCs w:val="21"/>
              </w:rPr>
            </w:pPr>
            <w:r w:rsidRPr="00260B47">
              <w:rPr>
                <w:rFonts w:eastAsia="Times New Roman"/>
                <w:sz w:val="21"/>
                <w:szCs w:val="21"/>
              </w:rPr>
              <w:t>X</w:t>
            </w:r>
          </w:p>
        </w:tc>
        <w:tc>
          <w:tcPr>
            <w:tcW w:w="920" w:type="dxa"/>
            <w:tcBorders>
              <w:bottom w:val="single" w:sz="8" w:space="0" w:color="auto"/>
              <w:right w:val="single" w:sz="8" w:space="0" w:color="auto"/>
            </w:tcBorders>
            <w:vAlign w:val="bottom"/>
          </w:tcPr>
          <w:p w:rsidR="002379F2" w:rsidRPr="00260B47" w:rsidRDefault="002379F2" w:rsidP="00D75995">
            <w:pPr>
              <w:spacing w:line="219" w:lineRule="exact"/>
              <w:ind w:left="40" w:right="-50"/>
              <w:rPr>
                <w:sz w:val="21"/>
                <w:szCs w:val="21"/>
              </w:rPr>
            </w:pPr>
            <w:r w:rsidRPr="00260B47">
              <w:rPr>
                <w:rFonts w:eastAsia="Times New Roman"/>
                <w:sz w:val="21"/>
                <w:szCs w:val="21"/>
              </w:rPr>
              <w:t>X</w:t>
            </w:r>
          </w:p>
        </w:tc>
        <w:tc>
          <w:tcPr>
            <w:tcW w:w="1260" w:type="dxa"/>
            <w:tcBorders>
              <w:bottom w:val="single" w:sz="8" w:space="0" w:color="auto"/>
              <w:right w:val="single" w:sz="8" w:space="0" w:color="auto"/>
            </w:tcBorders>
            <w:vAlign w:val="bottom"/>
          </w:tcPr>
          <w:p w:rsidR="002379F2" w:rsidRPr="00260B47" w:rsidRDefault="002379F2" w:rsidP="00D75995">
            <w:pPr>
              <w:spacing w:line="219" w:lineRule="exact"/>
              <w:ind w:left="40" w:right="-50"/>
              <w:rPr>
                <w:sz w:val="21"/>
                <w:szCs w:val="21"/>
              </w:rPr>
            </w:pPr>
            <w:r w:rsidRPr="00260B47">
              <w:rPr>
                <w:rFonts w:eastAsia="Times New Roman"/>
                <w:sz w:val="21"/>
                <w:szCs w:val="21"/>
              </w:rPr>
              <w:t>X</w:t>
            </w:r>
          </w:p>
        </w:tc>
        <w:tc>
          <w:tcPr>
            <w:tcW w:w="700" w:type="dxa"/>
            <w:tcBorders>
              <w:bottom w:val="single" w:sz="8" w:space="0" w:color="auto"/>
              <w:right w:val="single" w:sz="8" w:space="0" w:color="auto"/>
            </w:tcBorders>
            <w:vAlign w:val="bottom"/>
          </w:tcPr>
          <w:p w:rsidR="002379F2" w:rsidRPr="00260B47" w:rsidRDefault="002379F2" w:rsidP="00D75995">
            <w:pPr>
              <w:spacing w:line="219" w:lineRule="exact"/>
              <w:ind w:left="40" w:right="-50"/>
              <w:rPr>
                <w:sz w:val="21"/>
                <w:szCs w:val="21"/>
              </w:rPr>
            </w:pPr>
            <w:r w:rsidRPr="00260B47">
              <w:rPr>
                <w:rFonts w:eastAsia="Times New Roman"/>
                <w:sz w:val="21"/>
                <w:szCs w:val="21"/>
              </w:rPr>
              <w:t>X</w:t>
            </w:r>
          </w:p>
        </w:tc>
      </w:tr>
    </w:tbl>
    <w:p w:rsidR="002379F2" w:rsidRPr="00260B47" w:rsidRDefault="002379F2" w:rsidP="00283500">
      <w:pPr>
        <w:ind w:left="284" w:right="-50"/>
        <w:jc w:val="both"/>
        <w:rPr>
          <w:sz w:val="21"/>
          <w:szCs w:val="21"/>
        </w:rPr>
      </w:pPr>
      <w:r w:rsidRPr="00283500">
        <w:rPr>
          <w:sz w:val="21"/>
          <w:szCs w:val="21"/>
        </w:rPr>
        <w:t>X(1) : vérifier qu’il soit éligible à l’élimination (PVC par exemple non conseillé à l’incinération)</w:t>
      </w:r>
    </w:p>
    <w:p w:rsidR="002379F2" w:rsidRPr="00260B47" w:rsidRDefault="002379F2" w:rsidP="00283500">
      <w:pPr>
        <w:ind w:left="284" w:right="-50"/>
        <w:jc w:val="both"/>
        <w:rPr>
          <w:sz w:val="21"/>
          <w:szCs w:val="21"/>
        </w:rPr>
      </w:pPr>
    </w:p>
    <w:p w:rsidR="002379F2" w:rsidRPr="00260B47" w:rsidRDefault="002379F2" w:rsidP="00283500">
      <w:pPr>
        <w:ind w:left="284" w:right="-50"/>
        <w:jc w:val="both"/>
        <w:rPr>
          <w:sz w:val="21"/>
          <w:szCs w:val="21"/>
        </w:rPr>
      </w:pPr>
      <w:r w:rsidRPr="00283500">
        <w:rPr>
          <w:sz w:val="21"/>
          <w:szCs w:val="21"/>
        </w:rPr>
        <w:t>X(2) : ils peuvent se trouver dans un ensemble à incinérer</w:t>
      </w:r>
    </w:p>
    <w:p w:rsidR="002379F2" w:rsidRPr="00260B47" w:rsidRDefault="002379F2" w:rsidP="00283500">
      <w:pPr>
        <w:ind w:left="284" w:right="-50"/>
        <w:jc w:val="both"/>
        <w:rPr>
          <w:sz w:val="21"/>
          <w:szCs w:val="21"/>
        </w:rPr>
      </w:pPr>
    </w:p>
    <w:p w:rsidR="002379F2" w:rsidRPr="00260B47" w:rsidRDefault="002379F2" w:rsidP="00283500">
      <w:pPr>
        <w:ind w:left="284" w:right="-50"/>
        <w:jc w:val="both"/>
        <w:rPr>
          <w:sz w:val="21"/>
          <w:szCs w:val="21"/>
        </w:rPr>
      </w:pPr>
      <w:r w:rsidRPr="00283500">
        <w:rPr>
          <w:sz w:val="21"/>
          <w:szCs w:val="21"/>
        </w:rPr>
        <w:t>Le tableau ci-dessus fait la synthèse des activités proposées dans le cadre de ce plan de gestion des pestes et pesticides.</w:t>
      </w:r>
    </w:p>
    <w:tbl>
      <w:tblPr>
        <w:tblW w:w="0" w:type="auto"/>
        <w:tblInd w:w="10" w:type="dxa"/>
        <w:tblCellMar>
          <w:left w:w="0" w:type="dxa"/>
          <w:right w:w="0" w:type="dxa"/>
        </w:tblCellMar>
        <w:tblLook w:val="04A0" w:firstRow="1" w:lastRow="0" w:firstColumn="1" w:lastColumn="0" w:noHBand="0" w:noVBand="1"/>
      </w:tblPr>
      <w:tblGrid>
        <w:gridCol w:w="3263"/>
        <w:gridCol w:w="3084"/>
        <w:gridCol w:w="2735"/>
      </w:tblGrid>
      <w:tr w:rsidR="00B240AC" w:rsidRPr="00260B47" w:rsidTr="00092794">
        <w:trPr>
          <w:trHeight w:val="236"/>
        </w:trPr>
        <w:tc>
          <w:tcPr>
            <w:tcW w:w="0" w:type="auto"/>
            <w:tcBorders>
              <w:top w:val="single" w:sz="8" w:space="0" w:color="auto"/>
              <w:left w:val="single" w:sz="8" w:space="0" w:color="auto"/>
              <w:bottom w:val="single" w:sz="8" w:space="0" w:color="auto"/>
              <w:right w:val="single" w:sz="8" w:space="0" w:color="auto"/>
            </w:tcBorders>
            <w:vAlign w:val="bottom"/>
          </w:tcPr>
          <w:p w:rsidR="00224B2F" w:rsidRPr="00260B47" w:rsidRDefault="00224B2F" w:rsidP="00D75995">
            <w:pPr>
              <w:ind w:left="120" w:right="-50"/>
              <w:rPr>
                <w:sz w:val="21"/>
                <w:szCs w:val="21"/>
              </w:rPr>
            </w:pPr>
            <w:r w:rsidRPr="00260B47">
              <w:rPr>
                <w:rFonts w:eastAsia="Times New Roman"/>
                <w:sz w:val="21"/>
                <w:szCs w:val="21"/>
              </w:rPr>
              <w:t>Activité principale</w:t>
            </w:r>
          </w:p>
        </w:tc>
        <w:tc>
          <w:tcPr>
            <w:tcW w:w="0" w:type="auto"/>
            <w:tcBorders>
              <w:top w:val="single" w:sz="8" w:space="0" w:color="auto"/>
              <w:bottom w:val="single" w:sz="8" w:space="0" w:color="auto"/>
              <w:right w:val="single" w:sz="8" w:space="0" w:color="auto"/>
            </w:tcBorders>
            <w:vAlign w:val="bottom"/>
          </w:tcPr>
          <w:p w:rsidR="00224B2F" w:rsidRPr="00260B47" w:rsidRDefault="00224B2F" w:rsidP="00D75995">
            <w:pPr>
              <w:ind w:left="80" w:right="-50"/>
              <w:rPr>
                <w:sz w:val="21"/>
                <w:szCs w:val="21"/>
              </w:rPr>
            </w:pPr>
            <w:r w:rsidRPr="00260B47">
              <w:rPr>
                <w:rFonts w:eastAsia="Times New Roman"/>
                <w:sz w:val="21"/>
                <w:szCs w:val="21"/>
              </w:rPr>
              <w:t>Détail</w:t>
            </w:r>
          </w:p>
        </w:tc>
        <w:tc>
          <w:tcPr>
            <w:tcW w:w="0" w:type="auto"/>
            <w:tcBorders>
              <w:top w:val="single" w:sz="8" w:space="0" w:color="auto"/>
              <w:bottom w:val="single" w:sz="8" w:space="0" w:color="auto"/>
              <w:right w:val="single" w:sz="8" w:space="0" w:color="auto"/>
            </w:tcBorders>
          </w:tcPr>
          <w:p w:rsidR="00224B2F" w:rsidRPr="00260B47" w:rsidRDefault="00B240AC" w:rsidP="00D75995">
            <w:pPr>
              <w:ind w:left="80" w:right="-50"/>
              <w:rPr>
                <w:rFonts w:eastAsia="Times New Roman"/>
                <w:sz w:val="21"/>
                <w:szCs w:val="21"/>
              </w:rPr>
            </w:pPr>
            <w:r>
              <w:rPr>
                <w:rFonts w:eastAsia="Times New Roman"/>
                <w:sz w:val="21"/>
                <w:szCs w:val="21"/>
              </w:rPr>
              <w:t>Période</w:t>
            </w:r>
          </w:p>
        </w:tc>
      </w:tr>
      <w:tr w:rsidR="00B240AC" w:rsidRPr="00260B47" w:rsidTr="00092794">
        <w:trPr>
          <w:trHeight w:val="216"/>
        </w:trPr>
        <w:tc>
          <w:tcPr>
            <w:tcW w:w="0" w:type="auto"/>
            <w:tcBorders>
              <w:left w:val="single" w:sz="8" w:space="0" w:color="auto"/>
              <w:right w:val="single" w:sz="8" w:space="0" w:color="auto"/>
            </w:tcBorders>
            <w:vAlign w:val="bottom"/>
          </w:tcPr>
          <w:p w:rsidR="00224B2F" w:rsidRPr="00260B47" w:rsidRDefault="00224B2F" w:rsidP="00D75995">
            <w:pPr>
              <w:spacing w:line="216" w:lineRule="exact"/>
              <w:ind w:left="120" w:right="-50"/>
              <w:rPr>
                <w:sz w:val="21"/>
                <w:szCs w:val="21"/>
              </w:rPr>
            </w:pPr>
            <w:r w:rsidRPr="00260B47">
              <w:rPr>
                <w:rFonts w:eastAsia="Times New Roman"/>
                <w:sz w:val="21"/>
                <w:szCs w:val="21"/>
              </w:rPr>
              <w:t>La  formation  et  le  renforcement  des  capacités  des acteurs</w:t>
            </w:r>
          </w:p>
        </w:tc>
        <w:tc>
          <w:tcPr>
            <w:tcW w:w="0" w:type="auto"/>
            <w:tcBorders>
              <w:right w:val="single" w:sz="8" w:space="0" w:color="auto"/>
            </w:tcBorders>
            <w:vAlign w:val="bottom"/>
          </w:tcPr>
          <w:p w:rsidR="00224B2F" w:rsidRPr="00260B47" w:rsidRDefault="00224B2F" w:rsidP="00D75995">
            <w:pPr>
              <w:spacing w:line="216" w:lineRule="exact"/>
              <w:ind w:left="80" w:right="-50"/>
              <w:rPr>
                <w:sz w:val="21"/>
                <w:szCs w:val="21"/>
              </w:rPr>
            </w:pPr>
            <w:r w:rsidRPr="00260B47">
              <w:rPr>
                <w:rFonts w:eastAsia="Times New Roman"/>
                <w:sz w:val="21"/>
                <w:szCs w:val="21"/>
              </w:rPr>
              <w:t>Formation agriculteurs, applicateurs informels, sur la</w:t>
            </w:r>
          </w:p>
        </w:tc>
        <w:tc>
          <w:tcPr>
            <w:tcW w:w="0" w:type="auto"/>
            <w:tcBorders>
              <w:right w:val="single" w:sz="8" w:space="0" w:color="auto"/>
            </w:tcBorders>
          </w:tcPr>
          <w:p w:rsidR="00224B2F" w:rsidRPr="00260B47" w:rsidRDefault="00B240AC" w:rsidP="00D75995">
            <w:pPr>
              <w:spacing w:line="216" w:lineRule="exact"/>
              <w:ind w:left="80" w:right="-50"/>
              <w:rPr>
                <w:rFonts w:eastAsia="Times New Roman"/>
                <w:sz w:val="21"/>
                <w:szCs w:val="21"/>
              </w:rPr>
            </w:pPr>
            <w:r>
              <w:rPr>
                <w:rFonts w:eastAsia="Times New Roman"/>
                <w:sz w:val="21"/>
                <w:szCs w:val="21"/>
              </w:rPr>
              <w:t>Avant la niveau en m</w:t>
            </w:r>
            <w:r w:rsidR="000D0CB2">
              <w:rPr>
                <w:rFonts w:eastAsia="Times New Roman"/>
                <w:sz w:val="21"/>
                <w:szCs w:val="21"/>
              </w:rPr>
              <w:t>ise en œuvre des activités</w:t>
            </w:r>
            <w:r w:rsidR="00426327">
              <w:rPr>
                <w:rFonts w:eastAsia="Times New Roman"/>
                <w:sz w:val="21"/>
                <w:szCs w:val="21"/>
              </w:rPr>
              <w:t xml:space="preserve"> d</w:t>
            </w:r>
            <w:r w:rsidR="000D0CB2">
              <w:rPr>
                <w:rFonts w:eastAsia="Times New Roman"/>
                <w:sz w:val="21"/>
                <w:szCs w:val="21"/>
              </w:rPr>
              <w:t>u projet</w:t>
            </w:r>
          </w:p>
        </w:tc>
      </w:tr>
      <w:tr w:rsidR="00B240AC" w:rsidRPr="00260B47" w:rsidTr="00092794">
        <w:trPr>
          <w:trHeight w:val="246"/>
        </w:trPr>
        <w:tc>
          <w:tcPr>
            <w:tcW w:w="0" w:type="auto"/>
            <w:tcBorders>
              <w:left w:val="single" w:sz="8" w:space="0" w:color="auto"/>
              <w:right w:val="single" w:sz="8" w:space="0" w:color="auto"/>
            </w:tcBorders>
            <w:vAlign w:val="bottom"/>
          </w:tcPr>
          <w:p w:rsidR="00224B2F" w:rsidRPr="00260B47" w:rsidRDefault="00224B2F" w:rsidP="00D75995">
            <w:pPr>
              <w:ind w:right="-50"/>
              <w:rPr>
                <w:sz w:val="21"/>
                <w:szCs w:val="21"/>
              </w:rPr>
            </w:pPr>
          </w:p>
        </w:tc>
        <w:tc>
          <w:tcPr>
            <w:tcW w:w="0" w:type="auto"/>
            <w:tcBorders>
              <w:right w:val="single" w:sz="8" w:space="0" w:color="auto"/>
            </w:tcBorders>
            <w:vAlign w:val="bottom"/>
          </w:tcPr>
          <w:p w:rsidR="00224B2F" w:rsidRPr="00260B47" w:rsidRDefault="00B240AC" w:rsidP="00D75995">
            <w:pPr>
              <w:ind w:left="80" w:right="-50"/>
              <w:rPr>
                <w:sz w:val="21"/>
                <w:szCs w:val="21"/>
              </w:rPr>
            </w:pPr>
            <w:r w:rsidRPr="00260B47">
              <w:rPr>
                <w:rFonts w:eastAsia="Times New Roman"/>
                <w:sz w:val="21"/>
                <w:szCs w:val="21"/>
              </w:rPr>
              <w:t>Gestion</w:t>
            </w:r>
            <w:r w:rsidR="00224B2F" w:rsidRPr="00260B47">
              <w:rPr>
                <w:rFonts w:eastAsia="Times New Roman"/>
                <w:sz w:val="21"/>
                <w:szCs w:val="21"/>
              </w:rPr>
              <w:t xml:space="preserve"> des pesticides /</w:t>
            </w:r>
          </w:p>
        </w:tc>
        <w:tc>
          <w:tcPr>
            <w:tcW w:w="0" w:type="auto"/>
            <w:tcBorders>
              <w:right w:val="single" w:sz="8" w:space="0" w:color="auto"/>
            </w:tcBorders>
          </w:tcPr>
          <w:p w:rsidR="00224B2F" w:rsidRPr="00260B47" w:rsidRDefault="00224B2F" w:rsidP="00D75995">
            <w:pPr>
              <w:ind w:left="80" w:right="-50"/>
              <w:rPr>
                <w:rFonts w:eastAsia="Times New Roman"/>
                <w:sz w:val="21"/>
                <w:szCs w:val="21"/>
              </w:rPr>
            </w:pPr>
          </w:p>
        </w:tc>
      </w:tr>
      <w:tr w:rsidR="00B240AC" w:rsidRPr="00260B47" w:rsidTr="00092794">
        <w:trPr>
          <w:trHeight w:val="228"/>
        </w:trPr>
        <w:tc>
          <w:tcPr>
            <w:tcW w:w="0" w:type="auto"/>
            <w:tcBorders>
              <w:left w:val="single" w:sz="8" w:space="0" w:color="auto"/>
              <w:right w:val="single" w:sz="8" w:space="0" w:color="auto"/>
            </w:tcBorders>
            <w:vAlign w:val="bottom"/>
          </w:tcPr>
          <w:p w:rsidR="00224B2F" w:rsidRPr="00260B47" w:rsidRDefault="00224B2F" w:rsidP="00D75995">
            <w:pPr>
              <w:ind w:right="-50"/>
              <w:rPr>
                <w:sz w:val="21"/>
                <w:szCs w:val="21"/>
              </w:rPr>
            </w:pPr>
          </w:p>
        </w:tc>
        <w:tc>
          <w:tcPr>
            <w:tcW w:w="0" w:type="auto"/>
            <w:tcBorders>
              <w:right w:val="single" w:sz="8" w:space="0" w:color="auto"/>
            </w:tcBorders>
            <w:vAlign w:val="bottom"/>
          </w:tcPr>
          <w:p w:rsidR="00224B2F" w:rsidRPr="00260B47" w:rsidRDefault="00224B2F" w:rsidP="00D75995">
            <w:pPr>
              <w:spacing w:line="228" w:lineRule="exact"/>
              <w:ind w:left="80" w:right="-50"/>
              <w:rPr>
                <w:sz w:val="21"/>
                <w:szCs w:val="21"/>
              </w:rPr>
            </w:pPr>
            <w:r w:rsidRPr="00260B47">
              <w:rPr>
                <w:rFonts w:eastAsia="Times New Roman"/>
                <w:sz w:val="21"/>
                <w:szCs w:val="21"/>
              </w:rPr>
              <w:t>Formation agents DPV</w:t>
            </w:r>
          </w:p>
        </w:tc>
        <w:tc>
          <w:tcPr>
            <w:tcW w:w="0" w:type="auto"/>
            <w:tcBorders>
              <w:right w:val="single" w:sz="8" w:space="0" w:color="auto"/>
            </w:tcBorders>
          </w:tcPr>
          <w:p w:rsidR="00224B2F" w:rsidRPr="00260B47" w:rsidRDefault="00224B2F" w:rsidP="00D75995">
            <w:pPr>
              <w:spacing w:line="228" w:lineRule="exact"/>
              <w:ind w:left="80" w:right="-50"/>
              <w:rPr>
                <w:rFonts w:eastAsia="Times New Roman"/>
                <w:sz w:val="21"/>
                <w:szCs w:val="21"/>
              </w:rPr>
            </w:pPr>
          </w:p>
        </w:tc>
      </w:tr>
      <w:tr w:rsidR="00B240AC" w:rsidRPr="00260B47" w:rsidTr="00092794">
        <w:trPr>
          <w:trHeight w:val="239"/>
        </w:trPr>
        <w:tc>
          <w:tcPr>
            <w:tcW w:w="0" w:type="auto"/>
            <w:tcBorders>
              <w:left w:val="single" w:sz="8" w:space="0" w:color="auto"/>
              <w:bottom w:val="single" w:sz="8" w:space="0" w:color="auto"/>
              <w:right w:val="single" w:sz="8" w:space="0" w:color="auto"/>
            </w:tcBorders>
            <w:vAlign w:val="bottom"/>
          </w:tcPr>
          <w:p w:rsidR="00224B2F" w:rsidRPr="00260B47" w:rsidRDefault="00224B2F" w:rsidP="00D75995">
            <w:pPr>
              <w:ind w:right="-50"/>
              <w:rPr>
                <w:sz w:val="21"/>
                <w:szCs w:val="21"/>
              </w:rPr>
            </w:pPr>
          </w:p>
        </w:tc>
        <w:tc>
          <w:tcPr>
            <w:tcW w:w="0" w:type="auto"/>
            <w:tcBorders>
              <w:bottom w:val="single" w:sz="8" w:space="0" w:color="auto"/>
              <w:right w:val="single" w:sz="8" w:space="0" w:color="auto"/>
            </w:tcBorders>
            <w:vAlign w:val="bottom"/>
          </w:tcPr>
          <w:p w:rsidR="00224B2F" w:rsidRPr="00260B47" w:rsidRDefault="00224B2F" w:rsidP="00D75995">
            <w:pPr>
              <w:ind w:right="-50"/>
              <w:rPr>
                <w:sz w:val="21"/>
                <w:szCs w:val="21"/>
              </w:rPr>
            </w:pPr>
          </w:p>
        </w:tc>
        <w:tc>
          <w:tcPr>
            <w:tcW w:w="0" w:type="auto"/>
            <w:tcBorders>
              <w:bottom w:val="single" w:sz="8" w:space="0" w:color="auto"/>
              <w:right w:val="single" w:sz="8" w:space="0" w:color="auto"/>
            </w:tcBorders>
          </w:tcPr>
          <w:p w:rsidR="00224B2F" w:rsidRPr="00260B47" w:rsidRDefault="00224B2F" w:rsidP="00D75995">
            <w:pPr>
              <w:ind w:right="-50"/>
              <w:rPr>
                <w:sz w:val="21"/>
                <w:szCs w:val="21"/>
              </w:rPr>
            </w:pPr>
          </w:p>
        </w:tc>
      </w:tr>
      <w:tr w:rsidR="00B240AC" w:rsidRPr="00260B47" w:rsidTr="00092794">
        <w:trPr>
          <w:trHeight w:val="212"/>
        </w:trPr>
        <w:tc>
          <w:tcPr>
            <w:tcW w:w="0" w:type="auto"/>
            <w:tcBorders>
              <w:left w:val="single" w:sz="8" w:space="0" w:color="auto"/>
              <w:right w:val="single" w:sz="8" w:space="0" w:color="auto"/>
            </w:tcBorders>
            <w:vAlign w:val="bottom"/>
          </w:tcPr>
          <w:p w:rsidR="00224B2F" w:rsidRPr="00260B47" w:rsidRDefault="00224B2F" w:rsidP="00D75995">
            <w:pPr>
              <w:spacing w:line="211" w:lineRule="exact"/>
              <w:ind w:left="120" w:right="-50"/>
              <w:rPr>
                <w:sz w:val="21"/>
                <w:szCs w:val="21"/>
              </w:rPr>
            </w:pPr>
            <w:r w:rsidRPr="00260B47">
              <w:rPr>
                <w:rFonts w:eastAsia="Times New Roman"/>
                <w:sz w:val="21"/>
                <w:szCs w:val="21"/>
              </w:rPr>
              <w:t>Promotion  de  l’usage  des  stratégies  alternatives  de lutte</w:t>
            </w:r>
          </w:p>
        </w:tc>
        <w:tc>
          <w:tcPr>
            <w:tcW w:w="0" w:type="auto"/>
            <w:tcBorders>
              <w:right w:val="single" w:sz="8" w:space="0" w:color="auto"/>
            </w:tcBorders>
            <w:vAlign w:val="bottom"/>
          </w:tcPr>
          <w:p w:rsidR="00224B2F" w:rsidRPr="00260B47" w:rsidRDefault="00224B2F" w:rsidP="00D75995">
            <w:pPr>
              <w:spacing w:line="211" w:lineRule="exact"/>
              <w:ind w:left="80" w:right="-50"/>
              <w:rPr>
                <w:sz w:val="21"/>
                <w:szCs w:val="21"/>
              </w:rPr>
            </w:pPr>
            <w:r w:rsidRPr="00260B47">
              <w:rPr>
                <w:rFonts w:eastAsia="Times New Roman"/>
                <w:sz w:val="21"/>
                <w:szCs w:val="21"/>
              </w:rPr>
              <w:t>Mise  en  œuvre  GIPD  /  Champs  écoles  paysans :</w:t>
            </w:r>
          </w:p>
        </w:tc>
        <w:tc>
          <w:tcPr>
            <w:tcW w:w="0" w:type="auto"/>
            <w:tcBorders>
              <w:right w:val="single" w:sz="8" w:space="0" w:color="auto"/>
            </w:tcBorders>
          </w:tcPr>
          <w:p w:rsidR="00224B2F" w:rsidRPr="00260B47" w:rsidRDefault="00224B2F" w:rsidP="00D75995">
            <w:pPr>
              <w:spacing w:line="211" w:lineRule="exact"/>
              <w:ind w:left="80" w:right="-50"/>
              <w:rPr>
                <w:rFonts w:eastAsia="Times New Roman"/>
                <w:sz w:val="21"/>
                <w:szCs w:val="21"/>
              </w:rPr>
            </w:pPr>
          </w:p>
        </w:tc>
      </w:tr>
      <w:tr w:rsidR="00B240AC" w:rsidRPr="00260B47" w:rsidTr="00092794">
        <w:trPr>
          <w:trHeight w:val="230"/>
        </w:trPr>
        <w:tc>
          <w:tcPr>
            <w:tcW w:w="0" w:type="auto"/>
            <w:tcBorders>
              <w:left w:val="single" w:sz="8" w:space="0" w:color="auto"/>
              <w:right w:val="single" w:sz="8" w:space="0" w:color="auto"/>
            </w:tcBorders>
            <w:vAlign w:val="bottom"/>
          </w:tcPr>
          <w:p w:rsidR="00224B2F" w:rsidRPr="00260B47" w:rsidRDefault="00224B2F" w:rsidP="00D75995">
            <w:pPr>
              <w:ind w:left="120" w:right="-50"/>
              <w:rPr>
                <w:sz w:val="21"/>
                <w:szCs w:val="21"/>
              </w:rPr>
            </w:pPr>
          </w:p>
        </w:tc>
        <w:tc>
          <w:tcPr>
            <w:tcW w:w="0" w:type="auto"/>
            <w:tcBorders>
              <w:right w:val="single" w:sz="8" w:space="0" w:color="auto"/>
            </w:tcBorders>
            <w:vAlign w:val="bottom"/>
          </w:tcPr>
          <w:p w:rsidR="00224B2F" w:rsidRPr="00260B47" w:rsidRDefault="00224B2F" w:rsidP="00D75995">
            <w:pPr>
              <w:ind w:left="80" w:right="-50"/>
              <w:rPr>
                <w:sz w:val="21"/>
                <w:szCs w:val="21"/>
              </w:rPr>
            </w:pPr>
            <w:r w:rsidRPr="00260B47">
              <w:rPr>
                <w:rFonts w:eastAsia="Times New Roman"/>
                <w:sz w:val="21"/>
                <w:szCs w:val="21"/>
              </w:rPr>
              <w:t>Formation des formateurs, formation des agriculteurs,</w:t>
            </w:r>
          </w:p>
        </w:tc>
        <w:tc>
          <w:tcPr>
            <w:tcW w:w="0" w:type="auto"/>
            <w:tcBorders>
              <w:right w:val="single" w:sz="8" w:space="0" w:color="auto"/>
            </w:tcBorders>
          </w:tcPr>
          <w:p w:rsidR="00224B2F" w:rsidRPr="00260B47" w:rsidRDefault="00BC1613" w:rsidP="00D75995">
            <w:pPr>
              <w:ind w:left="80" w:right="-50"/>
              <w:rPr>
                <w:rFonts w:eastAsia="Times New Roman"/>
                <w:sz w:val="21"/>
                <w:szCs w:val="21"/>
              </w:rPr>
            </w:pPr>
            <w:r>
              <w:rPr>
                <w:rFonts w:eastAsia="Times New Roman"/>
                <w:sz w:val="21"/>
                <w:szCs w:val="21"/>
              </w:rPr>
              <w:t>Avant la niveau en mise en œuvre des activités</w:t>
            </w:r>
            <w:r w:rsidR="00426327">
              <w:rPr>
                <w:rFonts w:eastAsia="Times New Roman"/>
                <w:sz w:val="21"/>
                <w:szCs w:val="21"/>
              </w:rPr>
              <w:t xml:space="preserve"> d</w:t>
            </w:r>
            <w:r>
              <w:rPr>
                <w:rFonts w:eastAsia="Times New Roman"/>
                <w:sz w:val="21"/>
                <w:szCs w:val="21"/>
              </w:rPr>
              <w:t>u projet</w:t>
            </w:r>
          </w:p>
        </w:tc>
      </w:tr>
      <w:tr w:rsidR="00B240AC" w:rsidRPr="00260B47" w:rsidTr="00092794">
        <w:trPr>
          <w:trHeight w:val="235"/>
        </w:trPr>
        <w:tc>
          <w:tcPr>
            <w:tcW w:w="0" w:type="auto"/>
            <w:tcBorders>
              <w:left w:val="single" w:sz="8" w:space="0" w:color="auto"/>
              <w:bottom w:val="single" w:sz="8" w:space="0" w:color="auto"/>
              <w:right w:val="single" w:sz="8" w:space="0" w:color="auto"/>
            </w:tcBorders>
            <w:vAlign w:val="bottom"/>
          </w:tcPr>
          <w:p w:rsidR="00224B2F" w:rsidRPr="00260B47" w:rsidRDefault="00224B2F" w:rsidP="00D75995">
            <w:pPr>
              <w:ind w:right="-50"/>
              <w:rPr>
                <w:sz w:val="21"/>
                <w:szCs w:val="21"/>
              </w:rPr>
            </w:pPr>
          </w:p>
        </w:tc>
        <w:tc>
          <w:tcPr>
            <w:tcW w:w="0" w:type="auto"/>
            <w:tcBorders>
              <w:bottom w:val="single" w:sz="8" w:space="0" w:color="auto"/>
              <w:right w:val="single" w:sz="8" w:space="0" w:color="auto"/>
            </w:tcBorders>
            <w:vAlign w:val="bottom"/>
          </w:tcPr>
          <w:p w:rsidR="00224B2F" w:rsidRPr="00260B47" w:rsidRDefault="00224B2F" w:rsidP="00D75995">
            <w:pPr>
              <w:ind w:left="80" w:right="-50"/>
              <w:rPr>
                <w:sz w:val="21"/>
                <w:szCs w:val="21"/>
              </w:rPr>
            </w:pPr>
            <w:r w:rsidRPr="00260B47">
              <w:rPr>
                <w:rFonts w:eastAsia="Times New Roman"/>
                <w:sz w:val="21"/>
                <w:szCs w:val="21"/>
              </w:rPr>
              <w:t>Champs d’expérimentation, Matériels didactiques</w:t>
            </w:r>
          </w:p>
        </w:tc>
        <w:tc>
          <w:tcPr>
            <w:tcW w:w="0" w:type="auto"/>
            <w:tcBorders>
              <w:bottom w:val="single" w:sz="8" w:space="0" w:color="auto"/>
              <w:right w:val="single" w:sz="8" w:space="0" w:color="auto"/>
            </w:tcBorders>
          </w:tcPr>
          <w:p w:rsidR="00224B2F" w:rsidRPr="00260B47" w:rsidRDefault="00224B2F" w:rsidP="00D75995">
            <w:pPr>
              <w:ind w:left="80" w:right="-50"/>
              <w:rPr>
                <w:rFonts w:eastAsia="Times New Roman"/>
                <w:sz w:val="21"/>
                <w:szCs w:val="21"/>
              </w:rPr>
            </w:pPr>
          </w:p>
        </w:tc>
      </w:tr>
      <w:tr w:rsidR="00B240AC" w:rsidRPr="00260B47" w:rsidTr="00092794">
        <w:trPr>
          <w:trHeight w:val="216"/>
        </w:trPr>
        <w:tc>
          <w:tcPr>
            <w:tcW w:w="0" w:type="auto"/>
            <w:tcBorders>
              <w:left w:val="single" w:sz="8" w:space="0" w:color="auto"/>
              <w:right w:val="single" w:sz="8" w:space="0" w:color="auto"/>
            </w:tcBorders>
            <w:vAlign w:val="bottom"/>
          </w:tcPr>
          <w:p w:rsidR="00224B2F" w:rsidRPr="00260B47" w:rsidRDefault="00224B2F" w:rsidP="00D75995">
            <w:pPr>
              <w:spacing w:line="216" w:lineRule="exact"/>
              <w:ind w:left="120" w:right="-50"/>
              <w:rPr>
                <w:sz w:val="21"/>
                <w:szCs w:val="21"/>
              </w:rPr>
            </w:pPr>
            <w:r w:rsidRPr="00260B47">
              <w:rPr>
                <w:rFonts w:eastAsia="Times New Roman"/>
                <w:sz w:val="21"/>
                <w:szCs w:val="21"/>
              </w:rPr>
              <w:t>Sensibilisation à la bonne gestion des pesticides</w:t>
            </w:r>
          </w:p>
        </w:tc>
        <w:tc>
          <w:tcPr>
            <w:tcW w:w="0" w:type="auto"/>
            <w:tcBorders>
              <w:right w:val="single" w:sz="8" w:space="0" w:color="auto"/>
            </w:tcBorders>
            <w:vAlign w:val="bottom"/>
          </w:tcPr>
          <w:p w:rsidR="00224B2F" w:rsidRPr="00260B47" w:rsidRDefault="00BC1613" w:rsidP="00D75995">
            <w:pPr>
              <w:spacing w:line="216" w:lineRule="exact"/>
              <w:ind w:left="80" w:right="-50"/>
              <w:rPr>
                <w:sz w:val="21"/>
                <w:szCs w:val="21"/>
              </w:rPr>
            </w:pPr>
            <w:r w:rsidRPr="00260B47">
              <w:rPr>
                <w:rFonts w:eastAsia="Times New Roman"/>
                <w:sz w:val="21"/>
                <w:szCs w:val="21"/>
              </w:rPr>
              <w:t>Vulgarisation du manuel de bonne</w:t>
            </w:r>
            <w:r w:rsidR="00224B2F" w:rsidRPr="00260B47">
              <w:rPr>
                <w:rFonts w:eastAsia="Times New Roman"/>
                <w:sz w:val="21"/>
                <w:szCs w:val="21"/>
              </w:rPr>
              <w:t xml:space="preserve">  pratique  du</w:t>
            </w:r>
          </w:p>
        </w:tc>
        <w:tc>
          <w:tcPr>
            <w:tcW w:w="0" w:type="auto"/>
            <w:tcBorders>
              <w:right w:val="single" w:sz="8" w:space="0" w:color="auto"/>
            </w:tcBorders>
          </w:tcPr>
          <w:p w:rsidR="00224B2F" w:rsidRPr="00260B47" w:rsidRDefault="00BC1613" w:rsidP="00D75995">
            <w:pPr>
              <w:spacing w:line="216" w:lineRule="exact"/>
              <w:ind w:left="80" w:right="-50"/>
              <w:rPr>
                <w:rFonts w:eastAsia="Times New Roman"/>
                <w:sz w:val="21"/>
                <w:szCs w:val="21"/>
              </w:rPr>
            </w:pPr>
            <w:r>
              <w:rPr>
                <w:rFonts w:eastAsia="Times New Roman"/>
                <w:sz w:val="21"/>
                <w:szCs w:val="21"/>
              </w:rPr>
              <w:t>Pendant la  mise en œuvre du projet</w:t>
            </w:r>
          </w:p>
        </w:tc>
      </w:tr>
      <w:tr w:rsidR="00B240AC" w:rsidRPr="00260B47" w:rsidTr="00092794">
        <w:trPr>
          <w:trHeight w:val="233"/>
        </w:trPr>
        <w:tc>
          <w:tcPr>
            <w:tcW w:w="0" w:type="auto"/>
            <w:tcBorders>
              <w:left w:val="single" w:sz="8" w:space="0" w:color="auto"/>
              <w:bottom w:val="single" w:sz="8" w:space="0" w:color="auto"/>
              <w:right w:val="single" w:sz="8" w:space="0" w:color="auto"/>
            </w:tcBorders>
            <w:vAlign w:val="bottom"/>
          </w:tcPr>
          <w:p w:rsidR="00224B2F" w:rsidRPr="00260B47" w:rsidRDefault="00224B2F" w:rsidP="00D75995">
            <w:pPr>
              <w:ind w:right="-50"/>
              <w:rPr>
                <w:sz w:val="21"/>
                <w:szCs w:val="21"/>
              </w:rPr>
            </w:pPr>
          </w:p>
        </w:tc>
        <w:tc>
          <w:tcPr>
            <w:tcW w:w="0" w:type="auto"/>
            <w:tcBorders>
              <w:bottom w:val="single" w:sz="8" w:space="0" w:color="auto"/>
              <w:right w:val="single" w:sz="8" w:space="0" w:color="auto"/>
            </w:tcBorders>
            <w:vAlign w:val="bottom"/>
          </w:tcPr>
          <w:p w:rsidR="00224B2F" w:rsidRPr="00260B47" w:rsidRDefault="00224B2F" w:rsidP="00D75995">
            <w:pPr>
              <w:ind w:left="80" w:right="-50"/>
              <w:rPr>
                <w:sz w:val="21"/>
                <w:szCs w:val="21"/>
              </w:rPr>
            </w:pPr>
            <w:r w:rsidRPr="00260B47">
              <w:rPr>
                <w:rFonts w:eastAsia="Times New Roman"/>
                <w:sz w:val="21"/>
                <w:szCs w:val="21"/>
              </w:rPr>
              <w:t>PUSA</w:t>
            </w:r>
          </w:p>
        </w:tc>
        <w:tc>
          <w:tcPr>
            <w:tcW w:w="0" w:type="auto"/>
            <w:tcBorders>
              <w:bottom w:val="single" w:sz="8" w:space="0" w:color="auto"/>
              <w:right w:val="single" w:sz="8" w:space="0" w:color="auto"/>
            </w:tcBorders>
          </w:tcPr>
          <w:p w:rsidR="00224B2F" w:rsidRPr="00260B47" w:rsidRDefault="00224B2F" w:rsidP="00D75995">
            <w:pPr>
              <w:ind w:left="80" w:right="-50"/>
              <w:rPr>
                <w:rFonts w:eastAsia="Times New Roman"/>
                <w:sz w:val="21"/>
                <w:szCs w:val="21"/>
              </w:rPr>
            </w:pPr>
          </w:p>
        </w:tc>
      </w:tr>
    </w:tbl>
    <w:p w:rsidR="00577E78" w:rsidRDefault="00577E78"/>
    <w:tbl>
      <w:tblPr>
        <w:tblW w:w="0" w:type="auto"/>
        <w:tblInd w:w="10" w:type="dxa"/>
        <w:tblCellMar>
          <w:left w:w="0" w:type="dxa"/>
          <w:right w:w="0" w:type="dxa"/>
        </w:tblCellMar>
        <w:tblLook w:val="04A0" w:firstRow="1" w:lastRow="0" w:firstColumn="1" w:lastColumn="0" w:noHBand="0" w:noVBand="1"/>
      </w:tblPr>
      <w:tblGrid>
        <w:gridCol w:w="3722"/>
        <w:gridCol w:w="3374"/>
        <w:gridCol w:w="1986"/>
      </w:tblGrid>
      <w:tr w:rsidR="00B240AC" w:rsidRPr="00260B47" w:rsidTr="00092794">
        <w:trPr>
          <w:trHeight w:val="217"/>
        </w:trPr>
        <w:tc>
          <w:tcPr>
            <w:tcW w:w="0" w:type="auto"/>
            <w:tcBorders>
              <w:left w:val="single" w:sz="8" w:space="0" w:color="auto"/>
              <w:right w:val="single" w:sz="8" w:space="0" w:color="auto"/>
            </w:tcBorders>
            <w:vAlign w:val="bottom"/>
          </w:tcPr>
          <w:p w:rsidR="00224B2F" w:rsidRPr="00260B47" w:rsidRDefault="00224B2F" w:rsidP="00D75995">
            <w:pPr>
              <w:spacing w:line="217" w:lineRule="exact"/>
              <w:ind w:left="120" w:right="-50"/>
              <w:rPr>
                <w:sz w:val="21"/>
                <w:szCs w:val="21"/>
              </w:rPr>
            </w:pPr>
            <w:r w:rsidRPr="00260B47">
              <w:rPr>
                <w:rFonts w:eastAsia="Times New Roman"/>
                <w:sz w:val="21"/>
                <w:szCs w:val="21"/>
              </w:rPr>
              <w:t>Formation   Sensibilisation   sur   la   Gestion   des</w:t>
            </w:r>
            <w:r w:rsidR="002F612B">
              <w:rPr>
                <w:rFonts w:eastAsia="Times New Roman"/>
                <w:sz w:val="21"/>
                <w:szCs w:val="21"/>
              </w:rPr>
              <w:t xml:space="preserve"> c</w:t>
            </w:r>
            <w:r w:rsidR="002F612B" w:rsidRPr="00260B47">
              <w:rPr>
                <w:rFonts w:eastAsia="Times New Roman"/>
                <w:sz w:val="21"/>
                <w:szCs w:val="21"/>
              </w:rPr>
              <w:t>ontenants vides</w:t>
            </w:r>
          </w:p>
        </w:tc>
        <w:tc>
          <w:tcPr>
            <w:tcW w:w="0" w:type="auto"/>
            <w:tcBorders>
              <w:right w:val="single" w:sz="8" w:space="0" w:color="auto"/>
            </w:tcBorders>
            <w:vAlign w:val="bottom"/>
          </w:tcPr>
          <w:p w:rsidR="00224B2F" w:rsidRPr="00260B47" w:rsidRDefault="00224B2F" w:rsidP="00D75995">
            <w:pPr>
              <w:spacing w:line="217" w:lineRule="exact"/>
              <w:ind w:left="80" w:right="-50"/>
              <w:rPr>
                <w:sz w:val="21"/>
                <w:szCs w:val="21"/>
              </w:rPr>
            </w:pPr>
            <w:r w:rsidRPr="00260B47">
              <w:rPr>
                <w:rFonts w:eastAsia="Times New Roman"/>
                <w:sz w:val="21"/>
                <w:szCs w:val="21"/>
              </w:rPr>
              <w:t>Formation  des  Organisations  de  producteurs  par  la DPV</w:t>
            </w:r>
          </w:p>
        </w:tc>
        <w:tc>
          <w:tcPr>
            <w:tcW w:w="0" w:type="auto"/>
            <w:tcBorders>
              <w:right w:val="single" w:sz="8" w:space="0" w:color="auto"/>
            </w:tcBorders>
          </w:tcPr>
          <w:p w:rsidR="00224B2F" w:rsidRPr="00260B47" w:rsidRDefault="00224B2F" w:rsidP="00D75995">
            <w:pPr>
              <w:spacing w:line="217" w:lineRule="exact"/>
              <w:ind w:left="80" w:right="-50"/>
              <w:rPr>
                <w:rFonts w:eastAsia="Times New Roman"/>
                <w:sz w:val="21"/>
                <w:szCs w:val="21"/>
              </w:rPr>
            </w:pPr>
          </w:p>
        </w:tc>
      </w:tr>
      <w:tr w:rsidR="00B240AC" w:rsidRPr="00260B47" w:rsidTr="00092794">
        <w:trPr>
          <w:trHeight w:val="229"/>
        </w:trPr>
        <w:tc>
          <w:tcPr>
            <w:tcW w:w="0" w:type="auto"/>
            <w:tcBorders>
              <w:left w:val="single" w:sz="8" w:space="0" w:color="auto"/>
              <w:right w:val="single" w:sz="8" w:space="0" w:color="auto"/>
            </w:tcBorders>
            <w:vAlign w:val="bottom"/>
          </w:tcPr>
          <w:p w:rsidR="00224B2F" w:rsidRPr="00260B47" w:rsidRDefault="00224B2F" w:rsidP="00345951">
            <w:pPr>
              <w:spacing w:line="229" w:lineRule="exact"/>
              <w:ind w:right="-50"/>
              <w:rPr>
                <w:sz w:val="21"/>
                <w:szCs w:val="21"/>
              </w:rPr>
            </w:pPr>
          </w:p>
        </w:tc>
        <w:tc>
          <w:tcPr>
            <w:tcW w:w="0" w:type="auto"/>
            <w:tcBorders>
              <w:right w:val="single" w:sz="8" w:space="0" w:color="auto"/>
            </w:tcBorders>
            <w:vAlign w:val="bottom"/>
          </w:tcPr>
          <w:p w:rsidR="00224B2F" w:rsidRPr="00260B47" w:rsidRDefault="00224B2F" w:rsidP="00D75995">
            <w:pPr>
              <w:spacing w:line="229" w:lineRule="exact"/>
              <w:ind w:left="80" w:right="-50"/>
              <w:rPr>
                <w:sz w:val="21"/>
                <w:szCs w:val="21"/>
              </w:rPr>
            </w:pPr>
          </w:p>
        </w:tc>
        <w:tc>
          <w:tcPr>
            <w:tcW w:w="0" w:type="auto"/>
            <w:tcBorders>
              <w:right w:val="single" w:sz="8" w:space="0" w:color="auto"/>
            </w:tcBorders>
          </w:tcPr>
          <w:p w:rsidR="00224B2F" w:rsidRPr="00260B47" w:rsidRDefault="00CD7D68" w:rsidP="00D75995">
            <w:pPr>
              <w:spacing w:line="229" w:lineRule="exact"/>
              <w:ind w:left="80" w:right="-50"/>
              <w:rPr>
                <w:sz w:val="21"/>
                <w:szCs w:val="21"/>
              </w:rPr>
            </w:pPr>
            <w:r>
              <w:rPr>
                <w:rFonts w:eastAsia="Times New Roman"/>
                <w:sz w:val="21"/>
                <w:szCs w:val="21"/>
              </w:rPr>
              <w:t>Pendant la  mise en œuvre du projet</w:t>
            </w:r>
          </w:p>
        </w:tc>
      </w:tr>
      <w:tr w:rsidR="00B240AC" w:rsidRPr="00260B47" w:rsidTr="00092794">
        <w:trPr>
          <w:trHeight w:val="239"/>
        </w:trPr>
        <w:tc>
          <w:tcPr>
            <w:tcW w:w="0" w:type="auto"/>
            <w:tcBorders>
              <w:left w:val="single" w:sz="8" w:space="0" w:color="auto"/>
              <w:bottom w:val="single" w:sz="8" w:space="0" w:color="auto"/>
              <w:right w:val="single" w:sz="8" w:space="0" w:color="auto"/>
            </w:tcBorders>
            <w:vAlign w:val="bottom"/>
          </w:tcPr>
          <w:p w:rsidR="00224B2F" w:rsidRPr="00260B47" w:rsidRDefault="00224B2F" w:rsidP="00D75995">
            <w:pPr>
              <w:ind w:right="-50"/>
              <w:rPr>
                <w:sz w:val="21"/>
                <w:szCs w:val="21"/>
              </w:rPr>
            </w:pPr>
          </w:p>
        </w:tc>
        <w:tc>
          <w:tcPr>
            <w:tcW w:w="0" w:type="auto"/>
            <w:tcBorders>
              <w:bottom w:val="single" w:sz="8" w:space="0" w:color="auto"/>
              <w:right w:val="single" w:sz="8" w:space="0" w:color="auto"/>
            </w:tcBorders>
            <w:vAlign w:val="bottom"/>
          </w:tcPr>
          <w:p w:rsidR="00224B2F" w:rsidRPr="00260B47" w:rsidRDefault="00224B2F" w:rsidP="00D75995">
            <w:pPr>
              <w:ind w:right="-50"/>
              <w:rPr>
                <w:sz w:val="21"/>
                <w:szCs w:val="21"/>
              </w:rPr>
            </w:pPr>
          </w:p>
        </w:tc>
        <w:tc>
          <w:tcPr>
            <w:tcW w:w="0" w:type="auto"/>
            <w:tcBorders>
              <w:bottom w:val="single" w:sz="8" w:space="0" w:color="auto"/>
              <w:right w:val="single" w:sz="8" w:space="0" w:color="auto"/>
            </w:tcBorders>
          </w:tcPr>
          <w:p w:rsidR="00224B2F" w:rsidRPr="00260B47" w:rsidRDefault="00224B2F" w:rsidP="00D75995">
            <w:pPr>
              <w:ind w:right="-50"/>
              <w:rPr>
                <w:sz w:val="21"/>
                <w:szCs w:val="21"/>
              </w:rPr>
            </w:pPr>
          </w:p>
        </w:tc>
      </w:tr>
      <w:tr w:rsidR="00B240AC" w:rsidRPr="00260B47" w:rsidTr="00092794">
        <w:trPr>
          <w:trHeight w:val="235"/>
        </w:trPr>
        <w:tc>
          <w:tcPr>
            <w:tcW w:w="0" w:type="auto"/>
            <w:tcBorders>
              <w:left w:val="single" w:sz="8" w:space="0" w:color="auto"/>
              <w:right w:val="single" w:sz="8" w:space="0" w:color="auto"/>
            </w:tcBorders>
            <w:vAlign w:val="bottom"/>
          </w:tcPr>
          <w:p w:rsidR="00224B2F" w:rsidRPr="00260B47" w:rsidRDefault="00224B2F" w:rsidP="00D75995">
            <w:pPr>
              <w:spacing w:line="235" w:lineRule="exact"/>
              <w:ind w:left="120" w:right="-50"/>
              <w:rPr>
                <w:sz w:val="21"/>
                <w:szCs w:val="21"/>
              </w:rPr>
            </w:pPr>
            <w:r w:rsidRPr="00260B47">
              <w:rPr>
                <w:rFonts w:eastAsia="Times New Roman"/>
                <w:sz w:val="21"/>
                <w:szCs w:val="21"/>
              </w:rPr>
              <w:t>Promotion de supports scientifiques et techniques</w:t>
            </w:r>
          </w:p>
        </w:tc>
        <w:tc>
          <w:tcPr>
            <w:tcW w:w="0" w:type="auto"/>
            <w:tcBorders>
              <w:right w:val="single" w:sz="8" w:space="0" w:color="auto"/>
            </w:tcBorders>
            <w:vAlign w:val="bottom"/>
          </w:tcPr>
          <w:p w:rsidR="00224B2F" w:rsidRPr="00260B47" w:rsidRDefault="00224B2F" w:rsidP="00D75995">
            <w:pPr>
              <w:spacing w:line="235" w:lineRule="exact"/>
              <w:ind w:left="80" w:right="-50"/>
              <w:rPr>
                <w:sz w:val="21"/>
                <w:szCs w:val="21"/>
              </w:rPr>
            </w:pPr>
            <w:r w:rsidRPr="00260B47">
              <w:rPr>
                <w:rFonts w:eastAsia="Times New Roman"/>
                <w:sz w:val="21"/>
                <w:szCs w:val="21"/>
              </w:rPr>
              <w:t>Elaboration   de   fiches   techniques,   mise   à</w:t>
            </w:r>
          </w:p>
        </w:tc>
        <w:tc>
          <w:tcPr>
            <w:tcW w:w="0" w:type="auto"/>
            <w:tcBorders>
              <w:right w:val="single" w:sz="8" w:space="0" w:color="auto"/>
            </w:tcBorders>
          </w:tcPr>
          <w:p w:rsidR="00224B2F" w:rsidRPr="00260B47" w:rsidRDefault="00CD7D68" w:rsidP="00D75995">
            <w:pPr>
              <w:spacing w:line="235" w:lineRule="exact"/>
              <w:ind w:left="80" w:right="-50"/>
              <w:rPr>
                <w:rFonts w:eastAsia="Times New Roman"/>
                <w:sz w:val="21"/>
                <w:szCs w:val="21"/>
              </w:rPr>
            </w:pPr>
            <w:r>
              <w:rPr>
                <w:rFonts w:eastAsia="Times New Roman"/>
                <w:sz w:val="21"/>
                <w:szCs w:val="21"/>
              </w:rPr>
              <w:t>Pendant la  mise en œuvre du projet</w:t>
            </w:r>
          </w:p>
        </w:tc>
      </w:tr>
      <w:tr w:rsidR="00B240AC" w:rsidRPr="00260B47" w:rsidTr="00092794">
        <w:trPr>
          <w:trHeight w:val="254"/>
        </w:trPr>
        <w:tc>
          <w:tcPr>
            <w:tcW w:w="0" w:type="auto"/>
            <w:tcBorders>
              <w:left w:val="single" w:sz="8" w:space="0" w:color="auto"/>
              <w:right w:val="single" w:sz="8" w:space="0" w:color="auto"/>
            </w:tcBorders>
            <w:vAlign w:val="bottom"/>
          </w:tcPr>
          <w:p w:rsidR="00224B2F" w:rsidRPr="00260B47" w:rsidRDefault="00224B2F" w:rsidP="00D75995">
            <w:pPr>
              <w:ind w:left="120" w:right="-50"/>
              <w:rPr>
                <w:sz w:val="21"/>
                <w:szCs w:val="21"/>
              </w:rPr>
            </w:pPr>
            <w:r w:rsidRPr="00260B47">
              <w:rPr>
                <w:rFonts w:eastAsia="Times New Roman"/>
                <w:sz w:val="21"/>
                <w:szCs w:val="21"/>
              </w:rPr>
              <w:t>pour le renforcement des capacités des acteurs</w:t>
            </w:r>
          </w:p>
        </w:tc>
        <w:tc>
          <w:tcPr>
            <w:tcW w:w="0" w:type="auto"/>
            <w:tcBorders>
              <w:right w:val="single" w:sz="8" w:space="0" w:color="auto"/>
            </w:tcBorders>
            <w:vAlign w:val="bottom"/>
          </w:tcPr>
          <w:p w:rsidR="00224B2F" w:rsidRPr="00260B47" w:rsidRDefault="00224B2F" w:rsidP="00D75995">
            <w:pPr>
              <w:ind w:left="80" w:right="-50"/>
              <w:rPr>
                <w:sz w:val="21"/>
                <w:szCs w:val="21"/>
              </w:rPr>
            </w:pPr>
            <w:r w:rsidRPr="00260B47">
              <w:rPr>
                <w:rFonts w:eastAsia="Times New Roman"/>
                <w:sz w:val="21"/>
                <w:szCs w:val="21"/>
              </w:rPr>
              <w:t>disposition  de  matériels  de  protections  aux</w:t>
            </w:r>
          </w:p>
        </w:tc>
        <w:tc>
          <w:tcPr>
            <w:tcW w:w="0" w:type="auto"/>
            <w:tcBorders>
              <w:right w:val="single" w:sz="8" w:space="0" w:color="auto"/>
            </w:tcBorders>
          </w:tcPr>
          <w:p w:rsidR="00224B2F" w:rsidRPr="00260B47" w:rsidRDefault="00224B2F" w:rsidP="00D75995">
            <w:pPr>
              <w:ind w:left="80" w:right="-50"/>
              <w:rPr>
                <w:rFonts w:eastAsia="Times New Roman"/>
                <w:sz w:val="21"/>
                <w:szCs w:val="21"/>
              </w:rPr>
            </w:pPr>
          </w:p>
        </w:tc>
      </w:tr>
      <w:tr w:rsidR="00B240AC" w:rsidRPr="00260B47" w:rsidTr="00092794">
        <w:trPr>
          <w:trHeight w:val="257"/>
        </w:trPr>
        <w:tc>
          <w:tcPr>
            <w:tcW w:w="0" w:type="auto"/>
            <w:tcBorders>
              <w:left w:val="single" w:sz="8" w:space="0" w:color="auto"/>
              <w:bottom w:val="single" w:sz="8" w:space="0" w:color="auto"/>
              <w:right w:val="single" w:sz="8" w:space="0" w:color="auto"/>
            </w:tcBorders>
            <w:vAlign w:val="bottom"/>
          </w:tcPr>
          <w:p w:rsidR="00224B2F" w:rsidRPr="00260B47" w:rsidRDefault="00224B2F" w:rsidP="00D75995">
            <w:pPr>
              <w:ind w:right="-50"/>
              <w:rPr>
                <w:sz w:val="21"/>
                <w:szCs w:val="21"/>
              </w:rPr>
            </w:pPr>
          </w:p>
        </w:tc>
        <w:tc>
          <w:tcPr>
            <w:tcW w:w="0" w:type="auto"/>
            <w:tcBorders>
              <w:bottom w:val="single" w:sz="8" w:space="0" w:color="auto"/>
              <w:right w:val="single" w:sz="8" w:space="0" w:color="auto"/>
            </w:tcBorders>
            <w:vAlign w:val="bottom"/>
          </w:tcPr>
          <w:p w:rsidR="00224B2F" w:rsidRPr="00260B47" w:rsidRDefault="00224B2F" w:rsidP="00D75995">
            <w:pPr>
              <w:ind w:left="80" w:right="-50"/>
              <w:rPr>
                <w:sz w:val="21"/>
                <w:szCs w:val="21"/>
              </w:rPr>
            </w:pPr>
            <w:r w:rsidRPr="00260B47">
              <w:rPr>
                <w:rFonts w:eastAsia="Times New Roman"/>
                <w:sz w:val="21"/>
                <w:szCs w:val="21"/>
              </w:rPr>
              <w:t>applicateurs,….</w:t>
            </w:r>
          </w:p>
        </w:tc>
        <w:tc>
          <w:tcPr>
            <w:tcW w:w="0" w:type="auto"/>
            <w:tcBorders>
              <w:bottom w:val="single" w:sz="8" w:space="0" w:color="auto"/>
              <w:right w:val="single" w:sz="8" w:space="0" w:color="auto"/>
            </w:tcBorders>
          </w:tcPr>
          <w:p w:rsidR="00224B2F" w:rsidRPr="00260B47" w:rsidRDefault="00224B2F" w:rsidP="00D75995">
            <w:pPr>
              <w:ind w:left="80" w:right="-50"/>
              <w:rPr>
                <w:rFonts w:eastAsia="Times New Roman"/>
                <w:sz w:val="21"/>
                <w:szCs w:val="21"/>
              </w:rPr>
            </w:pPr>
          </w:p>
        </w:tc>
      </w:tr>
    </w:tbl>
    <w:p w:rsidR="002379F2" w:rsidRPr="00260B47" w:rsidRDefault="002379F2" w:rsidP="00D75995">
      <w:pPr>
        <w:spacing w:line="200" w:lineRule="exact"/>
        <w:ind w:right="-50"/>
        <w:rPr>
          <w:sz w:val="21"/>
          <w:szCs w:val="21"/>
        </w:rPr>
      </w:pPr>
    </w:p>
    <w:p w:rsidR="002379F2" w:rsidRDefault="007418E7" w:rsidP="00D75995">
      <w:pPr>
        <w:ind w:right="-50"/>
        <w:rPr>
          <w:b/>
          <w:sz w:val="21"/>
          <w:szCs w:val="21"/>
        </w:rPr>
      </w:pPr>
      <w:bookmarkStart w:id="546" w:name="_Toc521939565"/>
      <w:r w:rsidRPr="0001635C">
        <w:rPr>
          <w:b/>
          <w:sz w:val="21"/>
          <w:szCs w:val="21"/>
        </w:rPr>
        <w:t>Suivi</w:t>
      </w:r>
      <w:bookmarkEnd w:id="546"/>
    </w:p>
    <w:p w:rsidR="000A0D3D" w:rsidRPr="0001635C" w:rsidRDefault="000A0D3D" w:rsidP="005E613E">
      <w:pPr>
        <w:ind w:right="-851"/>
        <w:rPr>
          <w:b/>
          <w:sz w:val="21"/>
          <w:szCs w:val="21"/>
        </w:rPr>
      </w:pPr>
    </w:p>
    <w:p w:rsidR="007418E7" w:rsidRDefault="007418E7" w:rsidP="005E613E">
      <w:pPr>
        <w:ind w:left="284" w:right="-851"/>
        <w:jc w:val="both"/>
        <w:rPr>
          <w:sz w:val="21"/>
          <w:szCs w:val="21"/>
        </w:rPr>
      </w:pPr>
      <w:r w:rsidRPr="00260B47">
        <w:rPr>
          <w:sz w:val="21"/>
          <w:szCs w:val="21"/>
        </w:rPr>
        <w:t xml:space="preserve">Le plan de suivi est subordonné aux activités prévues par </w:t>
      </w:r>
      <w:r w:rsidR="00077EB2" w:rsidRPr="00260B47">
        <w:rPr>
          <w:sz w:val="21"/>
          <w:szCs w:val="21"/>
        </w:rPr>
        <w:t>le projet</w:t>
      </w:r>
      <w:r w:rsidRPr="00260B47">
        <w:rPr>
          <w:sz w:val="21"/>
          <w:szCs w:val="21"/>
        </w:rPr>
        <w:t xml:space="preserve">. Le suivi est soutenu par la collecte et l’analyse de données pour vérifier si la mise en œuvre des activités se déroule comme prévu et pour procéder à des adaptations immédiates, si nécessaires. Il s'agit donc d'une activité d'évaluation axée sur le court terme, afin de permettre d'agir à temps réel.  La fréquence du suivi dépendra du type d'information nécessaire, cependant il sera continu tout le long de la mise en œuvre du plan d’action. </w:t>
      </w:r>
    </w:p>
    <w:p w:rsidR="0006341D" w:rsidRPr="00260B47" w:rsidRDefault="0006341D" w:rsidP="005E613E">
      <w:pPr>
        <w:ind w:left="284" w:right="-851"/>
        <w:jc w:val="both"/>
        <w:rPr>
          <w:sz w:val="21"/>
          <w:szCs w:val="21"/>
        </w:rPr>
      </w:pPr>
    </w:p>
    <w:p w:rsidR="007418E7" w:rsidRPr="00260B47" w:rsidRDefault="007418E7" w:rsidP="005E613E">
      <w:pPr>
        <w:ind w:left="284" w:right="-851"/>
        <w:jc w:val="both"/>
        <w:rPr>
          <w:sz w:val="21"/>
          <w:szCs w:val="21"/>
        </w:rPr>
      </w:pPr>
      <w:r w:rsidRPr="00260B47">
        <w:rPr>
          <w:sz w:val="21"/>
          <w:szCs w:val="21"/>
        </w:rPr>
        <w:t>Le suivi global sera assuré, par les agents d’exécution</w:t>
      </w:r>
      <w:r w:rsidR="00077EB2" w:rsidRPr="00260B47">
        <w:rPr>
          <w:sz w:val="21"/>
          <w:szCs w:val="21"/>
        </w:rPr>
        <w:t xml:space="preserve"> du projet</w:t>
      </w:r>
      <w:r w:rsidRPr="00260B47">
        <w:rPr>
          <w:sz w:val="21"/>
          <w:szCs w:val="21"/>
        </w:rPr>
        <w:t xml:space="preserve">. Il sera organisé par le biais de visites périodiques sur le terrain. Un plan de suivi complet sera élaboré et mis à la disposition des acteurs impliqués dans la mise en œuvre et qui sont interpellés, chacun en ce qui le concerne, dans le suivi. </w:t>
      </w:r>
    </w:p>
    <w:p w:rsidR="007E666C" w:rsidRPr="00260B47" w:rsidRDefault="007E666C" w:rsidP="005E613E">
      <w:pPr>
        <w:ind w:left="284" w:right="-851"/>
        <w:jc w:val="both"/>
        <w:rPr>
          <w:sz w:val="21"/>
          <w:szCs w:val="21"/>
        </w:rPr>
      </w:pPr>
    </w:p>
    <w:p w:rsidR="007418E7" w:rsidRPr="00260B47" w:rsidRDefault="007418E7" w:rsidP="005E613E">
      <w:pPr>
        <w:ind w:left="284" w:right="-851"/>
        <w:jc w:val="both"/>
        <w:rPr>
          <w:sz w:val="21"/>
          <w:szCs w:val="21"/>
        </w:rPr>
      </w:pPr>
      <w:r w:rsidRPr="00260B47">
        <w:rPr>
          <w:sz w:val="21"/>
          <w:szCs w:val="21"/>
        </w:rPr>
        <w:t>Au plan opérationnel, le suivi sera organisé par le biais de visites périodiques sur le terrain et sera assuré comme suit :</w:t>
      </w:r>
    </w:p>
    <w:p w:rsidR="007418E7" w:rsidRPr="00260B47" w:rsidRDefault="008424E0" w:rsidP="005E613E">
      <w:pPr>
        <w:pStyle w:val="PargrafodaLista"/>
        <w:numPr>
          <w:ilvl w:val="0"/>
          <w:numId w:val="137"/>
        </w:numPr>
        <w:spacing w:line="240" w:lineRule="auto"/>
        <w:ind w:right="-851"/>
        <w:jc w:val="both"/>
        <w:rPr>
          <w:rFonts w:ascii="Times New Roman" w:hAnsi="Times New Roman"/>
          <w:sz w:val="21"/>
          <w:szCs w:val="21"/>
        </w:rPr>
      </w:pPr>
      <w:r w:rsidRPr="00260B47">
        <w:rPr>
          <w:rFonts w:ascii="Times New Roman" w:hAnsi="Times New Roman"/>
          <w:sz w:val="21"/>
          <w:szCs w:val="21"/>
        </w:rPr>
        <w:t>Au niveau de DPV</w:t>
      </w:r>
      <w:r w:rsidR="00B01314">
        <w:rPr>
          <w:rFonts w:ascii="Times New Roman" w:hAnsi="Times New Roman"/>
          <w:sz w:val="21"/>
          <w:szCs w:val="21"/>
        </w:rPr>
        <w:t xml:space="preserve"> et au niveau du projet PUSA </w:t>
      </w:r>
      <w:r w:rsidR="007418E7" w:rsidRPr="00260B47">
        <w:rPr>
          <w:rFonts w:ascii="Times New Roman" w:hAnsi="Times New Roman"/>
          <w:sz w:val="21"/>
          <w:szCs w:val="21"/>
        </w:rPr>
        <w:t>par son Environnementaliste, qui va rédiger les TDR y relatifs ;</w:t>
      </w:r>
    </w:p>
    <w:p w:rsidR="007418E7" w:rsidRPr="00260B47" w:rsidRDefault="007418E7" w:rsidP="005E613E">
      <w:pPr>
        <w:pStyle w:val="PargrafodaLista"/>
        <w:numPr>
          <w:ilvl w:val="0"/>
          <w:numId w:val="137"/>
        </w:numPr>
        <w:spacing w:line="240" w:lineRule="auto"/>
        <w:ind w:right="-851"/>
        <w:jc w:val="both"/>
        <w:rPr>
          <w:rFonts w:ascii="Times New Roman" w:hAnsi="Times New Roman"/>
          <w:sz w:val="21"/>
          <w:szCs w:val="21"/>
        </w:rPr>
      </w:pPr>
      <w:r w:rsidRPr="00260B47">
        <w:rPr>
          <w:rFonts w:ascii="Times New Roman" w:hAnsi="Times New Roman"/>
          <w:sz w:val="21"/>
          <w:szCs w:val="21"/>
        </w:rPr>
        <w:t>Par un laboratoire de c</w:t>
      </w:r>
      <w:r w:rsidR="008424E0" w:rsidRPr="00260B47">
        <w:rPr>
          <w:rFonts w:ascii="Times New Roman" w:hAnsi="Times New Roman"/>
          <w:sz w:val="21"/>
          <w:szCs w:val="21"/>
        </w:rPr>
        <w:t>ontrôle qualifié, avec lequel le DPV</w:t>
      </w:r>
      <w:r w:rsidR="000768F3">
        <w:rPr>
          <w:rFonts w:ascii="Times New Roman" w:hAnsi="Times New Roman"/>
          <w:sz w:val="21"/>
          <w:szCs w:val="21"/>
        </w:rPr>
        <w:t xml:space="preserve"> </w:t>
      </w:r>
      <w:r w:rsidRPr="00260B47">
        <w:rPr>
          <w:rFonts w:ascii="Times New Roman" w:hAnsi="Times New Roman"/>
          <w:sz w:val="21"/>
          <w:szCs w:val="21"/>
        </w:rPr>
        <w:t xml:space="preserve">va signer un protocole d’accord </w:t>
      </w:r>
    </w:p>
    <w:p w:rsidR="0006341D" w:rsidRDefault="007418E7" w:rsidP="005E613E">
      <w:pPr>
        <w:pStyle w:val="PargrafodaLista"/>
        <w:numPr>
          <w:ilvl w:val="0"/>
          <w:numId w:val="137"/>
        </w:numPr>
        <w:spacing w:line="240" w:lineRule="auto"/>
        <w:ind w:right="-851"/>
        <w:jc w:val="both"/>
        <w:rPr>
          <w:rFonts w:ascii="Times New Roman" w:hAnsi="Times New Roman"/>
          <w:sz w:val="21"/>
          <w:szCs w:val="21"/>
        </w:rPr>
      </w:pPr>
      <w:r w:rsidRPr="00260B47">
        <w:rPr>
          <w:rFonts w:ascii="Times New Roman" w:hAnsi="Times New Roman"/>
          <w:sz w:val="21"/>
          <w:szCs w:val="21"/>
        </w:rPr>
        <w:t>Les résultats de ce contrôle sont suivis et gérés pa</w:t>
      </w:r>
      <w:r w:rsidR="008424E0" w:rsidRPr="00260B47">
        <w:rPr>
          <w:rFonts w:ascii="Times New Roman" w:hAnsi="Times New Roman"/>
          <w:sz w:val="21"/>
          <w:szCs w:val="21"/>
        </w:rPr>
        <w:t>r l’environnementaliste de le DPV</w:t>
      </w:r>
    </w:p>
    <w:p w:rsidR="00901DC3" w:rsidRPr="008371D1" w:rsidRDefault="00901DC3" w:rsidP="005E613E">
      <w:pPr>
        <w:pStyle w:val="PargrafodaLista"/>
        <w:numPr>
          <w:ilvl w:val="0"/>
          <w:numId w:val="137"/>
        </w:numPr>
        <w:spacing w:line="240" w:lineRule="auto"/>
        <w:ind w:right="-851"/>
        <w:jc w:val="both"/>
        <w:rPr>
          <w:rFonts w:ascii="Times New Roman" w:hAnsi="Times New Roman"/>
          <w:sz w:val="21"/>
          <w:szCs w:val="21"/>
        </w:rPr>
      </w:pPr>
      <w:r w:rsidRPr="00901DC3">
        <w:rPr>
          <w:rFonts w:ascii="Times New Roman" w:hAnsi="Times New Roman"/>
          <w:sz w:val="21"/>
          <w:szCs w:val="21"/>
        </w:rPr>
        <w:t>Mettre en place un régime complet de suivi et d'évaluation des parasites</w:t>
      </w:r>
      <w:r>
        <w:rPr>
          <w:rFonts w:ascii="Times New Roman" w:hAnsi="Times New Roman"/>
          <w:sz w:val="21"/>
          <w:szCs w:val="21"/>
        </w:rPr>
        <w:t> </w:t>
      </w:r>
      <w:r w:rsidR="000A55E3">
        <w:rPr>
          <w:rFonts w:ascii="Times New Roman" w:hAnsi="Times New Roman"/>
          <w:sz w:val="21"/>
          <w:szCs w:val="21"/>
        </w:rPr>
        <w:t>par l’environnementaliste du Projet PUSA</w:t>
      </w:r>
    </w:p>
    <w:p w:rsidR="007418E7" w:rsidRPr="00260B47" w:rsidRDefault="007418E7" w:rsidP="005E613E">
      <w:pPr>
        <w:ind w:left="284" w:right="-851"/>
        <w:jc w:val="both"/>
        <w:rPr>
          <w:sz w:val="21"/>
          <w:szCs w:val="21"/>
        </w:rPr>
      </w:pPr>
      <w:r w:rsidRPr="00260B47">
        <w:rPr>
          <w:sz w:val="21"/>
          <w:szCs w:val="21"/>
        </w:rPr>
        <w:t>Le suivi pourra impliquer les services suivants au niveau régional :</w:t>
      </w:r>
    </w:p>
    <w:p w:rsidR="007418E7" w:rsidRPr="00260B47" w:rsidRDefault="007418E7" w:rsidP="005E613E">
      <w:pPr>
        <w:pStyle w:val="PargrafodaLista"/>
        <w:numPr>
          <w:ilvl w:val="0"/>
          <w:numId w:val="138"/>
        </w:numPr>
        <w:spacing w:line="240" w:lineRule="auto"/>
        <w:ind w:right="-851"/>
        <w:rPr>
          <w:rFonts w:ascii="Times New Roman" w:hAnsi="Times New Roman"/>
          <w:sz w:val="21"/>
          <w:szCs w:val="21"/>
        </w:rPr>
      </w:pPr>
      <w:r w:rsidRPr="00260B47">
        <w:rPr>
          <w:rFonts w:ascii="Times New Roman" w:hAnsi="Times New Roman"/>
          <w:sz w:val="21"/>
          <w:szCs w:val="21"/>
        </w:rPr>
        <w:t xml:space="preserve">Le service de </w:t>
      </w:r>
      <w:r w:rsidR="008424E0" w:rsidRPr="00260B47">
        <w:rPr>
          <w:rFonts w:ascii="Times New Roman" w:hAnsi="Times New Roman"/>
          <w:sz w:val="21"/>
          <w:szCs w:val="21"/>
        </w:rPr>
        <w:t>l’agriculture</w:t>
      </w:r>
      <w:r w:rsidRPr="00260B47">
        <w:rPr>
          <w:rFonts w:ascii="Times New Roman" w:hAnsi="Times New Roman"/>
          <w:sz w:val="21"/>
          <w:szCs w:val="21"/>
        </w:rPr>
        <w:t xml:space="preserve"> </w:t>
      </w:r>
    </w:p>
    <w:p w:rsidR="007418E7" w:rsidRPr="00260B47" w:rsidRDefault="007418E7" w:rsidP="005E613E">
      <w:pPr>
        <w:pStyle w:val="PargrafodaLista"/>
        <w:numPr>
          <w:ilvl w:val="0"/>
          <w:numId w:val="138"/>
        </w:numPr>
        <w:spacing w:line="240" w:lineRule="auto"/>
        <w:ind w:right="-851"/>
        <w:rPr>
          <w:rFonts w:ascii="Times New Roman" w:hAnsi="Times New Roman"/>
          <w:sz w:val="21"/>
          <w:szCs w:val="21"/>
        </w:rPr>
      </w:pPr>
      <w:r w:rsidRPr="00260B47">
        <w:rPr>
          <w:rFonts w:ascii="Times New Roman" w:hAnsi="Times New Roman"/>
          <w:sz w:val="21"/>
          <w:szCs w:val="21"/>
        </w:rPr>
        <w:t>Le service régional et local de l’Hygiène</w:t>
      </w:r>
    </w:p>
    <w:p w:rsidR="007418E7" w:rsidRPr="00260B47" w:rsidRDefault="006A6DEF" w:rsidP="005E613E">
      <w:pPr>
        <w:pStyle w:val="PargrafodaLista"/>
        <w:numPr>
          <w:ilvl w:val="0"/>
          <w:numId w:val="138"/>
        </w:numPr>
        <w:spacing w:line="240" w:lineRule="auto"/>
        <w:ind w:right="-851"/>
        <w:rPr>
          <w:rFonts w:ascii="Times New Roman" w:hAnsi="Times New Roman"/>
          <w:sz w:val="21"/>
          <w:szCs w:val="21"/>
        </w:rPr>
      </w:pPr>
      <w:r w:rsidRPr="00260B47">
        <w:rPr>
          <w:rFonts w:ascii="Times New Roman" w:hAnsi="Times New Roman"/>
          <w:sz w:val="21"/>
          <w:szCs w:val="21"/>
        </w:rPr>
        <w:t>L’AAAC</w:t>
      </w:r>
    </w:p>
    <w:p w:rsidR="007418E7" w:rsidRPr="00260B47" w:rsidRDefault="007418E7" w:rsidP="005E613E">
      <w:pPr>
        <w:pStyle w:val="PargrafodaLista"/>
        <w:numPr>
          <w:ilvl w:val="0"/>
          <w:numId w:val="138"/>
        </w:numPr>
        <w:spacing w:line="240" w:lineRule="auto"/>
        <w:ind w:right="-851"/>
        <w:rPr>
          <w:rFonts w:ascii="Times New Roman" w:hAnsi="Times New Roman"/>
          <w:sz w:val="21"/>
          <w:szCs w:val="21"/>
        </w:rPr>
      </w:pPr>
      <w:r w:rsidRPr="00260B47">
        <w:rPr>
          <w:rFonts w:ascii="Times New Roman" w:hAnsi="Times New Roman"/>
          <w:sz w:val="21"/>
          <w:szCs w:val="21"/>
        </w:rPr>
        <w:t>Le service sanitaire local</w:t>
      </w:r>
    </w:p>
    <w:p w:rsidR="007418E7" w:rsidRPr="00260B47" w:rsidRDefault="007418E7" w:rsidP="005E613E">
      <w:pPr>
        <w:ind w:left="284" w:right="-851"/>
        <w:jc w:val="both"/>
        <w:rPr>
          <w:sz w:val="21"/>
          <w:szCs w:val="21"/>
        </w:rPr>
      </w:pPr>
      <w:r w:rsidRPr="00260B47">
        <w:rPr>
          <w:sz w:val="21"/>
          <w:szCs w:val="21"/>
        </w:rPr>
        <w:t xml:space="preserve">Sous la coordination de </w:t>
      </w:r>
      <w:r w:rsidR="006A6DEF" w:rsidRPr="00260B47">
        <w:rPr>
          <w:sz w:val="21"/>
          <w:szCs w:val="21"/>
        </w:rPr>
        <w:t>la DPV</w:t>
      </w:r>
      <w:r w:rsidRPr="00260B47">
        <w:rPr>
          <w:sz w:val="21"/>
          <w:szCs w:val="21"/>
        </w:rPr>
        <w:t>, le suivi de proximité sera effectué par les services de protection des végétaux, le service de l’Hygiène, le service de l’environnement, le service sanitaire. La fréquence de l’utilisation des méthodes alternatives de lutte contre les pestes sera également évaluée. En fin,  un accent particulier devra être porté sur le suivi et l’évaluation des points suivants: le contrôle des groupes non ciblés pour savoir si les opérations de traitement contre les  nuisibles  ne  nuisent  pas  à  d’autres  êtres  vivants  non  ciblés  dans  cette  lutte; les enquêtes entomologiques pour contrôler la population vectorielle et l’efficacité des programmes de traitement; le suivi sanitaire des manipulateurs et le choix  des  pesticides  sur la base des risques sur l’environnement.</w:t>
      </w:r>
    </w:p>
    <w:p w:rsidR="007418E7" w:rsidRPr="00260B47" w:rsidRDefault="007418E7" w:rsidP="005E613E">
      <w:pPr>
        <w:pStyle w:val="PargrafodaLista"/>
        <w:numPr>
          <w:ilvl w:val="0"/>
          <w:numId w:val="141"/>
        </w:numPr>
        <w:ind w:right="-851"/>
        <w:rPr>
          <w:rFonts w:ascii="Times New Roman" w:hAnsi="Times New Roman"/>
          <w:sz w:val="21"/>
          <w:szCs w:val="21"/>
        </w:rPr>
      </w:pPr>
      <w:r w:rsidRPr="00260B47">
        <w:rPr>
          <w:rFonts w:ascii="Times New Roman" w:hAnsi="Times New Roman"/>
          <w:sz w:val="21"/>
          <w:szCs w:val="21"/>
        </w:rPr>
        <w:t>Implication, responsabilisation et   des laboratoires nationaux dans le suivi qualitatif :</w:t>
      </w:r>
    </w:p>
    <w:p w:rsidR="007418E7" w:rsidRPr="00260B47" w:rsidRDefault="007418E7" w:rsidP="005E613E">
      <w:pPr>
        <w:ind w:left="284" w:right="-851"/>
        <w:jc w:val="both"/>
        <w:rPr>
          <w:sz w:val="21"/>
          <w:szCs w:val="21"/>
        </w:rPr>
      </w:pPr>
      <w:r w:rsidRPr="00260B47">
        <w:rPr>
          <w:sz w:val="21"/>
          <w:szCs w:val="21"/>
        </w:rPr>
        <w:t xml:space="preserve">Le </w:t>
      </w:r>
      <w:r w:rsidR="006C74E7" w:rsidRPr="00260B47">
        <w:rPr>
          <w:sz w:val="21"/>
          <w:szCs w:val="21"/>
        </w:rPr>
        <w:t>suivi de</w:t>
      </w:r>
      <w:r w:rsidRPr="00260B47">
        <w:rPr>
          <w:sz w:val="21"/>
          <w:szCs w:val="21"/>
        </w:rPr>
        <w:t xml:space="preserve"> la mise en œuvre du PGPP (notamment au niveau des eaux, des aliments et des cultures, du bétail et des ressources </w:t>
      </w:r>
      <w:r w:rsidR="000768F3" w:rsidRPr="00260B47">
        <w:rPr>
          <w:sz w:val="21"/>
          <w:szCs w:val="21"/>
        </w:rPr>
        <w:t>halieutiques) devra</w:t>
      </w:r>
      <w:r w:rsidRPr="00260B47">
        <w:rPr>
          <w:sz w:val="21"/>
          <w:szCs w:val="21"/>
        </w:rPr>
        <w:t xml:space="preserve"> aussi faire appel à </w:t>
      </w:r>
      <w:r w:rsidR="003F6A1E" w:rsidRPr="00260B47">
        <w:rPr>
          <w:sz w:val="21"/>
          <w:szCs w:val="21"/>
        </w:rPr>
        <w:t>des laboratoires</w:t>
      </w:r>
      <w:r w:rsidRPr="00260B47">
        <w:rPr>
          <w:sz w:val="21"/>
          <w:szCs w:val="21"/>
        </w:rPr>
        <w:t xml:space="preserve"> et </w:t>
      </w:r>
      <w:r w:rsidR="00DE2CBB" w:rsidRPr="00260B47">
        <w:rPr>
          <w:sz w:val="21"/>
          <w:szCs w:val="21"/>
        </w:rPr>
        <w:t>autres structures</w:t>
      </w:r>
      <w:r w:rsidRPr="00260B47">
        <w:rPr>
          <w:sz w:val="21"/>
          <w:szCs w:val="21"/>
        </w:rPr>
        <w:t xml:space="preserve"> spécialisées  existants  dans  le  pays,  particulièrement  le  Laboratoire  d'Analyse  de  Résidus  de  la Fondation  CERES/LOCUSTOX.  Le </w:t>
      </w:r>
      <w:r w:rsidR="006A6DEF" w:rsidRPr="00260B47">
        <w:rPr>
          <w:sz w:val="21"/>
          <w:szCs w:val="21"/>
        </w:rPr>
        <w:t>projet</w:t>
      </w:r>
      <w:r w:rsidRPr="00260B47">
        <w:rPr>
          <w:sz w:val="21"/>
          <w:szCs w:val="21"/>
        </w:rPr>
        <w:t xml:space="preserve"> devra établir des protocoles de collaboration avec ce laboratoire.  Dans le contrôle et le suivi environnemental des pesticides, ce laboratoire sera chargé du contrôle des distributeurs et des applicateurs afin de s’assurer que seuls les produits homologués sont mis en vente et utilisés.  </w:t>
      </w:r>
      <w:r w:rsidR="00281DA2" w:rsidRPr="00260B47">
        <w:rPr>
          <w:sz w:val="21"/>
          <w:szCs w:val="21"/>
        </w:rPr>
        <w:t xml:space="preserve">Il sera </w:t>
      </w:r>
      <w:r w:rsidR="003F6A1E" w:rsidRPr="00260B47">
        <w:rPr>
          <w:sz w:val="21"/>
          <w:szCs w:val="21"/>
        </w:rPr>
        <w:t>prévu la</w:t>
      </w:r>
      <w:r w:rsidRPr="00260B47">
        <w:rPr>
          <w:sz w:val="21"/>
          <w:szCs w:val="21"/>
        </w:rPr>
        <w:t xml:space="preserve">  vérification  des  teneurs  des  composantes  et  résidus  de pesticides et leurs adéquations aux normes notamment internationales. </w:t>
      </w:r>
    </w:p>
    <w:p w:rsidR="007418E7" w:rsidRPr="00260B47" w:rsidRDefault="007418E7" w:rsidP="005E613E">
      <w:pPr>
        <w:pStyle w:val="Cabealho4"/>
        <w:numPr>
          <w:ilvl w:val="0"/>
          <w:numId w:val="0"/>
        </w:numPr>
        <w:ind w:left="864" w:right="-851"/>
        <w:rPr>
          <w:rFonts w:ascii="Times New Roman" w:hAnsi="Times New Roman"/>
          <w:sz w:val="21"/>
          <w:szCs w:val="21"/>
        </w:rPr>
      </w:pPr>
      <w:bookmarkStart w:id="547" w:name="_Toc521939566"/>
      <w:r w:rsidRPr="00260B47">
        <w:rPr>
          <w:rFonts w:ascii="Times New Roman" w:hAnsi="Times New Roman"/>
          <w:sz w:val="21"/>
          <w:szCs w:val="21"/>
        </w:rPr>
        <w:t>Evaluation</w:t>
      </w:r>
      <w:bookmarkEnd w:id="547"/>
      <w:r w:rsidRPr="00260B47">
        <w:rPr>
          <w:rFonts w:ascii="Times New Roman" w:hAnsi="Times New Roman"/>
          <w:sz w:val="21"/>
          <w:szCs w:val="21"/>
        </w:rPr>
        <w:t xml:space="preserve"> </w:t>
      </w:r>
    </w:p>
    <w:p w:rsidR="0081167C" w:rsidRDefault="00B35961" w:rsidP="005E613E">
      <w:pPr>
        <w:ind w:left="284" w:right="-851"/>
        <w:jc w:val="both"/>
        <w:rPr>
          <w:sz w:val="21"/>
          <w:szCs w:val="21"/>
        </w:rPr>
      </w:pPr>
      <w:r w:rsidRPr="00260B47">
        <w:rPr>
          <w:sz w:val="21"/>
          <w:szCs w:val="21"/>
        </w:rPr>
        <w:t>Deux évaluations seront</w:t>
      </w:r>
      <w:r w:rsidR="006C74E7" w:rsidRPr="00260B47">
        <w:rPr>
          <w:sz w:val="21"/>
          <w:szCs w:val="21"/>
        </w:rPr>
        <w:t xml:space="preserve"> effectuées</w:t>
      </w:r>
      <w:r w:rsidR="007418E7" w:rsidRPr="00260B47">
        <w:rPr>
          <w:sz w:val="21"/>
          <w:szCs w:val="21"/>
        </w:rPr>
        <w:t xml:space="preserve">:  une  évaluation  interne </w:t>
      </w:r>
      <w:r w:rsidR="00696012">
        <w:rPr>
          <w:sz w:val="21"/>
          <w:szCs w:val="21"/>
        </w:rPr>
        <w:t>effectue par l’environne</w:t>
      </w:r>
      <w:r>
        <w:rPr>
          <w:sz w:val="21"/>
          <w:szCs w:val="21"/>
        </w:rPr>
        <w:t>mentale du projet PUSA</w:t>
      </w:r>
      <w:r w:rsidR="007418E7" w:rsidRPr="00260B47">
        <w:rPr>
          <w:sz w:val="21"/>
          <w:szCs w:val="21"/>
        </w:rPr>
        <w:t xml:space="preserve"> à  mi-parcours  et  une  évaluation  externe</w:t>
      </w:r>
      <w:r w:rsidR="007709E9">
        <w:rPr>
          <w:sz w:val="21"/>
          <w:szCs w:val="21"/>
        </w:rPr>
        <w:t xml:space="preserve"> avec</w:t>
      </w:r>
      <w:r w:rsidR="007418E7" w:rsidRPr="00260B47">
        <w:rPr>
          <w:sz w:val="21"/>
          <w:szCs w:val="21"/>
        </w:rPr>
        <w:t xml:space="preserve"> </w:t>
      </w:r>
      <w:r w:rsidR="00605B32">
        <w:rPr>
          <w:sz w:val="21"/>
          <w:szCs w:val="21"/>
        </w:rPr>
        <w:t>l</w:t>
      </w:r>
      <w:r w:rsidR="0081167C" w:rsidRPr="00260B47">
        <w:rPr>
          <w:sz w:val="21"/>
          <w:szCs w:val="21"/>
        </w:rPr>
        <w:t>es partenaires financiers, les bénéficiaires du  projet  et  les</w:t>
      </w:r>
      <w:r w:rsidR="00605B32">
        <w:rPr>
          <w:sz w:val="21"/>
          <w:szCs w:val="21"/>
        </w:rPr>
        <w:t xml:space="preserve">  autres partenaires  impliqués, </w:t>
      </w:r>
      <w:r w:rsidR="007418E7" w:rsidRPr="00260B47">
        <w:rPr>
          <w:sz w:val="21"/>
          <w:szCs w:val="21"/>
        </w:rPr>
        <w:t xml:space="preserve">durant  le  mois  qui  suit  la  fin  de  mise  en  œuvre  du projet afin  de  maintenir  les  objectifs  du  plan d’action. </w:t>
      </w:r>
    </w:p>
    <w:p w:rsidR="007418E7" w:rsidRPr="00260B47" w:rsidRDefault="007418E7" w:rsidP="005E613E">
      <w:pPr>
        <w:ind w:left="284" w:right="-851"/>
        <w:jc w:val="both"/>
        <w:rPr>
          <w:sz w:val="21"/>
          <w:szCs w:val="21"/>
        </w:rPr>
      </w:pPr>
      <w:r w:rsidRPr="00260B47">
        <w:rPr>
          <w:sz w:val="21"/>
          <w:szCs w:val="21"/>
        </w:rPr>
        <w:t xml:space="preserve">L’évaluation à mi-parcours a pour objet de déterminer l'évolution correcte du plan de gestion, les résultats à mi-parcours </w:t>
      </w:r>
      <w:r w:rsidR="00605B32">
        <w:rPr>
          <w:sz w:val="21"/>
          <w:szCs w:val="21"/>
        </w:rPr>
        <w:t xml:space="preserve">et </w:t>
      </w:r>
      <w:r w:rsidR="006C74E7" w:rsidRPr="00260B47">
        <w:rPr>
          <w:sz w:val="21"/>
          <w:szCs w:val="21"/>
        </w:rPr>
        <w:t xml:space="preserve">évaluation finale </w:t>
      </w:r>
      <w:r w:rsidR="00696012" w:rsidRPr="00260B47">
        <w:rPr>
          <w:sz w:val="21"/>
          <w:szCs w:val="21"/>
        </w:rPr>
        <w:t>du PGPP</w:t>
      </w:r>
      <w:r w:rsidRPr="00260B47">
        <w:rPr>
          <w:sz w:val="21"/>
          <w:szCs w:val="21"/>
        </w:rPr>
        <w:t xml:space="preserve"> </w:t>
      </w:r>
      <w:r w:rsidR="00696012" w:rsidRPr="00260B47">
        <w:rPr>
          <w:sz w:val="21"/>
          <w:szCs w:val="21"/>
        </w:rPr>
        <w:t xml:space="preserve">consistera </w:t>
      </w:r>
      <w:r w:rsidR="00426327" w:rsidRPr="00260B47">
        <w:rPr>
          <w:sz w:val="21"/>
          <w:szCs w:val="21"/>
        </w:rPr>
        <w:t>à mesurer</w:t>
      </w:r>
      <w:r w:rsidRPr="00260B47">
        <w:rPr>
          <w:sz w:val="21"/>
          <w:szCs w:val="21"/>
        </w:rPr>
        <w:t xml:space="preserve">  l’efficacité  de  sa  mise  en  œuvre  et  sa  performance  et  à  identifier  les  leçons apprises. Cette évaluation sera intégrée dans le rapport d’achèvement du </w:t>
      </w:r>
      <w:r w:rsidR="00672698" w:rsidRPr="00260B47">
        <w:rPr>
          <w:sz w:val="21"/>
          <w:szCs w:val="21"/>
        </w:rPr>
        <w:t>projet</w:t>
      </w:r>
      <w:r w:rsidRPr="00260B47">
        <w:rPr>
          <w:sz w:val="21"/>
          <w:szCs w:val="21"/>
        </w:rPr>
        <w:t>.</w:t>
      </w:r>
    </w:p>
    <w:p w:rsidR="007418E7" w:rsidRPr="00260B47" w:rsidRDefault="007418E7" w:rsidP="005E613E">
      <w:pPr>
        <w:pStyle w:val="Cabealho4"/>
        <w:numPr>
          <w:ilvl w:val="0"/>
          <w:numId w:val="0"/>
        </w:numPr>
        <w:ind w:left="864" w:right="-851" w:hanging="144"/>
        <w:rPr>
          <w:rFonts w:ascii="Times New Roman" w:hAnsi="Times New Roman"/>
          <w:sz w:val="21"/>
          <w:szCs w:val="21"/>
        </w:rPr>
      </w:pPr>
      <w:bookmarkStart w:id="548" w:name="_Toc521939567"/>
      <w:r w:rsidRPr="00260B47">
        <w:rPr>
          <w:rFonts w:ascii="Times New Roman" w:hAnsi="Times New Roman"/>
          <w:sz w:val="21"/>
          <w:szCs w:val="21"/>
        </w:rPr>
        <w:t xml:space="preserve"> Indicateurs de suivi</w:t>
      </w:r>
      <w:bookmarkEnd w:id="548"/>
    </w:p>
    <w:p w:rsidR="007418E7" w:rsidRPr="00260B47" w:rsidRDefault="006C74E7" w:rsidP="005E613E">
      <w:pPr>
        <w:ind w:left="284" w:right="-851"/>
        <w:jc w:val="both"/>
        <w:rPr>
          <w:sz w:val="21"/>
          <w:szCs w:val="21"/>
        </w:rPr>
      </w:pPr>
      <w:r w:rsidRPr="00260B47">
        <w:rPr>
          <w:sz w:val="21"/>
          <w:szCs w:val="21"/>
        </w:rPr>
        <w:t xml:space="preserve">Pour assurer </w:t>
      </w:r>
      <w:r w:rsidR="004C54E7" w:rsidRPr="00260B47">
        <w:rPr>
          <w:sz w:val="21"/>
          <w:szCs w:val="21"/>
        </w:rPr>
        <w:t xml:space="preserve">le </w:t>
      </w:r>
      <w:r w:rsidR="00370CA3" w:rsidRPr="00260B47">
        <w:rPr>
          <w:sz w:val="21"/>
          <w:szCs w:val="21"/>
        </w:rPr>
        <w:t>suivi, il</w:t>
      </w:r>
      <w:r w:rsidR="007418E7" w:rsidRPr="00260B47">
        <w:rPr>
          <w:sz w:val="21"/>
          <w:szCs w:val="21"/>
        </w:rPr>
        <w:t xml:space="preserve">  est  nécessaire  de  disposer  d’indicateurs  qui  sont  des  signaux  pré-identifiés exprimant les changements dans certaines conditions ou résultats liés à des interventions spécifiques. </w:t>
      </w:r>
    </w:p>
    <w:p w:rsidR="007418E7" w:rsidRPr="00260B47" w:rsidRDefault="007418E7" w:rsidP="005E613E">
      <w:pPr>
        <w:ind w:left="284" w:right="-851"/>
        <w:jc w:val="both"/>
        <w:rPr>
          <w:sz w:val="21"/>
          <w:szCs w:val="21"/>
        </w:rPr>
      </w:pPr>
      <w:r w:rsidRPr="00260B47">
        <w:rPr>
          <w:sz w:val="21"/>
          <w:szCs w:val="21"/>
        </w:rPr>
        <w:t xml:space="preserve">Ce sont des paramètres dont l’utilisation fournit des informations quantitatives ou qualitatives sur les impacts et les bénéfices environnementaux et sociaux.  Les indicateurs de suivi aideront dans la mise en application des mesures d'atténuation en vue d’évaluer l’efficacité de ces activités. </w:t>
      </w:r>
    </w:p>
    <w:p w:rsidR="007418E7" w:rsidRPr="00260B47" w:rsidRDefault="007418E7" w:rsidP="005E613E">
      <w:pPr>
        <w:ind w:left="284" w:right="-851"/>
        <w:jc w:val="both"/>
        <w:rPr>
          <w:sz w:val="21"/>
          <w:szCs w:val="21"/>
        </w:rPr>
      </w:pPr>
      <w:r w:rsidRPr="00260B47">
        <w:rPr>
          <w:sz w:val="21"/>
          <w:szCs w:val="21"/>
        </w:rPr>
        <w:t>Indicateurs d’ordre st</w:t>
      </w:r>
      <w:r w:rsidR="000C5C00" w:rsidRPr="00260B47">
        <w:rPr>
          <w:sz w:val="21"/>
          <w:szCs w:val="21"/>
        </w:rPr>
        <w:t xml:space="preserve">ratégique à suivre </w:t>
      </w:r>
      <w:r w:rsidR="006C74E7" w:rsidRPr="00260B47">
        <w:rPr>
          <w:sz w:val="21"/>
          <w:szCs w:val="21"/>
        </w:rPr>
        <w:t>par la</w:t>
      </w:r>
      <w:r w:rsidR="000C5C00" w:rsidRPr="00260B47">
        <w:rPr>
          <w:sz w:val="21"/>
          <w:szCs w:val="21"/>
        </w:rPr>
        <w:t xml:space="preserve"> DPV, AAAC,</w:t>
      </w:r>
      <w:r w:rsidR="0038655F" w:rsidRPr="00260B47">
        <w:rPr>
          <w:sz w:val="21"/>
          <w:szCs w:val="21"/>
        </w:rPr>
        <w:t>.</w:t>
      </w:r>
    </w:p>
    <w:p w:rsidR="006C74E7" w:rsidRPr="00260B47" w:rsidRDefault="006C74E7" w:rsidP="00157035">
      <w:pPr>
        <w:pStyle w:val="PargrafodaLista"/>
        <w:numPr>
          <w:ilvl w:val="0"/>
          <w:numId w:val="139"/>
        </w:numPr>
        <w:spacing w:after="0" w:line="240" w:lineRule="auto"/>
        <w:ind w:right="-50"/>
        <w:jc w:val="center"/>
        <w:rPr>
          <w:rFonts w:ascii="Times New Roman" w:hAnsi="Times New Roman"/>
          <w:sz w:val="21"/>
          <w:szCs w:val="21"/>
        </w:rPr>
      </w:pPr>
      <w:r w:rsidRPr="00260B47">
        <w:rPr>
          <w:rFonts w:ascii="Times New Roman" w:eastAsia="Times New Roman" w:hAnsi="Times New Roman"/>
          <w:b/>
          <w:bCs/>
          <w:sz w:val="21"/>
          <w:szCs w:val="21"/>
        </w:rPr>
        <w:t>Tableau récapitulatif du Plan de suivi</w:t>
      </w:r>
    </w:p>
    <w:tbl>
      <w:tblPr>
        <w:tblW w:w="10470" w:type="dxa"/>
        <w:tblInd w:w="-423" w:type="dxa"/>
        <w:tblLayout w:type="fixed"/>
        <w:tblCellMar>
          <w:left w:w="0" w:type="dxa"/>
          <w:right w:w="0" w:type="dxa"/>
        </w:tblCellMar>
        <w:tblLook w:val="04A0" w:firstRow="1" w:lastRow="0" w:firstColumn="1" w:lastColumn="0" w:noHBand="0" w:noVBand="1"/>
      </w:tblPr>
      <w:tblGrid>
        <w:gridCol w:w="1830"/>
        <w:gridCol w:w="2186"/>
        <w:gridCol w:w="3916"/>
        <w:gridCol w:w="1127"/>
        <w:gridCol w:w="1411"/>
      </w:tblGrid>
      <w:tr w:rsidR="004647F1" w:rsidRPr="00260B47" w:rsidTr="00AA5066">
        <w:trPr>
          <w:trHeight w:val="491"/>
        </w:trPr>
        <w:tc>
          <w:tcPr>
            <w:tcW w:w="1830" w:type="dxa"/>
            <w:tcBorders>
              <w:top w:val="single" w:sz="8" w:space="0" w:color="auto"/>
              <w:left w:val="single" w:sz="8" w:space="0" w:color="auto"/>
              <w:bottom w:val="single" w:sz="4" w:space="0" w:color="auto"/>
              <w:right w:val="single" w:sz="8" w:space="0" w:color="auto"/>
            </w:tcBorders>
            <w:vAlign w:val="bottom"/>
          </w:tcPr>
          <w:p w:rsidR="004647F1" w:rsidRPr="00260B47" w:rsidRDefault="004647F1" w:rsidP="00D75995">
            <w:pPr>
              <w:ind w:left="80" w:right="-50"/>
              <w:rPr>
                <w:sz w:val="21"/>
                <w:szCs w:val="21"/>
              </w:rPr>
            </w:pPr>
            <w:r w:rsidRPr="00260B47">
              <w:rPr>
                <w:rFonts w:eastAsia="Times New Roman"/>
                <w:b/>
                <w:bCs/>
                <w:sz w:val="21"/>
                <w:szCs w:val="21"/>
              </w:rPr>
              <w:t>Composante</w:t>
            </w:r>
          </w:p>
        </w:tc>
        <w:tc>
          <w:tcPr>
            <w:tcW w:w="2186" w:type="dxa"/>
            <w:tcBorders>
              <w:top w:val="single" w:sz="8" w:space="0" w:color="auto"/>
              <w:bottom w:val="single" w:sz="4" w:space="0" w:color="auto"/>
              <w:right w:val="single" w:sz="8" w:space="0" w:color="auto"/>
            </w:tcBorders>
            <w:vAlign w:val="bottom"/>
          </w:tcPr>
          <w:p w:rsidR="004647F1" w:rsidRPr="00260B47" w:rsidRDefault="004647F1" w:rsidP="00D75995">
            <w:pPr>
              <w:ind w:left="60" w:right="-50"/>
              <w:rPr>
                <w:sz w:val="21"/>
                <w:szCs w:val="21"/>
              </w:rPr>
            </w:pPr>
            <w:r w:rsidRPr="00260B47">
              <w:rPr>
                <w:rFonts w:eastAsia="Times New Roman"/>
                <w:b/>
                <w:bCs/>
                <w:sz w:val="21"/>
                <w:szCs w:val="21"/>
              </w:rPr>
              <w:t>Eléments de suivi</w:t>
            </w:r>
          </w:p>
        </w:tc>
        <w:tc>
          <w:tcPr>
            <w:tcW w:w="3916" w:type="dxa"/>
            <w:tcBorders>
              <w:top w:val="single" w:sz="8" w:space="0" w:color="auto"/>
              <w:bottom w:val="single" w:sz="4" w:space="0" w:color="auto"/>
              <w:right w:val="single" w:sz="8" w:space="0" w:color="auto"/>
            </w:tcBorders>
            <w:vAlign w:val="bottom"/>
          </w:tcPr>
          <w:p w:rsidR="004647F1" w:rsidRPr="00260B47" w:rsidRDefault="004647F1" w:rsidP="00D75995">
            <w:pPr>
              <w:ind w:left="60" w:right="-50"/>
              <w:rPr>
                <w:sz w:val="21"/>
                <w:szCs w:val="21"/>
              </w:rPr>
            </w:pPr>
            <w:r w:rsidRPr="00260B47">
              <w:rPr>
                <w:rFonts w:eastAsia="Times New Roman"/>
                <w:b/>
                <w:bCs/>
                <w:sz w:val="21"/>
                <w:szCs w:val="21"/>
              </w:rPr>
              <w:t>Indicateurs et éléments à collecter</w:t>
            </w:r>
          </w:p>
        </w:tc>
        <w:tc>
          <w:tcPr>
            <w:tcW w:w="1127" w:type="dxa"/>
            <w:tcBorders>
              <w:top w:val="single" w:sz="8" w:space="0" w:color="auto"/>
              <w:bottom w:val="single" w:sz="4" w:space="0" w:color="auto"/>
              <w:right w:val="single" w:sz="8" w:space="0" w:color="auto"/>
            </w:tcBorders>
            <w:vAlign w:val="bottom"/>
          </w:tcPr>
          <w:p w:rsidR="004647F1" w:rsidRPr="00260B47" w:rsidRDefault="004647F1" w:rsidP="00D75995">
            <w:pPr>
              <w:ind w:left="60" w:right="-50"/>
              <w:rPr>
                <w:sz w:val="21"/>
                <w:szCs w:val="21"/>
              </w:rPr>
            </w:pPr>
            <w:r w:rsidRPr="00260B47">
              <w:rPr>
                <w:rFonts w:eastAsia="Times New Roman"/>
                <w:b/>
                <w:bCs/>
                <w:sz w:val="21"/>
                <w:szCs w:val="21"/>
              </w:rPr>
              <w:t>Périodicité</w:t>
            </w:r>
          </w:p>
        </w:tc>
        <w:tc>
          <w:tcPr>
            <w:tcW w:w="1411" w:type="dxa"/>
            <w:tcBorders>
              <w:top w:val="single" w:sz="8" w:space="0" w:color="auto"/>
              <w:bottom w:val="single" w:sz="4" w:space="0" w:color="auto"/>
              <w:right w:val="single" w:sz="8" w:space="0" w:color="auto"/>
            </w:tcBorders>
            <w:vAlign w:val="bottom"/>
          </w:tcPr>
          <w:p w:rsidR="004647F1" w:rsidRPr="00260B47" w:rsidRDefault="004647F1" w:rsidP="00D75995">
            <w:pPr>
              <w:ind w:left="40" w:right="-50"/>
              <w:rPr>
                <w:sz w:val="21"/>
                <w:szCs w:val="21"/>
              </w:rPr>
            </w:pPr>
            <w:r w:rsidRPr="00260B47">
              <w:rPr>
                <w:rFonts w:eastAsia="Times New Roman"/>
                <w:b/>
                <w:bCs/>
                <w:sz w:val="21"/>
                <w:szCs w:val="21"/>
              </w:rPr>
              <w:t>Responsables du suivi</w:t>
            </w:r>
          </w:p>
        </w:tc>
      </w:tr>
      <w:tr w:rsidR="004647F1" w:rsidRPr="00260B47" w:rsidTr="00AA5066">
        <w:trPr>
          <w:trHeight w:val="264"/>
        </w:trPr>
        <w:tc>
          <w:tcPr>
            <w:tcW w:w="1830" w:type="dxa"/>
            <w:vMerge w:val="restart"/>
            <w:tcBorders>
              <w:top w:val="single" w:sz="4" w:space="0" w:color="auto"/>
              <w:left w:val="single" w:sz="8" w:space="0" w:color="auto"/>
              <w:right w:val="single" w:sz="8" w:space="0" w:color="auto"/>
            </w:tcBorders>
            <w:vAlign w:val="center"/>
          </w:tcPr>
          <w:p w:rsidR="004647F1" w:rsidRPr="00260B47" w:rsidRDefault="004647F1" w:rsidP="00D75995">
            <w:pPr>
              <w:ind w:left="80" w:right="-50"/>
              <w:jc w:val="center"/>
              <w:rPr>
                <w:sz w:val="21"/>
                <w:szCs w:val="21"/>
              </w:rPr>
            </w:pPr>
            <w:r w:rsidRPr="00260B47">
              <w:rPr>
                <w:rFonts w:eastAsia="Times New Roman"/>
                <w:sz w:val="21"/>
                <w:szCs w:val="21"/>
              </w:rPr>
              <w:t>Eaux</w:t>
            </w:r>
          </w:p>
        </w:tc>
        <w:tc>
          <w:tcPr>
            <w:tcW w:w="2186" w:type="dxa"/>
            <w:vMerge w:val="restart"/>
            <w:tcBorders>
              <w:top w:val="single" w:sz="4" w:space="0" w:color="auto"/>
              <w:right w:val="single" w:sz="8" w:space="0" w:color="auto"/>
            </w:tcBorders>
            <w:vAlign w:val="center"/>
          </w:tcPr>
          <w:p w:rsidR="004647F1" w:rsidRPr="00260B47" w:rsidRDefault="004647F1" w:rsidP="00D75995">
            <w:pPr>
              <w:ind w:left="60" w:right="-50"/>
              <w:jc w:val="center"/>
              <w:rPr>
                <w:sz w:val="21"/>
                <w:szCs w:val="21"/>
              </w:rPr>
            </w:pPr>
            <w:r w:rsidRPr="00260B47">
              <w:rPr>
                <w:rFonts w:eastAsia="Times New Roman"/>
                <w:sz w:val="21"/>
                <w:szCs w:val="21"/>
              </w:rPr>
              <w:t>Etat de</w:t>
            </w:r>
          </w:p>
          <w:p w:rsidR="004647F1" w:rsidRPr="00260B47" w:rsidRDefault="004647F1" w:rsidP="00D75995">
            <w:pPr>
              <w:ind w:right="-50"/>
              <w:jc w:val="center"/>
              <w:rPr>
                <w:sz w:val="21"/>
                <w:szCs w:val="21"/>
              </w:rPr>
            </w:pPr>
            <w:r w:rsidRPr="00260B47">
              <w:rPr>
                <w:rFonts w:eastAsia="Times New Roman"/>
                <w:sz w:val="21"/>
                <w:szCs w:val="21"/>
              </w:rPr>
              <w:t>pollution/contamination</w:t>
            </w:r>
          </w:p>
          <w:p w:rsidR="004647F1" w:rsidRPr="00260B47" w:rsidRDefault="004647F1" w:rsidP="00D75995">
            <w:pPr>
              <w:ind w:left="60" w:right="-50"/>
              <w:jc w:val="center"/>
              <w:rPr>
                <w:sz w:val="21"/>
                <w:szCs w:val="21"/>
              </w:rPr>
            </w:pPr>
            <w:r w:rsidRPr="00260B47">
              <w:rPr>
                <w:rFonts w:eastAsia="Times New Roman"/>
                <w:sz w:val="21"/>
                <w:szCs w:val="21"/>
              </w:rPr>
              <w:t>des eaux de surfaces et</w:t>
            </w:r>
          </w:p>
          <w:p w:rsidR="004647F1" w:rsidRPr="00260B47" w:rsidRDefault="004647F1" w:rsidP="00D75995">
            <w:pPr>
              <w:ind w:left="60" w:right="-50"/>
              <w:jc w:val="center"/>
              <w:rPr>
                <w:sz w:val="21"/>
                <w:szCs w:val="21"/>
              </w:rPr>
            </w:pPr>
            <w:r w:rsidRPr="00260B47">
              <w:rPr>
                <w:rFonts w:eastAsia="Times New Roman"/>
                <w:sz w:val="21"/>
                <w:szCs w:val="21"/>
              </w:rPr>
              <w:t>des ressources</w:t>
            </w:r>
          </w:p>
          <w:p w:rsidR="004647F1" w:rsidRPr="00260B47" w:rsidRDefault="004647F1" w:rsidP="00D75995">
            <w:pPr>
              <w:ind w:left="60" w:right="-50"/>
              <w:jc w:val="center"/>
              <w:rPr>
                <w:sz w:val="21"/>
                <w:szCs w:val="21"/>
              </w:rPr>
            </w:pPr>
            <w:r w:rsidRPr="00260B47">
              <w:rPr>
                <w:rFonts w:eastAsia="Times New Roman"/>
                <w:sz w:val="21"/>
                <w:szCs w:val="21"/>
              </w:rPr>
              <w:t>souterraines (puits)</w:t>
            </w:r>
          </w:p>
        </w:tc>
        <w:tc>
          <w:tcPr>
            <w:tcW w:w="3916" w:type="dxa"/>
            <w:vMerge w:val="restart"/>
            <w:tcBorders>
              <w:top w:val="single" w:sz="4" w:space="0" w:color="auto"/>
              <w:right w:val="single" w:sz="8" w:space="0" w:color="auto"/>
            </w:tcBorders>
            <w:vAlign w:val="center"/>
          </w:tcPr>
          <w:p w:rsidR="004647F1" w:rsidRPr="00260B47" w:rsidRDefault="004647F1" w:rsidP="00D75995">
            <w:pPr>
              <w:ind w:left="60" w:right="-50"/>
              <w:jc w:val="center"/>
              <w:rPr>
                <w:sz w:val="21"/>
                <w:szCs w:val="21"/>
              </w:rPr>
            </w:pPr>
            <w:r w:rsidRPr="00260B47">
              <w:rPr>
                <w:rFonts w:ascii="Symbol" w:eastAsia="Symbol" w:hAnsi="Symbol" w:cs="Symbol"/>
                <w:sz w:val="21"/>
                <w:szCs w:val="21"/>
              </w:rPr>
              <w:t></w:t>
            </w:r>
            <w:r w:rsidR="00370CA3">
              <w:rPr>
                <w:rFonts w:eastAsia="Times New Roman"/>
                <w:sz w:val="21"/>
                <w:szCs w:val="21"/>
              </w:rPr>
              <w:t xml:space="preserve">Nombre d’analyse </w:t>
            </w:r>
            <w:r w:rsidRPr="00260B47">
              <w:rPr>
                <w:rFonts w:eastAsia="Times New Roman"/>
                <w:sz w:val="21"/>
                <w:szCs w:val="21"/>
              </w:rPr>
              <w:t xml:space="preserve"> physico-chimique et</w:t>
            </w:r>
          </w:p>
          <w:p w:rsidR="004647F1" w:rsidRPr="00260B47" w:rsidRDefault="004647F1" w:rsidP="00D75995">
            <w:pPr>
              <w:ind w:left="420" w:right="-50"/>
              <w:jc w:val="center"/>
              <w:rPr>
                <w:sz w:val="21"/>
                <w:szCs w:val="21"/>
              </w:rPr>
            </w:pPr>
            <w:r w:rsidRPr="00260B47">
              <w:rPr>
                <w:rFonts w:eastAsia="Times New Roman"/>
                <w:sz w:val="21"/>
                <w:szCs w:val="21"/>
              </w:rPr>
              <w:t>Bactériologique des plans d’eau (,</w:t>
            </w:r>
          </w:p>
          <w:p w:rsidR="004647F1" w:rsidRPr="00260B47" w:rsidRDefault="004647F1" w:rsidP="00D75995">
            <w:pPr>
              <w:ind w:left="420" w:right="-50"/>
              <w:jc w:val="center"/>
              <w:rPr>
                <w:sz w:val="21"/>
                <w:szCs w:val="21"/>
              </w:rPr>
            </w:pPr>
            <w:r w:rsidRPr="00260B47">
              <w:rPr>
                <w:rFonts w:eastAsia="Times New Roman"/>
                <w:sz w:val="21"/>
                <w:szCs w:val="21"/>
              </w:rPr>
              <w:t>résidus de pesticides, etc.)</w:t>
            </w:r>
            <w:r w:rsidR="00370CA3">
              <w:rPr>
                <w:rFonts w:eastAsia="Times New Roman"/>
                <w:sz w:val="21"/>
                <w:szCs w:val="21"/>
              </w:rPr>
              <w:t xml:space="preserve"> effectué ;</w:t>
            </w:r>
          </w:p>
        </w:tc>
        <w:tc>
          <w:tcPr>
            <w:tcW w:w="1127" w:type="dxa"/>
            <w:vMerge w:val="restart"/>
            <w:tcBorders>
              <w:top w:val="single" w:sz="4" w:space="0" w:color="auto"/>
              <w:right w:val="single" w:sz="8" w:space="0" w:color="auto"/>
            </w:tcBorders>
            <w:vAlign w:val="center"/>
          </w:tcPr>
          <w:p w:rsidR="004647F1" w:rsidRPr="00260B47" w:rsidRDefault="004647F1" w:rsidP="00D75995">
            <w:pPr>
              <w:ind w:left="60" w:right="-50"/>
              <w:jc w:val="center"/>
              <w:rPr>
                <w:sz w:val="21"/>
                <w:szCs w:val="21"/>
              </w:rPr>
            </w:pPr>
            <w:r w:rsidRPr="00260B47">
              <w:rPr>
                <w:rFonts w:eastAsia="Times New Roman"/>
                <w:sz w:val="21"/>
                <w:szCs w:val="21"/>
              </w:rPr>
              <w:t>Une fois par</w:t>
            </w:r>
          </w:p>
          <w:p w:rsidR="004647F1" w:rsidRPr="00260B47" w:rsidRDefault="004647F1" w:rsidP="00D75995">
            <w:pPr>
              <w:ind w:left="60" w:right="-50"/>
              <w:jc w:val="center"/>
              <w:rPr>
                <w:sz w:val="21"/>
                <w:szCs w:val="21"/>
              </w:rPr>
            </w:pPr>
            <w:r w:rsidRPr="00260B47">
              <w:rPr>
                <w:rFonts w:eastAsia="Times New Roman"/>
                <w:sz w:val="21"/>
                <w:szCs w:val="21"/>
              </w:rPr>
              <w:t>mois</w:t>
            </w:r>
          </w:p>
        </w:tc>
        <w:tc>
          <w:tcPr>
            <w:tcW w:w="1411" w:type="dxa"/>
            <w:vMerge w:val="restart"/>
            <w:tcBorders>
              <w:top w:val="single" w:sz="4" w:space="0" w:color="auto"/>
              <w:right w:val="single" w:sz="8" w:space="0" w:color="auto"/>
            </w:tcBorders>
            <w:vAlign w:val="center"/>
          </w:tcPr>
          <w:p w:rsidR="004647F1" w:rsidRPr="00260B47" w:rsidRDefault="004647F1" w:rsidP="00D75995">
            <w:pPr>
              <w:ind w:left="40" w:right="-50"/>
              <w:jc w:val="center"/>
              <w:rPr>
                <w:sz w:val="21"/>
                <w:szCs w:val="21"/>
              </w:rPr>
            </w:pPr>
            <w:r w:rsidRPr="00260B47">
              <w:rPr>
                <w:rFonts w:ascii="Symbol" w:eastAsia="Symbol" w:hAnsi="Symbol" w:cs="Symbol"/>
                <w:sz w:val="21"/>
                <w:szCs w:val="21"/>
              </w:rPr>
              <w:t></w:t>
            </w:r>
            <w:r w:rsidR="00CB5D1D">
              <w:rPr>
                <w:rFonts w:ascii="Symbol" w:eastAsia="Symbol" w:hAnsi="Symbol" w:cs="Symbol"/>
                <w:sz w:val="21"/>
                <w:szCs w:val="21"/>
              </w:rPr>
              <w:t></w:t>
            </w:r>
            <w:r w:rsidRPr="00260B47">
              <w:rPr>
                <w:rFonts w:eastAsia="Times New Roman"/>
                <w:sz w:val="21"/>
                <w:szCs w:val="21"/>
              </w:rPr>
              <w:t>PUSA</w:t>
            </w:r>
          </w:p>
          <w:p w:rsidR="004647F1" w:rsidRPr="00260B47" w:rsidRDefault="004647F1" w:rsidP="00D75995">
            <w:pPr>
              <w:ind w:left="40" w:right="-50"/>
              <w:jc w:val="center"/>
              <w:rPr>
                <w:sz w:val="21"/>
                <w:szCs w:val="21"/>
              </w:rPr>
            </w:pPr>
            <w:r w:rsidRPr="00260B47">
              <w:rPr>
                <w:rFonts w:ascii="Symbol" w:eastAsia="Symbol" w:hAnsi="Symbol" w:cs="Symbol"/>
                <w:sz w:val="21"/>
                <w:szCs w:val="21"/>
              </w:rPr>
              <w:t></w:t>
            </w:r>
            <w:r w:rsidRPr="00260B47">
              <w:rPr>
                <w:rFonts w:eastAsia="Times New Roman"/>
                <w:sz w:val="21"/>
                <w:szCs w:val="21"/>
              </w:rPr>
              <w:t>DPV</w:t>
            </w:r>
          </w:p>
          <w:p w:rsidR="004647F1" w:rsidRPr="00260B47" w:rsidRDefault="004647F1" w:rsidP="00D75995">
            <w:pPr>
              <w:ind w:left="40" w:right="-50"/>
              <w:jc w:val="center"/>
              <w:rPr>
                <w:sz w:val="21"/>
                <w:szCs w:val="21"/>
              </w:rPr>
            </w:pPr>
            <w:r w:rsidRPr="00260B47">
              <w:rPr>
                <w:rFonts w:ascii="Symbol" w:eastAsia="Symbol" w:hAnsi="Symbol" w:cs="Symbol"/>
                <w:sz w:val="21"/>
                <w:szCs w:val="21"/>
              </w:rPr>
              <w:t></w:t>
            </w:r>
            <w:r w:rsidRPr="00260B47">
              <w:rPr>
                <w:rFonts w:eastAsia="Times New Roman"/>
                <w:sz w:val="21"/>
                <w:szCs w:val="21"/>
              </w:rPr>
              <w:t>DGE</w:t>
            </w:r>
          </w:p>
        </w:tc>
      </w:tr>
      <w:tr w:rsidR="004647F1" w:rsidRPr="00260B47" w:rsidTr="00AA5066">
        <w:trPr>
          <w:trHeight w:val="241"/>
        </w:trPr>
        <w:tc>
          <w:tcPr>
            <w:tcW w:w="1830" w:type="dxa"/>
            <w:vMerge/>
            <w:tcBorders>
              <w:left w:val="single" w:sz="8" w:space="0" w:color="auto"/>
              <w:right w:val="single" w:sz="8" w:space="0" w:color="auto"/>
            </w:tcBorders>
            <w:vAlign w:val="bottom"/>
          </w:tcPr>
          <w:p w:rsidR="004647F1" w:rsidRPr="00260B47" w:rsidRDefault="004647F1" w:rsidP="00D75995">
            <w:pPr>
              <w:ind w:left="80" w:right="-50"/>
              <w:rPr>
                <w:sz w:val="21"/>
                <w:szCs w:val="21"/>
              </w:rPr>
            </w:pPr>
          </w:p>
        </w:tc>
        <w:tc>
          <w:tcPr>
            <w:tcW w:w="2186" w:type="dxa"/>
            <w:vMerge/>
            <w:tcBorders>
              <w:right w:val="single" w:sz="8" w:space="0" w:color="auto"/>
            </w:tcBorders>
            <w:vAlign w:val="bottom"/>
          </w:tcPr>
          <w:p w:rsidR="004647F1" w:rsidRPr="00260B47" w:rsidRDefault="004647F1" w:rsidP="00D75995">
            <w:pPr>
              <w:ind w:left="60" w:right="-50"/>
              <w:rPr>
                <w:sz w:val="21"/>
                <w:szCs w:val="21"/>
              </w:rPr>
            </w:pPr>
          </w:p>
        </w:tc>
        <w:tc>
          <w:tcPr>
            <w:tcW w:w="3916" w:type="dxa"/>
            <w:vMerge/>
            <w:tcBorders>
              <w:right w:val="single" w:sz="8" w:space="0" w:color="auto"/>
            </w:tcBorders>
            <w:vAlign w:val="bottom"/>
          </w:tcPr>
          <w:p w:rsidR="004647F1" w:rsidRPr="00260B47" w:rsidRDefault="004647F1" w:rsidP="00D75995">
            <w:pPr>
              <w:ind w:left="420" w:right="-50"/>
              <w:rPr>
                <w:sz w:val="21"/>
                <w:szCs w:val="21"/>
              </w:rPr>
            </w:pPr>
          </w:p>
        </w:tc>
        <w:tc>
          <w:tcPr>
            <w:tcW w:w="1127" w:type="dxa"/>
            <w:vMerge/>
            <w:tcBorders>
              <w:right w:val="single" w:sz="8" w:space="0" w:color="auto"/>
            </w:tcBorders>
            <w:vAlign w:val="bottom"/>
          </w:tcPr>
          <w:p w:rsidR="004647F1" w:rsidRPr="00260B47" w:rsidRDefault="004647F1" w:rsidP="00D75995">
            <w:pPr>
              <w:ind w:left="60" w:right="-50"/>
              <w:rPr>
                <w:sz w:val="21"/>
                <w:szCs w:val="21"/>
              </w:rPr>
            </w:pPr>
          </w:p>
        </w:tc>
        <w:tc>
          <w:tcPr>
            <w:tcW w:w="1411" w:type="dxa"/>
            <w:vMerge/>
            <w:tcBorders>
              <w:right w:val="single" w:sz="8" w:space="0" w:color="auto"/>
            </w:tcBorders>
            <w:vAlign w:val="bottom"/>
          </w:tcPr>
          <w:p w:rsidR="004647F1" w:rsidRPr="00260B47" w:rsidRDefault="004647F1" w:rsidP="00D75995">
            <w:pPr>
              <w:ind w:left="40" w:right="-50"/>
              <w:rPr>
                <w:sz w:val="21"/>
                <w:szCs w:val="21"/>
              </w:rPr>
            </w:pPr>
          </w:p>
        </w:tc>
      </w:tr>
      <w:tr w:rsidR="004647F1" w:rsidRPr="00260B47" w:rsidTr="00AA5066">
        <w:trPr>
          <w:trHeight w:val="241"/>
        </w:trPr>
        <w:tc>
          <w:tcPr>
            <w:tcW w:w="1830" w:type="dxa"/>
            <w:vMerge/>
            <w:tcBorders>
              <w:left w:val="single" w:sz="8" w:space="0" w:color="auto"/>
              <w:right w:val="single" w:sz="8" w:space="0" w:color="auto"/>
            </w:tcBorders>
            <w:vAlign w:val="bottom"/>
          </w:tcPr>
          <w:p w:rsidR="004647F1" w:rsidRPr="00260B47" w:rsidRDefault="004647F1" w:rsidP="00D75995">
            <w:pPr>
              <w:ind w:left="80" w:right="-50"/>
              <w:rPr>
                <w:sz w:val="21"/>
                <w:szCs w:val="21"/>
              </w:rPr>
            </w:pPr>
          </w:p>
        </w:tc>
        <w:tc>
          <w:tcPr>
            <w:tcW w:w="2186" w:type="dxa"/>
            <w:vMerge/>
            <w:tcBorders>
              <w:right w:val="single" w:sz="8" w:space="0" w:color="auto"/>
            </w:tcBorders>
            <w:vAlign w:val="bottom"/>
          </w:tcPr>
          <w:p w:rsidR="004647F1" w:rsidRPr="00260B47" w:rsidRDefault="004647F1" w:rsidP="00D75995">
            <w:pPr>
              <w:ind w:left="60" w:right="-50"/>
              <w:rPr>
                <w:sz w:val="21"/>
                <w:szCs w:val="21"/>
              </w:rPr>
            </w:pPr>
          </w:p>
        </w:tc>
        <w:tc>
          <w:tcPr>
            <w:tcW w:w="3916" w:type="dxa"/>
            <w:vMerge/>
            <w:tcBorders>
              <w:right w:val="single" w:sz="8" w:space="0" w:color="auto"/>
            </w:tcBorders>
            <w:vAlign w:val="bottom"/>
          </w:tcPr>
          <w:p w:rsidR="004647F1" w:rsidRPr="00260B47" w:rsidRDefault="004647F1" w:rsidP="00D75995">
            <w:pPr>
              <w:ind w:left="420" w:right="-50"/>
              <w:rPr>
                <w:sz w:val="21"/>
                <w:szCs w:val="21"/>
              </w:rPr>
            </w:pPr>
          </w:p>
        </w:tc>
        <w:tc>
          <w:tcPr>
            <w:tcW w:w="1127" w:type="dxa"/>
            <w:vMerge/>
            <w:tcBorders>
              <w:right w:val="single" w:sz="8" w:space="0" w:color="auto"/>
            </w:tcBorders>
            <w:vAlign w:val="bottom"/>
          </w:tcPr>
          <w:p w:rsidR="004647F1" w:rsidRPr="00260B47" w:rsidRDefault="004647F1" w:rsidP="00D75995">
            <w:pPr>
              <w:ind w:left="60" w:right="-50"/>
              <w:rPr>
                <w:sz w:val="21"/>
                <w:szCs w:val="21"/>
              </w:rPr>
            </w:pPr>
          </w:p>
        </w:tc>
        <w:tc>
          <w:tcPr>
            <w:tcW w:w="1411" w:type="dxa"/>
            <w:vMerge/>
            <w:tcBorders>
              <w:right w:val="single" w:sz="8" w:space="0" w:color="auto"/>
            </w:tcBorders>
            <w:vAlign w:val="bottom"/>
          </w:tcPr>
          <w:p w:rsidR="004647F1" w:rsidRPr="00260B47" w:rsidRDefault="004647F1" w:rsidP="00D75995">
            <w:pPr>
              <w:ind w:left="40" w:right="-50"/>
              <w:rPr>
                <w:sz w:val="21"/>
                <w:szCs w:val="21"/>
              </w:rPr>
            </w:pPr>
          </w:p>
        </w:tc>
      </w:tr>
      <w:tr w:rsidR="004647F1" w:rsidRPr="00260B47" w:rsidTr="00AA5066">
        <w:trPr>
          <w:trHeight w:val="241"/>
        </w:trPr>
        <w:tc>
          <w:tcPr>
            <w:tcW w:w="1830" w:type="dxa"/>
            <w:vMerge/>
            <w:tcBorders>
              <w:left w:val="single" w:sz="8" w:space="0" w:color="auto"/>
              <w:right w:val="single" w:sz="8" w:space="0" w:color="auto"/>
            </w:tcBorders>
            <w:vAlign w:val="bottom"/>
          </w:tcPr>
          <w:p w:rsidR="004647F1" w:rsidRPr="00260B47" w:rsidRDefault="004647F1" w:rsidP="00D75995">
            <w:pPr>
              <w:ind w:right="-50"/>
              <w:rPr>
                <w:sz w:val="21"/>
                <w:szCs w:val="21"/>
              </w:rPr>
            </w:pPr>
          </w:p>
        </w:tc>
        <w:tc>
          <w:tcPr>
            <w:tcW w:w="2186" w:type="dxa"/>
            <w:vMerge/>
            <w:tcBorders>
              <w:right w:val="single" w:sz="8" w:space="0" w:color="auto"/>
            </w:tcBorders>
            <w:vAlign w:val="bottom"/>
          </w:tcPr>
          <w:p w:rsidR="004647F1" w:rsidRPr="00260B47" w:rsidRDefault="004647F1" w:rsidP="00D75995">
            <w:pPr>
              <w:ind w:left="60" w:right="-50"/>
              <w:rPr>
                <w:sz w:val="21"/>
                <w:szCs w:val="21"/>
              </w:rPr>
            </w:pPr>
          </w:p>
        </w:tc>
        <w:tc>
          <w:tcPr>
            <w:tcW w:w="3916" w:type="dxa"/>
            <w:vMerge/>
            <w:tcBorders>
              <w:right w:val="single" w:sz="8" w:space="0" w:color="auto"/>
            </w:tcBorders>
            <w:vAlign w:val="bottom"/>
          </w:tcPr>
          <w:p w:rsidR="004647F1" w:rsidRPr="00260B47" w:rsidRDefault="004647F1" w:rsidP="00D75995">
            <w:pPr>
              <w:ind w:left="420" w:right="-50"/>
              <w:rPr>
                <w:sz w:val="21"/>
                <w:szCs w:val="21"/>
              </w:rPr>
            </w:pPr>
          </w:p>
        </w:tc>
        <w:tc>
          <w:tcPr>
            <w:tcW w:w="1127" w:type="dxa"/>
            <w:vMerge/>
            <w:tcBorders>
              <w:right w:val="single" w:sz="8" w:space="0" w:color="auto"/>
            </w:tcBorders>
            <w:vAlign w:val="bottom"/>
          </w:tcPr>
          <w:p w:rsidR="004647F1" w:rsidRPr="00260B47" w:rsidRDefault="004647F1" w:rsidP="00D75995">
            <w:pPr>
              <w:ind w:left="60" w:right="-50"/>
              <w:rPr>
                <w:sz w:val="21"/>
                <w:szCs w:val="21"/>
              </w:rPr>
            </w:pPr>
          </w:p>
        </w:tc>
        <w:tc>
          <w:tcPr>
            <w:tcW w:w="1411" w:type="dxa"/>
            <w:vMerge/>
            <w:tcBorders>
              <w:right w:val="single" w:sz="8" w:space="0" w:color="auto"/>
            </w:tcBorders>
            <w:vAlign w:val="bottom"/>
          </w:tcPr>
          <w:p w:rsidR="004647F1" w:rsidRPr="00260B47" w:rsidRDefault="004647F1" w:rsidP="00D75995">
            <w:pPr>
              <w:ind w:left="40" w:right="-50"/>
              <w:rPr>
                <w:sz w:val="21"/>
                <w:szCs w:val="21"/>
              </w:rPr>
            </w:pPr>
          </w:p>
        </w:tc>
      </w:tr>
      <w:tr w:rsidR="004647F1" w:rsidRPr="00260B47" w:rsidTr="00AA5066">
        <w:trPr>
          <w:trHeight w:val="241"/>
        </w:trPr>
        <w:tc>
          <w:tcPr>
            <w:tcW w:w="1830" w:type="dxa"/>
            <w:vMerge/>
            <w:tcBorders>
              <w:left w:val="single" w:sz="8" w:space="0" w:color="auto"/>
              <w:right w:val="single" w:sz="8" w:space="0" w:color="auto"/>
            </w:tcBorders>
            <w:vAlign w:val="bottom"/>
          </w:tcPr>
          <w:p w:rsidR="004647F1" w:rsidRPr="00260B47" w:rsidRDefault="004647F1" w:rsidP="00D75995">
            <w:pPr>
              <w:ind w:right="-50"/>
              <w:rPr>
                <w:sz w:val="21"/>
                <w:szCs w:val="21"/>
              </w:rPr>
            </w:pPr>
          </w:p>
        </w:tc>
        <w:tc>
          <w:tcPr>
            <w:tcW w:w="2186" w:type="dxa"/>
            <w:vMerge/>
            <w:tcBorders>
              <w:right w:val="single" w:sz="8" w:space="0" w:color="auto"/>
            </w:tcBorders>
            <w:vAlign w:val="bottom"/>
          </w:tcPr>
          <w:p w:rsidR="004647F1" w:rsidRPr="00260B47" w:rsidRDefault="004647F1" w:rsidP="00D75995">
            <w:pPr>
              <w:ind w:left="60" w:right="-50"/>
              <w:rPr>
                <w:sz w:val="21"/>
                <w:szCs w:val="21"/>
              </w:rPr>
            </w:pPr>
          </w:p>
        </w:tc>
        <w:tc>
          <w:tcPr>
            <w:tcW w:w="3916" w:type="dxa"/>
            <w:vMerge/>
            <w:tcBorders>
              <w:right w:val="single" w:sz="8" w:space="0" w:color="auto"/>
            </w:tcBorders>
            <w:vAlign w:val="bottom"/>
          </w:tcPr>
          <w:p w:rsidR="004647F1" w:rsidRPr="00260B47" w:rsidRDefault="004647F1" w:rsidP="00D75995">
            <w:pPr>
              <w:ind w:left="420" w:right="-50"/>
              <w:rPr>
                <w:sz w:val="21"/>
                <w:szCs w:val="21"/>
              </w:rPr>
            </w:pPr>
          </w:p>
        </w:tc>
        <w:tc>
          <w:tcPr>
            <w:tcW w:w="1127" w:type="dxa"/>
            <w:vMerge/>
            <w:tcBorders>
              <w:right w:val="single" w:sz="8" w:space="0" w:color="auto"/>
            </w:tcBorders>
            <w:vAlign w:val="bottom"/>
          </w:tcPr>
          <w:p w:rsidR="004647F1" w:rsidRPr="00260B47" w:rsidRDefault="004647F1" w:rsidP="00D75995">
            <w:pPr>
              <w:ind w:left="60" w:right="-50"/>
              <w:rPr>
                <w:sz w:val="21"/>
                <w:szCs w:val="21"/>
              </w:rPr>
            </w:pPr>
          </w:p>
        </w:tc>
        <w:tc>
          <w:tcPr>
            <w:tcW w:w="1411" w:type="dxa"/>
            <w:vMerge/>
            <w:tcBorders>
              <w:right w:val="single" w:sz="8" w:space="0" w:color="auto"/>
            </w:tcBorders>
            <w:vAlign w:val="bottom"/>
          </w:tcPr>
          <w:p w:rsidR="004647F1" w:rsidRPr="00260B47" w:rsidRDefault="004647F1" w:rsidP="00D75995">
            <w:pPr>
              <w:ind w:left="40" w:right="-50"/>
              <w:rPr>
                <w:sz w:val="21"/>
                <w:szCs w:val="21"/>
              </w:rPr>
            </w:pPr>
          </w:p>
        </w:tc>
      </w:tr>
      <w:tr w:rsidR="004647F1" w:rsidRPr="00260B47" w:rsidTr="00AA5066">
        <w:trPr>
          <w:trHeight w:val="241"/>
        </w:trPr>
        <w:tc>
          <w:tcPr>
            <w:tcW w:w="1830" w:type="dxa"/>
            <w:vMerge/>
            <w:tcBorders>
              <w:left w:val="single" w:sz="8" w:space="0" w:color="auto"/>
              <w:right w:val="single" w:sz="8" w:space="0" w:color="auto"/>
            </w:tcBorders>
            <w:vAlign w:val="bottom"/>
          </w:tcPr>
          <w:p w:rsidR="004647F1" w:rsidRPr="00260B47" w:rsidRDefault="004647F1" w:rsidP="00D75995">
            <w:pPr>
              <w:ind w:right="-50"/>
              <w:rPr>
                <w:sz w:val="21"/>
                <w:szCs w:val="21"/>
              </w:rPr>
            </w:pPr>
          </w:p>
        </w:tc>
        <w:tc>
          <w:tcPr>
            <w:tcW w:w="2186" w:type="dxa"/>
            <w:vMerge/>
            <w:tcBorders>
              <w:right w:val="single" w:sz="8" w:space="0" w:color="auto"/>
            </w:tcBorders>
            <w:vAlign w:val="bottom"/>
          </w:tcPr>
          <w:p w:rsidR="004647F1" w:rsidRPr="00260B47" w:rsidRDefault="004647F1" w:rsidP="00D75995">
            <w:pPr>
              <w:ind w:left="60" w:right="-50"/>
              <w:rPr>
                <w:sz w:val="21"/>
                <w:szCs w:val="21"/>
              </w:rPr>
            </w:pPr>
          </w:p>
        </w:tc>
        <w:tc>
          <w:tcPr>
            <w:tcW w:w="3916" w:type="dxa"/>
            <w:vMerge/>
            <w:tcBorders>
              <w:right w:val="single" w:sz="8" w:space="0" w:color="auto"/>
            </w:tcBorders>
            <w:vAlign w:val="bottom"/>
          </w:tcPr>
          <w:p w:rsidR="004647F1" w:rsidRPr="00260B47" w:rsidRDefault="004647F1" w:rsidP="00D75995">
            <w:pPr>
              <w:ind w:left="420" w:right="-50"/>
              <w:rPr>
                <w:sz w:val="21"/>
                <w:szCs w:val="21"/>
              </w:rPr>
            </w:pPr>
          </w:p>
        </w:tc>
        <w:tc>
          <w:tcPr>
            <w:tcW w:w="1127" w:type="dxa"/>
            <w:vMerge/>
            <w:tcBorders>
              <w:right w:val="single" w:sz="8" w:space="0" w:color="auto"/>
            </w:tcBorders>
            <w:vAlign w:val="bottom"/>
          </w:tcPr>
          <w:p w:rsidR="004647F1" w:rsidRPr="00260B47" w:rsidRDefault="004647F1" w:rsidP="00D75995">
            <w:pPr>
              <w:ind w:right="-50"/>
              <w:rPr>
                <w:sz w:val="21"/>
                <w:szCs w:val="21"/>
              </w:rPr>
            </w:pPr>
          </w:p>
        </w:tc>
        <w:tc>
          <w:tcPr>
            <w:tcW w:w="1411" w:type="dxa"/>
            <w:vMerge/>
            <w:tcBorders>
              <w:right w:val="single" w:sz="8" w:space="0" w:color="auto"/>
            </w:tcBorders>
            <w:vAlign w:val="bottom"/>
          </w:tcPr>
          <w:p w:rsidR="004647F1" w:rsidRPr="00260B47" w:rsidRDefault="004647F1" w:rsidP="00D75995">
            <w:pPr>
              <w:ind w:right="-50"/>
              <w:rPr>
                <w:sz w:val="21"/>
                <w:szCs w:val="21"/>
              </w:rPr>
            </w:pPr>
          </w:p>
        </w:tc>
      </w:tr>
      <w:tr w:rsidR="004647F1" w:rsidRPr="00260B47" w:rsidTr="00AA5066">
        <w:trPr>
          <w:trHeight w:val="241"/>
        </w:trPr>
        <w:tc>
          <w:tcPr>
            <w:tcW w:w="1830" w:type="dxa"/>
            <w:vMerge/>
            <w:tcBorders>
              <w:left w:val="single" w:sz="8" w:space="0" w:color="auto"/>
              <w:right w:val="single" w:sz="8" w:space="0" w:color="auto"/>
            </w:tcBorders>
            <w:vAlign w:val="bottom"/>
          </w:tcPr>
          <w:p w:rsidR="004647F1" w:rsidRPr="00260B47" w:rsidRDefault="004647F1" w:rsidP="00D75995">
            <w:pPr>
              <w:ind w:right="-50"/>
              <w:rPr>
                <w:sz w:val="21"/>
                <w:szCs w:val="21"/>
              </w:rPr>
            </w:pPr>
          </w:p>
        </w:tc>
        <w:tc>
          <w:tcPr>
            <w:tcW w:w="2186" w:type="dxa"/>
            <w:vMerge/>
            <w:tcBorders>
              <w:right w:val="single" w:sz="8" w:space="0" w:color="auto"/>
            </w:tcBorders>
            <w:vAlign w:val="bottom"/>
          </w:tcPr>
          <w:p w:rsidR="004647F1" w:rsidRPr="00260B47" w:rsidRDefault="004647F1" w:rsidP="00D75995">
            <w:pPr>
              <w:ind w:left="60" w:right="-50"/>
              <w:rPr>
                <w:sz w:val="21"/>
                <w:szCs w:val="21"/>
              </w:rPr>
            </w:pPr>
          </w:p>
        </w:tc>
        <w:tc>
          <w:tcPr>
            <w:tcW w:w="3916" w:type="dxa"/>
            <w:vMerge/>
            <w:tcBorders>
              <w:right w:val="single" w:sz="8" w:space="0" w:color="auto"/>
            </w:tcBorders>
            <w:vAlign w:val="bottom"/>
          </w:tcPr>
          <w:p w:rsidR="004647F1" w:rsidRPr="00260B47" w:rsidRDefault="004647F1" w:rsidP="00D75995">
            <w:pPr>
              <w:ind w:right="-50"/>
              <w:rPr>
                <w:sz w:val="21"/>
                <w:szCs w:val="21"/>
              </w:rPr>
            </w:pPr>
          </w:p>
        </w:tc>
        <w:tc>
          <w:tcPr>
            <w:tcW w:w="1127" w:type="dxa"/>
            <w:vMerge/>
            <w:tcBorders>
              <w:right w:val="single" w:sz="8" w:space="0" w:color="auto"/>
            </w:tcBorders>
            <w:vAlign w:val="bottom"/>
          </w:tcPr>
          <w:p w:rsidR="004647F1" w:rsidRPr="00260B47" w:rsidRDefault="004647F1" w:rsidP="00D75995">
            <w:pPr>
              <w:ind w:right="-50"/>
              <w:rPr>
                <w:sz w:val="21"/>
                <w:szCs w:val="21"/>
              </w:rPr>
            </w:pPr>
          </w:p>
        </w:tc>
        <w:tc>
          <w:tcPr>
            <w:tcW w:w="1411" w:type="dxa"/>
            <w:vMerge/>
            <w:tcBorders>
              <w:right w:val="single" w:sz="8" w:space="0" w:color="auto"/>
            </w:tcBorders>
            <w:vAlign w:val="bottom"/>
          </w:tcPr>
          <w:p w:rsidR="004647F1" w:rsidRPr="00260B47" w:rsidRDefault="004647F1" w:rsidP="00D75995">
            <w:pPr>
              <w:ind w:right="-50"/>
              <w:rPr>
                <w:sz w:val="21"/>
                <w:szCs w:val="21"/>
              </w:rPr>
            </w:pPr>
          </w:p>
        </w:tc>
      </w:tr>
      <w:tr w:rsidR="004647F1" w:rsidRPr="00260B47" w:rsidTr="00AA5066">
        <w:trPr>
          <w:trHeight w:val="241"/>
        </w:trPr>
        <w:tc>
          <w:tcPr>
            <w:tcW w:w="1830" w:type="dxa"/>
            <w:vMerge/>
            <w:tcBorders>
              <w:left w:val="single" w:sz="8" w:space="0" w:color="auto"/>
              <w:bottom w:val="single" w:sz="8" w:space="0" w:color="auto"/>
              <w:right w:val="single" w:sz="8" w:space="0" w:color="auto"/>
            </w:tcBorders>
            <w:vAlign w:val="bottom"/>
          </w:tcPr>
          <w:p w:rsidR="004647F1" w:rsidRPr="00260B47" w:rsidRDefault="004647F1" w:rsidP="00D75995">
            <w:pPr>
              <w:ind w:right="-50"/>
              <w:rPr>
                <w:sz w:val="21"/>
                <w:szCs w:val="21"/>
              </w:rPr>
            </w:pPr>
          </w:p>
        </w:tc>
        <w:tc>
          <w:tcPr>
            <w:tcW w:w="2186" w:type="dxa"/>
            <w:vMerge/>
            <w:tcBorders>
              <w:bottom w:val="single" w:sz="8" w:space="0" w:color="auto"/>
              <w:right w:val="single" w:sz="8" w:space="0" w:color="auto"/>
            </w:tcBorders>
            <w:vAlign w:val="bottom"/>
          </w:tcPr>
          <w:p w:rsidR="004647F1" w:rsidRPr="00260B47" w:rsidRDefault="004647F1" w:rsidP="00D75995">
            <w:pPr>
              <w:ind w:left="60" w:right="-50"/>
              <w:rPr>
                <w:sz w:val="21"/>
                <w:szCs w:val="21"/>
              </w:rPr>
            </w:pPr>
          </w:p>
        </w:tc>
        <w:tc>
          <w:tcPr>
            <w:tcW w:w="3916" w:type="dxa"/>
            <w:vMerge/>
            <w:tcBorders>
              <w:bottom w:val="single" w:sz="8" w:space="0" w:color="auto"/>
              <w:right w:val="single" w:sz="8" w:space="0" w:color="auto"/>
            </w:tcBorders>
            <w:vAlign w:val="bottom"/>
          </w:tcPr>
          <w:p w:rsidR="004647F1" w:rsidRPr="00260B47" w:rsidRDefault="004647F1" w:rsidP="00D75995">
            <w:pPr>
              <w:ind w:right="-50"/>
              <w:rPr>
                <w:sz w:val="21"/>
                <w:szCs w:val="21"/>
              </w:rPr>
            </w:pPr>
          </w:p>
        </w:tc>
        <w:tc>
          <w:tcPr>
            <w:tcW w:w="1127" w:type="dxa"/>
            <w:vMerge/>
            <w:tcBorders>
              <w:bottom w:val="single" w:sz="8" w:space="0" w:color="auto"/>
              <w:right w:val="single" w:sz="8" w:space="0" w:color="auto"/>
            </w:tcBorders>
            <w:vAlign w:val="bottom"/>
          </w:tcPr>
          <w:p w:rsidR="004647F1" w:rsidRPr="00260B47" w:rsidRDefault="004647F1" w:rsidP="00D75995">
            <w:pPr>
              <w:ind w:right="-50"/>
              <w:rPr>
                <w:sz w:val="21"/>
                <w:szCs w:val="21"/>
              </w:rPr>
            </w:pPr>
          </w:p>
        </w:tc>
        <w:tc>
          <w:tcPr>
            <w:tcW w:w="1411" w:type="dxa"/>
            <w:vMerge/>
            <w:tcBorders>
              <w:bottom w:val="single" w:sz="8" w:space="0" w:color="auto"/>
              <w:right w:val="single" w:sz="8" w:space="0" w:color="auto"/>
            </w:tcBorders>
            <w:vAlign w:val="bottom"/>
          </w:tcPr>
          <w:p w:rsidR="004647F1" w:rsidRPr="00260B47" w:rsidRDefault="004647F1" w:rsidP="00D75995">
            <w:pPr>
              <w:ind w:right="-50"/>
              <w:rPr>
                <w:sz w:val="21"/>
                <w:szCs w:val="21"/>
              </w:rPr>
            </w:pPr>
          </w:p>
        </w:tc>
      </w:tr>
      <w:tr w:rsidR="00865B2A" w:rsidRPr="00260B47" w:rsidTr="00AA5066">
        <w:trPr>
          <w:trHeight w:val="702"/>
        </w:trPr>
        <w:tc>
          <w:tcPr>
            <w:tcW w:w="1830" w:type="dxa"/>
            <w:vMerge w:val="restart"/>
            <w:tcBorders>
              <w:left w:val="single" w:sz="8" w:space="0" w:color="auto"/>
              <w:bottom w:val="nil"/>
              <w:right w:val="single" w:sz="8" w:space="0" w:color="auto"/>
            </w:tcBorders>
            <w:vAlign w:val="center"/>
          </w:tcPr>
          <w:p w:rsidR="00865B2A" w:rsidRPr="00260B47" w:rsidRDefault="00865B2A" w:rsidP="00D75995">
            <w:pPr>
              <w:ind w:left="80" w:right="-50"/>
              <w:jc w:val="center"/>
              <w:rPr>
                <w:sz w:val="21"/>
                <w:szCs w:val="21"/>
              </w:rPr>
            </w:pPr>
            <w:r w:rsidRPr="00260B47">
              <w:rPr>
                <w:rFonts w:eastAsia="Times New Roman"/>
                <w:sz w:val="21"/>
                <w:szCs w:val="21"/>
              </w:rPr>
              <w:t>Sols</w:t>
            </w:r>
          </w:p>
        </w:tc>
        <w:tc>
          <w:tcPr>
            <w:tcW w:w="2186" w:type="dxa"/>
            <w:vMerge w:val="restart"/>
            <w:tcBorders>
              <w:bottom w:val="nil"/>
              <w:right w:val="single" w:sz="8" w:space="0" w:color="auto"/>
            </w:tcBorders>
            <w:vAlign w:val="center"/>
          </w:tcPr>
          <w:p w:rsidR="00865B2A" w:rsidRPr="00260B47" w:rsidRDefault="00865B2A" w:rsidP="00D75995">
            <w:pPr>
              <w:ind w:left="60" w:right="-50"/>
              <w:jc w:val="center"/>
              <w:rPr>
                <w:sz w:val="21"/>
                <w:szCs w:val="21"/>
              </w:rPr>
            </w:pPr>
            <w:r w:rsidRPr="00260B47">
              <w:rPr>
                <w:rFonts w:eastAsia="Times New Roman"/>
                <w:sz w:val="21"/>
                <w:szCs w:val="21"/>
              </w:rPr>
              <w:t>Etat de pollution des sites</w:t>
            </w:r>
          </w:p>
          <w:p w:rsidR="00865B2A" w:rsidRPr="00260B47" w:rsidRDefault="00865B2A" w:rsidP="00D75995">
            <w:pPr>
              <w:ind w:left="60" w:right="-50"/>
              <w:jc w:val="center"/>
              <w:rPr>
                <w:sz w:val="21"/>
                <w:szCs w:val="21"/>
              </w:rPr>
            </w:pPr>
            <w:r w:rsidRPr="00260B47">
              <w:rPr>
                <w:rFonts w:eastAsia="Times New Roman"/>
                <w:sz w:val="21"/>
                <w:szCs w:val="21"/>
              </w:rPr>
              <w:t>de stockage des pesticides</w:t>
            </w:r>
          </w:p>
        </w:tc>
        <w:tc>
          <w:tcPr>
            <w:tcW w:w="3916" w:type="dxa"/>
            <w:vMerge w:val="restart"/>
            <w:tcBorders>
              <w:bottom w:val="nil"/>
              <w:right w:val="single" w:sz="8" w:space="0" w:color="auto"/>
            </w:tcBorders>
            <w:vAlign w:val="center"/>
          </w:tcPr>
          <w:p w:rsidR="00865B2A" w:rsidRPr="00260B47" w:rsidRDefault="00865B2A" w:rsidP="00D75995">
            <w:pPr>
              <w:ind w:left="60" w:right="-50"/>
              <w:jc w:val="center"/>
              <w:rPr>
                <w:sz w:val="21"/>
                <w:szCs w:val="21"/>
              </w:rPr>
            </w:pPr>
            <w:r w:rsidRPr="00260B47">
              <w:rPr>
                <w:rFonts w:ascii="Symbol" w:eastAsia="Symbol" w:hAnsi="Symbol" w:cs="Symbol"/>
                <w:sz w:val="21"/>
                <w:szCs w:val="21"/>
              </w:rPr>
              <w:t></w:t>
            </w:r>
            <w:r w:rsidRPr="00260B47">
              <w:rPr>
                <w:rFonts w:eastAsia="Times New Roman"/>
                <w:sz w:val="21"/>
                <w:szCs w:val="21"/>
              </w:rPr>
              <w:t>Typologie et quantité des rejets (solides et</w:t>
            </w:r>
          </w:p>
          <w:p w:rsidR="00865B2A" w:rsidRPr="00260B47" w:rsidRDefault="00865B2A" w:rsidP="00D75995">
            <w:pPr>
              <w:ind w:left="420" w:right="-50"/>
              <w:jc w:val="center"/>
              <w:rPr>
                <w:sz w:val="21"/>
                <w:szCs w:val="21"/>
              </w:rPr>
            </w:pPr>
            <w:r w:rsidRPr="00260B47">
              <w:rPr>
                <w:rFonts w:eastAsia="Times New Roman"/>
                <w:sz w:val="21"/>
                <w:szCs w:val="21"/>
              </w:rPr>
              <w:t>liquides)</w:t>
            </w:r>
            <w:r w:rsidR="00370CA3">
              <w:rPr>
                <w:rFonts w:eastAsia="Times New Roman"/>
                <w:sz w:val="21"/>
                <w:szCs w:val="21"/>
              </w:rPr>
              <w:t xml:space="preserve"> présente sur site</w:t>
            </w:r>
          </w:p>
        </w:tc>
        <w:tc>
          <w:tcPr>
            <w:tcW w:w="1127" w:type="dxa"/>
            <w:tcBorders>
              <w:bottom w:val="nil"/>
              <w:right w:val="single" w:sz="8" w:space="0" w:color="auto"/>
            </w:tcBorders>
            <w:vAlign w:val="center"/>
          </w:tcPr>
          <w:p w:rsidR="00865B2A" w:rsidRPr="00260B47" w:rsidRDefault="00865B2A" w:rsidP="00D75995">
            <w:pPr>
              <w:ind w:left="60" w:right="-50"/>
              <w:jc w:val="center"/>
              <w:rPr>
                <w:sz w:val="21"/>
                <w:szCs w:val="21"/>
              </w:rPr>
            </w:pPr>
            <w:r w:rsidRPr="00260B47">
              <w:rPr>
                <w:rFonts w:eastAsia="Times New Roman"/>
                <w:sz w:val="21"/>
                <w:szCs w:val="21"/>
              </w:rPr>
              <w:t>Une fois par</w:t>
            </w:r>
          </w:p>
          <w:p w:rsidR="00865B2A" w:rsidRPr="00260B47" w:rsidRDefault="00865B2A" w:rsidP="00D75995">
            <w:pPr>
              <w:ind w:left="60" w:right="-50"/>
              <w:jc w:val="center"/>
              <w:rPr>
                <w:sz w:val="21"/>
                <w:szCs w:val="21"/>
              </w:rPr>
            </w:pPr>
            <w:r w:rsidRPr="00260B47">
              <w:rPr>
                <w:rFonts w:eastAsia="Times New Roman"/>
                <w:sz w:val="21"/>
                <w:szCs w:val="21"/>
              </w:rPr>
              <w:t>mois</w:t>
            </w:r>
          </w:p>
        </w:tc>
        <w:tc>
          <w:tcPr>
            <w:tcW w:w="1411" w:type="dxa"/>
            <w:vMerge w:val="restart"/>
            <w:tcBorders>
              <w:bottom w:val="nil"/>
              <w:right w:val="single" w:sz="8" w:space="0" w:color="auto"/>
            </w:tcBorders>
            <w:vAlign w:val="center"/>
          </w:tcPr>
          <w:p w:rsidR="00BA0EF5" w:rsidRDefault="00865B2A" w:rsidP="00D75995">
            <w:pPr>
              <w:ind w:left="40" w:right="-50"/>
              <w:jc w:val="center"/>
              <w:rPr>
                <w:sz w:val="21"/>
                <w:szCs w:val="21"/>
              </w:rPr>
            </w:pPr>
            <w:r w:rsidRPr="00260B47">
              <w:rPr>
                <w:rFonts w:ascii="Symbol" w:eastAsia="Symbol" w:hAnsi="Symbol" w:cs="Symbol"/>
                <w:sz w:val="21"/>
                <w:szCs w:val="21"/>
              </w:rPr>
              <w:t></w:t>
            </w:r>
            <w:r w:rsidRPr="00260B47">
              <w:rPr>
                <w:rFonts w:eastAsia="Times New Roman"/>
                <w:sz w:val="21"/>
                <w:szCs w:val="21"/>
              </w:rPr>
              <w:t>PUSA</w:t>
            </w:r>
          </w:p>
          <w:p w:rsidR="00865B2A" w:rsidRPr="00260B47" w:rsidRDefault="00BA0EF5" w:rsidP="00D75995">
            <w:pPr>
              <w:ind w:left="40" w:right="-50"/>
              <w:jc w:val="center"/>
              <w:rPr>
                <w:sz w:val="21"/>
                <w:szCs w:val="21"/>
              </w:rPr>
            </w:pPr>
            <w:r w:rsidRPr="00260B47">
              <w:rPr>
                <w:rFonts w:ascii="Symbol" w:eastAsia="Symbol" w:hAnsi="Symbol" w:cs="Symbol"/>
                <w:sz w:val="21"/>
                <w:szCs w:val="21"/>
              </w:rPr>
              <w:t></w:t>
            </w:r>
            <w:r w:rsidR="00865B2A" w:rsidRPr="00260B47">
              <w:rPr>
                <w:sz w:val="21"/>
                <w:szCs w:val="21"/>
              </w:rPr>
              <w:t>DGE</w:t>
            </w:r>
          </w:p>
          <w:p w:rsidR="00865B2A" w:rsidRPr="00260B47" w:rsidRDefault="00865B2A" w:rsidP="00D75995">
            <w:pPr>
              <w:ind w:left="40" w:right="-50"/>
              <w:jc w:val="center"/>
              <w:rPr>
                <w:sz w:val="21"/>
                <w:szCs w:val="21"/>
              </w:rPr>
            </w:pPr>
            <w:r w:rsidRPr="00260B47">
              <w:rPr>
                <w:rFonts w:ascii="Symbol" w:eastAsia="Symbol" w:hAnsi="Symbol" w:cs="Symbol"/>
                <w:sz w:val="21"/>
                <w:szCs w:val="21"/>
              </w:rPr>
              <w:t></w:t>
            </w:r>
            <w:r w:rsidRPr="00260B47">
              <w:rPr>
                <w:rFonts w:eastAsia="Times New Roman"/>
                <w:sz w:val="21"/>
                <w:szCs w:val="21"/>
              </w:rPr>
              <w:t>DPV</w:t>
            </w:r>
          </w:p>
        </w:tc>
      </w:tr>
      <w:tr w:rsidR="00865B2A" w:rsidRPr="00260B47" w:rsidTr="00AA5066">
        <w:trPr>
          <w:trHeight w:val="133"/>
        </w:trPr>
        <w:tc>
          <w:tcPr>
            <w:tcW w:w="1830" w:type="dxa"/>
            <w:vMerge/>
            <w:tcBorders>
              <w:left w:val="single" w:sz="8" w:space="0" w:color="auto"/>
              <w:bottom w:val="single" w:sz="8" w:space="0" w:color="auto"/>
              <w:right w:val="single" w:sz="8" w:space="0" w:color="auto"/>
            </w:tcBorders>
            <w:vAlign w:val="bottom"/>
          </w:tcPr>
          <w:p w:rsidR="00865B2A" w:rsidRPr="00260B47" w:rsidRDefault="00865B2A" w:rsidP="00D75995">
            <w:pPr>
              <w:ind w:right="-50"/>
              <w:rPr>
                <w:sz w:val="21"/>
                <w:szCs w:val="21"/>
              </w:rPr>
            </w:pPr>
          </w:p>
        </w:tc>
        <w:tc>
          <w:tcPr>
            <w:tcW w:w="2186" w:type="dxa"/>
            <w:vMerge/>
            <w:tcBorders>
              <w:bottom w:val="single" w:sz="8" w:space="0" w:color="auto"/>
              <w:right w:val="single" w:sz="8" w:space="0" w:color="auto"/>
            </w:tcBorders>
            <w:vAlign w:val="bottom"/>
          </w:tcPr>
          <w:p w:rsidR="00865B2A" w:rsidRPr="00260B47" w:rsidRDefault="00865B2A" w:rsidP="00D75995">
            <w:pPr>
              <w:ind w:right="-50"/>
              <w:rPr>
                <w:sz w:val="21"/>
                <w:szCs w:val="21"/>
              </w:rPr>
            </w:pPr>
          </w:p>
        </w:tc>
        <w:tc>
          <w:tcPr>
            <w:tcW w:w="3916" w:type="dxa"/>
            <w:vMerge/>
            <w:tcBorders>
              <w:bottom w:val="single" w:sz="8" w:space="0" w:color="auto"/>
              <w:right w:val="single" w:sz="8" w:space="0" w:color="auto"/>
            </w:tcBorders>
            <w:vAlign w:val="bottom"/>
          </w:tcPr>
          <w:p w:rsidR="00865B2A" w:rsidRPr="00260B47" w:rsidRDefault="00865B2A" w:rsidP="00D75995">
            <w:pPr>
              <w:ind w:right="-50"/>
              <w:rPr>
                <w:sz w:val="21"/>
                <w:szCs w:val="21"/>
              </w:rPr>
            </w:pPr>
          </w:p>
        </w:tc>
        <w:tc>
          <w:tcPr>
            <w:tcW w:w="1127" w:type="dxa"/>
            <w:tcBorders>
              <w:bottom w:val="single" w:sz="8" w:space="0" w:color="auto"/>
              <w:right w:val="single" w:sz="8" w:space="0" w:color="auto"/>
            </w:tcBorders>
            <w:vAlign w:val="bottom"/>
          </w:tcPr>
          <w:p w:rsidR="00865B2A" w:rsidRPr="00260B47" w:rsidRDefault="00865B2A" w:rsidP="00D75995">
            <w:pPr>
              <w:ind w:right="-50"/>
              <w:rPr>
                <w:sz w:val="21"/>
                <w:szCs w:val="21"/>
              </w:rPr>
            </w:pPr>
          </w:p>
        </w:tc>
        <w:tc>
          <w:tcPr>
            <w:tcW w:w="1411" w:type="dxa"/>
            <w:vMerge/>
            <w:tcBorders>
              <w:bottom w:val="single" w:sz="8" w:space="0" w:color="auto"/>
              <w:right w:val="single" w:sz="8" w:space="0" w:color="auto"/>
            </w:tcBorders>
            <w:vAlign w:val="bottom"/>
          </w:tcPr>
          <w:p w:rsidR="00865B2A" w:rsidRPr="00260B47" w:rsidRDefault="00865B2A" w:rsidP="00D75995">
            <w:pPr>
              <w:ind w:right="-50"/>
              <w:rPr>
                <w:sz w:val="21"/>
                <w:szCs w:val="21"/>
              </w:rPr>
            </w:pPr>
          </w:p>
        </w:tc>
      </w:tr>
      <w:tr w:rsidR="0017764C" w:rsidRPr="00260B47" w:rsidTr="00AA5066">
        <w:trPr>
          <w:trHeight w:val="1247"/>
        </w:trPr>
        <w:tc>
          <w:tcPr>
            <w:tcW w:w="1830" w:type="dxa"/>
            <w:tcBorders>
              <w:left w:val="single" w:sz="8" w:space="0" w:color="auto"/>
              <w:right w:val="single" w:sz="8" w:space="0" w:color="auto"/>
            </w:tcBorders>
            <w:vAlign w:val="center"/>
          </w:tcPr>
          <w:p w:rsidR="0017764C" w:rsidRPr="00260B47" w:rsidRDefault="0017764C" w:rsidP="00D75995">
            <w:pPr>
              <w:ind w:left="80" w:right="-50"/>
              <w:jc w:val="center"/>
              <w:rPr>
                <w:sz w:val="21"/>
                <w:szCs w:val="21"/>
              </w:rPr>
            </w:pPr>
            <w:r w:rsidRPr="00260B47">
              <w:rPr>
                <w:rFonts w:eastAsia="Times New Roman"/>
                <w:sz w:val="21"/>
                <w:szCs w:val="21"/>
              </w:rPr>
              <w:t>Végétation et</w:t>
            </w:r>
          </w:p>
          <w:p w:rsidR="0017764C" w:rsidRPr="00260B47" w:rsidRDefault="0017764C" w:rsidP="00D75995">
            <w:pPr>
              <w:ind w:left="80" w:right="-50"/>
              <w:jc w:val="center"/>
              <w:rPr>
                <w:sz w:val="21"/>
                <w:szCs w:val="21"/>
              </w:rPr>
            </w:pPr>
            <w:r w:rsidRPr="00260B47">
              <w:rPr>
                <w:rFonts w:eastAsia="Times New Roman"/>
                <w:sz w:val="21"/>
                <w:szCs w:val="21"/>
              </w:rPr>
              <w:t>faune</w:t>
            </w:r>
          </w:p>
        </w:tc>
        <w:tc>
          <w:tcPr>
            <w:tcW w:w="2186" w:type="dxa"/>
            <w:vMerge w:val="restart"/>
            <w:tcBorders>
              <w:right w:val="single" w:sz="8" w:space="0" w:color="auto"/>
            </w:tcBorders>
            <w:vAlign w:val="center"/>
          </w:tcPr>
          <w:p w:rsidR="0017764C" w:rsidRPr="00260B47" w:rsidRDefault="0017764C" w:rsidP="00D75995">
            <w:pPr>
              <w:ind w:left="60" w:right="-50"/>
              <w:jc w:val="center"/>
              <w:rPr>
                <w:sz w:val="21"/>
                <w:szCs w:val="21"/>
              </w:rPr>
            </w:pPr>
            <w:r w:rsidRPr="00260B47">
              <w:rPr>
                <w:rFonts w:eastAsia="Times New Roman"/>
                <w:sz w:val="21"/>
                <w:szCs w:val="21"/>
              </w:rPr>
              <w:t>Évolution de la faune et</w:t>
            </w:r>
          </w:p>
          <w:p w:rsidR="0017764C" w:rsidRPr="00260B47" w:rsidRDefault="0017764C" w:rsidP="00D75995">
            <w:pPr>
              <w:ind w:left="60" w:right="-50"/>
              <w:jc w:val="center"/>
              <w:rPr>
                <w:sz w:val="21"/>
                <w:szCs w:val="21"/>
              </w:rPr>
            </w:pPr>
            <w:r w:rsidRPr="00260B47">
              <w:rPr>
                <w:rFonts w:eastAsia="Times New Roman"/>
                <w:sz w:val="21"/>
                <w:szCs w:val="21"/>
              </w:rPr>
              <w:t>de la microfaune ;  et</w:t>
            </w:r>
          </w:p>
          <w:p w:rsidR="0017764C" w:rsidRPr="00260B47" w:rsidRDefault="0017764C" w:rsidP="00D75995">
            <w:pPr>
              <w:ind w:left="60" w:right="-50"/>
              <w:jc w:val="center"/>
              <w:rPr>
                <w:sz w:val="21"/>
                <w:szCs w:val="21"/>
              </w:rPr>
            </w:pPr>
            <w:r w:rsidRPr="00260B47">
              <w:rPr>
                <w:rFonts w:eastAsia="Times New Roman"/>
                <w:sz w:val="21"/>
                <w:szCs w:val="21"/>
              </w:rPr>
              <w:t>l'état de la flore de la</w:t>
            </w:r>
          </w:p>
          <w:p w:rsidR="0017764C" w:rsidRPr="00260B47" w:rsidRDefault="0017764C" w:rsidP="00D75995">
            <w:pPr>
              <w:ind w:left="60" w:right="-50"/>
              <w:jc w:val="center"/>
              <w:rPr>
                <w:sz w:val="21"/>
                <w:szCs w:val="21"/>
              </w:rPr>
            </w:pPr>
            <w:r w:rsidRPr="00260B47">
              <w:rPr>
                <w:rFonts w:eastAsia="Times New Roman"/>
                <w:sz w:val="21"/>
                <w:szCs w:val="21"/>
              </w:rPr>
              <w:t>biodiversité animale et</w:t>
            </w:r>
          </w:p>
          <w:p w:rsidR="0017764C" w:rsidRPr="00260B47" w:rsidRDefault="0017764C" w:rsidP="00D75995">
            <w:pPr>
              <w:ind w:left="60" w:right="-50"/>
              <w:jc w:val="center"/>
              <w:rPr>
                <w:sz w:val="21"/>
                <w:szCs w:val="21"/>
              </w:rPr>
            </w:pPr>
            <w:r w:rsidRPr="00260B47">
              <w:rPr>
                <w:rFonts w:eastAsia="Times New Roman"/>
                <w:sz w:val="21"/>
                <w:szCs w:val="21"/>
              </w:rPr>
              <w:t>végétale</w:t>
            </w:r>
          </w:p>
        </w:tc>
        <w:tc>
          <w:tcPr>
            <w:tcW w:w="3916" w:type="dxa"/>
            <w:vMerge w:val="restart"/>
            <w:tcBorders>
              <w:right w:val="single" w:sz="8" w:space="0" w:color="auto"/>
            </w:tcBorders>
            <w:vAlign w:val="center"/>
          </w:tcPr>
          <w:p w:rsidR="0017764C" w:rsidRPr="00260B47" w:rsidRDefault="0017764C" w:rsidP="00D75995">
            <w:pPr>
              <w:ind w:left="60" w:right="-50"/>
              <w:jc w:val="center"/>
              <w:rPr>
                <w:sz w:val="21"/>
                <w:szCs w:val="21"/>
              </w:rPr>
            </w:pPr>
            <w:r w:rsidRPr="00260B47">
              <w:rPr>
                <w:rFonts w:ascii="Symbol" w:eastAsia="Symbol" w:hAnsi="Symbol" w:cs="Symbol"/>
                <w:sz w:val="21"/>
                <w:szCs w:val="21"/>
              </w:rPr>
              <w:t></w:t>
            </w:r>
            <w:r w:rsidRPr="00260B47">
              <w:rPr>
                <w:rFonts w:eastAsia="Times New Roman"/>
                <w:sz w:val="21"/>
                <w:szCs w:val="21"/>
              </w:rPr>
              <w:t>Présence de résidus toxiques au niveau</w:t>
            </w:r>
          </w:p>
          <w:p w:rsidR="0017764C" w:rsidRPr="00260B47" w:rsidRDefault="0017764C" w:rsidP="00D75995">
            <w:pPr>
              <w:ind w:left="420" w:right="-50"/>
              <w:jc w:val="center"/>
              <w:rPr>
                <w:sz w:val="21"/>
                <w:szCs w:val="21"/>
              </w:rPr>
            </w:pPr>
            <w:r w:rsidRPr="00260B47">
              <w:rPr>
                <w:rFonts w:eastAsia="Times New Roman"/>
                <w:sz w:val="21"/>
                <w:szCs w:val="21"/>
              </w:rPr>
              <w:t>des plantes et des cultures</w:t>
            </w:r>
          </w:p>
          <w:p w:rsidR="0017764C" w:rsidRPr="00260B47" w:rsidRDefault="0017764C" w:rsidP="00D75995">
            <w:pPr>
              <w:ind w:left="60" w:right="-50"/>
              <w:jc w:val="center"/>
              <w:rPr>
                <w:sz w:val="21"/>
                <w:szCs w:val="21"/>
              </w:rPr>
            </w:pPr>
            <w:r w:rsidRPr="00260B47">
              <w:rPr>
                <w:rFonts w:ascii="Symbol" w:eastAsia="Symbol" w:hAnsi="Symbol" w:cs="Symbol"/>
                <w:sz w:val="21"/>
                <w:szCs w:val="21"/>
              </w:rPr>
              <w:t></w:t>
            </w:r>
            <w:r w:rsidRPr="00260B47">
              <w:rPr>
                <w:rFonts w:eastAsia="Times New Roman"/>
                <w:sz w:val="21"/>
                <w:szCs w:val="21"/>
              </w:rPr>
              <w:t>Niveaux de destruction des non cibles</w:t>
            </w:r>
          </w:p>
          <w:p w:rsidR="0017764C" w:rsidRPr="00260B47" w:rsidRDefault="0017764C" w:rsidP="00D75995">
            <w:pPr>
              <w:ind w:left="420" w:right="-50"/>
              <w:jc w:val="center"/>
              <w:rPr>
                <w:sz w:val="21"/>
                <w:szCs w:val="21"/>
              </w:rPr>
            </w:pPr>
            <w:r w:rsidRPr="00260B47">
              <w:rPr>
                <w:rFonts w:eastAsia="Times New Roman"/>
                <w:sz w:val="21"/>
                <w:szCs w:val="21"/>
              </w:rPr>
              <w:t>(animaux, faune aquatiques et</w:t>
            </w:r>
          </w:p>
          <w:p w:rsidR="0017764C" w:rsidRPr="00260B47" w:rsidRDefault="0017764C" w:rsidP="00D75995">
            <w:pPr>
              <w:ind w:left="420" w:right="-50"/>
              <w:jc w:val="center"/>
              <w:rPr>
                <w:sz w:val="21"/>
                <w:szCs w:val="21"/>
              </w:rPr>
            </w:pPr>
            <w:r w:rsidRPr="00260B47">
              <w:rPr>
                <w:rFonts w:eastAsia="Times New Roman"/>
                <w:sz w:val="21"/>
                <w:szCs w:val="21"/>
              </w:rPr>
              <w:t>végétation)</w:t>
            </w:r>
          </w:p>
        </w:tc>
        <w:tc>
          <w:tcPr>
            <w:tcW w:w="1127" w:type="dxa"/>
            <w:vMerge w:val="restart"/>
            <w:tcBorders>
              <w:right w:val="single" w:sz="8" w:space="0" w:color="auto"/>
            </w:tcBorders>
            <w:vAlign w:val="center"/>
          </w:tcPr>
          <w:p w:rsidR="0017764C" w:rsidRPr="00260B47" w:rsidRDefault="0017764C" w:rsidP="00D75995">
            <w:pPr>
              <w:ind w:left="60" w:right="-50"/>
              <w:jc w:val="center"/>
              <w:rPr>
                <w:sz w:val="21"/>
                <w:szCs w:val="21"/>
              </w:rPr>
            </w:pPr>
            <w:r w:rsidRPr="00260B47">
              <w:rPr>
                <w:rFonts w:eastAsia="Times New Roman"/>
                <w:sz w:val="21"/>
                <w:szCs w:val="21"/>
              </w:rPr>
              <w:t>Une fois par</w:t>
            </w:r>
          </w:p>
          <w:p w:rsidR="0017764C" w:rsidRPr="00260B47" w:rsidRDefault="0017764C" w:rsidP="00D75995">
            <w:pPr>
              <w:ind w:left="60" w:right="-50"/>
              <w:jc w:val="center"/>
              <w:rPr>
                <w:sz w:val="21"/>
                <w:szCs w:val="21"/>
              </w:rPr>
            </w:pPr>
            <w:r w:rsidRPr="00260B47">
              <w:rPr>
                <w:rFonts w:eastAsia="Times New Roman"/>
                <w:sz w:val="21"/>
                <w:szCs w:val="21"/>
              </w:rPr>
              <w:t>mois</w:t>
            </w:r>
          </w:p>
        </w:tc>
        <w:tc>
          <w:tcPr>
            <w:tcW w:w="1411" w:type="dxa"/>
            <w:vMerge w:val="restart"/>
            <w:tcBorders>
              <w:right w:val="single" w:sz="8" w:space="0" w:color="auto"/>
            </w:tcBorders>
            <w:vAlign w:val="center"/>
          </w:tcPr>
          <w:p w:rsidR="0017764C" w:rsidRPr="00260B47" w:rsidRDefault="0017764C" w:rsidP="00D75995">
            <w:pPr>
              <w:ind w:left="40" w:right="-50"/>
              <w:jc w:val="center"/>
              <w:rPr>
                <w:sz w:val="21"/>
                <w:szCs w:val="21"/>
              </w:rPr>
            </w:pPr>
            <w:r w:rsidRPr="00260B47">
              <w:rPr>
                <w:rFonts w:ascii="Symbol" w:eastAsia="Symbol" w:hAnsi="Symbol" w:cs="Symbol"/>
                <w:sz w:val="21"/>
                <w:szCs w:val="21"/>
              </w:rPr>
              <w:t></w:t>
            </w:r>
            <w:r w:rsidRPr="00260B47">
              <w:rPr>
                <w:rFonts w:eastAsia="Times New Roman"/>
                <w:sz w:val="21"/>
                <w:szCs w:val="21"/>
              </w:rPr>
              <w:t>PUSA</w:t>
            </w:r>
          </w:p>
          <w:p w:rsidR="0017764C" w:rsidRPr="00260B47" w:rsidRDefault="0017764C" w:rsidP="00D75995">
            <w:pPr>
              <w:ind w:left="40" w:right="-50"/>
              <w:jc w:val="center"/>
              <w:rPr>
                <w:sz w:val="21"/>
                <w:szCs w:val="21"/>
              </w:rPr>
            </w:pPr>
            <w:r w:rsidRPr="00260B47">
              <w:rPr>
                <w:rFonts w:ascii="Symbol" w:eastAsia="Symbol" w:hAnsi="Symbol" w:cs="Symbol"/>
                <w:sz w:val="21"/>
                <w:szCs w:val="21"/>
              </w:rPr>
              <w:t></w:t>
            </w:r>
            <w:r w:rsidRPr="00260B47">
              <w:rPr>
                <w:rFonts w:eastAsia="Times New Roman"/>
                <w:sz w:val="21"/>
                <w:szCs w:val="21"/>
              </w:rPr>
              <w:t>DPV</w:t>
            </w:r>
          </w:p>
          <w:p w:rsidR="0017764C" w:rsidRPr="00260B47" w:rsidRDefault="0017764C" w:rsidP="00D75995">
            <w:pPr>
              <w:ind w:left="40" w:right="-50"/>
              <w:jc w:val="center"/>
              <w:rPr>
                <w:sz w:val="21"/>
                <w:szCs w:val="21"/>
              </w:rPr>
            </w:pPr>
            <w:r w:rsidRPr="00260B47">
              <w:rPr>
                <w:rFonts w:ascii="Symbol" w:eastAsia="Symbol" w:hAnsi="Symbol" w:cs="Symbol"/>
                <w:sz w:val="21"/>
                <w:szCs w:val="21"/>
              </w:rPr>
              <w:t></w:t>
            </w:r>
            <w:r w:rsidRPr="00260B47">
              <w:rPr>
                <w:rFonts w:eastAsia="Times New Roman"/>
                <w:sz w:val="21"/>
                <w:szCs w:val="21"/>
              </w:rPr>
              <w:t>DGE</w:t>
            </w:r>
          </w:p>
          <w:p w:rsidR="0017764C" w:rsidRPr="00260B47" w:rsidRDefault="0017764C" w:rsidP="00D75995">
            <w:pPr>
              <w:ind w:left="40" w:right="-50"/>
              <w:jc w:val="center"/>
              <w:rPr>
                <w:sz w:val="21"/>
                <w:szCs w:val="21"/>
              </w:rPr>
            </w:pPr>
            <w:r w:rsidRPr="00260B47">
              <w:rPr>
                <w:rFonts w:ascii="Symbol" w:eastAsia="Symbol" w:hAnsi="Symbol" w:cs="Symbol"/>
                <w:sz w:val="21"/>
                <w:szCs w:val="21"/>
              </w:rPr>
              <w:t></w:t>
            </w:r>
            <w:r w:rsidRPr="00260B47">
              <w:rPr>
                <w:rFonts w:eastAsia="Times New Roman"/>
                <w:sz w:val="21"/>
                <w:szCs w:val="21"/>
              </w:rPr>
              <w:t>DGA</w:t>
            </w:r>
          </w:p>
        </w:tc>
      </w:tr>
      <w:tr w:rsidR="00BA0EF5" w:rsidRPr="00260B47" w:rsidTr="00AA5066">
        <w:trPr>
          <w:trHeight w:val="23"/>
        </w:trPr>
        <w:tc>
          <w:tcPr>
            <w:tcW w:w="1830" w:type="dxa"/>
            <w:tcBorders>
              <w:left w:val="single" w:sz="8" w:space="0" w:color="auto"/>
              <w:bottom w:val="single" w:sz="8" w:space="0" w:color="auto"/>
              <w:right w:val="single" w:sz="8" w:space="0" w:color="auto"/>
            </w:tcBorders>
            <w:vAlign w:val="bottom"/>
          </w:tcPr>
          <w:p w:rsidR="00BA0EF5" w:rsidRPr="00260B47" w:rsidRDefault="00BA0EF5" w:rsidP="00D75995">
            <w:pPr>
              <w:ind w:right="-50"/>
              <w:rPr>
                <w:sz w:val="21"/>
                <w:szCs w:val="21"/>
              </w:rPr>
            </w:pPr>
          </w:p>
        </w:tc>
        <w:tc>
          <w:tcPr>
            <w:tcW w:w="2186" w:type="dxa"/>
            <w:vMerge/>
            <w:tcBorders>
              <w:bottom w:val="single" w:sz="8" w:space="0" w:color="auto"/>
              <w:right w:val="single" w:sz="8" w:space="0" w:color="auto"/>
            </w:tcBorders>
            <w:vAlign w:val="bottom"/>
          </w:tcPr>
          <w:p w:rsidR="00BA0EF5" w:rsidRPr="00260B47" w:rsidRDefault="00BA0EF5" w:rsidP="00D75995">
            <w:pPr>
              <w:ind w:right="-50"/>
              <w:rPr>
                <w:sz w:val="21"/>
                <w:szCs w:val="21"/>
              </w:rPr>
            </w:pPr>
          </w:p>
        </w:tc>
        <w:tc>
          <w:tcPr>
            <w:tcW w:w="3916" w:type="dxa"/>
            <w:vMerge/>
            <w:tcBorders>
              <w:bottom w:val="single" w:sz="8" w:space="0" w:color="auto"/>
              <w:right w:val="single" w:sz="8" w:space="0" w:color="auto"/>
            </w:tcBorders>
            <w:vAlign w:val="bottom"/>
          </w:tcPr>
          <w:p w:rsidR="00BA0EF5" w:rsidRPr="00260B47" w:rsidRDefault="00BA0EF5" w:rsidP="00D75995">
            <w:pPr>
              <w:ind w:right="-50"/>
              <w:rPr>
                <w:sz w:val="21"/>
                <w:szCs w:val="21"/>
              </w:rPr>
            </w:pPr>
          </w:p>
        </w:tc>
        <w:tc>
          <w:tcPr>
            <w:tcW w:w="1127" w:type="dxa"/>
            <w:vMerge/>
            <w:tcBorders>
              <w:bottom w:val="single" w:sz="8" w:space="0" w:color="auto"/>
              <w:right w:val="single" w:sz="8" w:space="0" w:color="auto"/>
            </w:tcBorders>
            <w:vAlign w:val="bottom"/>
          </w:tcPr>
          <w:p w:rsidR="00BA0EF5" w:rsidRPr="00260B47" w:rsidRDefault="00BA0EF5" w:rsidP="00D75995">
            <w:pPr>
              <w:ind w:right="-50"/>
              <w:rPr>
                <w:sz w:val="21"/>
                <w:szCs w:val="21"/>
              </w:rPr>
            </w:pPr>
          </w:p>
        </w:tc>
        <w:tc>
          <w:tcPr>
            <w:tcW w:w="1411" w:type="dxa"/>
            <w:vMerge/>
            <w:tcBorders>
              <w:bottom w:val="single" w:sz="8" w:space="0" w:color="auto"/>
              <w:right w:val="single" w:sz="8" w:space="0" w:color="auto"/>
            </w:tcBorders>
            <w:vAlign w:val="bottom"/>
          </w:tcPr>
          <w:p w:rsidR="00BA0EF5" w:rsidRPr="00260B47" w:rsidRDefault="00BA0EF5" w:rsidP="00D75995">
            <w:pPr>
              <w:ind w:right="-50"/>
              <w:rPr>
                <w:sz w:val="21"/>
                <w:szCs w:val="21"/>
              </w:rPr>
            </w:pPr>
          </w:p>
        </w:tc>
      </w:tr>
      <w:tr w:rsidR="00D872AD" w:rsidRPr="00260B47" w:rsidTr="00F5679F">
        <w:trPr>
          <w:trHeight w:val="1820"/>
        </w:trPr>
        <w:tc>
          <w:tcPr>
            <w:tcW w:w="1830" w:type="dxa"/>
            <w:tcBorders>
              <w:top w:val="single" w:sz="8" w:space="0" w:color="auto"/>
              <w:left w:val="single" w:sz="8" w:space="0" w:color="auto"/>
              <w:bottom w:val="single" w:sz="4" w:space="0" w:color="auto"/>
              <w:right w:val="single" w:sz="8" w:space="0" w:color="auto"/>
            </w:tcBorders>
            <w:vAlign w:val="center"/>
          </w:tcPr>
          <w:p w:rsidR="00D872AD" w:rsidRPr="00260B47" w:rsidRDefault="00D872AD" w:rsidP="00D75995">
            <w:pPr>
              <w:ind w:left="80" w:right="-50"/>
              <w:jc w:val="center"/>
              <w:rPr>
                <w:sz w:val="21"/>
                <w:szCs w:val="21"/>
              </w:rPr>
            </w:pPr>
            <w:r w:rsidRPr="00260B47">
              <w:rPr>
                <w:rFonts w:eastAsia="Times New Roman"/>
                <w:sz w:val="21"/>
                <w:szCs w:val="21"/>
              </w:rPr>
              <w:t>Environnement humain</w:t>
            </w:r>
          </w:p>
        </w:tc>
        <w:tc>
          <w:tcPr>
            <w:tcW w:w="2186" w:type="dxa"/>
            <w:tcBorders>
              <w:top w:val="single" w:sz="8" w:space="0" w:color="auto"/>
              <w:bottom w:val="single" w:sz="4" w:space="0" w:color="auto"/>
              <w:right w:val="single" w:sz="8" w:space="0" w:color="auto"/>
            </w:tcBorders>
            <w:vAlign w:val="center"/>
          </w:tcPr>
          <w:p w:rsidR="00D872AD" w:rsidRPr="00260B47" w:rsidRDefault="00D872AD" w:rsidP="00D75995">
            <w:pPr>
              <w:ind w:left="60" w:right="-50"/>
              <w:jc w:val="center"/>
              <w:rPr>
                <w:sz w:val="21"/>
                <w:szCs w:val="21"/>
              </w:rPr>
            </w:pPr>
            <w:r w:rsidRPr="00260B47">
              <w:rPr>
                <w:rFonts w:eastAsia="Times New Roman"/>
                <w:sz w:val="21"/>
                <w:szCs w:val="21"/>
              </w:rPr>
              <w:t>Hygiène et santé</w:t>
            </w:r>
          </w:p>
          <w:p w:rsidR="00D872AD" w:rsidRPr="00260B47" w:rsidRDefault="00D872AD" w:rsidP="00D75995">
            <w:pPr>
              <w:ind w:left="60" w:right="-50"/>
              <w:jc w:val="center"/>
              <w:rPr>
                <w:sz w:val="21"/>
                <w:szCs w:val="21"/>
              </w:rPr>
            </w:pPr>
            <w:r w:rsidRPr="00260B47">
              <w:rPr>
                <w:rFonts w:eastAsia="Times New Roman"/>
                <w:sz w:val="21"/>
                <w:szCs w:val="21"/>
              </w:rPr>
              <w:t>Pollution et nuisances</w:t>
            </w:r>
          </w:p>
          <w:p w:rsidR="00D872AD" w:rsidRPr="00260B47" w:rsidRDefault="00D872AD" w:rsidP="00D75995">
            <w:pPr>
              <w:ind w:left="60" w:right="-50"/>
              <w:jc w:val="center"/>
              <w:rPr>
                <w:sz w:val="21"/>
                <w:szCs w:val="21"/>
              </w:rPr>
            </w:pPr>
            <w:r w:rsidRPr="00260B47">
              <w:rPr>
                <w:rFonts w:eastAsia="Times New Roman"/>
                <w:sz w:val="21"/>
                <w:szCs w:val="21"/>
              </w:rPr>
              <w:t>Protection et Sécurité lors</w:t>
            </w:r>
          </w:p>
          <w:p w:rsidR="00D872AD" w:rsidRPr="00260B47" w:rsidRDefault="00D872AD" w:rsidP="00D75995">
            <w:pPr>
              <w:ind w:left="60" w:right="-50"/>
              <w:jc w:val="center"/>
              <w:rPr>
                <w:sz w:val="21"/>
                <w:szCs w:val="21"/>
              </w:rPr>
            </w:pPr>
            <w:r w:rsidRPr="00260B47">
              <w:rPr>
                <w:rFonts w:eastAsia="Times New Roman"/>
                <w:sz w:val="21"/>
                <w:szCs w:val="21"/>
              </w:rPr>
              <w:t>des opérations</w:t>
            </w:r>
          </w:p>
        </w:tc>
        <w:tc>
          <w:tcPr>
            <w:tcW w:w="3916" w:type="dxa"/>
            <w:tcBorders>
              <w:top w:val="single" w:sz="8" w:space="0" w:color="auto"/>
              <w:bottom w:val="single" w:sz="4" w:space="0" w:color="auto"/>
              <w:right w:val="single" w:sz="8" w:space="0" w:color="auto"/>
            </w:tcBorders>
            <w:vAlign w:val="bottom"/>
          </w:tcPr>
          <w:p w:rsidR="00D872AD" w:rsidRPr="00260B47" w:rsidRDefault="00D872AD" w:rsidP="00D75995">
            <w:pPr>
              <w:ind w:left="60" w:right="-50"/>
              <w:rPr>
                <w:sz w:val="21"/>
                <w:szCs w:val="21"/>
              </w:rPr>
            </w:pPr>
            <w:r w:rsidRPr="00260B47">
              <w:rPr>
                <w:rFonts w:ascii="Symbol" w:eastAsia="Symbol" w:hAnsi="Symbol" w:cs="Symbol"/>
                <w:sz w:val="21"/>
                <w:szCs w:val="21"/>
              </w:rPr>
              <w:t></w:t>
            </w:r>
            <w:r w:rsidRPr="00260B47">
              <w:rPr>
                <w:rFonts w:eastAsia="Times New Roman"/>
                <w:sz w:val="21"/>
                <w:szCs w:val="21"/>
              </w:rPr>
              <w:t>Types et qualité des pesticides utilisés</w:t>
            </w:r>
          </w:p>
          <w:p w:rsidR="00D872AD" w:rsidRPr="00260B47" w:rsidRDefault="00D872AD" w:rsidP="00D75995">
            <w:pPr>
              <w:ind w:left="60" w:right="-50"/>
              <w:rPr>
                <w:sz w:val="21"/>
                <w:szCs w:val="21"/>
              </w:rPr>
            </w:pPr>
            <w:r w:rsidRPr="00260B47">
              <w:rPr>
                <w:rFonts w:ascii="Symbol" w:eastAsia="Symbol" w:hAnsi="Symbol" w:cs="Symbol"/>
                <w:sz w:val="21"/>
                <w:szCs w:val="21"/>
              </w:rPr>
              <w:t></w:t>
            </w:r>
            <w:r w:rsidRPr="00260B47">
              <w:rPr>
                <w:rFonts w:eastAsia="Times New Roman"/>
                <w:sz w:val="21"/>
                <w:szCs w:val="21"/>
              </w:rPr>
              <w:t>Nombre de moustiquaires fournis dans la</w:t>
            </w:r>
            <w:r>
              <w:rPr>
                <w:sz w:val="21"/>
                <w:szCs w:val="21"/>
              </w:rPr>
              <w:t xml:space="preserve"> </w:t>
            </w:r>
            <w:r w:rsidRPr="00260B47">
              <w:rPr>
                <w:rFonts w:eastAsia="Times New Roman"/>
                <w:sz w:val="21"/>
                <w:szCs w:val="21"/>
              </w:rPr>
              <w:t>lutte contre le paludisme</w:t>
            </w:r>
          </w:p>
          <w:p w:rsidR="00D872AD" w:rsidRPr="00260B47" w:rsidRDefault="00D872AD" w:rsidP="00D75995">
            <w:pPr>
              <w:ind w:left="60" w:right="-50"/>
              <w:rPr>
                <w:sz w:val="21"/>
                <w:szCs w:val="21"/>
              </w:rPr>
            </w:pPr>
            <w:r w:rsidRPr="00260B47">
              <w:rPr>
                <w:rFonts w:ascii="Symbol" w:eastAsia="Symbol" w:hAnsi="Symbol" w:cs="Symbol"/>
                <w:sz w:val="21"/>
                <w:szCs w:val="21"/>
              </w:rPr>
              <w:t></w:t>
            </w:r>
            <w:r w:rsidRPr="00260B47">
              <w:rPr>
                <w:rFonts w:eastAsia="Times New Roman"/>
                <w:sz w:val="21"/>
                <w:szCs w:val="21"/>
              </w:rPr>
              <w:t>Nombre de cas de paludisme sur les sites</w:t>
            </w:r>
          </w:p>
          <w:p w:rsidR="00D872AD" w:rsidRPr="00260B47" w:rsidRDefault="004204E3" w:rsidP="00D75995">
            <w:pPr>
              <w:ind w:left="420" w:right="-50"/>
              <w:rPr>
                <w:sz w:val="21"/>
                <w:szCs w:val="21"/>
              </w:rPr>
            </w:pPr>
            <w:r w:rsidRPr="00260B47">
              <w:rPr>
                <w:rFonts w:eastAsia="Times New Roman"/>
                <w:sz w:val="21"/>
                <w:szCs w:val="21"/>
              </w:rPr>
              <w:t>D’intervention</w:t>
            </w:r>
          </w:p>
          <w:p w:rsidR="00D872AD" w:rsidRPr="00260B47" w:rsidRDefault="00D872AD" w:rsidP="00D75995">
            <w:pPr>
              <w:ind w:left="60" w:right="-50"/>
              <w:rPr>
                <w:sz w:val="21"/>
                <w:szCs w:val="21"/>
              </w:rPr>
            </w:pPr>
            <w:r w:rsidRPr="00260B47">
              <w:rPr>
                <w:rFonts w:ascii="Symbol" w:eastAsia="Symbol" w:hAnsi="Symbol" w:cs="Symbol"/>
                <w:sz w:val="21"/>
                <w:szCs w:val="21"/>
              </w:rPr>
              <w:t></w:t>
            </w:r>
            <w:r w:rsidRPr="00260B47">
              <w:rPr>
                <w:rFonts w:eastAsia="Times New Roman"/>
                <w:sz w:val="21"/>
                <w:szCs w:val="21"/>
              </w:rPr>
              <w:t>Nombre d’accident/intoxication</w:t>
            </w:r>
          </w:p>
          <w:p w:rsidR="00D872AD" w:rsidRPr="00260B47" w:rsidRDefault="00D872AD" w:rsidP="00345951">
            <w:pPr>
              <w:ind w:left="60" w:right="-50"/>
              <w:rPr>
                <w:sz w:val="21"/>
                <w:szCs w:val="21"/>
              </w:rPr>
            </w:pPr>
            <w:r w:rsidRPr="00260B47">
              <w:rPr>
                <w:rFonts w:ascii="Symbol" w:eastAsia="Symbol" w:hAnsi="Symbol" w:cs="Symbol"/>
                <w:sz w:val="21"/>
                <w:szCs w:val="21"/>
              </w:rPr>
              <w:t></w:t>
            </w:r>
            <w:r w:rsidR="004204E3">
              <w:rPr>
                <w:rFonts w:eastAsia="Symbol"/>
                <w:sz w:val="21"/>
                <w:szCs w:val="21"/>
              </w:rPr>
              <w:t xml:space="preserve">Présence d’un système de </w:t>
            </w:r>
            <w:r w:rsidRPr="00260B47">
              <w:rPr>
                <w:rFonts w:eastAsia="Times New Roman"/>
                <w:sz w:val="21"/>
                <w:szCs w:val="21"/>
              </w:rPr>
              <w:t>Gestion des déchets (résidus de pesticideset emballages vides)</w:t>
            </w:r>
          </w:p>
          <w:p w:rsidR="00D872AD" w:rsidRPr="00260B47" w:rsidRDefault="00D872AD" w:rsidP="00345951">
            <w:pPr>
              <w:ind w:right="-50"/>
              <w:rPr>
                <w:sz w:val="21"/>
                <w:szCs w:val="21"/>
              </w:rPr>
            </w:pPr>
            <w:r w:rsidRPr="00260B47">
              <w:rPr>
                <w:rFonts w:ascii="Symbol" w:eastAsia="Symbol" w:hAnsi="Symbol" w:cs="Symbol"/>
                <w:sz w:val="21"/>
                <w:szCs w:val="21"/>
              </w:rPr>
              <w:t></w:t>
            </w:r>
            <w:r w:rsidR="004204E3">
              <w:rPr>
                <w:rFonts w:ascii="Symbol" w:eastAsia="Symbol" w:hAnsi="Symbol" w:cs="Symbol"/>
                <w:sz w:val="21"/>
                <w:szCs w:val="21"/>
              </w:rPr>
              <w:t></w:t>
            </w:r>
            <w:r w:rsidR="004204E3">
              <w:rPr>
                <w:rFonts w:eastAsia="Symbol"/>
                <w:sz w:val="21"/>
                <w:szCs w:val="21"/>
              </w:rPr>
              <w:t xml:space="preserve">ombre de personne </w:t>
            </w:r>
            <w:r w:rsidR="004204E3">
              <w:rPr>
                <w:rFonts w:eastAsia="Times New Roman"/>
                <w:sz w:val="21"/>
                <w:szCs w:val="21"/>
              </w:rPr>
              <w:t>r</w:t>
            </w:r>
            <w:r w:rsidRPr="00260B47">
              <w:rPr>
                <w:rFonts w:eastAsia="Times New Roman"/>
                <w:sz w:val="21"/>
                <w:szCs w:val="21"/>
              </w:rPr>
              <w:t>espect</w:t>
            </w:r>
            <w:r w:rsidR="004204E3">
              <w:rPr>
                <w:rFonts w:eastAsia="Times New Roman"/>
                <w:sz w:val="21"/>
                <w:szCs w:val="21"/>
              </w:rPr>
              <w:t>ant</w:t>
            </w:r>
            <w:r w:rsidRPr="00260B47">
              <w:rPr>
                <w:rFonts w:eastAsia="Times New Roman"/>
                <w:sz w:val="21"/>
                <w:szCs w:val="21"/>
              </w:rPr>
              <w:t xml:space="preserve"> </w:t>
            </w:r>
            <w:r w:rsidR="00DE2CBB">
              <w:rPr>
                <w:rFonts w:eastAsia="Times New Roman"/>
                <w:sz w:val="21"/>
                <w:szCs w:val="21"/>
              </w:rPr>
              <w:t>le</w:t>
            </w:r>
            <w:r w:rsidRPr="00260B47">
              <w:rPr>
                <w:rFonts w:eastAsia="Times New Roman"/>
                <w:sz w:val="21"/>
                <w:szCs w:val="21"/>
              </w:rPr>
              <w:t xml:space="preserve"> port des équipements de</w:t>
            </w:r>
            <w:r w:rsidR="005E613E">
              <w:rPr>
                <w:rFonts w:eastAsia="Times New Roman"/>
                <w:sz w:val="21"/>
                <w:szCs w:val="21"/>
              </w:rPr>
              <w:t xml:space="preserve"> </w:t>
            </w:r>
            <w:r w:rsidRPr="00260B47">
              <w:rPr>
                <w:rFonts w:eastAsia="Times New Roman"/>
                <w:sz w:val="21"/>
                <w:szCs w:val="21"/>
              </w:rPr>
              <w:t>protection</w:t>
            </w:r>
          </w:p>
          <w:p w:rsidR="00D872AD" w:rsidRPr="00260B47" w:rsidRDefault="00D872AD" w:rsidP="00D75995">
            <w:pPr>
              <w:ind w:left="60" w:right="-50"/>
              <w:rPr>
                <w:sz w:val="21"/>
                <w:szCs w:val="21"/>
              </w:rPr>
            </w:pPr>
            <w:r w:rsidRPr="00260B47">
              <w:rPr>
                <w:rFonts w:ascii="Symbol" w:eastAsia="Symbol" w:hAnsi="Symbol" w:cs="Symbol"/>
                <w:sz w:val="21"/>
                <w:szCs w:val="21"/>
              </w:rPr>
              <w:t></w:t>
            </w:r>
            <w:r w:rsidRPr="00260B47">
              <w:rPr>
                <w:rFonts w:eastAsia="Times New Roman"/>
                <w:sz w:val="21"/>
                <w:szCs w:val="21"/>
              </w:rPr>
              <w:t>Nombre de producteurs sensibilisés sur</w:t>
            </w:r>
          </w:p>
          <w:p w:rsidR="00D872AD" w:rsidRPr="00260B47" w:rsidRDefault="00D872AD" w:rsidP="00D75995">
            <w:pPr>
              <w:ind w:left="420" w:right="-50"/>
              <w:rPr>
                <w:sz w:val="21"/>
                <w:szCs w:val="21"/>
              </w:rPr>
            </w:pPr>
            <w:r w:rsidRPr="00260B47">
              <w:rPr>
                <w:rFonts w:eastAsia="Times New Roman"/>
                <w:sz w:val="21"/>
                <w:szCs w:val="21"/>
              </w:rPr>
              <w:t>l’utilisation des pesticides</w:t>
            </w:r>
          </w:p>
          <w:p w:rsidR="00D872AD" w:rsidRPr="00260B47" w:rsidRDefault="00D872AD" w:rsidP="00D75995">
            <w:pPr>
              <w:ind w:left="60" w:right="-50"/>
              <w:rPr>
                <w:sz w:val="21"/>
                <w:szCs w:val="21"/>
              </w:rPr>
            </w:pPr>
            <w:r w:rsidRPr="00260B47">
              <w:rPr>
                <w:rFonts w:ascii="Symbol" w:eastAsia="Symbol" w:hAnsi="Symbol" w:cs="Symbol"/>
                <w:sz w:val="21"/>
                <w:szCs w:val="21"/>
              </w:rPr>
              <w:t></w:t>
            </w:r>
            <w:r w:rsidR="00DE2CBB">
              <w:rPr>
                <w:rFonts w:eastAsia="Times New Roman"/>
                <w:sz w:val="21"/>
                <w:szCs w:val="21"/>
              </w:rPr>
              <w:t>Nombre de</w:t>
            </w:r>
            <w:r w:rsidRPr="00260B47">
              <w:rPr>
                <w:rFonts w:eastAsia="Times New Roman"/>
                <w:sz w:val="21"/>
                <w:szCs w:val="21"/>
              </w:rPr>
              <w:t xml:space="preserve"> suivi effectué par les agents de</w:t>
            </w:r>
          </w:p>
          <w:p w:rsidR="00D872AD" w:rsidRPr="00260B47" w:rsidRDefault="00D872AD" w:rsidP="00D75995">
            <w:pPr>
              <w:ind w:left="420" w:right="-50"/>
              <w:rPr>
                <w:sz w:val="21"/>
                <w:szCs w:val="21"/>
              </w:rPr>
            </w:pPr>
            <w:r w:rsidRPr="00260B47">
              <w:rPr>
                <w:rFonts w:eastAsia="Times New Roman"/>
                <w:sz w:val="21"/>
                <w:szCs w:val="21"/>
              </w:rPr>
              <w:t>la DPV</w:t>
            </w:r>
          </w:p>
        </w:tc>
        <w:tc>
          <w:tcPr>
            <w:tcW w:w="1127" w:type="dxa"/>
            <w:tcBorders>
              <w:top w:val="single" w:sz="8" w:space="0" w:color="auto"/>
              <w:bottom w:val="single" w:sz="4" w:space="0" w:color="auto"/>
              <w:right w:val="single" w:sz="8" w:space="0" w:color="auto"/>
            </w:tcBorders>
            <w:vAlign w:val="bottom"/>
          </w:tcPr>
          <w:p w:rsidR="00D872AD" w:rsidRPr="00260B47" w:rsidRDefault="00D872AD" w:rsidP="00D75995">
            <w:pPr>
              <w:ind w:left="60" w:right="-50"/>
              <w:rPr>
                <w:sz w:val="21"/>
                <w:szCs w:val="21"/>
              </w:rPr>
            </w:pPr>
            <w:r w:rsidRPr="00260B47">
              <w:rPr>
                <w:rFonts w:eastAsia="Times New Roman"/>
                <w:sz w:val="21"/>
                <w:szCs w:val="21"/>
              </w:rPr>
              <w:t>Une fois par</w:t>
            </w:r>
          </w:p>
          <w:p w:rsidR="00D872AD" w:rsidRPr="00260B47" w:rsidRDefault="00D872AD" w:rsidP="00D75995">
            <w:pPr>
              <w:ind w:left="60" w:right="-50"/>
              <w:rPr>
                <w:sz w:val="21"/>
                <w:szCs w:val="21"/>
              </w:rPr>
            </w:pPr>
            <w:r w:rsidRPr="00260B47">
              <w:rPr>
                <w:rFonts w:eastAsia="Times New Roman"/>
                <w:sz w:val="21"/>
                <w:szCs w:val="21"/>
              </w:rPr>
              <w:t>mois</w:t>
            </w:r>
          </w:p>
        </w:tc>
        <w:tc>
          <w:tcPr>
            <w:tcW w:w="1411" w:type="dxa"/>
            <w:tcBorders>
              <w:top w:val="single" w:sz="8" w:space="0" w:color="auto"/>
              <w:bottom w:val="single" w:sz="4" w:space="0" w:color="auto"/>
              <w:right w:val="single" w:sz="8" w:space="0" w:color="auto"/>
            </w:tcBorders>
            <w:vAlign w:val="center"/>
          </w:tcPr>
          <w:p w:rsidR="00D872AD" w:rsidRPr="00260B47" w:rsidRDefault="00D872AD" w:rsidP="00D75995">
            <w:pPr>
              <w:ind w:left="40" w:right="-50"/>
              <w:jc w:val="center"/>
              <w:rPr>
                <w:sz w:val="21"/>
                <w:szCs w:val="21"/>
              </w:rPr>
            </w:pPr>
            <w:r w:rsidRPr="00260B47">
              <w:rPr>
                <w:rFonts w:ascii="Symbol" w:eastAsia="Symbol" w:hAnsi="Symbol" w:cs="Symbol"/>
                <w:sz w:val="21"/>
                <w:szCs w:val="21"/>
              </w:rPr>
              <w:t></w:t>
            </w:r>
            <w:r w:rsidRPr="00260B47">
              <w:rPr>
                <w:rFonts w:eastAsia="Times New Roman"/>
                <w:sz w:val="21"/>
                <w:szCs w:val="21"/>
              </w:rPr>
              <w:t>PUSA</w:t>
            </w:r>
          </w:p>
          <w:p w:rsidR="00D872AD" w:rsidRPr="00260B47" w:rsidRDefault="00D872AD" w:rsidP="00D75995">
            <w:pPr>
              <w:ind w:left="40" w:right="-50"/>
              <w:jc w:val="center"/>
              <w:rPr>
                <w:sz w:val="21"/>
                <w:szCs w:val="21"/>
              </w:rPr>
            </w:pPr>
            <w:r w:rsidRPr="00260B47">
              <w:rPr>
                <w:rFonts w:ascii="Symbol" w:eastAsia="Symbol" w:hAnsi="Symbol" w:cs="Symbol"/>
                <w:sz w:val="21"/>
                <w:szCs w:val="21"/>
              </w:rPr>
              <w:t></w:t>
            </w:r>
            <w:r w:rsidRPr="00260B47">
              <w:rPr>
                <w:rFonts w:eastAsia="Times New Roman"/>
                <w:sz w:val="21"/>
                <w:szCs w:val="21"/>
              </w:rPr>
              <w:t>DPV</w:t>
            </w:r>
          </w:p>
          <w:p w:rsidR="00D872AD" w:rsidRPr="00260B47" w:rsidRDefault="00D872AD" w:rsidP="00D75995">
            <w:pPr>
              <w:ind w:left="40" w:right="-50"/>
              <w:jc w:val="center"/>
              <w:rPr>
                <w:sz w:val="21"/>
                <w:szCs w:val="21"/>
              </w:rPr>
            </w:pPr>
            <w:r w:rsidRPr="00260B47">
              <w:rPr>
                <w:rFonts w:ascii="Symbol" w:eastAsia="Symbol" w:hAnsi="Symbol" w:cs="Symbol"/>
                <w:sz w:val="21"/>
                <w:szCs w:val="21"/>
              </w:rPr>
              <w:t></w:t>
            </w:r>
            <w:r w:rsidRPr="00260B47">
              <w:rPr>
                <w:rFonts w:eastAsia="Times New Roman"/>
                <w:sz w:val="21"/>
                <w:szCs w:val="21"/>
              </w:rPr>
              <w:t>DGE</w:t>
            </w:r>
          </w:p>
          <w:p w:rsidR="00D872AD" w:rsidRPr="00260B47" w:rsidRDefault="00D872AD" w:rsidP="00D75995">
            <w:pPr>
              <w:ind w:left="40" w:right="-50"/>
              <w:jc w:val="center"/>
              <w:rPr>
                <w:sz w:val="21"/>
                <w:szCs w:val="21"/>
              </w:rPr>
            </w:pPr>
            <w:r w:rsidRPr="00260B47">
              <w:rPr>
                <w:rFonts w:ascii="Symbol" w:eastAsia="Symbol" w:hAnsi="Symbol" w:cs="Symbol"/>
                <w:sz w:val="21"/>
                <w:szCs w:val="21"/>
              </w:rPr>
              <w:t></w:t>
            </w:r>
            <w:r w:rsidRPr="00260B47">
              <w:rPr>
                <w:rFonts w:eastAsia="Times New Roman"/>
                <w:sz w:val="21"/>
                <w:szCs w:val="21"/>
              </w:rPr>
              <w:t>DRS</w:t>
            </w:r>
          </w:p>
          <w:p w:rsidR="00D872AD" w:rsidRPr="00260B47" w:rsidRDefault="00D872AD" w:rsidP="00D75995">
            <w:pPr>
              <w:ind w:left="40" w:right="-50"/>
              <w:jc w:val="center"/>
              <w:rPr>
                <w:sz w:val="21"/>
                <w:szCs w:val="21"/>
              </w:rPr>
            </w:pPr>
            <w:r w:rsidRPr="00260B47">
              <w:rPr>
                <w:rFonts w:ascii="Symbol" w:eastAsia="Symbol" w:hAnsi="Symbol" w:cs="Symbol"/>
                <w:sz w:val="21"/>
                <w:szCs w:val="21"/>
              </w:rPr>
              <w:t></w:t>
            </w:r>
            <w:r w:rsidRPr="00260B47">
              <w:rPr>
                <w:rFonts w:eastAsia="Times New Roman"/>
                <w:sz w:val="21"/>
                <w:szCs w:val="21"/>
              </w:rPr>
              <w:t>DGA</w:t>
            </w:r>
          </w:p>
          <w:p w:rsidR="00D872AD" w:rsidRPr="00260B47" w:rsidRDefault="00D872AD" w:rsidP="00D75995">
            <w:pPr>
              <w:ind w:left="40" w:right="-50"/>
              <w:jc w:val="center"/>
              <w:rPr>
                <w:sz w:val="21"/>
                <w:szCs w:val="21"/>
              </w:rPr>
            </w:pPr>
            <w:r w:rsidRPr="00260B47">
              <w:rPr>
                <w:rFonts w:ascii="Symbol" w:eastAsia="Symbol" w:hAnsi="Symbol" w:cs="Symbol"/>
                <w:sz w:val="21"/>
                <w:szCs w:val="21"/>
              </w:rPr>
              <w:t></w:t>
            </w:r>
            <w:r w:rsidRPr="00260B47">
              <w:rPr>
                <w:rFonts w:eastAsia="Times New Roman"/>
                <w:sz w:val="21"/>
                <w:szCs w:val="21"/>
              </w:rPr>
              <w:t>OP</w:t>
            </w:r>
          </w:p>
          <w:p w:rsidR="00D872AD" w:rsidRPr="00260B47" w:rsidRDefault="00D872AD" w:rsidP="00D75995">
            <w:pPr>
              <w:ind w:left="40" w:right="-50"/>
              <w:jc w:val="center"/>
              <w:rPr>
                <w:sz w:val="21"/>
                <w:szCs w:val="21"/>
              </w:rPr>
            </w:pPr>
            <w:r w:rsidRPr="00260B47">
              <w:rPr>
                <w:rFonts w:ascii="Symbol" w:eastAsia="Symbol" w:hAnsi="Symbol" w:cs="Symbol"/>
                <w:sz w:val="21"/>
                <w:szCs w:val="21"/>
              </w:rPr>
              <w:t></w:t>
            </w:r>
            <w:r w:rsidRPr="00260B47">
              <w:rPr>
                <w:rFonts w:eastAsia="Times New Roman"/>
                <w:sz w:val="21"/>
                <w:szCs w:val="21"/>
              </w:rPr>
              <w:t>Collectivités locales</w:t>
            </w:r>
          </w:p>
        </w:tc>
      </w:tr>
    </w:tbl>
    <w:p w:rsidR="00AD7BEE" w:rsidRPr="00F77A94" w:rsidRDefault="00AD7BEE" w:rsidP="00D75995">
      <w:pPr>
        <w:ind w:left="360" w:right="-50"/>
        <w:jc w:val="both"/>
      </w:pPr>
    </w:p>
    <w:p w:rsidR="00563079" w:rsidRDefault="00563079" w:rsidP="00141132">
      <w:pPr>
        <w:ind w:left="426" w:right="-50"/>
        <w:jc w:val="both"/>
        <w:rPr>
          <w:b/>
        </w:rPr>
      </w:pPr>
      <w:r>
        <w:rPr>
          <w:b/>
        </w:rPr>
        <w:t xml:space="preserve">Arrangements institutionnels </w:t>
      </w:r>
      <w:r w:rsidR="005D44C2">
        <w:rPr>
          <w:b/>
        </w:rPr>
        <w:t>pour la mise en œuvre du PGP</w:t>
      </w:r>
    </w:p>
    <w:p w:rsidR="00563079" w:rsidRDefault="00563079" w:rsidP="00D75995">
      <w:pPr>
        <w:ind w:right="-50"/>
        <w:jc w:val="both"/>
        <w:rPr>
          <w:b/>
        </w:rPr>
      </w:pPr>
    </w:p>
    <w:p w:rsidR="00426A7D" w:rsidRPr="00285890" w:rsidRDefault="00375BD8" w:rsidP="005E613E">
      <w:pPr>
        <w:pStyle w:val="PargrafodaLista"/>
        <w:numPr>
          <w:ilvl w:val="0"/>
          <w:numId w:val="171"/>
        </w:numPr>
        <w:spacing w:after="0" w:line="240" w:lineRule="auto"/>
        <w:ind w:right="-993"/>
        <w:jc w:val="both"/>
        <w:rPr>
          <w:rFonts w:ascii="Times" w:hAnsi="Times"/>
          <w:sz w:val="22"/>
          <w:szCs w:val="22"/>
        </w:rPr>
      </w:pPr>
      <w:r w:rsidRPr="00285890">
        <w:rPr>
          <w:rFonts w:ascii="Times" w:hAnsi="Times"/>
          <w:bCs/>
          <w:i/>
          <w:iCs/>
          <w:sz w:val="22"/>
          <w:szCs w:val="22"/>
        </w:rPr>
        <w:t>L'UCP du PUSA</w:t>
      </w:r>
      <w:r w:rsidR="00426A7D" w:rsidRPr="00285890">
        <w:rPr>
          <w:rFonts w:ascii="Times" w:hAnsi="Times"/>
          <w:bCs/>
          <w:i/>
          <w:iCs/>
          <w:sz w:val="22"/>
          <w:szCs w:val="22"/>
        </w:rPr>
        <w:t xml:space="preserve"> : </w:t>
      </w:r>
      <w:r w:rsidR="00426A7D" w:rsidRPr="00285890">
        <w:rPr>
          <w:rFonts w:ascii="Times" w:hAnsi="Times"/>
          <w:sz w:val="22"/>
          <w:szCs w:val="22"/>
        </w:rPr>
        <w:t>va assurer la coordina</w:t>
      </w:r>
      <w:r w:rsidR="00D740A3" w:rsidRPr="00285890">
        <w:rPr>
          <w:rFonts w:ascii="Times" w:hAnsi="Times"/>
          <w:sz w:val="22"/>
          <w:szCs w:val="22"/>
        </w:rPr>
        <w:t>tion de la mise en œuvre du PGP</w:t>
      </w:r>
      <w:r w:rsidR="00426A7D" w:rsidRPr="00285890">
        <w:rPr>
          <w:rFonts w:ascii="Times" w:hAnsi="Times"/>
          <w:sz w:val="22"/>
          <w:szCs w:val="22"/>
        </w:rPr>
        <w:t xml:space="preserve"> et servir</w:t>
      </w:r>
      <w:r w:rsidR="00426A7D" w:rsidRPr="00285890">
        <w:rPr>
          <w:rFonts w:ascii="Times" w:hAnsi="Times"/>
          <w:bCs/>
          <w:i/>
          <w:iCs/>
          <w:sz w:val="22"/>
          <w:szCs w:val="22"/>
        </w:rPr>
        <w:t xml:space="preserve"> </w:t>
      </w:r>
      <w:r w:rsidR="00426A7D" w:rsidRPr="00285890">
        <w:rPr>
          <w:rFonts w:ascii="Times" w:hAnsi="Times"/>
          <w:sz w:val="22"/>
          <w:szCs w:val="22"/>
        </w:rPr>
        <w:t>d’interface avec les autres ac</w:t>
      </w:r>
      <w:r w:rsidRPr="00285890">
        <w:rPr>
          <w:rFonts w:ascii="Times" w:hAnsi="Times"/>
          <w:sz w:val="22"/>
          <w:szCs w:val="22"/>
        </w:rPr>
        <w:t xml:space="preserve">teurs concernés (DGA ; DPV </w:t>
      </w:r>
      <w:r w:rsidR="00426A7D" w:rsidRPr="00285890">
        <w:rPr>
          <w:rFonts w:ascii="Times" w:hAnsi="Times"/>
          <w:sz w:val="22"/>
          <w:szCs w:val="22"/>
        </w:rPr>
        <w:t>; etc.). Elle coordonnera le renforcement des capacités et la formation des agents en rapport avec le PF/DPV et celui des producteurs agricoles. Il assurera l'organisation de l'atelier de divulgation du manuel de bonnes pratiques et sa vulgarisation dans l</w:t>
      </w:r>
      <w:r w:rsidRPr="00285890">
        <w:rPr>
          <w:rFonts w:ascii="Times" w:hAnsi="Times"/>
          <w:sz w:val="22"/>
          <w:szCs w:val="22"/>
        </w:rPr>
        <w:t>es zones d'intervention du Projet PUSA</w:t>
      </w:r>
      <w:r w:rsidR="00426A7D" w:rsidRPr="00285890">
        <w:rPr>
          <w:rFonts w:ascii="Times" w:hAnsi="Times"/>
          <w:sz w:val="22"/>
          <w:szCs w:val="22"/>
        </w:rPr>
        <w:t>.</w:t>
      </w:r>
    </w:p>
    <w:p w:rsidR="00426A7D" w:rsidRPr="00285890" w:rsidRDefault="00426A7D" w:rsidP="005E613E">
      <w:pPr>
        <w:pStyle w:val="PargrafodaLista"/>
        <w:numPr>
          <w:ilvl w:val="0"/>
          <w:numId w:val="171"/>
        </w:numPr>
        <w:spacing w:after="0" w:line="240" w:lineRule="auto"/>
        <w:ind w:right="-993"/>
        <w:jc w:val="both"/>
        <w:rPr>
          <w:rFonts w:ascii="Times" w:hAnsi="Times"/>
          <w:sz w:val="22"/>
          <w:szCs w:val="22"/>
        </w:rPr>
      </w:pPr>
      <w:r w:rsidRPr="00285890">
        <w:rPr>
          <w:rFonts w:ascii="Times" w:hAnsi="Times"/>
          <w:bCs/>
          <w:i/>
          <w:iCs/>
          <w:sz w:val="22"/>
          <w:szCs w:val="22"/>
        </w:rPr>
        <w:t xml:space="preserve">Le Service de la DPV: </w:t>
      </w:r>
      <w:r w:rsidRPr="00285890">
        <w:rPr>
          <w:rFonts w:ascii="Times" w:hAnsi="Times"/>
          <w:sz w:val="22"/>
          <w:szCs w:val="22"/>
        </w:rPr>
        <w:t>elle va assurer la formation des différents acteurs et participer au suivi</w:t>
      </w:r>
      <w:r w:rsidRPr="00285890">
        <w:rPr>
          <w:rFonts w:ascii="Times" w:hAnsi="Times"/>
          <w:bCs/>
          <w:i/>
          <w:iCs/>
          <w:sz w:val="22"/>
          <w:szCs w:val="22"/>
        </w:rPr>
        <w:t xml:space="preserve"> </w:t>
      </w:r>
      <w:r w:rsidR="00D740A3" w:rsidRPr="00285890">
        <w:rPr>
          <w:rFonts w:ascii="Times" w:hAnsi="Times"/>
          <w:sz w:val="22"/>
          <w:szCs w:val="22"/>
        </w:rPr>
        <w:t>de la mise en œuvre du PGP</w:t>
      </w:r>
      <w:r w:rsidRPr="00285890">
        <w:rPr>
          <w:rFonts w:ascii="Times" w:hAnsi="Times"/>
          <w:sz w:val="22"/>
          <w:szCs w:val="22"/>
        </w:rPr>
        <w:t xml:space="preserve"> et au renforcement des capacités de ses agents sur le terrain ; la </w:t>
      </w:r>
      <w:r w:rsidRPr="00285890">
        <w:rPr>
          <w:rFonts w:ascii="Times" w:hAnsi="Times"/>
          <w:bCs/>
          <w:i/>
          <w:iCs/>
          <w:sz w:val="22"/>
          <w:szCs w:val="22"/>
        </w:rPr>
        <w:t xml:space="preserve">DPV </w:t>
      </w:r>
      <w:r w:rsidRPr="00285890">
        <w:rPr>
          <w:rFonts w:ascii="Times" w:hAnsi="Times"/>
          <w:sz w:val="22"/>
          <w:szCs w:val="22"/>
        </w:rPr>
        <w:t>assurera le</w:t>
      </w:r>
      <w:r w:rsidRPr="00285890">
        <w:rPr>
          <w:rFonts w:ascii="Times" w:hAnsi="Times"/>
          <w:bCs/>
          <w:i/>
          <w:iCs/>
          <w:sz w:val="22"/>
          <w:szCs w:val="22"/>
        </w:rPr>
        <w:t xml:space="preserve"> </w:t>
      </w:r>
      <w:r w:rsidRPr="00285890">
        <w:rPr>
          <w:rFonts w:ascii="Times" w:hAnsi="Times"/>
          <w:sz w:val="22"/>
          <w:szCs w:val="22"/>
          <w:u w:val="single"/>
        </w:rPr>
        <w:t>suivi interne</w:t>
      </w:r>
      <w:r w:rsidRPr="00285890">
        <w:rPr>
          <w:rFonts w:ascii="Times" w:hAnsi="Times"/>
          <w:bCs/>
          <w:i/>
          <w:iCs/>
          <w:sz w:val="22"/>
          <w:szCs w:val="22"/>
        </w:rPr>
        <w:t xml:space="preserve"> </w:t>
      </w:r>
      <w:r w:rsidRPr="00285890">
        <w:rPr>
          <w:rFonts w:ascii="Times" w:hAnsi="Times"/>
          <w:sz w:val="22"/>
          <w:szCs w:val="22"/>
        </w:rPr>
        <w:t>de la mise en œuvre du volet «</w:t>
      </w:r>
      <w:r w:rsidRPr="00285890">
        <w:rPr>
          <w:rFonts w:ascii="Times" w:hAnsi="Times"/>
          <w:bCs/>
          <w:i/>
          <w:iCs/>
          <w:sz w:val="22"/>
          <w:szCs w:val="22"/>
        </w:rPr>
        <w:t xml:space="preserve"> </w:t>
      </w:r>
      <w:r w:rsidRPr="00285890">
        <w:rPr>
          <w:rFonts w:ascii="Times" w:hAnsi="Times"/>
          <w:sz w:val="22"/>
          <w:szCs w:val="22"/>
          <w:u w:val="single"/>
        </w:rPr>
        <w:t>environnement et santé</w:t>
      </w:r>
      <w:r w:rsidRPr="00285890">
        <w:rPr>
          <w:rFonts w:ascii="Times" w:hAnsi="Times"/>
          <w:bCs/>
          <w:i/>
          <w:iCs/>
          <w:sz w:val="22"/>
          <w:szCs w:val="22"/>
        </w:rPr>
        <w:t xml:space="preserve"> </w:t>
      </w:r>
      <w:r w:rsidRPr="00285890">
        <w:rPr>
          <w:rFonts w:ascii="Times" w:hAnsi="Times"/>
          <w:sz w:val="22"/>
          <w:szCs w:val="22"/>
        </w:rPr>
        <w:t>» du</w:t>
      </w:r>
      <w:r w:rsidRPr="00285890">
        <w:rPr>
          <w:rFonts w:ascii="Times" w:hAnsi="Times"/>
          <w:bCs/>
          <w:i/>
          <w:iCs/>
          <w:sz w:val="22"/>
          <w:szCs w:val="22"/>
        </w:rPr>
        <w:t xml:space="preserve"> </w:t>
      </w:r>
      <w:r w:rsidR="00D740A3" w:rsidRPr="00285890">
        <w:rPr>
          <w:rFonts w:ascii="Times" w:hAnsi="Times"/>
          <w:sz w:val="22"/>
          <w:szCs w:val="22"/>
        </w:rPr>
        <w:t>PGP</w:t>
      </w:r>
      <w:r w:rsidRPr="00285890">
        <w:rPr>
          <w:rFonts w:ascii="Times" w:hAnsi="Times"/>
          <w:sz w:val="22"/>
          <w:szCs w:val="22"/>
        </w:rPr>
        <w:t xml:space="preserve"> et établira régulièrement des ra</w:t>
      </w:r>
      <w:r w:rsidR="001D5734" w:rsidRPr="00285890">
        <w:rPr>
          <w:rFonts w:ascii="Times" w:hAnsi="Times"/>
          <w:sz w:val="22"/>
          <w:szCs w:val="22"/>
        </w:rPr>
        <w:t>pports à cet effet à l'UCP PUSA</w:t>
      </w:r>
      <w:r w:rsidRPr="00285890">
        <w:rPr>
          <w:rFonts w:ascii="Times" w:hAnsi="Times"/>
          <w:sz w:val="22"/>
          <w:szCs w:val="22"/>
        </w:rPr>
        <w:t>.</w:t>
      </w:r>
    </w:p>
    <w:p w:rsidR="00426A7D" w:rsidRPr="00285890" w:rsidRDefault="00426A7D" w:rsidP="005E613E">
      <w:pPr>
        <w:pStyle w:val="PargrafodaLista"/>
        <w:numPr>
          <w:ilvl w:val="0"/>
          <w:numId w:val="171"/>
        </w:numPr>
        <w:spacing w:after="0" w:line="240" w:lineRule="auto"/>
        <w:ind w:right="-993"/>
        <w:jc w:val="both"/>
        <w:rPr>
          <w:rFonts w:ascii="Times" w:hAnsi="Times"/>
          <w:sz w:val="22"/>
          <w:szCs w:val="22"/>
        </w:rPr>
      </w:pPr>
      <w:r w:rsidRPr="00285890">
        <w:rPr>
          <w:rFonts w:ascii="Times" w:hAnsi="Times"/>
          <w:bCs/>
          <w:i/>
          <w:iCs/>
          <w:sz w:val="22"/>
          <w:szCs w:val="22"/>
        </w:rPr>
        <w:t xml:space="preserve">La DGE : </w:t>
      </w:r>
      <w:r w:rsidRPr="00285890">
        <w:rPr>
          <w:rFonts w:ascii="Times" w:hAnsi="Times"/>
          <w:sz w:val="22"/>
          <w:szCs w:val="22"/>
        </w:rPr>
        <w:t>Elle va assurera le</w:t>
      </w:r>
      <w:r w:rsidRPr="00285890">
        <w:rPr>
          <w:rFonts w:ascii="Times" w:hAnsi="Times"/>
          <w:bCs/>
          <w:i/>
          <w:iCs/>
          <w:sz w:val="22"/>
          <w:szCs w:val="22"/>
        </w:rPr>
        <w:t xml:space="preserve"> </w:t>
      </w:r>
      <w:r w:rsidRPr="00285890">
        <w:rPr>
          <w:rFonts w:ascii="Times" w:hAnsi="Times"/>
          <w:sz w:val="22"/>
          <w:szCs w:val="22"/>
          <w:u w:val="single"/>
        </w:rPr>
        <w:t>suivi externe</w:t>
      </w:r>
      <w:r w:rsidRPr="00285890">
        <w:rPr>
          <w:rFonts w:ascii="Times" w:hAnsi="Times"/>
          <w:bCs/>
          <w:i/>
          <w:iCs/>
          <w:sz w:val="22"/>
          <w:szCs w:val="22"/>
        </w:rPr>
        <w:t xml:space="preserve"> </w:t>
      </w:r>
      <w:r w:rsidRPr="00285890">
        <w:rPr>
          <w:rFonts w:ascii="Times" w:hAnsi="Times"/>
          <w:sz w:val="22"/>
          <w:szCs w:val="22"/>
        </w:rPr>
        <w:t>de la mise en œuvre du volet «</w:t>
      </w:r>
      <w:r w:rsidRPr="00285890">
        <w:rPr>
          <w:rFonts w:ascii="Times" w:hAnsi="Times"/>
          <w:bCs/>
          <w:i/>
          <w:iCs/>
          <w:sz w:val="22"/>
          <w:szCs w:val="22"/>
        </w:rPr>
        <w:t xml:space="preserve"> </w:t>
      </w:r>
      <w:r w:rsidRPr="00285890">
        <w:rPr>
          <w:rFonts w:ascii="Times" w:hAnsi="Times"/>
          <w:sz w:val="22"/>
          <w:szCs w:val="22"/>
          <w:u w:val="single"/>
        </w:rPr>
        <w:t>environnement</w:t>
      </w:r>
      <w:r w:rsidRPr="00285890">
        <w:rPr>
          <w:rFonts w:ascii="Times" w:hAnsi="Times"/>
          <w:bCs/>
          <w:i/>
          <w:iCs/>
          <w:sz w:val="22"/>
          <w:szCs w:val="22"/>
        </w:rPr>
        <w:t xml:space="preserve"> </w:t>
      </w:r>
      <w:r w:rsidRPr="00285890">
        <w:rPr>
          <w:rFonts w:ascii="Times" w:hAnsi="Times"/>
          <w:sz w:val="22"/>
          <w:szCs w:val="22"/>
        </w:rPr>
        <w:t>» de</w:t>
      </w:r>
      <w:r w:rsidRPr="00285890">
        <w:rPr>
          <w:rFonts w:ascii="Times" w:hAnsi="Times"/>
          <w:bCs/>
          <w:i/>
          <w:iCs/>
          <w:sz w:val="22"/>
          <w:szCs w:val="22"/>
        </w:rPr>
        <w:t xml:space="preserve"> </w:t>
      </w:r>
      <w:r w:rsidR="00D740A3" w:rsidRPr="00285890">
        <w:rPr>
          <w:rFonts w:ascii="Times" w:hAnsi="Times"/>
          <w:sz w:val="22"/>
          <w:szCs w:val="22"/>
        </w:rPr>
        <w:t>la mise en œuvre du PGP</w:t>
      </w:r>
      <w:r w:rsidRPr="00285890">
        <w:rPr>
          <w:rFonts w:ascii="Times" w:hAnsi="Times"/>
          <w:sz w:val="22"/>
          <w:szCs w:val="22"/>
        </w:rPr>
        <w:t xml:space="preserve"> ;</w:t>
      </w:r>
    </w:p>
    <w:p w:rsidR="00426A7D" w:rsidRPr="00285890" w:rsidRDefault="00426A7D" w:rsidP="005E613E">
      <w:pPr>
        <w:pStyle w:val="PargrafodaLista"/>
        <w:numPr>
          <w:ilvl w:val="0"/>
          <w:numId w:val="171"/>
        </w:numPr>
        <w:spacing w:after="0" w:line="240" w:lineRule="auto"/>
        <w:ind w:right="-993"/>
        <w:jc w:val="both"/>
        <w:rPr>
          <w:rFonts w:ascii="Times" w:hAnsi="Times"/>
          <w:sz w:val="22"/>
          <w:szCs w:val="22"/>
        </w:rPr>
      </w:pPr>
      <w:r w:rsidRPr="00285890">
        <w:rPr>
          <w:rFonts w:ascii="Times" w:hAnsi="Times"/>
          <w:bCs/>
          <w:i/>
          <w:iCs/>
          <w:sz w:val="22"/>
          <w:szCs w:val="22"/>
        </w:rPr>
        <w:t xml:space="preserve">Les Organisation de Producteurs Agricoles : </w:t>
      </w:r>
      <w:r w:rsidRPr="00285890">
        <w:rPr>
          <w:rFonts w:ascii="Times" w:hAnsi="Times"/>
          <w:sz w:val="22"/>
          <w:szCs w:val="22"/>
        </w:rPr>
        <w:t>Elles doivent disposer et appliquer les</w:t>
      </w:r>
      <w:r w:rsidRPr="00285890">
        <w:rPr>
          <w:rFonts w:ascii="Times" w:hAnsi="Times"/>
          <w:bCs/>
          <w:i/>
          <w:iCs/>
          <w:sz w:val="22"/>
          <w:szCs w:val="22"/>
        </w:rPr>
        <w:t xml:space="preserve"> </w:t>
      </w:r>
      <w:r w:rsidRPr="00285890">
        <w:rPr>
          <w:rFonts w:ascii="Times" w:hAnsi="Times"/>
          <w:sz w:val="22"/>
          <w:szCs w:val="22"/>
        </w:rPr>
        <w:t>procédures et les bonnes pratiques environnementales en matière d’utilisation et de gestion écologique et sécurisée des pesticides ;</w:t>
      </w:r>
    </w:p>
    <w:p w:rsidR="00426A7D" w:rsidRPr="00285890" w:rsidRDefault="00426A7D" w:rsidP="005E613E">
      <w:pPr>
        <w:pStyle w:val="PargrafodaLista"/>
        <w:numPr>
          <w:ilvl w:val="0"/>
          <w:numId w:val="171"/>
        </w:numPr>
        <w:spacing w:after="0" w:line="240" w:lineRule="auto"/>
        <w:ind w:right="-993"/>
        <w:jc w:val="both"/>
        <w:rPr>
          <w:rFonts w:ascii="Times" w:hAnsi="Times"/>
          <w:sz w:val="22"/>
          <w:szCs w:val="22"/>
        </w:rPr>
      </w:pPr>
      <w:r w:rsidRPr="00285890">
        <w:rPr>
          <w:rFonts w:ascii="Times" w:hAnsi="Times"/>
          <w:bCs/>
          <w:i/>
          <w:iCs/>
          <w:sz w:val="22"/>
          <w:szCs w:val="22"/>
        </w:rPr>
        <w:t xml:space="preserve">Les collectivités </w:t>
      </w:r>
      <w:r w:rsidR="001D5734" w:rsidRPr="00285890">
        <w:rPr>
          <w:rFonts w:ascii="Times" w:hAnsi="Times"/>
          <w:bCs/>
          <w:i/>
          <w:iCs/>
          <w:sz w:val="22"/>
          <w:szCs w:val="22"/>
        </w:rPr>
        <w:t>locales :</w:t>
      </w:r>
      <w:r w:rsidRPr="00285890">
        <w:rPr>
          <w:rFonts w:ascii="Times" w:hAnsi="Times"/>
          <w:bCs/>
          <w:i/>
          <w:iCs/>
          <w:sz w:val="22"/>
          <w:szCs w:val="22"/>
        </w:rPr>
        <w:t xml:space="preserve"> </w:t>
      </w:r>
      <w:r w:rsidRPr="00285890">
        <w:rPr>
          <w:rFonts w:ascii="Times" w:hAnsi="Times"/>
          <w:sz w:val="22"/>
          <w:szCs w:val="22"/>
        </w:rPr>
        <w:t>elles participeront à la sensibilisation des populations, aux activités</w:t>
      </w:r>
      <w:r w:rsidRPr="00285890">
        <w:rPr>
          <w:rFonts w:ascii="Times" w:hAnsi="Times"/>
          <w:bCs/>
          <w:i/>
          <w:iCs/>
          <w:sz w:val="22"/>
          <w:szCs w:val="22"/>
        </w:rPr>
        <w:t xml:space="preserve"> </w:t>
      </w:r>
      <w:r w:rsidRPr="00285890">
        <w:rPr>
          <w:rFonts w:ascii="Times" w:hAnsi="Times"/>
          <w:sz w:val="22"/>
          <w:szCs w:val="22"/>
        </w:rPr>
        <w:t>de mobilisation sociale. Elles participeront aussi à la supervision et au suivi externe de la mise en œuvre des mesures p</w:t>
      </w:r>
      <w:r w:rsidR="00D740A3" w:rsidRPr="00285890">
        <w:rPr>
          <w:rFonts w:ascii="Times" w:hAnsi="Times"/>
          <w:sz w:val="22"/>
          <w:szCs w:val="22"/>
        </w:rPr>
        <w:t>réconisées dans le cadre du PGP</w:t>
      </w:r>
      <w:r w:rsidRPr="00285890">
        <w:rPr>
          <w:rFonts w:ascii="Times" w:hAnsi="Times"/>
          <w:sz w:val="22"/>
          <w:szCs w:val="22"/>
        </w:rPr>
        <w:t xml:space="preserve"> ;</w:t>
      </w:r>
    </w:p>
    <w:p w:rsidR="00426A7D" w:rsidRPr="00285890" w:rsidRDefault="00426A7D" w:rsidP="005E613E">
      <w:pPr>
        <w:numPr>
          <w:ilvl w:val="0"/>
          <w:numId w:val="171"/>
        </w:numPr>
        <w:ind w:right="-993"/>
        <w:jc w:val="both"/>
        <w:rPr>
          <w:rFonts w:ascii="Times" w:hAnsi="Times"/>
          <w:sz w:val="22"/>
          <w:szCs w:val="22"/>
        </w:rPr>
      </w:pPr>
      <w:r w:rsidRPr="00285890">
        <w:rPr>
          <w:rFonts w:ascii="Times" w:hAnsi="Times"/>
          <w:bCs/>
          <w:i/>
          <w:iCs/>
          <w:sz w:val="22"/>
          <w:szCs w:val="22"/>
        </w:rPr>
        <w:t xml:space="preserve">Les ONG et la Société civile : </w:t>
      </w:r>
      <w:r w:rsidRPr="00285890">
        <w:rPr>
          <w:rFonts w:ascii="Times" w:hAnsi="Times"/>
          <w:sz w:val="22"/>
          <w:szCs w:val="22"/>
        </w:rPr>
        <w:t>Les ONG, OCB et autres organisations environnementales de</w:t>
      </w:r>
      <w:r w:rsidRPr="00285890">
        <w:rPr>
          <w:rFonts w:ascii="Times" w:hAnsi="Times"/>
          <w:bCs/>
          <w:i/>
          <w:iCs/>
          <w:sz w:val="22"/>
          <w:szCs w:val="22"/>
        </w:rPr>
        <w:t xml:space="preserve"> </w:t>
      </w:r>
      <w:r w:rsidRPr="00285890">
        <w:rPr>
          <w:rFonts w:ascii="Times" w:hAnsi="Times"/>
          <w:sz w:val="22"/>
          <w:szCs w:val="22"/>
        </w:rPr>
        <w:t>société civile pourront aussi participer à informer, éduquer et conscientiser les producteurs agricoles et les populations sur les aspects environnementaux et sociaux liés à la mise en</w:t>
      </w:r>
      <w:r w:rsidR="001D5734" w:rsidRPr="00285890">
        <w:rPr>
          <w:rFonts w:ascii="Times" w:hAnsi="Times"/>
          <w:sz w:val="22"/>
          <w:szCs w:val="22"/>
        </w:rPr>
        <w:t xml:space="preserve"> </w:t>
      </w:r>
      <w:r w:rsidR="00575B0A" w:rsidRPr="00285890">
        <w:rPr>
          <w:rFonts w:ascii="Times" w:hAnsi="Times"/>
          <w:sz w:val="22"/>
          <w:szCs w:val="22"/>
        </w:rPr>
        <w:t>œuvre du PGP</w:t>
      </w:r>
      <w:r w:rsidRPr="00285890">
        <w:rPr>
          <w:rFonts w:ascii="Times" w:hAnsi="Times"/>
          <w:sz w:val="22"/>
          <w:szCs w:val="22"/>
        </w:rPr>
        <w:t>, mais aussi au suivi de la mise en œuvre et à la surveillance de l’environnement.</w:t>
      </w:r>
    </w:p>
    <w:p w:rsidR="00563079" w:rsidRDefault="00426A7D" w:rsidP="002C79A5">
      <w:pPr>
        <w:ind w:right="-851"/>
        <w:jc w:val="both"/>
        <w:rPr>
          <w:b/>
        </w:rPr>
      </w:pPr>
      <w:r w:rsidRPr="00426A7D">
        <w:rPr>
          <w:b/>
          <w:noProof/>
          <w:lang w:val="pt-PT" w:eastAsia="pt-PT"/>
        </w:rPr>
        <w:drawing>
          <wp:anchor distT="0" distB="0" distL="114300" distR="114300" simplePos="0" relativeHeight="251658317" behindDoc="1" locked="0" layoutInCell="0" allowOverlap="1" wp14:anchorId="58610BF9" wp14:editId="1E15252D">
            <wp:simplePos x="0" y="0"/>
            <wp:positionH relativeFrom="column">
              <wp:posOffset>5755005</wp:posOffset>
            </wp:positionH>
            <wp:positionV relativeFrom="paragraph">
              <wp:posOffset>3569970</wp:posOffset>
            </wp:positionV>
            <wp:extent cx="387350" cy="293370"/>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5"/>
                    <a:srcRect/>
                    <a:stretch>
                      <a:fillRect/>
                    </a:stretch>
                  </pic:blipFill>
                  <pic:spPr bwMode="auto">
                    <a:xfrm>
                      <a:off x="0" y="0"/>
                      <a:ext cx="387350" cy="293370"/>
                    </a:xfrm>
                    <a:prstGeom prst="rect">
                      <a:avLst/>
                    </a:prstGeom>
                    <a:noFill/>
                  </pic:spPr>
                </pic:pic>
              </a:graphicData>
            </a:graphic>
          </wp:anchor>
        </w:drawing>
      </w:r>
    </w:p>
    <w:p w:rsidR="00570C36" w:rsidRPr="00F77A94" w:rsidRDefault="00570C36" w:rsidP="002C79A5">
      <w:pPr>
        <w:ind w:right="-851"/>
        <w:jc w:val="both"/>
        <w:rPr>
          <w:b/>
        </w:rPr>
      </w:pPr>
      <w:r w:rsidRPr="00F77A94">
        <w:rPr>
          <w:b/>
        </w:rPr>
        <w:t xml:space="preserve">La mise en œuvre du suivi et coût </w:t>
      </w:r>
      <w:r w:rsidR="008D0A6E" w:rsidRPr="00F77A94">
        <w:rPr>
          <w:b/>
        </w:rPr>
        <w:t>des activités proposées</w:t>
      </w:r>
    </w:p>
    <w:p w:rsidR="00570C36" w:rsidRPr="00F77A94" w:rsidRDefault="00570C36" w:rsidP="002C79A5">
      <w:pPr>
        <w:ind w:right="-851"/>
        <w:jc w:val="both"/>
      </w:pPr>
    </w:p>
    <w:tbl>
      <w:tblPr>
        <w:tblW w:w="9960" w:type="dxa"/>
        <w:jc w:val="center"/>
        <w:tblLayout w:type="fixed"/>
        <w:tblCellMar>
          <w:left w:w="0" w:type="dxa"/>
          <w:right w:w="0" w:type="dxa"/>
        </w:tblCellMar>
        <w:tblLook w:val="04A0" w:firstRow="1" w:lastRow="0" w:firstColumn="1" w:lastColumn="0" w:noHBand="0" w:noVBand="1"/>
      </w:tblPr>
      <w:tblGrid>
        <w:gridCol w:w="1120"/>
        <w:gridCol w:w="2880"/>
        <w:gridCol w:w="860"/>
        <w:gridCol w:w="1120"/>
        <w:gridCol w:w="720"/>
        <w:gridCol w:w="1280"/>
        <w:gridCol w:w="1980"/>
      </w:tblGrid>
      <w:tr w:rsidR="00AD7BEE" w:rsidTr="00141132">
        <w:trPr>
          <w:trHeight w:val="284"/>
          <w:jc w:val="center"/>
        </w:trPr>
        <w:tc>
          <w:tcPr>
            <w:tcW w:w="1120" w:type="dxa"/>
            <w:tcBorders>
              <w:top w:val="single" w:sz="8" w:space="0" w:color="auto"/>
              <w:left w:val="single" w:sz="8" w:space="0" w:color="auto"/>
            </w:tcBorders>
            <w:vAlign w:val="bottom"/>
          </w:tcPr>
          <w:p w:rsidR="00AD7BEE" w:rsidRDefault="00AD7BEE" w:rsidP="00400424">
            <w:pPr>
              <w:ind w:left="80"/>
              <w:rPr>
                <w:sz w:val="20"/>
                <w:szCs w:val="20"/>
              </w:rPr>
            </w:pPr>
            <w:r>
              <w:rPr>
                <w:rFonts w:eastAsia="Times New Roman"/>
                <w:b/>
                <w:bCs/>
                <w:sz w:val="20"/>
                <w:szCs w:val="20"/>
              </w:rPr>
              <w:t>Détail</w:t>
            </w:r>
          </w:p>
        </w:tc>
        <w:tc>
          <w:tcPr>
            <w:tcW w:w="2880" w:type="dxa"/>
            <w:tcBorders>
              <w:top w:val="single" w:sz="8" w:space="0" w:color="auto"/>
              <w:right w:val="single" w:sz="8" w:space="0" w:color="auto"/>
            </w:tcBorders>
            <w:vAlign w:val="bottom"/>
          </w:tcPr>
          <w:p w:rsidR="00AD7BEE" w:rsidRDefault="00AD7BEE" w:rsidP="00400424"/>
        </w:tc>
        <w:tc>
          <w:tcPr>
            <w:tcW w:w="860" w:type="dxa"/>
            <w:tcBorders>
              <w:top w:val="single" w:sz="8" w:space="0" w:color="auto"/>
              <w:right w:val="single" w:sz="8" w:space="0" w:color="auto"/>
            </w:tcBorders>
            <w:vAlign w:val="bottom"/>
          </w:tcPr>
          <w:p w:rsidR="00AD7BEE" w:rsidRDefault="00AD7BEE" w:rsidP="00400424">
            <w:pPr>
              <w:ind w:left="60"/>
              <w:rPr>
                <w:sz w:val="20"/>
                <w:szCs w:val="20"/>
              </w:rPr>
            </w:pPr>
            <w:r>
              <w:rPr>
                <w:rFonts w:eastAsia="Times New Roman"/>
                <w:b/>
                <w:bCs/>
                <w:sz w:val="20"/>
                <w:szCs w:val="20"/>
              </w:rPr>
              <w:t>Unité</w:t>
            </w:r>
          </w:p>
        </w:tc>
        <w:tc>
          <w:tcPr>
            <w:tcW w:w="1120" w:type="dxa"/>
            <w:tcBorders>
              <w:top w:val="single" w:sz="8" w:space="0" w:color="auto"/>
              <w:right w:val="single" w:sz="8" w:space="0" w:color="auto"/>
            </w:tcBorders>
            <w:vAlign w:val="bottom"/>
          </w:tcPr>
          <w:p w:rsidR="00AD7BEE" w:rsidRDefault="00AD7BEE" w:rsidP="00400424">
            <w:pPr>
              <w:ind w:left="40"/>
              <w:rPr>
                <w:sz w:val="20"/>
                <w:szCs w:val="20"/>
              </w:rPr>
            </w:pPr>
            <w:r>
              <w:rPr>
                <w:rFonts w:eastAsia="Times New Roman"/>
                <w:b/>
                <w:bCs/>
                <w:sz w:val="20"/>
                <w:szCs w:val="20"/>
              </w:rPr>
              <w:t>Quantité</w:t>
            </w:r>
          </w:p>
        </w:tc>
        <w:tc>
          <w:tcPr>
            <w:tcW w:w="720" w:type="dxa"/>
            <w:tcBorders>
              <w:top w:val="single" w:sz="8" w:space="0" w:color="auto"/>
              <w:right w:val="single" w:sz="8" w:space="0" w:color="auto"/>
            </w:tcBorders>
            <w:vAlign w:val="bottom"/>
          </w:tcPr>
          <w:p w:rsidR="00AD7BEE" w:rsidRDefault="00AD7BEE" w:rsidP="00400424">
            <w:pPr>
              <w:ind w:left="60"/>
              <w:rPr>
                <w:sz w:val="20"/>
                <w:szCs w:val="20"/>
              </w:rPr>
            </w:pPr>
            <w:r>
              <w:rPr>
                <w:rFonts w:eastAsia="Times New Roman"/>
                <w:b/>
                <w:bCs/>
                <w:sz w:val="20"/>
                <w:szCs w:val="20"/>
              </w:rPr>
              <w:t>PU</w:t>
            </w:r>
          </w:p>
        </w:tc>
        <w:tc>
          <w:tcPr>
            <w:tcW w:w="1280" w:type="dxa"/>
            <w:tcBorders>
              <w:top w:val="single" w:sz="8" w:space="0" w:color="auto"/>
              <w:right w:val="single" w:sz="8" w:space="0" w:color="auto"/>
            </w:tcBorders>
            <w:vAlign w:val="bottom"/>
          </w:tcPr>
          <w:p w:rsidR="00AD7BEE" w:rsidRDefault="00AD7BEE" w:rsidP="00400424">
            <w:pPr>
              <w:jc w:val="center"/>
              <w:rPr>
                <w:sz w:val="20"/>
                <w:szCs w:val="20"/>
              </w:rPr>
            </w:pPr>
            <w:r>
              <w:rPr>
                <w:rFonts w:eastAsia="Times New Roman"/>
                <w:b/>
                <w:bCs/>
                <w:sz w:val="20"/>
                <w:szCs w:val="20"/>
              </w:rPr>
              <w:t>Total (USD)</w:t>
            </w:r>
          </w:p>
        </w:tc>
        <w:tc>
          <w:tcPr>
            <w:tcW w:w="1980" w:type="dxa"/>
            <w:tcBorders>
              <w:top w:val="single" w:sz="8" w:space="0" w:color="auto"/>
              <w:right w:val="single" w:sz="8" w:space="0" w:color="auto"/>
            </w:tcBorders>
            <w:vAlign w:val="bottom"/>
          </w:tcPr>
          <w:p w:rsidR="00AD7BEE" w:rsidRDefault="00AD7BEE" w:rsidP="00400424">
            <w:pPr>
              <w:ind w:left="480"/>
              <w:rPr>
                <w:sz w:val="20"/>
                <w:szCs w:val="20"/>
              </w:rPr>
            </w:pPr>
            <w:r>
              <w:rPr>
                <w:rFonts w:eastAsia="Times New Roman"/>
                <w:b/>
                <w:bCs/>
                <w:sz w:val="20"/>
                <w:szCs w:val="20"/>
              </w:rPr>
              <w:t>Imputation</w:t>
            </w:r>
          </w:p>
        </w:tc>
      </w:tr>
      <w:tr w:rsidR="00AD7BEE" w:rsidTr="00141132">
        <w:trPr>
          <w:trHeight w:val="52"/>
          <w:jc w:val="center"/>
        </w:trPr>
        <w:tc>
          <w:tcPr>
            <w:tcW w:w="1120" w:type="dxa"/>
            <w:tcBorders>
              <w:left w:val="single" w:sz="8" w:space="0" w:color="auto"/>
              <w:bottom w:val="single" w:sz="8" w:space="0" w:color="auto"/>
            </w:tcBorders>
            <w:vAlign w:val="bottom"/>
          </w:tcPr>
          <w:p w:rsidR="00AD7BEE" w:rsidRDefault="00AD7BEE" w:rsidP="00400424">
            <w:pPr>
              <w:rPr>
                <w:sz w:val="4"/>
                <w:szCs w:val="4"/>
              </w:rPr>
            </w:pPr>
          </w:p>
        </w:tc>
        <w:tc>
          <w:tcPr>
            <w:tcW w:w="2880" w:type="dxa"/>
            <w:tcBorders>
              <w:bottom w:val="single" w:sz="8" w:space="0" w:color="auto"/>
              <w:right w:val="single" w:sz="8" w:space="0" w:color="auto"/>
            </w:tcBorders>
            <w:vAlign w:val="bottom"/>
          </w:tcPr>
          <w:p w:rsidR="00AD7BEE" w:rsidRDefault="00AD7BEE" w:rsidP="00400424">
            <w:pPr>
              <w:rPr>
                <w:sz w:val="4"/>
                <w:szCs w:val="4"/>
              </w:rPr>
            </w:pPr>
          </w:p>
        </w:tc>
        <w:tc>
          <w:tcPr>
            <w:tcW w:w="860" w:type="dxa"/>
            <w:tcBorders>
              <w:bottom w:val="single" w:sz="8" w:space="0" w:color="auto"/>
              <w:right w:val="single" w:sz="8" w:space="0" w:color="auto"/>
            </w:tcBorders>
            <w:vAlign w:val="bottom"/>
          </w:tcPr>
          <w:p w:rsidR="00AD7BEE" w:rsidRDefault="00AD7BEE" w:rsidP="00400424">
            <w:pPr>
              <w:rPr>
                <w:sz w:val="4"/>
                <w:szCs w:val="4"/>
              </w:rPr>
            </w:pPr>
          </w:p>
        </w:tc>
        <w:tc>
          <w:tcPr>
            <w:tcW w:w="1120" w:type="dxa"/>
            <w:tcBorders>
              <w:bottom w:val="single" w:sz="8" w:space="0" w:color="auto"/>
              <w:right w:val="single" w:sz="8" w:space="0" w:color="auto"/>
            </w:tcBorders>
            <w:vAlign w:val="bottom"/>
          </w:tcPr>
          <w:p w:rsidR="00AD7BEE" w:rsidRDefault="00AD7BEE" w:rsidP="00400424">
            <w:pPr>
              <w:rPr>
                <w:sz w:val="4"/>
                <w:szCs w:val="4"/>
              </w:rPr>
            </w:pPr>
          </w:p>
        </w:tc>
        <w:tc>
          <w:tcPr>
            <w:tcW w:w="720" w:type="dxa"/>
            <w:tcBorders>
              <w:bottom w:val="single" w:sz="8" w:space="0" w:color="auto"/>
              <w:right w:val="single" w:sz="8" w:space="0" w:color="auto"/>
            </w:tcBorders>
            <w:vAlign w:val="bottom"/>
          </w:tcPr>
          <w:p w:rsidR="00AD7BEE" w:rsidRDefault="00AD7BEE" w:rsidP="00400424">
            <w:pPr>
              <w:rPr>
                <w:sz w:val="4"/>
                <w:szCs w:val="4"/>
              </w:rPr>
            </w:pPr>
          </w:p>
        </w:tc>
        <w:tc>
          <w:tcPr>
            <w:tcW w:w="1280" w:type="dxa"/>
            <w:tcBorders>
              <w:bottom w:val="single" w:sz="8" w:space="0" w:color="auto"/>
              <w:right w:val="single" w:sz="8" w:space="0" w:color="auto"/>
            </w:tcBorders>
            <w:vAlign w:val="bottom"/>
          </w:tcPr>
          <w:p w:rsidR="00AD7BEE" w:rsidRDefault="00AD7BEE" w:rsidP="00400424">
            <w:pPr>
              <w:rPr>
                <w:sz w:val="4"/>
                <w:szCs w:val="4"/>
              </w:rPr>
            </w:pPr>
          </w:p>
        </w:tc>
        <w:tc>
          <w:tcPr>
            <w:tcW w:w="1980" w:type="dxa"/>
            <w:tcBorders>
              <w:bottom w:val="single" w:sz="8" w:space="0" w:color="auto"/>
              <w:right w:val="single" w:sz="8" w:space="0" w:color="auto"/>
            </w:tcBorders>
            <w:vAlign w:val="bottom"/>
          </w:tcPr>
          <w:p w:rsidR="00AD7BEE" w:rsidRDefault="00AD7BEE" w:rsidP="00400424">
            <w:pPr>
              <w:rPr>
                <w:sz w:val="4"/>
                <w:szCs w:val="4"/>
              </w:rPr>
            </w:pPr>
          </w:p>
        </w:tc>
      </w:tr>
      <w:tr w:rsidR="00AA5066" w:rsidTr="00141132">
        <w:trPr>
          <w:trHeight w:val="212"/>
          <w:jc w:val="center"/>
        </w:trPr>
        <w:tc>
          <w:tcPr>
            <w:tcW w:w="1120" w:type="dxa"/>
            <w:tcBorders>
              <w:left w:val="single" w:sz="8" w:space="0" w:color="auto"/>
            </w:tcBorders>
            <w:vAlign w:val="bottom"/>
          </w:tcPr>
          <w:p w:rsidR="00AA5066" w:rsidRDefault="00AA5066" w:rsidP="00400424">
            <w:pPr>
              <w:spacing w:line="211" w:lineRule="exact"/>
              <w:ind w:left="80"/>
              <w:rPr>
                <w:sz w:val="20"/>
                <w:szCs w:val="20"/>
              </w:rPr>
            </w:pPr>
            <w:r>
              <w:rPr>
                <w:rFonts w:eastAsia="Times New Roman"/>
                <w:sz w:val="20"/>
                <w:szCs w:val="20"/>
              </w:rPr>
              <w:t>Produits</w:t>
            </w:r>
          </w:p>
        </w:tc>
        <w:tc>
          <w:tcPr>
            <w:tcW w:w="2880" w:type="dxa"/>
            <w:vMerge w:val="restart"/>
            <w:tcBorders>
              <w:right w:val="single" w:sz="8" w:space="0" w:color="auto"/>
            </w:tcBorders>
            <w:vAlign w:val="bottom"/>
          </w:tcPr>
          <w:p w:rsidR="00AA5066" w:rsidRDefault="00AA5066" w:rsidP="00400424">
            <w:pPr>
              <w:rPr>
                <w:sz w:val="18"/>
                <w:szCs w:val="18"/>
              </w:rPr>
            </w:pPr>
          </w:p>
        </w:tc>
        <w:tc>
          <w:tcPr>
            <w:tcW w:w="860" w:type="dxa"/>
            <w:vMerge w:val="restart"/>
            <w:tcBorders>
              <w:right w:val="single" w:sz="8" w:space="0" w:color="auto"/>
            </w:tcBorders>
            <w:vAlign w:val="bottom"/>
          </w:tcPr>
          <w:p w:rsidR="00AA5066" w:rsidRDefault="00AA5066" w:rsidP="00400424">
            <w:pPr>
              <w:rPr>
                <w:sz w:val="18"/>
                <w:szCs w:val="18"/>
              </w:rPr>
            </w:pPr>
          </w:p>
        </w:tc>
        <w:tc>
          <w:tcPr>
            <w:tcW w:w="1120" w:type="dxa"/>
            <w:vMerge w:val="restart"/>
            <w:tcBorders>
              <w:right w:val="single" w:sz="8" w:space="0" w:color="auto"/>
            </w:tcBorders>
            <w:vAlign w:val="bottom"/>
          </w:tcPr>
          <w:p w:rsidR="00AA5066" w:rsidRDefault="00AA5066" w:rsidP="00400424">
            <w:pPr>
              <w:rPr>
                <w:sz w:val="18"/>
                <w:szCs w:val="18"/>
              </w:rPr>
            </w:pPr>
          </w:p>
        </w:tc>
        <w:tc>
          <w:tcPr>
            <w:tcW w:w="720" w:type="dxa"/>
            <w:vMerge w:val="restart"/>
            <w:tcBorders>
              <w:right w:val="single" w:sz="8" w:space="0" w:color="auto"/>
            </w:tcBorders>
            <w:vAlign w:val="bottom"/>
          </w:tcPr>
          <w:p w:rsidR="00AA5066" w:rsidRDefault="00AA5066" w:rsidP="00400424">
            <w:pPr>
              <w:rPr>
                <w:sz w:val="18"/>
                <w:szCs w:val="18"/>
              </w:rPr>
            </w:pPr>
          </w:p>
        </w:tc>
        <w:tc>
          <w:tcPr>
            <w:tcW w:w="1280" w:type="dxa"/>
            <w:vMerge w:val="restart"/>
            <w:tcBorders>
              <w:right w:val="single" w:sz="8" w:space="0" w:color="auto"/>
            </w:tcBorders>
            <w:vAlign w:val="bottom"/>
          </w:tcPr>
          <w:p w:rsidR="00AA5066" w:rsidRDefault="00AA5066" w:rsidP="00400424">
            <w:pPr>
              <w:spacing w:line="211" w:lineRule="exact"/>
              <w:jc w:val="center"/>
              <w:rPr>
                <w:sz w:val="20"/>
                <w:szCs w:val="20"/>
              </w:rPr>
            </w:pPr>
            <w:r>
              <w:rPr>
                <w:rFonts w:eastAsia="Times New Roman"/>
                <w:w w:val="96"/>
                <w:sz w:val="20"/>
                <w:szCs w:val="20"/>
              </w:rPr>
              <w:t>PM</w:t>
            </w:r>
          </w:p>
        </w:tc>
        <w:tc>
          <w:tcPr>
            <w:tcW w:w="1980" w:type="dxa"/>
            <w:vMerge w:val="restart"/>
            <w:tcBorders>
              <w:right w:val="single" w:sz="8" w:space="0" w:color="auto"/>
            </w:tcBorders>
            <w:vAlign w:val="bottom"/>
          </w:tcPr>
          <w:p w:rsidR="00AA5066" w:rsidRDefault="00AA5066" w:rsidP="00400424">
            <w:pPr>
              <w:spacing w:line="211" w:lineRule="exact"/>
              <w:ind w:left="40"/>
              <w:rPr>
                <w:sz w:val="20"/>
                <w:szCs w:val="20"/>
              </w:rPr>
            </w:pPr>
            <w:r>
              <w:rPr>
                <w:rFonts w:eastAsia="Times New Roman"/>
                <w:sz w:val="20"/>
                <w:szCs w:val="20"/>
              </w:rPr>
              <w:t>Inclus dans le projet PUSA</w:t>
            </w:r>
          </w:p>
        </w:tc>
      </w:tr>
      <w:tr w:rsidR="00AA5066" w:rsidTr="00141132">
        <w:trPr>
          <w:trHeight w:val="77"/>
          <w:jc w:val="center"/>
        </w:trPr>
        <w:tc>
          <w:tcPr>
            <w:tcW w:w="1120" w:type="dxa"/>
            <w:tcBorders>
              <w:left w:val="single" w:sz="8" w:space="0" w:color="auto"/>
              <w:bottom w:val="single" w:sz="8" w:space="0" w:color="auto"/>
            </w:tcBorders>
            <w:vAlign w:val="bottom"/>
          </w:tcPr>
          <w:p w:rsidR="00AA5066" w:rsidRDefault="00AA5066" w:rsidP="00400424">
            <w:pPr>
              <w:rPr>
                <w:sz w:val="20"/>
                <w:szCs w:val="20"/>
              </w:rPr>
            </w:pPr>
          </w:p>
        </w:tc>
        <w:tc>
          <w:tcPr>
            <w:tcW w:w="2880" w:type="dxa"/>
            <w:vMerge/>
            <w:tcBorders>
              <w:bottom w:val="single" w:sz="8" w:space="0" w:color="auto"/>
              <w:right w:val="single" w:sz="8" w:space="0" w:color="auto"/>
            </w:tcBorders>
            <w:vAlign w:val="bottom"/>
          </w:tcPr>
          <w:p w:rsidR="00AA5066" w:rsidRDefault="00AA5066" w:rsidP="00400424">
            <w:pPr>
              <w:rPr>
                <w:sz w:val="20"/>
                <w:szCs w:val="20"/>
              </w:rPr>
            </w:pPr>
          </w:p>
        </w:tc>
        <w:tc>
          <w:tcPr>
            <w:tcW w:w="860" w:type="dxa"/>
            <w:vMerge/>
            <w:tcBorders>
              <w:bottom w:val="single" w:sz="8" w:space="0" w:color="auto"/>
              <w:right w:val="single" w:sz="8" w:space="0" w:color="auto"/>
            </w:tcBorders>
            <w:vAlign w:val="bottom"/>
          </w:tcPr>
          <w:p w:rsidR="00AA5066" w:rsidRDefault="00AA5066" w:rsidP="00400424">
            <w:pPr>
              <w:rPr>
                <w:sz w:val="20"/>
                <w:szCs w:val="20"/>
              </w:rPr>
            </w:pPr>
          </w:p>
        </w:tc>
        <w:tc>
          <w:tcPr>
            <w:tcW w:w="1120" w:type="dxa"/>
            <w:vMerge/>
            <w:tcBorders>
              <w:bottom w:val="single" w:sz="8" w:space="0" w:color="auto"/>
              <w:right w:val="single" w:sz="8" w:space="0" w:color="auto"/>
            </w:tcBorders>
            <w:vAlign w:val="bottom"/>
          </w:tcPr>
          <w:p w:rsidR="00AA5066" w:rsidRDefault="00AA5066" w:rsidP="00400424">
            <w:pPr>
              <w:rPr>
                <w:sz w:val="20"/>
                <w:szCs w:val="20"/>
              </w:rPr>
            </w:pPr>
          </w:p>
        </w:tc>
        <w:tc>
          <w:tcPr>
            <w:tcW w:w="720" w:type="dxa"/>
            <w:vMerge/>
            <w:tcBorders>
              <w:bottom w:val="single" w:sz="8" w:space="0" w:color="auto"/>
              <w:right w:val="single" w:sz="8" w:space="0" w:color="auto"/>
            </w:tcBorders>
            <w:vAlign w:val="bottom"/>
          </w:tcPr>
          <w:p w:rsidR="00AA5066" w:rsidRDefault="00AA5066" w:rsidP="00400424">
            <w:pPr>
              <w:rPr>
                <w:sz w:val="20"/>
                <w:szCs w:val="20"/>
              </w:rPr>
            </w:pPr>
          </w:p>
        </w:tc>
        <w:tc>
          <w:tcPr>
            <w:tcW w:w="1280" w:type="dxa"/>
            <w:vMerge/>
            <w:tcBorders>
              <w:bottom w:val="single" w:sz="8" w:space="0" w:color="auto"/>
              <w:right w:val="single" w:sz="8" w:space="0" w:color="auto"/>
            </w:tcBorders>
            <w:vAlign w:val="bottom"/>
          </w:tcPr>
          <w:p w:rsidR="00AA5066" w:rsidRDefault="00AA5066" w:rsidP="00400424">
            <w:pPr>
              <w:rPr>
                <w:sz w:val="20"/>
                <w:szCs w:val="20"/>
              </w:rPr>
            </w:pPr>
          </w:p>
        </w:tc>
        <w:tc>
          <w:tcPr>
            <w:tcW w:w="1980" w:type="dxa"/>
            <w:vMerge/>
            <w:tcBorders>
              <w:bottom w:val="single" w:sz="8" w:space="0" w:color="auto"/>
              <w:right w:val="single" w:sz="8" w:space="0" w:color="auto"/>
            </w:tcBorders>
            <w:vAlign w:val="bottom"/>
          </w:tcPr>
          <w:p w:rsidR="00AA5066" w:rsidRDefault="00AA5066" w:rsidP="00083B97">
            <w:pPr>
              <w:rPr>
                <w:sz w:val="20"/>
                <w:szCs w:val="20"/>
              </w:rPr>
            </w:pPr>
          </w:p>
        </w:tc>
      </w:tr>
      <w:tr w:rsidR="00AD7BEE" w:rsidTr="00141132">
        <w:trPr>
          <w:trHeight w:val="216"/>
          <w:jc w:val="center"/>
        </w:trPr>
        <w:tc>
          <w:tcPr>
            <w:tcW w:w="4000" w:type="dxa"/>
            <w:gridSpan w:val="2"/>
            <w:tcBorders>
              <w:left w:val="single" w:sz="8" w:space="0" w:color="auto"/>
              <w:right w:val="single" w:sz="8" w:space="0" w:color="auto"/>
            </w:tcBorders>
            <w:vAlign w:val="bottom"/>
          </w:tcPr>
          <w:p w:rsidR="00AD7BEE" w:rsidRDefault="00AD7BEE" w:rsidP="00AD7BEE">
            <w:pPr>
              <w:spacing w:line="216" w:lineRule="exact"/>
              <w:ind w:left="80"/>
              <w:rPr>
                <w:sz w:val="20"/>
                <w:szCs w:val="20"/>
              </w:rPr>
            </w:pPr>
            <w:r>
              <w:rPr>
                <w:rFonts w:eastAsia="Times New Roman"/>
                <w:sz w:val="20"/>
                <w:szCs w:val="20"/>
              </w:rPr>
              <w:t>Formation organisations de producteurs</w:t>
            </w:r>
          </w:p>
        </w:tc>
        <w:tc>
          <w:tcPr>
            <w:tcW w:w="860" w:type="dxa"/>
            <w:tcBorders>
              <w:right w:val="single" w:sz="8" w:space="0" w:color="auto"/>
            </w:tcBorders>
            <w:vAlign w:val="bottom"/>
          </w:tcPr>
          <w:p w:rsidR="00AD7BEE" w:rsidRDefault="008371D1" w:rsidP="00AD7BEE">
            <w:pPr>
              <w:spacing w:line="216" w:lineRule="exact"/>
              <w:ind w:left="60"/>
              <w:rPr>
                <w:sz w:val="20"/>
                <w:szCs w:val="20"/>
              </w:rPr>
            </w:pPr>
            <w:r>
              <w:rPr>
                <w:rFonts w:eastAsia="Times New Roman"/>
                <w:sz w:val="20"/>
                <w:szCs w:val="20"/>
              </w:rPr>
              <w:t>Atelier</w:t>
            </w:r>
          </w:p>
        </w:tc>
        <w:tc>
          <w:tcPr>
            <w:tcW w:w="1120" w:type="dxa"/>
            <w:vMerge w:val="restart"/>
            <w:tcBorders>
              <w:right w:val="single" w:sz="8" w:space="0" w:color="auto"/>
            </w:tcBorders>
          </w:tcPr>
          <w:p w:rsidR="00AD7BEE" w:rsidRDefault="00AD7BEE" w:rsidP="00083B97">
            <w:pPr>
              <w:spacing w:line="216" w:lineRule="exact"/>
              <w:ind w:left="40"/>
              <w:rPr>
                <w:sz w:val="20"/>
                <w:szCs w:val="20"/>
              </w:rPr>
            </w:pPr>
            <w:r w:rsidRPr="008346CD">
              <w:rPr>
                <w:sz w:val="22"/>
                <w:szCs w:val="22"/>
              </w:rPr>
              <w:t>12</w:t>
            </w:r>
          </w:p>
        </w:tc>
        <w:tc>
          <w:tcPr>
            <w:tcW w:w="720" w:type="dxa"/>
            <w:tcBorders>
              <w:right w:val="single" w:sz="8" w:space="0" w:color="auto"/>
            </w:tcBorders>
            <w:vAlign w:val="bottom"/>
          </w:tcPr>
          <w:p w:rsidR="00AD7BEE" w:rsidRDefault="00AD7BEE" w:rsidP="00AD7BEE">
            <w:pPr>
              <w:spacing w:line="216" w:lineRule="exact"/>
              <w:ind w:left="60"/>
              <w:rPr>
                <w:sz w:val="20"/>
                <w:szCs w:val="20"/>
              </w:rPr>
            </w:pPr>
            <w:r>
              <w:rPr>
                <w:rFonts w:eastAsia="Times New Roman"/>
                <w:sz w:val="20"/>
                <w:szCs w:val="20"/>
              </w:rPr>
              <w:t>Forfait</w:t>
            </w:r>
          </w:p>
        </w:tc>
        <w:tc>
          <w:tcPr>
            <w:tcW w:w="1280" w:type="dxa"/>
            <w:tcBorders>
              <w:right w:val="single" w:sz="8" w:space="0" w:color="auto"/>
            </w:tcBorders>
            <w:vAlign w:val="bottom"/>
          </w:tcPr>
          <w:p w:rsidR="00AD7BEE" w:rsidRDefault="00AD7BEE" w:rsidP="00AD7BEE">
            <w:pPr>
              <w:spacing w:line="216" w:lineRule="exact"/>
              <w:jc w:val="center"/>
              <w:rPr>
                <w:sz w:val="20"/>
                <w:szCs w:val="20"/>
              </w:rPr>
            </w:pPr>
            <w:r>
              <w:rPr>
                <w:sz w:val="20"/>
                <w:szCs w:val="20"/>
              </w:rPr>
              <w:t>5 000 000</w:t>
            </w:r>
          </w:p>
        </w:tc>
        <w:tc>
          <w:tcPr>
            <w:tcW w:w="1980" w:type="dxa"/>
            <w:tcBorders>
              <w:right w:val="single" w:sz="8" w:space="0" w:color="auto"/>
            </w:tcBorders>
            <w:vAlign w:val="bottom"/>
          </w:tcPr>
          <w:p w:rsidR="00AD7BEE" w:rsidRDefault="00AD7BEE" w:rsidP="00AD7BEE">
            <w:pPr>
              <w:spacing w:line="216" w:lineRule="exact"/>
              <w:ind w:left="40"/>
              <w:rPr>
                <w:sz w:val="20"/>
                <w:szCs w:val="20"/>
              </w:rPr>
            </w:pPr>
            <w:r>
              <w:rPr>
                <w:rFonts w:eastAsia="Times New Roman"/>
                <w:sz w:val="20"/>
                <w:szCs w:val="20"/>
              </w:rPr>
              <w:t>Inclus dans le CGES</w:t>
            </w:r>
          </w:p>
        </w:tc>
      </w:tr>
      <w:tr w:rsidR="00AD7BEE" w:rsidTr="00141132">
        <w:trPr>
          <w:trHeight w:val="235"/>
          <w:jc w:val="center"/>
        </w:trPr>
        <w:tc>
          <w:tcPr>
            <w:tcW w:w="1120" w:type="dxa"/>
            <w:tcBorders>
              <w:left w:val="single" w:sz="8" w:space="0" w:color="auto"/>
              <w:bottom w:val="single" w:sz="8" w:space="0" w:color="auto"/>
            </w:tcBorders>
            <w:vAlign w:val="bottom"/>
          </w:tcPr>
          <w:p w:rsidR="00AD7BEE" w:rsidRDefault="00AD7BEE" w:rsidP="00AD7BEE">
            <w:pPr>
              <w:rPr>
                <w:sz w:val="20"/>
                <w:szCs w:val="20"/>
              </w:rPr>
            </w:pPr>
          </w:p>
        </w:tc>
        <w:tc>
          <w:tcPr>
            <w:tcW w:w="2880" w:type="dxa"/>
            <w:tcBorders>
              <w:bottom w:val="single" w:sz="8" w:space="0" w:color="auto"/>
              <w:right w:val="single" w:sz="8" w:space="0" w:color="auto"/>
            </w:tcBorders>
            <w:vAlign w:val="bottom"/>
          </w:tcPr>
          <w:p w:rsidR="00AD7BEE" w:rsidRDefault="00AD7BEE" w:rsidP="00AD7BEE">
            <w:pPr>
              <w:rPr>
                <w:sz w:val="20"/>
                <w:szCs w:val="20"/>
              </w:rPr>
            </w:pPr>
          </w:p>
        </w:tc>
        <w:tc>
          <w:tcPr>
            <w:tcW w:w="860" w:type="dxa"/>
            <w:tcBorders>
              <w:bottom w:val="single" w:sz="8" w:space="0" w:color="auto"/>
              <w:right w:val="single" w:sz="8" w:space="0" w:color="auto"/>
            </w:tcBorders>
          </w:tcPr>
          <w:p w:rsidR="00AD7BEE" w:rsidRDefault="00AD7BEE">
            <w:pPr>
              <w:rPr>
                <w:sz w:val="20"/>
                <w:szCs w:val="20"/>
              </w:rPr>
            </w:pPr>
          </w:p>
        </w:tc>
        <w:tc>
          <w:tcPr>
            <w:tcW w:w="1120" w:type="dxa"/>
            <w:vMerge/>
            <w:tcBorders>
              <w:bottom w:val="single" w:sz="8" w:space="0" w:color="auto"/>
              <w:right w:val="single" w:sz="8" w:space="0" w:color="auto"/>
            </w:tcBorders>
            <w:vAlign w:val="bottom"/>
          </w:tcPr>
          <w:p w:rsidR="00AD7BEE" w:rsidRDefault="00AD7BEE" w:rsidP="00AD7BEE">
            <w:pPr>
              <w:ind w:left="40"/>
              <w:rPr>
                <w:sz w:val="20"/>
                <w:szCs w:val="20"/>
              </w:rPr>
            </w:pPr>
          </w:p>
        </w:tc>
        <w:tc>
          <w:tcPr>
            <w:tcW w:w="720" w:type="dxa"/>
            <w:tcBorders>
              <w:bottom w:val="single" w:sz="8" w:space="0" w:color="auto"/>
              <w:right w:val="single" w:sz="8" w:space="0" w:color="auto"/>
            </w:tcBorders>
            <w:vAlign w:val="bottom"/>
          </w:tcPr>
          <w:p w:rsidR="00AD7BEE" w:rsidRDefault="00AD7BEE" w:rsidP="00AD7BEE">
            <w:pPr>
              <w:rPr>
                <w:sz w:val="20"/>
                <w:szCs w:val="20"/>
              </w:rPr>
            </w:pPr>
          </w:p>
        </w:tc>
        <w:tc>
          <w:tcPr>
            <w:tcW w:w="1280" w:type="dxa"/>
            <w:tcBorders>
              <w:bottom w:val="single" w:sz="8" w:space="0" w:color="auto"/>
              <w:right w:val="single" w:sz="8" w:space="0" w:color="auto"/>
            </w:tcBorders>
            <w:vAlign w:val="bottom"/>
          </w:tcPr>
          <w:p w:rsidR="00AD7BEE" w:rsidRDefault="00AD7BEE" w:rsidP="00AD7BEE">
            <w:pPr>
              <w:rPr>
                <w:sz w:val="20"/>
                <w:szCs w:val="20"/>
              </w:rPr>
            </w:pPr>
          </w:p>
        </w:tc>
        <w:tc>
          <w:tcPr>
            <w:tcW w:w="1980" w:type="dxa"/>
            <w:tcBorders>
              <w:bottom w:val="single" w:sz="8" w:space="0" w:color="auto"/>
              <w:right w:val="single" w:sz="8" w:space="0" w:color="auto"/>
            </w:tcBorders>
            <w:vAlign w:val="bottom"/>
          </w:tcPr>
          <w:p w:rsidR="00AD7BEE" w:rsidRDefault="00AD7BEE" w:rsidP="00AD7BEE">
            <w:pPr>
              <w:rPr>
                <w:sz w:val="20"/>
                <w:szCs w:val="20"/>
              </w:rPr>
            </w:pPr>
          </w:p>
        </w:tc>
      </w:tr>
      <w:tr w:rsidR="00AD7BEE" w:rsidTr="00141132">
        <w:trPr>
          <w:trHeight w:val="240"/>
          <w:jc w:val="center"/>
        </w:trPr>
        <w:tc>
          <w:tcPr>
            <w:tcW w:w="4000" w:type="dxa"/>
            <w:gridSpan w:val="2"/>
            <w:tcBorders>
              <w:left w:val="single" w:sz="8" w:space="0" w:color="auto"/>
              <w:right w:val="single" w:sz="8" w:space="0" w:color="auto"/>
            </w:tcBorders>
            <w:vAlign w:val="bottom"/>
          </w:tcPr>
          <w:p w:rsidR="00AD7BEE" w:rsidRDefault="00A03248" w:rsidP="00400424">
            <w:pPr>
              <w:spacing w:line="216" w:lineRule="exact"/>
              <w:ind w:left="80"/>
              <w:rPr>
                <w:sz w:val="20"/>
                <w:szCs w:val="20"/>
              </w:rPr>
            </w:pPr>
            <w:r>
              <w:rPr>
                <w:rFonts w:eastAsia="Times New Roman"/>
                <w:sz w:val="20"/>
                <w:szCs w:val="20"/>
              </w:rPr>
              <w:t xml:space="preserve">Formation </w:t>
            </w:r>
            <w:r w:rsidR="008371D1">
              <w:rPr>
                <w:rFonts w:eastAsia="Times New Roman"/>
                <w:sz w:val="20"/>
                <w:szCs w:val="20"/>
              </w:rPr>
              <w:t>agents protection</w:t>
            </w:r>
            <w:r w:rsidR="00AD7BEE">
              <w:rPr>
                <w:rFonts w:eastAsia="Times New Roman"/>
                <w:sz w:val="20"/>
                <w:szCs w:val="20"/>
              </w:rPr>
              <w:t xml:space="preserve">  des  végétaux  et</w:t>
            </w:r>
          </w:p>
        </w:tc>
        <w:tc>
          <w:tcPr>
            <w:tcW w:w="860" w:type="dxa"/>
            <w:tcBorders>
              <w:right w:val="single" w:sz="8" w:space="0" w:color="auto"/>
            </w:tcBorders>
            <w:vAlign w:val="bottom"/>
          </w:tcPr>
          <w:p w:rsidR="00AD7BEE" w:rsidRDefault="008371D1" w:rsidP="00400424">
            <w:pPr>
              <w:spacing w:line="216" w:lineRule="exact"/>
              <w:ind w:left="60"/>
              <w:rPr>
                <w:sz w:val="20"/>
                <w:szCs w:val="20"/>
              </w:rPr>
            </w:pPr>
            <w:r>
              <w:rPr>
                <w:rFonts w:eastAsia="Times New Roman"/>
                <w:sz w:val="20"/>
                <w:szCs w:val="20"/>
              </w:rPr>
              <w:t>Atelier</w:t>
            </w:r>
          </w:p>
        </w:tc>
        <w:tc>
          <w:tcPr>
            <w:tcW w:w="1120" w:type="dxa"/>
            <w:tcBorders>
              <w:right w:val="single" w:sz="8" w:space="0" w:color="auto"/>
            </w:tcBorders>
            <w:vAlign w:val="bottom"/>
          </w:tcPr>
          <w:p w:rsidR="00AD7BEE" w:rsidRDefault="00AD7BEE" w:rsidP="00400424">
            <w:pPr>
              <w:spacing w:line="216" w:lineRule="exact"/>
              <w:ind w:left="40"/>
              <w:rPr>
                <w:sz w:val="20"/>
                <w:szCs w:val="20"/>
              </w:rPr>
            </w:pPr>
            <w:r>
              <w:rPr>
                <w:rFonts w:eastAsia="Times New Roman"/>
                <w:sz w:val="20"/>
                <w:szCs w:val="20"/>
              </w:rPr>
              <w:t xml:space="preserve"> 12</w:t>
            </w:r>
          </w:p>
        </w:tc>
        <w:tc>
          <w:tcPr>
            <w:tcW w:w="720" w:type="dxa"/>
            <w:tcBorders>
              <w:right w:val="single" w:sz="8" w:space="0" w:color="auto"/>
            </w:tcBorders>
            <w:vAlign w:val="bottom"/>
          </w:tcPr>
          <w:p w:rsidR="00AD7BEE" w:rsidRDefault="00AD7BEE" w:rsidP="00400424">
            <w:pPr>
              <w:spacing w:line="216" w:lineRule="exact"/>
              <w:ind w:left="60"/>
              <w:rPr>
                <w:sz w:val="20"/>
                <w:szCs w:val="20"/>
              </w:rPr>
            </w:pPr>
            <w:r>
              <w:rPr>
                <w:rFonts w:eastAsia="Times New Roman"/>
                <w:sz w:val="20"/>
                <w:szCs w:val="20"/>
              </w:rPr>
              <w:t>Forfait</w:t>
            </w:r>
          </w:p>
        </w:tc>
        <w:tc>
          <w:tcPr>
            <w:tcW w:w="1280" w:type="dxa"/>
            <w:tcBorders>
              <w:right w:val="single" w:sz="8" w:space="0" w:color="auto"/>
            </w:tcBorders>
            <w:vAlign w:val="bottom"/>
          </w:tcPr>
          <w:p w:rsidR="00AD7BEE" w:rsidRDefault="001671A6" w:rsidP="00400424">
            <w:pPr>
              <w:spacing w:line="216" w:lineRule="exact"/>
              <w:jc w:val="center"/>
              <w:rPr>
                <w:sz w:val="20"/>
                <w:szCs w:val="20"/>
              </w:rPr>
            </w:pPr>
            <w:r>
              <w:rPr>
                <w:rFonts w:eastAsia="Times New Roman"/>
                <w:sz w:val="20"/>
                <w:szCs w:val="20"/>
              </w:rPr>
              <w:t xml:space="preserve"> 5 000 000</w:t>
            </w:r>
          </w:p>
        </w:tc>
        <w:tc>
          <w:tcPr>
            <w:tcW w:w="1980" w:type="dxa"/>
            <w:tcBorders>
              <w:right w:val="single" w:sz="8" w:space="0" w:color="auto"/>
            </w:tcBorders>
            <w:vAlign w:val="bottom"/>
          </w:tcPr>
          <w:p w:rsidR="00AD7BEE" w:rsidRDefault="00AD7BEE" w:rsidP="00400424">
            <w:pPr>
              <w:spacing w:line="216" w:lineRule="exact"/>
              <w:ind w:left="40"/>
              <w:rPr>
                <w:sz w:val="20"/>
                <w:szCs w:val="20"/>
              </w:rPr>
            </w:pPr>
            <w:r>
              <w:rPr>
                <w:rFonts w:eastAsia="Times New Roman"/>
                <w:sz w:val="20"/>
                <w:szCs w:val="20"/>
              </w:rPr>
              <w:t>Inclus dans le CGES</w:t>
            </w:r>
          </w:p>
        </w:tc>
      </w:tr>
      <w:tr w:rsidR="00AD7BEE" w:rsidTr="00141132">
        <w:trPr>
          <w:trHeight w:val="235"/>
          <w:jc w:val="center"/>
        </w:trPr>
        <w:tc>
          <w:tcPr>
            <w:tcW w:w="4000" w:type="dxa"/>
            <w:gridSpan w:val="2"/>
            <w:tcBorders>
              <w:left w:val="single" w:sz="8" w:space="0" w:color="auto"/>
              <w:bottom w:val="single" w:sz="8" w:space="0" w:color="auto"/>
              <w:right w:val="single" w:sz="8" w:space="0" w:color="auto"/>
            </w:tcBorders>
            <w:vAlign w:val="bottom"/>
          </w:tcPr>
          <w:p w:rsidR="00AD7BEE" w:rsidRDefault="00AD7BEE" w:rsidP="00400424">
            <w:pPr>
              <w:ind w:left="80"/>
              <w:rPr>
                <w:sz w:val="20"/>
                <w:szCs w:val="20"/>
              </w:rPr>
            </w:pPr>
            <w:r>
              <w:rPr>
                <w:rFonts w:eastAsia="Times New Roman"/>
                <w:sz w:val="20"/>
                <w:szCs w:val="20"/>
              </w:rPr>
              <w:t>services de vulgarisation (séminaire atelier)</w:t>
            </w:r>
          </w:p>
        </w:tc>
        <w:tc>
          <w:tcPr>
            <w:tcW w:w="860" w:type="dxa"/>
            <w:tcBorders>
              <w:bottom w:val="single" w:sz="8" w:space="0" w:color="auto"/>
              <w:right w:val="single" w:sz="8" w:space="0" w:color="auto"/>
            </w:tcBorders>
            <w:vAlign w:val="bottom"/>
          </w:tcPr>
          <w:p w:rsidR="00AD7BEE" w:rsidRDefault="00AD7BEE" w:rsidP="00400424">
            <w:pPr>
              <w:rPr>
                <w:sz w:val="20"/>
                <w:szCs w:val="20"/>
              </w:rPr>
            </w:pPr>
          </w:p>
        </w:tc>
        <w:tc>
          <w:tcPr>
            <w:tcW w:w="1120" w:type="dxa"/>
            <w:tcBorders>
              <w:bottom w:val="single" w:sz="8" w:space="0" w:color="auto"/>
              <w:right w:val="single" w:sz="8" w:space="0" w:color="auto"/>
            </w:tcBorders>
            <w:vAlign w:val="bottom"/>
          </w:tcPr>
          <w:p w:rsidR="00AD7BEE" w:rsidRDefault="00AD7BEE" w:rsidP="00083B97">
            <w:pPr>
              <w:rPr>
                <w:sz w:val="20"/>
                <w:szCs w:val="20"/>
              </w:rPr>
            </w:pPr>
          </w:p>
        </w:tc>
        <w:tc>
          <w:tcPr>
            <w:tcW w:w="720" w:type="dxa"/>
            <w:tcBorders>
              <w:bottom w:val="single" w:sz="8" w:space="0" w:color="auto"/>
              <w:right w:val="single" w:sz="8" w:space="0" w:color="auto"/>
            </w:tcBorders>
            <w:vAlign w:val="bottom"/>
          </w:tcPr>
          <w:p w:rsidR="00AD7BEE" w:rsidRDefault="00AD7BEE" w:rsidP="00400424">
            <w:pPr>
              <w:rPr>
                <w:sz w:val="20"/>
                <w:szCs w:val="20"/>
              </w:rPr>
            </w:pPr>
          </w:p>
        </w:tc>
        <w:tc>
          <w:tcPr>
            <w:tcW w:w="1280" w:type="dxa"/>
            <w:tcBorders>
              <w:bottom w:val="single" w:sz="8" w:space="0" w:color="auto"/>
              <w:right w:val="single" w:sz="8" w:space="0" w:color="auto"/>
            </w:tcBorders>
            <w:vAlign w:val="bottom"/>
          </w:tcPr>
          <w:p w:rsidR="00AD7BEE" w:rsidRDefault="00AD7BEE" w:rsidP="00400424">
            <w:pPr>
              <w:rPr>
                <w:sz w:val="20"/>
                <w:szCs w:val="20"/>
              </w:rPr>
            </w:pPr>
          </w:p>
        </w:tc>
        <w:tc>
          <w:tcPr>
            <w:tcW w:w="1980" w:type="dxa"/>
            <w:tcBorders>
              <w:bottom w:val="single" w:sz="8" w:space="0" w:color="auto"/>
              <w:right w:val="single" w:sz="8" w:space="0" w:color="auto"/>
            </w:tcBorders>
            <w:vAlign w:val="bottom"/>
          </w:tcPr>
          <w:p w:rsidR="00AD7BEE" w:rsidRDefault="00AD7BEE" w:rsidP="00400424">
            <w:pPr>
              <w:rPr>
                <w:sz w:val="20"/>
                <w:szCs w:val="20"/>
              </w:rPr>
            </w:pPr>
          </w:p>
        </w:tc>
      </w:tr>
      <w:tr w:rsidR="00AD7BEE" w:rsidTr="00141132">
        <w:trPr>
          <w:trHeight w:val="216"/>
          <w:jc w:val="center"/>
        </w:trPr>
        <w:tc>
          <w:tcPr>
            <w:tcW w:w="4000" w:type="dxa"/>
            <w:gridSpan w:val="2"/>
            <w:tcBorders>
              <w:left w:val="single" w:sz="8" w:space="0" w:color="auto"/>
              <w:right w:val="single" w:sz="8" w:space="0" w:color="auto"/>
            </w:tcBorders>
            <w:vAlign w:val="bottom"/>
          </w:tcPr>
          <w:p w:rsidR="00AD7BEE" w:rsidRDefault="00AD7BEE" w:rsidP="00400424">
            <w:pPr>
              <w:spacing w:line="216" w:lineRule="exact"/>
              <w:ind w:left="80"/>
              <w:rPr>
                <w:sz w:val="20"/>
                <w:szCs w:val="20"/>
              </w:rPr>
            </w:pPr>
            <w:r>
              <w:rPr>
                <w:rFonts w:eastAsia="Times New Roman"/>
                <w:sz w:val="20"/>
                <w:szCs w:val="20"/>
              </w:rPr>
              <w:t>Activités de sensibilisation, information</w:t>
            </w:r>
          </w:p>
        </w:tc>
        <w:tc>
          <w:tcPr>
            <w:tcW w:w="860" w:type="dxa"/>
            <w:tcBorders>
              <w:right w:val="single" w:sz="8" w:space="0" w:color="auto"/>
            </w:tcBorders>
            <w:vAlign w:val="bottom"/>
          </w:tcPr>
          <w:p w:rsidR="00AD7BEE" w:rsidRDefault="001671A6" w:rsidP="00400424">
            <w:pPr>
              <w:spacing w:line="216" w:lineRule="exact"/>
              <w:ind w:left="60"/>
              <w:rPr>
                <w:sz w:val="20"/>
                <w:szCs w:val="20"/>
              </w:rPr>
            </w:pPr>
            <w:r>
              <w:rPr>
                <w:rFonts w:eastAsia="Times New Roman"/>
                <w:sz w:val="20"/>
                <w:szCs w:val="20"/>
              </w:rPr>
              <w:t>Campagne</w:t>
            </w:r>
          </w:p>
        </w:tc>
        <w:tc>
          <w:tcPr>
            <w:tcW w:w="1120" w:type="dxa"/>
            <w:tcBorders>
              <w:right w:val="single" w:sz="8" w:space="0" w:color="auto"/>
            </w:tcBorders>
            <w:vAlign w:val="bottom"/>
          </w:tcPr>
          <w:p w:rsidR="00AD7BEE" w:rsidRDefault="001671A6" w:rsidP="00400424">
            <w:pPr>
              <w:rPr>
                <w:sz w:val="18"/>
                <w:szCs w:val="18"/>
              </w:rPr>
            </w:pPr>
            <w:r>
              <w:rPr>
                <w:sz w:val="18"/>
                <w:szCs w:val="18"/>
              </w:rPr>
              <w:t>10</w:t>
            </w:r>
          </w:p>
        </w:tc>
        <w:tc>
          <w:tcPr>
            <w:tcW w:w="720" w:type="dxa"/>
            <w:tcBorders>
              <w:right w:val="single" w:sz="8" w:space="0" w:color="auto"/>
            </w:tcBorders>
            <w:vAlign w:val="bottom"/>
          </w:tcPr>
          <w:p w:rsidR="00AD7BEE" w:rsidRDefault="001671A6" w:rsidP="00400424">
            <w:pPr>
              <w:rPr>
                <w:sz w:val="18"/>
                <w:szCs w:val="18"/>
              </w:rPr>
            </w:pPr>
            <w:r>
              <w:rPr>
                <w:sz w:val="18"/>
                <w:szCs w:val="18"/>
              </w:rPr>
              <w:t>1000 000</w:t>
            </w:r>
          </w:p>
        </w:tc>
        <w:tc>
          <w:tcPr>
            <w:tcW w:w="1280" w:type="dxa"/>
            <w:tcBorders>
              <w:right w:val="single" w:sz="8" w:space="0" w:color="auto"/>
            </w:tcBorders>
            <w:vAlign w:val="bottom"/>
          </w:tcPr>
          <w:p w:rsidR="00AD7BEE" w:rsidRDefault="001671A6" w:rsidP="00400424">
            <w:pPr>
              <w:spacing w:line="216" w:lineRule="exact"/>
              <w:jc w:val="center"/>
              <w:rPr>
                <w:sz w:val="20"/>
                <w:szCs w:val="20"/>
              </w:rPr>
            </w:pPr>
            <w:r>
              <w:rPr>
                <w:rFonts w:eastAsia="Times New Roman"/>
                <w:sz w:val="20"/>
                <w:szCs w:val="20"/>
              </w:rPr>
              <w:t>10 000 000</w:t>
            </w:r>
          </w:p>
        </w:tc>
        <w:tc>
          <w:tcPr>
            <w:tcW w:w="1980" w:type="dxa"/>
            <w:tcBorders>
              <w:right w:val="single" w:sz="8" w:space="0" w:color="auto"/>
            </w:tcBorders>
            <w:vAlign w:val="bottom"/>
          </w:tcPr>
          <w:p w:rsidR="00AD7BEE" w:rsidRDefault="001671A6" w:rsidP="00400424">
            <w:pPr>
              <w:spacing w:line="216" w:lineRule="exact"/>
              <w:ind w:left="40"/>
              <w:rPr>
                <w:sz w:val="20"/>
                <w:szCs w:val="20"/>
              </w:rPr>
            </w:pPr>
            <w:r>
              <w:rPr>
                <w:rFonts w:eastAsia="Times New Roman"/>
                <w:sz w:val="20"/>
                <w:szCs w:val="20"/>
              </w:rPr>
              <w:t xml:space="preserve">Inclus dans le </w:t>
            </w:r>
            <w:r w:rsidR="00AD7BEE">
              <w:rPr>
                <w:rFonts w:eastAsia="Times New Roman"/>
                <w:sz w:val="20"/>
                <w:szCs w:val="20"/>
              </w:rPr>
              <w:t>CGES</w:t>
            </w:r>
          </w:p>
        </w:tc>
      </w:tr>
      <w:tr w:rsidR="00AD7BEE" w:rsidTr="00141132">
        <w:trPr>
          <w:trHeight w:val="78"/>
          <w:jc w:val="center"/>
        </w:trPr>
        <w:tc>
          <w:tcPr>
            <w:tcW w:w="4000" w:type="dxa"/>
            <w:gridSpan w:val="2"/>
            <w:tcBorders>
              <w:left w:val="single" w:sz="8" w:space="0" w:color="auto"/>
              <w:bottom w:val="single" w:sz="8" w:space="0" w:color="auto"/>
              <w:right w:val="single" w:sz="8" w:space="0" w:color="auto"/>
            </w:tcBorders>
            <w:vAlign w:val="bottom"/>
          </w:tcPr>
          <w:p w:rsidR="00AD7BEE" w:rsidRDefault="00AD7BEE" w:rsidP="00400424">
            <w:pPr>
              <w:rPr>
                <w:sz w:val="6"/>
                <w:szCs w:val="6"/>
              </w:rPr>
            </w:pPr>
          </w:p>
        </w:tc>
        <w:tc>
          <w:tcPr>
            <w:tcW w:w="860" w:type="dxa"/>
            <w:tcBorders>
              <w:bottom w:val="single" w:sz="8" w:space="0" w:color="auto"/>
              <w:right w:val="single" w:sz="8" w:space="0" w:color="auto"/>
            </w:tcBorders>
            <w:vAlign w:val="bottom"/>
          </w:tcPr>
          <w:p w:rsidR="00AD7BEE" w:rsidRDefault="00AD7BEE" w:rsidP="00400424">
            <w:pPr>
              <w:rPr>
                <w:sz w:val="6"/>
                <w:szCs w:val="6"/>
              </w:rPr>
            </w:pPr>
          </w:p>
        </w:tc>
        <w:tc>
          <w:tcPr>
            <w:tcW w:w="1120" w:type="dxa"/>
            <w:tcBorders>
              <w:bottom w:val="single" w:sz="8" w:space="0" w:color="auto"/>
              <w:right w:val="single" w:sz="8" w:space="0" w:color="auto"/>
            </w:tcBorders>
            <w:vAlign w:val="bottom"/>
          </w:tcPr>
          <w:p w:rsidR="00AD7BEE" w:rsidRDefault="00AD7BEE" w:rsidP="00400424">
            <w:pPr>
              <w:rPr>
                <w:sz w:val="6"/>
                <w:szCs w:val="6"/>
              </w:rPr>
            </w:pPr>
          </w:p>
        </w:tc>
        <w:tc>
          <w:tcPr>
            <w:tcW w:w="720" w:type="dxa"/>
            <w:tcBorders>
              <w:bottom w:val="single" w:sz="8" w:space="0" w:color="auto"/>
              <w:right w:val="single" w:sz="8" w:space="0" w:color="auto"/>
            </w:tcBorders>
            <w:vAlign w:val="bottom"/>
          </w:tcPr>
          <w:p w:rsidR="00AD7BEE" w:rsidRDefault="00AD7BEE" w:rsidP="00400424">
            <w:pPr>
              <w:rPr>
                <w:sz w:val="6"/>
                <w:szCs w:val="6"/>
              </w:rPr>
            </w:pPr>
          </w:p>
        </w:tc>
        <w:tc>
          <w:tcPr>
            <w:tcW w:w="1280" w:type="dxa"/>
            <w:tcBorders>
              <w:bottom w:val="single" w:sz="8" w:space="0" w:color="auto"/>
              <w:right w:val="single" w:sz="8" w:space="0" w:color="auto"/>
            </w:tcBorders>
            <w:vAlign w:val="bottom"/>
          </w:tcPr>
          <w:p w:rsidR="00AD7BEE" w:rsidRDefault="00AD7BEE" w:rsidP="00400424">
            <w:pPr>
              <w:rPr>
                <w:sz w:val="6"/>
                <w:szCs w:val="6"/>
              </w:rPr>
            </w:pPr>
          </w:p>
        </w:tc>
        <w:tc>
          <w:tcPr>
            <w:tcW w:w="1980" w:type="dxa"/>
            <w:tcBorders>
              <w:bottom w:val="single" w:sz="8" w:space="0" w:color="auto"/>
              <w:right w:val="single" w:sz="8" w:space="0" w:color="auto"/>
            </w:tcBorders>
            <w:vAlign w:val="bottom"/>
          </w:tcPr>
          <w:p w:rsidR="00AD7BEE" w:rsidRDefault="00AD7BEE" w:rsidP="00400424">
            <w:pPr>
              <w:rPr>
                <w:sz w:val="6"/>
                <w:szCs w:val="6"/>
              </w:rPr>
            </w:pPr>
          </w:p>
        </w:tc>
      </w:tr>
      <w:tr w:rsidR="00AD7BEE" w:rsidTr="00345951">
        <w:trPr>
          <w:trHeight w:val="212"/>
          <w:jc w:val="center"/>
        </w:trPr>
        <w:tc>
          <w:tcPr>
            <w:tcW w:w="4000" w:type="dxa"/>
            <w:gridSpan w:val="2"/>
            <w:tcBorders>
              <w:left w:val="single" w:sz="8" w:space="0" w:color="auto"/>
              <w:bottom w:val="single" w:sz="4" w:space="0" w:color="auto"/>
              <w:right w:val="single" w:sz="8" w:space="0" w:color="auto"/>
            </w:tcBorders>
            <w:vAlign w:val="bottom"/>
          </w:tcPr>
          <w:p w:rsidR="00AD7BEE" w:rsidRDefault="00AD7BEE" w:rsidP="00400424">
            <w:pPr>
              <w:spacing w:line="211" w:lineRule="exact"/>
              <w:ind w:left="80"/>
              <w:rPr>
                <w:sz w:val="20"/>
                <w:szCs w:val="20"/>
              </w:rPr>
            </w:pPr>
            <w:r>
              <w:rPr>
                <w:rFonts w:eastAsia="Times New Roman"/>
                <w:sz w:val="20"/>
                <w:szCs w:val="20"/>
              </w:rPr>
              <w:t>Guide de bonnes pratiques d’utilisation</w:t>
            </w:r>
          </w:p>
        </w:tc>
        <w:tc>
          <w:tcPr>
            <w:tcW w:w="860" w:type="dxa"/>
            <w:tcBorders>
              <w:bottom w:val="single" w:sz="4" w:space="0" w:color="auto"/>
              <w:right w:val="single" w:sz="8" w:space="0" w:color="auto"/>
            </w:tcBorders>
            <w:vAlign w:val="bottom"/>
          </w:tcPr>
          <w:p w:rsidR="00AD7BEE" w:rsidRDefault="00AD7BEE" w:rsidP="00400424">
            <w:pPr>
              <w:rPr>
                <w:sz w:val="18"/>
                <w:szCs w:val="18"/>
              </w:rPr>
            </w:pPr>
          </w:p>
        </w:tc>
        <w:tc>
          <w:tcPr>
            <w:tcW w:w="1120" w:type="dxa"/>
            <w:tcBorders>
              <w:bottom w:val="single" w:sz="4" w:space="0" w:color="auto"/>
              <w:right w:val="single" w:sz="8" w:space="0" w:color="auto"/>
            </w:tcBorders>
            <w:vAlign w:val="bottom"/>
          </w:tcPr>
          <w:p w:rsidR="00AD7BEE" w:rsidRDefault="001671A6" w:rsidP="00400424">
            <w:pPr>
              <w:spacing w:line="211" w:lineRule="exact"/>
              <w:ind w:left="40"/>
              <w:rPr>
                <w:sz w:val="20"/>
                <w:szCs w:val="20"/>
              </w:rPr>
            </w:pPr>
            <w:r>
              <w:rPr>
                <w:rFonts w:eastAsia="Times New Roman"/>
                <w:sz w:val="20"/>
                <w:szCs w:val="20"/>
              </w:rPr>
              <w:t>Forfait</w:t>
            </w:r>
          </w:p>
        </w:tc>
        <w:tc>
          <w:tcPr>
            <w:tcW w:w="720" w:type="dxa"/>
            <w:tcBorders>
              <w:bottom w:val="single" w:sz="4" w:space="0" w:color="auto"/>
              <w:right w:val="single" w:sz="8" w:space="0" w:color="auto"/>
            </w:tcBorders>
            <w:vAlign w:val="bottom"/>
          </w:tcPr>
          <w:p w:rsidR="00AD7BEE" w:rsidRDefault="00AD7BEE" w:rsidP="00400424">
            <w:pPr>
              <w:rPr>
                <w:sz w:val="18"/>
                <w:szCs w:val="18"/>
              </w:rPr>
            </w:pPr>
          </w:p>
        </w:tc>
        <w:tc>
          <w:tcPr>
            <w:tcW w:w="1280" w:type="dxa"/>
            <w:tcBorders>
              <w:bottom w:val="single" w:sz="4" w:space="0" w:color="auto"/>
              <w:right w:val="single" w:sz="8" w:space="0" w:color="auto"/>
            </w:tcBorders>
            <w:vAlign w:val="bottom"/>
          </w:tcPr>
          <w:p w:rsidR="00AD7BEE" w:rsidRDefault="00AD7BEE" w:rsidP="00400424">
            <w:pPr>
              <w:spacing w:line="211" w:lineRule="exact"/>
              <w:jc w:val="center"/>
              <w:rPr>
                <w:sz w:val="20"/>
                <w:szCs w:val="20"/>
              </w:rPr>
            </w:pPr>
            <w:r>
              <w:rPr>
                <w:rFonts w:eastAsia="Times New Roman"/>
                <w:w w:val="96"/>
                <w:sz w:val="20"/>
                <w:szCs w:val="20"/>
              </w:rPr>
              <w:t>PM</w:t>
            </w:r>
          </w:p>
        </w:tc>
        <w:tc>
          <w:tcPr>
            <w:tcW w:w="1980" w:type="dxa"/>
            <w:tcBorders>
              <w:bottom w:val="single" w:sz="4" w:space="0" w:color="auto"/>
              <w:right w:val="single" w:sz="8" w:space="0" w:color="auto"/>
            </w:tcBorders>
            <w:vAlign w:val="bottom"/>
          </w:tcPr>
          <w:p w:rsidR="00AD7BEE" w:rsidRDefault="001671A6" w:rsidP="00400424">
            <w:pPr>
              <w:spacing w:line="211" w:lineRule="exact"/>
              <w:ind w:left="40"/>
              <w:rPr>
                <w:sz w:val="20"/>
                <w:szCs w:val="20"/>
              </w:rPr>
            </w:pPr>
            <w:r>
              <w:rPr>
                <w:rFonts w:eastAsia="Times New Roman"/>
                <w:sz w:val="20"/>
                <w:szCs w:val="20"/>
              </w:rPr>
              <w:t>Inclus dans le projet PUSA</w:t>
            </w:r>
          </w:p>
        </w:tc>
      </w:tr>
      <w:tr w:rsidR="007C308F" w:rsidTr="00345951">
        <w:trPr>
          <w:trHeight w:val="212"/>
          <w:jc w:val="center"/>
        </w:trPr>
        <w:tc>
          <w:tcPr>
            <w:tcW w:w="4000" w:type="dxa"/>
            <w:gridSpan w:val="2"/>
            <w:tcBorders>
              <w:top w:val="single" w:sz="4" w:space="0" w:color="auto"/>
              <w:left w:val="single" w:sz="4" w:space="0" w:color="auto"/>
              <w:bottom w:val="single" w:sz="4" w:space="0" w:color="auto"/>
              <w:right w:val="single" w:sz="4" w:space="0" w:color="auto"/>
            </w:tcBorders>
            <w:vAlign w:val="bottom"/>
          </w:tcPr>
          <w:p w:rsidR="007C308F" w:rsidRDefault="007C308F" w:rsidP="007C308F">
            <w:pPr>
              <w:spacing w:line="211" w:lineRule="exact"/>
              <w:ind w:left="80"/>
              <w:rPr>
                <w:rFonts w:eastAsia="Times New Roman"/>
                <w:sz w:val="20"/>
                <w:szCs w:val="20"/>
              </w:rPr>
            </w:pPr>
            <w:r w:rsidRPr="00260B47">
              <w:rPr>
                <w:rFonts w:eastAsia="Times New Roman"/>
                <w:sz w:val="21"/>
                <w:szCs w:val="21"/>
              </w:rPr>
              <w:t>Promotion  de  l’usage  des  stratégies  alternatives  de lutte</w:t>
            </w:r>
          </w:p>
        </w:tc>
        <w:tc>
          <w:tcPr>
            <w:tcW w:w="860" w:type="dxa"/>
            <w:tcBorders>
              <w:top w:val="single" w:sz="4" w:space="0" w:color="auto"/>
              <w:left w:val="single" w:sz="4" w:space="0" w:color="auto"/>
              <w:bottom w:val="single" w:sz="4" w:space="0" w:color="auto"/>
              <w:right w:val="single" w:sz="4" w:space="0" w:color="auto"/>
            </w:tcBorders>
            <w:vAlign w:val="bottom"/>
          </w:tcPr>
          <w:p w:rsidR="007C308F" w:rsidRDefault="007C308F" w:rsidP="007C308F">
            <w:pPr>
              <w:rPr>
                <w:sz w:val="18"/>
                <w:szCs w:val="18"/>
              </w:rPr>
            </w:pPr>
            <w:r>
              <w:rPr>
                <w:rFonts w:eastAsia="Times New Roman"/>
                <w:sz w:val="20"/>
                <w:szCs w:val="20"/>
              </w:rPr>
              <w:t>Campagne</w:t>
            </w:r>
          </w:p>
        </w:tc>
        <w:tc>
          <w:tcPr>
            <w:tcW w:w="1120" w:type="dxa"/>
            <w:tcBorders>
              <w:top w:val="single" w:sz="4" w:space="0" w:color="auto"/>
              <w:left w:val="single" w:sz="4" w:space="0" w:color="auto"/>
              <w:bottom w:val="single" w:sz="4" w:space="0" w:color="auto"/>
              <w:right w:val="single" w:sz="4" w:space="0" w:color="auto"/>
            </w:tcBorders>
            <w:vAlign w:val="bottom"/>
          </w:tcPr>
          <w:p w:rsidR="007C308F" w:rsidRDefault="007C308F" w:rsidP="007C308F">
            <w:pPr>
              <w:spacing w:line="211" w:lineRule="exact"/>
              <w:ind w:left="40"/>
              <w:rPr>
                <w:rFonts w:eastAsia="Times New Roman"/>
                <w:sz w:val="20"/>
                <w:szCs w:val="20"/>
              </w:rPr>
            </w:pPr>
            <w:r>
              <w:rPr>
                <w:sz w:val="18"/>
                <w:szCs w:val="18"/>
              </w:rPr>
              <w:t>10</w:t>
            </w:r>
          </w:p>
        </w:tc>
        <w:tc>
          <w:tcPr>
            <w:tcW w:w="720" w:type="dxa"/>
            <w:tcBorders>
              <w:top w:val="single" w:sz="4" w:space="0" w:color="auto"/>
              <w:left w:val="single" w:sz="4" w:space="0" w:color="auto"/>
              <w:bottom w:val="single" w:sz="4" w:space="0" w:color="auto"/>
              <w:right w:val="single" w:sz="4" w:space="0" w:color="auto"/>
            </w:tcBorders>
            <w:vAlign w:val="bottom"/>
          </w:tcPr>
          <w:p w:rsidR="007C308F" w:rsidRDefault="007C308F" w:rsidP="007C308F">
            <w:pPr>
              <w:rPr>
                <w:sz w:val="18"/>
                <w:szCs w:val="18"/>
              </w:rPr>
            </w:pPr>
            <w:r>
              <w:rPr>
                <w:sz w:val="18"/>
                <w:szCs w:val="18"/>
              </w:rPr>
              <w:t>1000 000</w:t>
            </w:r>
          </w:p>
        </w:tc>
        <w:tc>
          <w:tcPr>
            <w:tcW w:w="1280" w:type="dxa"/>
            <w:tcBorders>
              <w:top w:val="single" w:sz="4" w:space="0" w:color="auto"/>
              <w:left w:val="single" w:sz="4" w:space="0" w:color="auto"/>
              <w:bottom w:val="single" w:sz="4" w:space="0" w:color="auto"/>
              <w:right w:val="single" w:sz="4" w:space="0" w:color="auto"/>
            </w:tcBorders>
            <w:vAlign w:val="bottom"/>
          </w:tcPr>
          <w:p w:rsidR="007C308F" w:rsidRDefault="007C308F" w:rsidP="007C308F">
            <w:pPr>
              <w:spacing w:line="211" w:lineRule="exact"/>
              <w:jc w:val="center"/>
              <w:rPr>
                <w:rFonts w:eastAsia="Times New Roman"/>
                <w:w w:val="96"/>
                <w:sz w:val="20"/>
                <w:szCs w:val="20"/>
              </w:rPr>
            </w:pPr>
            <w:r>
              <w:rPr>
                <w:rFonts w:eastAsia="Times New Roman"/>
                <w:sz w:val="20"/>
                <w:szCs w:val="20"/>
              </w:rPr>
              <w:t>10 000 000</w:t>
            </w:r>
          </w:p>
        </w:tc>
        <w:tc>
          <w:tcPr>
            <w:tcW w:w="1980" w:type="dxa"/>
            <w:tcBorders>
              <w:top w:val="single" w:sz="4" w:space="0" w:color="auto"/>
              <w:left w:val="single" w:sz="4" w:space="0" w:color="auto"/>
              <w:bottom w:val="single" w:sz="4" w:space="0" w:color="auto"/>
              <w:right w:val="single" w:sz="4" w:space="0" w:color="auto"/>
            </w:tcBorders>
            <w:vAlign w:val="bottom"/>
          </w:tcPr>
          <w:p w:rsidR="007C308F" w:rsidRDefault="007C308F" w:rsidP="007C308F">
            <w:pPr>
              <w:spacing w:line="211" w:lineRule="exact"/>
              <w:ind w:left="40"/>
              <w:rPr>
                <w:rFonts w:eastAsia="Times New Roman"/>
                <w:sz w:val="20"/>
                <w:szCs w:val="20"/>
              </w:rPr>
            </w:pPr>
            <w:r>
              <w:rPr>
                <w:rFonts w:eastAsia="Times New Roman"/>
                <w:sz w:val="20"/>
                <w:szCs w:val="20"/>
              </w:rPr>
              <w:t>Inclus dans le projet PUSA</w:t>
            </w:r>
          </w:p>
        </w:tc>
      </w:tr>
      <w:tr w:rsidR="007C308F" w:rsidTr="00141132">
        <w:trPr>
          <w:trHeight w:val="216"/>
          <w:jc w:val="center"/>
        </w:trPr>
        <w:tc>
          <w:tcPr>
            <w:tcW w:w="1120" w:type="dxa"/>
            <w:tcBorders>
              <w:left w:val="single" w:sz="8" w:space="0" w:color="auto"/>
            </w:tcBorders>
            <w:vAlign w:val="bottom"/>
          </w:tcPr>
          <w:p w:rsidR="007C308F" w:rsidRDefault="007C308F" w:rsidP="007C308F">
            <w:pPr>
              <w:spacing w:line="216" w:lineRule="exact"/>
              <w:ind w:left="80"/>
              <w:rPr>
                <w:sz w:val="20"/>
                <w:szCs w:val="20"/>
              </w:rPr>
            </w:pPr>
            <w:r>
              <w:rPr>
                <w:rFonts w:eastAsia="Times New Roman"/>
                <w:sz w:val="20"/>
                <w:szCs w:val="20"/>
              </w:rPr>
              <w:t>Promotion</w:t>
            </w:r>
          </w:p>
        </w:tc>
        <w:tc>
          <w:tcPr>
            <w:tcW w:w="2880" w:type="dxa"/>
            <w:tcBorders>
              <w:right w:val="single" w:sz="8" w:space="0" w:color="auto"/>
            </w:tcBorders>
            <w:vAlign w:val="bottom"/>
          </w:tcPr>
          <w:p w:rsidR="007C308F" w:rsidRDefault="007C308F" w:rsidP="007C308F">
            <w:pPr>
              <w:spacing w:line="216" w:lineRule="exact"/>
              <w:ind w:left="180"/>
              <w:rPr>
                <w:sz w:val="20"/>
                <w:szCs w:val="20"/>
              </w:rPr>
            </w:pPr>
            <w:r>
              <w:rPr>
                <w:rFonts w:eastAsia="Times New Roman"/>
                <w:sz w:val="20"/>
                <w:szCs w:val="20"/>
              </w:rPr>
              <w:t>de   supports   scientifiques   et</w:t>
            </w:r>
          </w:p>
        </w:tc>
        <w:tc>
          <w:tcPr>
            <w:tcW w:w="860" w:type="dxa"/>
            <w:tcBorders>
              <w:right w:val="single" w:sz="8" w:space="0" w:color="auto"/>
            </w:tcBorders>
            <w:vAlign w:val="bottom"/>
          </w:tcPr>
          <w:p w:rsidR="007C308F" w:rsidRDefault="007C308F" w:rsidP="007C308F">
            <w:pPr>
              <w:rPr>
                <w:sz w:val="18"/>
                <w:szCs w:val="18"/>
              </w:rPr>
            </w:pPr>
          </w:p>
        </w:tc>
        <w:tc>
          <w:tcPr>
            <w:tcW w:w="1120" w:type="dxa"/>
            <w:tcBorders>
              <w:right w:val="single" w:sz="8" w:space="0" w:color="auto"/>
            </w:tcBorders>
            <w:vAlign w:val="bottom"/>
          </w:tcPr>
          <w:p w:rsidR="007C308F" w:rsidRDefault="007C308F" w:rsidP="007C308F">
            <w:pPr>
              <w:spacing w:line="216" w:lineRule="exact"/>
              <w:ind w:left="40"/>
              <w:rPr>
                <w:sz w:val="20"/>
                <w:szCs w:val="20"/>
              </w:rPr>
            </w:pPr>
            <w:r>
              <w:rPr>
                <w:rFonts w:eastAsia="Times New Roman"/>
                <w:sz w:val="20"/>
                <w:szCs w:val="20"/>
              </w:rPr>
              <w:t>Forfait</w:t>
            </w:r>
          </w:p>
        </w:tc>
        <w:tc>
          <w:tcPr>
            <w:tcW w:w="720" w:type="dxa"/>
            <w:tcBorders>
              <w:right w:val="single" w:sz="8" w:space="0" w:color="auto"/>
            </w:tcBorders>
            <w:vAlign w:val="bottom"/>
          </w:tcPr>
          <w:p w:rsidR="007C308F" w:rsidRDefault="007C308F" w:rsidP="007C308F">
            <w:pPr>
              <w:rPr>
                <w:sz w:val="18"/>
                <w:szCs w:val="18"/>
              </w:rPr>
            </w:pPr>
          </w:p>
        </w:tc>
        <w:tc>
          <w:tcPr>
            <w:tcW w:w="1280" w:type="dxa"/>
            <w:tcBorders>
              <w:right w:val="single" w:sz="8" w:space="0" w:color="auto"/>
            </w:tcBorders>
            <w:vAlign w:val="bottom"/>
          </w:tcPr>
          <w:p w:rsidR="007C308F" w:rsidRDefault="007C308F" w:rsidP="007C308F">
            <w:pPr>
              <w:spacing w:line="216" w:lineRule="exact"/>
              <w:jc w:val="center"/>
              <w:rPr>
                <w:sz w:val="20"/>
                <w:szCs w:val="20"/>
              </w:rPr>
            </w:pPr>
            <w:r>
              <w:rPr>
                <w:rFonts w:eastAsia="Times New Roman"/>
                <w:w w:val="96"/>
                <w:sz w:val="20"/>
                <w:szCs w:val="20"/>
              </w:rPr>
              <w:t>PM</w:t>
            </w:r>
          </w:p>
        </w:tc>
        <w:tc>
          <w:tcPr>
            <w:tcW w:w="1980" w:type="dxa"/>
            <w:tcBorders>
              <w:right w:val="single" w:sz="8" w:space="0" w:color="auto"/>
            </w:tcBorders>
            <w:vAlign w:val="bottom"/>
          </w:tcPr>
          <w:p w:rsidR="007C308F" w:rsidRDefault="007C308F" w:rsidP="007C308F">
            <w:pPr>
              <w:spacing w:line="216" w:lineRule="exact"/>
              <w:ind w:left="40"/>
              <w:rPr>
                <w:sz w:val="20"/>
                <w:szCs w:val="20"/>
              </w:rPr>
            </w:pPr>
            <w:r>
              <w:rPr>
                <w:rFonts w:eastAsia="Times New Roman"/>
                <w:sz w:val="20"/>
                <w:szCs w:val="20"/>
              </w:rPr>
              <w:t>Inclus dans le CGES</w:t>
            </w:r>
          </w:p>
        </w:tc>
      </w:tr>
      <w:tr w:rsidR="007C308F" w:rsidTr="00141132">
        <w:trPr>
          <w:trHeight w:val="230"/>
          <w:jc w:val="center"/>
        </w:trPr>
        <w:tc>
          <w:tcPr>
            <w:tcW w:w="4000" w:type="dxa"/>
            <w:gridSpan w:val="2"/>
            <w:tcBorders>
              <w:left w:val="single" w:sz="8" w:space="0" w:color="auto"/>
              <w:right w:val="single" w:sz="8" w:space="0" w:color="auto"/>
            </w:tcBorders>
            <w:vAlign w:val="bottom"/>
          </w:tcPr>
          <w:p w:rsidR="007C308F" w:rsidRDefault="007C308F" w:rsidP="007C308F">
            <w:pPr>
              <w:ind w:left="80"/>
              <w:rPr>
                <w:sz w:val="20"/>
                <w:szCs w:val="20"/>
              </w:rPr>
            </w:pPr>
            <w:r>
              <w:rPr>
                <w:rFonts w:eastAsia="Times New Roman"/>
                <w:sz w:val="20"/>
                <w:szCs w:val="20"/>
              </w:rPr>
              <w:t>techniques (expérimentation, fiches techniques)</w:t>
            </w:r>
          </w:p>
        </w:tc>
        <w:tc>
          <w:tcPr>
            <w:tcW w:w="860" w:type="dxa"/>
            <w:tcBorders>
              <w:right w:val="single" w:sz="8" w:space="0" w:color="auto"/>
            </w:tcBorders>
            <w:vAlign w:val="bottom"/>
          </w:tcPr>
          <w:p w:rsidR="007C308F" w:rsidRDefault="007C308F" w:rsidP="007C308F">
            <w:pPr>
              <w:rPr>
                <w:sz w:val="20"/>
                <w:szCs w:val="20"/>
              </w:rPr>
            </w:pPr>
          </w:p>
        </w:tc>
        <w:tc>
          <w:tcPr>
            <w:tcW w:w="1120" w:type="dxa"/>
            <w:tcBorders>
              <w:right w:val="single" w:sz="8" w:space="0" w:color="auto"/>
            </w:tcBorders>
            <w:vAlign w:val="bottom"/>
          </w:tcPr>
          <w:p w:rsidR="007C308F" w:rsidRDefault="007C308F" w:rsidP="007C308F">
            <w:pPr>
              <w:rPr>
                <w:sz w:val="20"/>
                <w:szCs w:val="20"/>
              </w:rPr>
            </w:pPr>
          </w:p>
        </w:tc>
        <w:tc>
          <w:tcPr>
            <w:tcW w:w="720" w:type="dxa"/>
            <w:tcBorders>
              <w:right w:val="single" w:sz="8" w:space="0" w:color="auto"/>
            </w:tcBorders>
            <w:vAlign w:val="bottom"/>
          </w:tcPr>
          <w:p w:rsidR="007C308F" w:rsidRDefault="007C308F" w:rsidP="007C308F">
            <w:pPr>
              <w:rPr>
                <w:sz w:val="20"/>
                <w:szCs w:val="20"/>
              </w:rPr>
            </w:pPr>
          </w:p>
        </w:tc>
        <w:tc>
          <w:tcPr>
            <w:tcW w:w="1280" w:type="dxa"/>
            <w:tcBorders>
              <w:right w:val="single" w:sz="8" w:space="0" w:color="auto"/>
            </w:tcBorders>
            <w:vAlign w:val="bottom"/>
          </w:tcPr>
          <w:p w:rsidR="007C308F" w:rsidRDefault="007C308F" w:rsidP="007C308F">
            <w:pPr>
              <w:rPr>
                <w:sz w:val="20"/>
                <w:szCs w:val="20"/>
              </w:rPr>
            </w:pPr>
          </w:p>
        </w:tc>
        <w:tc>
          <w:tcPr>
            <w:tcW w:w="1980" w:type="dxa"/>
            <w:tcBorders>
              <w:right w:val="single" w:sz="8" w:space="0" w:color="auto"/>
            </w:tcBorders>
            <w:vAlign w:val="bottom"/>
          </w:tcPr>
          <w:p w:rsidR="007C308F" w:rsidRDefault="007C308F" w:rsidP="007C308F">
            <w:pPr>
              <w:rPr>
                <w:sz w:val="20"/>
                <w:szCs w:val="20"/>
              </w:rPr>
            </w:pPr>
          </w:p>
        </w:tc>
      </w:tr>
      <w:tr w:rsidR="007C308F" w:rsidTr="00141132">
        <w:trPr>
          <w:trHeight w:val="256"/>
          <w:jc w:val="center"/>
        </w:trPr>
        <w:tc>
          <w:tcPr>
            <w:tcW w:w="4000" w:type="dxa"/>
            <w:gridSpan w:val="2"/>
            <w:tcBorders>
              <w:left w:val="single" w:sz="8" w:space="0" w:color="auto"/>
              <w:bottom w:val="single" w:sz="8" w:space="0" w:color="auto"/>
              <w:right w:val="single" w:sz="8" w:space="0" w:color="auto"/>
            </w:tcBorders>
            <w:vAlign w:val="bottom"/>
          </w:tcPr>
          <w:p w:rsidR="007C308F" w:rsidRDefault="007C308F" w:rsidP="007C308F"/>
        </w:tc>
        <w:tc>
          <w:tcPr>
            <w:tcW w:w="860" w:type="dxa"/>
            <w:tcBorders>
              <w:bottom w:val="single" w:sz="8" w:space="0" w:color="auto"/>
              <w:right w:val="single" w:sz="8" w:space="0" w:color="auto"/>
            </w:tcBorders>
            <w:vAlign w:val="bottom"/>
          </w:tcPr>
          <w:p w:rsidR="007C308F" w:rsidRDefault="007C308F" w:rsidP="007C308F"/>
        </w:tc>
        <w:tc>
          <w:tcPr>
            <w:tcW w:w="1120" w:type="dxa"/>
            <w:tcBorders>
              <w:bottom w:val="single" w:sz="8" w:space="0" w:color="auto"/>
              <w:right w:val="single" w:sz="8" w:space="0" w:color="auto"/>
            </w:tcBorders>
            <w:vAlign w:val="bottom"/>
          </w:tcPr>
          <w:p w:rsidR="007C308F" w:rsidRDefault="007C308F" w:rsidP="007C308F"/>
        </w:tc>
        <w:tc>
          <w:tcPr>
            <w:tcW w:w="720" w:type="dxa"/>
            <w:tcBorders>
              <w:bottom w:val="single" w:sz="8" w:space="0" w:color="auto"/>
              <w:right w:val="single" w:sz="8" w:space="0" w:color="auto"/>
            </w:tcBorders>
            <w:vAlign w:val="bottom"/>
          </w:tcPr>
          <w:p w:rsidR="007C308F" w:rsidRDefault="007C308F" w:rsidP="007C308F"/>
        </w:tc>
        <w:tc>
          <w:tcPr>
            <w:tcW w:w="1280" w:type="dxa"/>
            <w:tcBorders>
              <w:bottom w:val="single" w:sz="8" w:space="0" w:color="auto"/>
              <w:right w:val="single" w:sz="8" w:space="0" w:color="auto"/>
            </w:tcBorders>
            <w:vAlign w:val="bottom"/>
          </w:tcPr>
          <w:p w:rsidR="007C308F" w:rsidRDefault="007C308F" w:rsidP="007C308F"/>
        </w:tc>
        <w:tc>
          <w:tcPr>
            <w:tcW w:w="1980" w:type="dxa"/>
            <w:tcBorders>
              <w:bottom w:val="single" w:sz="8" w:space="0" w:color="auto"/>
              <w:right w:val="single" w:sz="8" w:space="0" w:color="auto"/>
            </w:tcBorders>
            <w:vAlign w:val="bottom"/>
          </w:tcPr>
          <w:p w:rsidR="007C308F" w:rsidRDefault="007C308F" w:rsidP="007C308F"/>
        </w:tc>
      </w:tr>
      <w:tr w:rsidR="007C308F" w:rsidTr="00141132">
        <w:trPr>
          <w:trHeight w:val="212"/>
          <w:jc w:val="center"/>
        </w:trPr>
        <w:tc>
          <w:tcPr>
            <w:tcW w:w="4000" w:type="dxa"/>
            <w:gridSpan w:val="2"/>
            <w:tcBorders>
              <w:left w:val="single" w:sz="8" w:space="0" w:color="auto"/>
              <w:right w:val="single" w:sz="8" w:space="0" w:color="auto"/>
            </w:tcBorders>
            <w:vAlign w:val="bottom"/>
          </w:tcPr>
          <w:p w:rsidR="007C308F" w:rsidRDefault="007C308F" w:rsidP="007C308F">
            <w:pPr>
              <w:spacing w:line="211" w:lineRule="exact"/>
              <w:ind w:left="80"/>
              <w:rPr>
                <w:sz w:val="20"/>
                <w:szCs w:val="20"/>
              </w:rPr>
            </w:pPr>
            <w:r>
              <w:rPr>
                <w:rFonts w:eastAsia="Times New Roman"/>
                <w:sz w:val="20"/>
                <w:szCs w:val="20"/>
              </w:rPr>
              <w:t>Matériels de protection</w:t>
            </w:r>
          </w:p>
        </w:tc>
        <w:tc>
          <w:tcPr>
            <w:tcW w:w="860" w:type="dxa"/>
            <w:tcBorders>
              <w:right w:val="single" w:sz="8" w:space="0" w:color="auto"/>
            </w:tcBorders>
            <w:vAlign w:val="bottom"/>
          </w:tcPr>
          <w:p w:rsidR="007C308F" w:rsidRDefault="007C308F" w:rsidP="007C308F">
            <w:pPr>
              <w:rPr>
                <w:sz w:val="18"/>
                <w:szCs w:val="18"/>
              </w:rPr>
            </w:pPr>
          </w:p>
        </w:tc>
        <w:tc>
          <w:tcPr>
            <w:tcW w:w="1120" w:type="dxa"/>
            <w:tcBorders>
              <w:right w:val="single" w:sz="8" w:space="0" w:color="auto"/>
            </w:tcBorders>
            <w:vAlign w:val="bottom"/>
          </w:tcPr>
          <w:p w:rsidR="007C308F" w:rsidRDefault="007C308F" w:rsidP="007C308F">
            <w:pPr>
              <w:rPr>
                <w:sz w:val="18"/>
                <w:szCs w:val="18"/>
              </w:rPr>
            </w:pPr>
          </w:p>
        </w:tc>
        <w:tc>
          <w:tcPr>
            <w:tcW w:w="720" w:type="dxa"/>
            <w:tcBorders>
              <w:right w:val="single" w:sz="8" w:space="0" w:color="auto"/>
            </w:tcBorders>
            <w:vAlign w:val="bottom"/>
          </w:tcPr>
          <w:p w:rsidR="007C308F" w:rsidRDefault="007C308F" w:rsidP="007C308F">
            <w:pPr>
              <w:rPr>
                <w:sz w:val="18"/>
                <w:szCs w:val="18"/>
              </w:rPr>
            </w:pPr>
          </w:p>
        </w:tc>
        <w:tc>
          <w:tcPr>
            <w:tcW w:w="1280" w:type="dxa"/>
            <w:tcBorders>
              <w:right w:val="single" w:sz="8" w:space="0" w:color="auto"/>
            </w:tcBorders>
            <w:vAlign w:val="bottom"/>
          </w:tcPr>
          <w:p w:rsidR="007C308F" w:rsidRDefault="007C308F" w:rsidP="007C308F">
            <w:pPr>
              <w:spacing w:line="211" w:lineRule="exact"/>
              <w:jc w:val="center"/>
              <w:rPr>
                <w:sz w:val="20"/>
                <w:szCs w:val="20"/>
              </w:rPr>
            </w:pPr>
            <w:r>
              <w:rPr>
                <w:rFonts w:eastAsia="Times New Roman"/>
                <w:w w:val="96"/>
                <w:sz w:val="20"/>
                <w:szCs w:val="20"/>
              </w:rPr>
              <w:t>PM</w:t>
            </w:r>
          </w:p>
        </w:tc>
        <w:tc>
          <w:tcPr>
            <w:tcW w:w="1980" w:type="dxa"/>
            <w:tcBorders>
              <w:right w:val="single" w:sz="8" w:space="0" w:color="auto"/>
            </w:tcBorders>
            <w:vAlign w:val="bottom"/>
          </w:tcPr>
          <w:p w:rsidR="007C308F" w:rsidRDefault="007C308F" w:rsidP="007C308F">
            <w:pPr>
              <w:spacing w:line="211" w:lineRule="exact"/>
              <w:ind w:left="40"/>
              <w:rPr>
                <w:sz w:val="20"/>
                <w:szCs w:val="20"/>
              </w:rPr>
            </w:pPr>
            <w:r>
              <w:rPr>
                <w:rFonts w:eastAsia="Times New Roman"/>
                <w:sz w:val="20"/>
                <w:szCs w:val="20"/>
              </w:rPr>
              <w:t>Inclus dans le projet PUSA</w:t>
            </w:r>
          </w:p>
        </w:tc>
      </w:tr>
      <w:tr w:rsidR="007C308F" w:rsidTr="00141132">
        <w:trPr>
          <w:trHeight w:val="80"/>
          <w:jc w:val="center"/>
        </w:trPr>
        <w:tc>
          <w:tcPr>
            <w:tcW w:w="1120" w:type="dxa"/>
            <w:tcBorders>
              <w:left w:val="single" w:sz="8" w:space="0" w:color="auto"/>
              <w:bottom w:val="single" w:sz="8" w:space="0" w:color="auto"/>
            </w:tcBorders>
            <w:vAlign w:val="bottom"/>
          </w:tcPr>
          <w:p w:rsidR="007C308F" w:rsidRDefault="007C308F" w:rsidP="007C308F">
            <w:pPr>
              <w:rPr>
                <w:sz w:val="6"/>
                <w:szCs w:val="6"/>
              </w:rPr>
            </w:pPr>
          </w:p>
        </w:tc>
        <w:tc>
          <w:tcPr>
            <w:tcW w:w="2880" w:type="dxa"/>
            <w:tcBorders>
              <w:bottom w:val="single" w:sz="8" w:space="0" w:color="auto"/>
              <w:right w:val="single" w:sz="8" w:space="0" w:color="auto"/>
            </w:tcBorders>
            <w:vAlign w:val="bottom"/>
          </w:tcPr>
          <w:p w:rsidR="007C308F" w:rsidRDefault="007C308F" w:rsidP="007C308F">
            <w:pPr>
              <w:rPr>
                <w:sz w:val="6"/>
                <w:szCs w:val="6"/>
              </w:rPr>
            </w:pPr>
          </w:p>
        </w:tc>
        <w:tc>
          <w:tcPr>
            <w:tcW w:w="860" w:type="dxa"/>
            <w:tcBorders>
              <w:bottom w:val="single" w:sz="8" w:space="0" w:color="auto"/>
              <w:right w:val="single" w:sz="8" w:space="0" w:color="auto"/>
            </w:tcBorders>
            <w:vAlign w:val="bottom"/>
          </w:tcPr>
          <w:p w:rsidR="007C308F" w:rsidRDefault="007C308F" w:rsidP="007C308F">
            <w:pPr>
              <w:rPr>
                <w:sz w:val="6"/>
                <w:szCs w:val="6"/>
              </w:rPr>
            </w:pPr>
          </w:p>
        </w:tc>
        <w:tc>
          <w:tcPr>
            <w:tcW w:w="1120" w:type="dxa"/>
            <w:tcBorders>
              <w:bottom w:val="single" w:sz="8" w:space="0" w:color="auto"/>
              <w:right w:val="single" w:sz="8" w:space="0" w:color="auto"/>
            </w:tcBorders>
            <w:vAlign w:val="bottom"/>
          </w:tcPr>
          <w:p w:rsidR="007C308F" w:rsidRDefault="007C308F" w:rsidP="007C308F">
            <w:pPr>
              <w:rPr>
                <w:sz w:val="6"/>
                <w:szCs w:val="6"/>
              </w:rPr>
            </w:pPr>
          </w:p>
        </w:tc>
        <w:tc>
          <w:tcPr>
            <w:tcW w:w="720" w:type="dxa"/>
            <w:tcBorders>
              <w:bottom w:val="single" w:sz="8" w:space="0" w:color="auto"/>
              <w:right w:val="single" w:sz="8" w:space="0" w:color="auto"/>
            </w:tcBorders>
            <w:vAlign w:val="bottom"/>
          </w:tcPr>
          <w:p w:rsidR="007C308F" w:rsidRDefault="007C308F" w:rsidP="007C308F">
            <w:pPr>
              <w:rPr>
                <w:sz w:val="6"/>
                <w:szCs w:val="6"/>
              </w:rPr>
            </w:pPr>
          </w:p>
        </w:tc>
        <w:tc>
          <w:tcPr>
            <w:tcW w:w="1280" w:type="dxa"/>
            <w:tcBorders>
              <w:bottom w:val="single" w:sz="8" w:space="0" w:color="auto"/>
              <w:right w:val="single" w:sz="8" w:space="0" w:color="auto"/>
            </w:tcBorders>
            <w:vAlign w:val="bottom"/>
          </w:tcPr>
          <w:p w:rsidR="007C308F" w:rsidRDefault="007C308F" w:rsidP="007C308F">
            <w:pPr>
              <w:rPr>
                <w:sz w:val="6"/>
                <w:szCs w:val="6"/>
              </w:rPr>
            </w:pPr>
          </w:p>
        </w:tc>
        <w:tc>
          <w:tcPr>
            <w:tcW w:w="1980" w:type="dxa"/>
            <w:tcBorders>
              <w:bottom w:val="single" w:sz="8" w:space="0" w:color="auto"/>
              <w:right w:val="single" w:sz="8" w:space="0" w:color="auto"/>
            </w:tcBorders>
            <w:vAlign w:val="bottom"/>
          </w:tcPr>
          <w:p w:rsidR="007C308F" w:rsidRDefault="007C308F" w:rsidP="007C308F">
            <w:pPr>
              <w:rPr>
                <w:sz w:val="6"/>
                <w:szCs w:val="6"/>
              </w:rPr>
            </w:pPr>
          </w:p>
        </w:tc>
      </w:tr>
      <w:tr w:rsidR="007C308F" w:rsidTr="00141132">
        <w:trPr>
          <w:trHeight w:val="216"/>
          <w:jc w:val="center"/>
        </w:trPr>
        <w:tc>
          <w:tcPr>
            <w:tcW w:w="1120" w:type="dxa"/>
            <w:tcBorders>
              <w:left w:val="single" w:sz="8" w:space="0" w:color="auto"/>
            </w:tcBorders>
            <w:vAlign w:val="bottom"/>
          </w:tcPr>
          <w:p w:rsidR="007C308F" w:rsidRPr="00A03248" w:rsidRDefault="007C308F" w:rsidP="007C308F">
            <w:pPr>
              <w:spacing w:line="216" w:lineRule="exact"/>
              <w:ind w:left="80"/>
              <w:rPr>
                <w:b/>
                <w:sz w:val="20"/>
                <w:szCs w:val="20"/>
              </w:rPr>
            </w:pPr>
            <w:r w:rsidRPr="00A03248">
              <w:rPr>
                <w:rFonts w:eastAsia="Times New Roman"/>
                <w:b/>
                <w:sz w:val="20"/>
                <w:szCs w:val="20"/>
              </w:rPr>
              <w:t>TOTAL</w:t>
            </w:r>
          </w:p>
        </w:tc>
        <w:tc>
          <w:tcPr>
            <w:tcW w:w="2880" w:type="dxa"/>
            <w:vAlign w:val="bottom"/>
          </w:tcPr>
          <w:p w:rsidR="007C308F" w:rsidRDefault="007C308F" w:rsidP="007C308F">
            <w:pPr>
              <w:rPr>
                <w:sz w:val="18"/>
                <w:szCs w:val="18"/>
              </w:rPr>
            </w:pPr>
          </w:p>
        </w:tc>
        <w:tc>
          <w:tcPr>
            <w:tcW w:w="860" w:type="dxa"/>
            <w:vAlign w:val="bottom"/>
          </w:tcPr>
          <w:p w:rsidR="007C308F" w:rsidRDefault="007C308F" w:rsidP="007C308F">
            <w:pPr>
              <w:rPr>
                <w:sz w:val="18"/>
                <w:szCs w:val="18"/>
              </w:rPr>
            </w:pPr>
          </w:p>
        </w:tc>
        <w:tc>
          <w:tcPr>
            <w:tcW w:w="1120" w:type="dxa"/>
            <w:vAlign w:val="bottom"/>
          </w:tcPr>
          <w:p w:rsidR="007C308F" w:rsidRDefault="007C308F" w:rsidP="007C308F">
            <w:pPr>
              <w:rPr>
                <w:sz w:val="18"/>
                <w:szCs w:val="18"/>
              </w:rPr>
            </w:pPr>
          </w:p>
        </w:tc>
        <w:tc>
          <w:tcPr>
            <w:tcW w:w="720" w:type="dxa"/>
            <w:tcBorders>
              <w:right w:val="single" w:sz="8" w:space="0" w:color="auto"/>
            </w:tcBorders>
            <w:vAlign w:val="bottom"/>
          </w:tcPr>
          <w:p w:rsidR="007C308F" w:rsidRDefault="007C308F" w:rsidP="007C308F">
            <w:pPr>
              <w:rPr>
                <w:sz w:val="18"/>
                <w:szCs w:val="18"/>
              </w:rPr>
            </w:pPr>
          </w:p>
        </w:tc>
        <w:tc>
          <w:tcPr>
            <w:tcW w:w="1280" w:type="dxa"/>
            <w:tcBorders>
              <w:right w:val="single" w:sz="8" w:space="0" w:color="auto"/>
            </w:tcBorders>
            <w:vAlign w:val="bottom"/>
          </w:tcPr>
          <w:p w:rsidR="007C308F" w:rsidRDefault="007C308F" w:rsidP="007C308F">
            <w:pPr>
              <w:spacing w:line="216" w:lineRule="exact"/>
              <w:jc w:val="center"/>
              <w:rPr>
                <w:sz w:val="20"/>
                <w:szCs w:val="20"/>
              </w:rPr>
            </w:pPr>
            <w:r>
              <w:rPr>
                <w:rFonts w:eastAsia="Times New Roman"/>
                <w:b/>
                <w:bCs/>
                <w:sz w:val="20"/>
                <w:szCs w:val="20"/>
              </w:rPr>
              <w:t>30 000 000</w:t>
            </w:r>
          </w:p>
        </w:tc>
        <w:tc>
          <w:tcPr>
            <w:tcW w:w="1980" w:type="dxa"/>
            <w:tcBorders>
              <w:right w:val="single" w:sz="8" w:space="0" w:color="auto"/>
            </w:tcBorders>
            <w:vAlign w:val="bottom"/>
          </w:tcPr>
          <w:p w:rsidR="007C308F" w:rsidRDefault="007C308F" w:rsidP="007C308F">
            <w:pPr>
              <w:rPr>
                <w:sz w:val="18"/>
                <w:szCs w:val="18"/>
              </w:rPr>
            </w:pPr>
          </w:p>
        </w:tc>
      </w:tr>
      <w:tr w:rsidR="007C308F" w:rsidTr="00141132">
        <w:trPr>
          <w:trHeight w:val="76"/>
          <w:jc w:val="center"/>
        </w:trPr>
        <w:tc>
          <w:tcPr>
            <w:tcW w:w="1120" w:type="dxa"/>
            <w:tcBorders>
              <w:left w:val="single" w:sz="8" w:space="0" w:color="auto"/>
              <w:bottom w:val="single" w:sz="8" w:space="0" w:color="auto"/>
            </w:tcBorders>
            <w:vAlign w:val="bottom"/>
          </w:tcPr>
          <w:p w:rsidR="007C308F" w:rsidRDefault="007C308F" w:rsidP="007C308F">
            <w:pPr>
              <w:rPr>
                <w:sz w:val="6"/>
                <w:szCs w:val="6"/>
              </w:rPr>
            </w:pPr>
          </w:p>
        </w:tc>
        <w:tc>
          <w:tcPr>
            <w:tcW w:w="2880" w:type="dxa"/>
            <w:tcBorders>
              <w:bottom w:val="single" w:sz="8" w:space="0" w:color="auto"/>
            </w:tcBorders>
            <w:vAlign w:val="bottom"/>
          </w:tcPr>
          <w:p w:rsidR="007C308F" w:rsidRDefault="007C308F" w:rsidP="007C308F">
            <w:pPr>
              <w:rPr>
                <w:sz w:val="6"/>
                <w:szCs w:val="6"/>
              </w:rPr>
            </w:pPr>
          </w:p>
        </w:tc>
        <w:tc>
          <w:tcPr>
            <w:tcW w:w="860" w:type="dxa"/>
            <w:tcBorders>
              <w:bottom w:val="single" w:sz="8" w:space="0" w:color="auto"/>
            </w:tcBorders>
            <w:vAlign w:val="bottom"/>
          </w:tcPr>
          <w:p w:rsidR="007C308F" w:rsidRDefault="007C308F" w:rsidP="007C308F">
            <w:pPr>
              <w:rPr>
                <w:sz w:val="6"/>
                <w:szCs w:val="6"/>
              </w:rPr>
            </w:pPr>
          </w:p>
        </w:tc>
        <w:tc>
          <w:tcPr>
            <w:tcW w:w="1120" w:type="dxa"/>
            <w:tcBorders>
              <w:bottom w:val="single" w:sz="8" w:space="0" w:color="auto"/>
            </w:tcBorders>
            <w:vAlign w:val="bottom"/>
          </w:tcPr>
          <w:p w:rsidR="007C308F" w:rsidRDefault="007C308F" w:rsidP="007C308F">
            <w:pPr>
              <w:rPr>
                <w:sz w:val="6"/>
                <w:szCs w:val="6"/>
              </w:rPr>
            </w:pPr>
          </w:p>
        </w:tc>
        <w:tc>
          <w:tcPr>
            <w:tcW w:w="720" w:type="dxa"/>
            <w:tcBorders>
              <w:bottom w:val="single" w:sz="8" w:space="0" w:color="auto"/>
              <w:right w:val="single" w:sz="8" w:space="0" w:color="auto"/>
            </w:tcBorders>
            <w:vAlign w:val="bottom"/>
          </w:tcPr>
          <w:p w:rsidR="007C308F" w:rsidRDefault="007C308F" w:rsidP="007C308F">
            <w:pPr>
              <w:rPr>
                <w:sz w:val="6"/>
                <w:szCs w:val="6"/>
              </w:rPr>
            </w:pPr>
          </w:p>
        </w:tc>
        <w:tc>
          <w:tcPr>
            <w:tcW w:w="1280" w:type="dxa"/>
            <w:tcBorders>
              <w:bottom w:val="single" w:sz="8" w:space="0" w:color="auto"/>
              <w:right w:val="single" w:sz="8" w:space="0" w:color="auto"/>
            </w:tcBorders>
            <w:vAlign w:val="bottom"/>
          </w:tcPr>
          <w:p w:rsidR="007C308F" w:rsidRDefault="007C308F" w:rsidP="007C308F">
            <w:pPr>
              <w:rPr>
                <w:sz w:val="6"/>
                <w:szCs w:val="6"/>
              </w:rPr>
            </w:pPr>
          </w:p>
        </w:tc>
        <w:tc>
          <w:tcPr>
            <w:tcW w:w="1980" w:type="dxa"/>
            <w:tcBorders>
              <w:bottom w:val="single" w:sz="8" w:space="0" w:color="auto"/>
              <w:right w:val="single" w:sz="8" w:space="0" w:color="auto"/>
            </w:tcBorders>
            <w:vAlign w:val="bottom"/>
          </w:tcPr>
          <w:p w:rsidR="007C308F" w:rsidRDefault="007C308F" w:rsidP="007C308F">
            <w:pPr>
              <w:rPr>
                <w:sz w:val="6"/>
                <w:szCs w:val="6"/>
              </w:rPr>
            </w:pPr>
          </w:p>
        </w:tc>
      </w:tr>
    </w:tbl>
    <w:p w:rsidR="00AD7BEE" w:rsidRDefault="00AD7BEE" w:rsidP="00AD7BEE">
      <w:pPr>
        <w:spacing w:line="20" w:lineRule="exact"/>
        <w:rPr>
          <w:sz w:val="20"/>
          <w:szCs w:val="20"/>
        </w:rPr>
      </w:pPr>
    </w:p>
    <w:p w:rsidR="00AD7BEE" w:rsidRDefault="00AD7BEE" w:rsidP="00AD7BEE">
      <w:pPr>
        <w:spacing w:line="200" w:lineRule="exact"/>
        <w:rPr>
          <w:sz w:val="20"/>
          <w:szCs w:val="20"/>
        </w:rPr>
      </w:pPr>
    </w:p>
    <w:p w:rsidR="006F4E8C" w:rsidRDefault="006F4E8C" w:rsidP="005E613E">
      <w:pPr>
        <w:ind w:left="851" w:right="-851"/>
        <w:rPr>
          <w:sz w:val="20"/>
          <w:szCs w:val="20"/>
        </w:rPr>
      </w:pPr>
      <w:r>
        <w:rPr>
          <w:rFonts w:eastAsia="Times New Roman"/>
          <w:b/>
          <w:bCs/>
        </w:rPr>
        <w:t>Bibliographie</w:t>
      </w:r>
    </w:p>
    <w:p w:rsidR="00A5748D" w:rsidRPr="00766DE5" w:rsidRDefault="00A5748D" w:rsidP="005E613E">
      <w:pPr>
        <w:tabs>
          <w:tab w:val="left" w:pos="700"/>
        </w:tabs>
        <w:spacing w:line="227" w:lineRule="auto"/>
        <w:ind w:left="700" w:right="-851"/>
        <w:rPr>
          <w:rFonts w:ascii="Symbol" w:eastAsia="Symbol" w:hAnsi="Symbol" w:cs="Symbol"/>
          <w:sz w:val="20"/>
          <w:szCs w:val="20"/>
        </w:rPr>
      </w:pPr>
    </w:p>
    <w:p w:rsidR="008A7978" w:rsidRPr="00766DE5" w:rsidRDefault="006F4E8C" w:rsidP="005E613E">
      <w:pPr>
        <w:numPr>
          <w:ilvl w:val="0"/>
          <w:numId w:val="152"/>
        </w:numPr>
        <w:tabs>
          <w:tab w:val="left" w:pos="700"/>
        </w:tabs>
        <w:spacing w:line="227" w:lineRule="auto"/>
        <w:ind w:left="1134" w:right="-851" w:hanging="364"/>
        <w:rPr>
          <w:rFonts w:ascii="Symbol" w:eastAsia="Symbol" w:hAnsi="Symbol" w:cs="Symbol"/>
          <w:sz w:val="20"/>
          <w:szCs w:val="20"/>
        </w:rPr>
      </w:pPr>
      <w:r w:rsidRPr="00A03248">
        <w:rPr>
          <w:rFonts w:eastAsia="Times New Roman"/>
          <w:sz w:val="20"/>
          <w:szCs w:val="20"/>
        </w:rPr>
        <w:t xml:space="preserve">Comité Permanent Inter Etats de Lutte Contre la Sécheresse au Sahel (CILSS) </w:t>
      </w:r>
    </w:p>
    <w:p w:rsidR="00C9604D" w:rsidRPr="00A03248" w:rsidRDefault="00C9604D" w:rsidP="005E613E">
      <w:pPr>
        <w:numPr>
          <w:ilvl w:val="0"/>
          <w:numId w:val="152"/>
        </w:numPr>
        <w:tabs>
          <w:tab w:val="left" w:pos="700"/>
          <w:tab w:val="left" w:pos="8647"/>
        </w:tabs>
        <w:spacing w:line="227" w:lineRule="auto"/>
        <w:ind w:left="1134" w:right="-851" w:hanging="364"/>
        <w:rPr>
          <w:rFonts w:ascii="Symbol" w:eastAsia="Symbol" w:hAnsi="Symbol" w:cs="Symbol"/>
          <w:sz w:val="20"/>
          <w:szCs w:val="20"/>
        </w:rPr>
      </w:pPr>
      <w:r>
        <w:rPr>
          <w:rFonts w:eastAsia="Times New Roman"/>
          <w:sz w:val="20"/>
          <w:szCs w:val="20"/>
        </w:rPr>
        <w:t>PGP du PAESAII, Avril 2014</w:t>
      </w:r>
    </w:p>
    <w:p w:rsidR="008A7978" w:rsidRPr="00A03248" w:rsidRDefault="008A7978" w:rsidP="005E613E">
      <w:pPr>
        <w:numPr>
          <w:ilvl w:val="0"/>
          <w:numId w:val="152"/>
        </w:numPr>
        <w:tabs>
          <w:tab w:val="left" w:pos="700"/>
          <w:tab w:val="left" w:pos="8647"/>
        </w:tabs>
        <w:spacing w:line="227" w:lineRule="auto"/>
        <w:ind w:left="1134" w:right="-851" w:hanging="364"/>
        <w:rPr>
          <w:rFonts w:ascii="Symbol" w:eastAsia="Symbol" w:hAnsi="Symbol" w:cs="Symbol"/>
          <w:sz w:val="20"/>
          <w:szCs w:val="20"/>
        </w:rPr>
      </w:pPr>
      <w:r w:rsidRPr="00A03248">
        <w:rPr>
          <w:rFonts w:eastAsia="Times New Roman"/>
          <w:sz w:val="20"/>
          <w:szCs w:val="20"/>
        </w:rPr>
        <w:t>Plan de Gestion des Pestes et des Pesticides (PGPP) PEASE II avril 2014</w:t>
      </w:r>
    </w:p>
    <w:p w:rsidR="006F4E8C" w:rsidRPr="00A03248" w:rsidRDefault="006F4E8C" w:rsidP="005E613E">
      <w:pPr>
        <w:numPr>
          <w:ilvl w:val="0"/>
          <w:numId w:val="152"/>
        </w:numPr>
        <w:tabs>
          <w:tab w:val="left" w:pos="700"/>
          <w:tab w:val="left" w:pos="8647"/>
        </w:tabs>
        <w:spacing w:line="227" w:lineRule="auto"/>
        <w:ind w:left="1134" w:right="-851" w:hanging="364"/>
        <w:rPr>
          <w:rFonts w:ascii="Symbol" w:eastAsia="Symbol" w:hAnsi="Symbol" w:cs="Symbol"/>
          <w:sz w:val="20"/>
          <w:szCs w:val="20"/>
        </w:rPr>
      </w:pPr>
      <w:r w:rsidRPr="00A03248">
        <w:rPr>
          <w:rFonts w:eastAsia="Times New Roman"/>
          <w:sz w:val="20"/>
          <w:szCs w:val="20"/>
        </w:rPr>
        <w:t xml:space="preserve">Réglementation Commune aux Etats membres du CILss sur l’Homologation des Pesticides, dec, </w:t>
      </w:r>
      <w:r w:rsidR="00C57DC6" w:rsidRPr="00A03248">
        <w:rPr>
          <w:rFonts w:eastAsia="Times New Roman"/>
          <w:sz w:val="20"/>
          <w:szCs w:val="20"/>
        </w:rPr>
        <w:t>1999 ;</w:t>
      </w:r>
    </w:p>
    <w:p w:rsidR="006F4E8C" w:rsidRPr="00A03248" w:rsidRDefault="006F4E8C" w:rsidP="005E613E">
      <w:pPr>
        <w:tabs>
          <w:tab w:val="left" w:pos="8647"/>
        </w:tabs>
        <w:spacing w:line="1" w:lineRule="exact"/>
        <w:ind w:left="1134" w:right="-851"/>
        <w:rPr>
          <w:rFonts w:ascii="Symbol" w:eastAsia="Symbol" w:hAnsi="Symbol" w:cs="Symbol"/>
          <w:sz w:val="20"/>
          <w:szCs w:val="20"/>
        </w:rPr>
      </w:pPr>
    </w:p>
    <w:p w:rsidR="006F4E8C" w:rsidRPr="00A03248" w:rsidRDefault="006F4E8C" w:rsidP="005E613E">
      <w:pPr>
        <w:numPr>
          <w:ilvl w:val="0"/>
          <w:numId w:val="152"/>
        </w:numPr>
        <w:tabs>
          <w:tab w:val="left" w:pos="700"/>
          <w:tab w:val="left" w:pos="8647"/>
        </w:tabs>
        <w:spacing w:line="237" w:lineRule="auto"/>
        <w:ind w:left="1134" w:right="-851" w:hanging="364"/>
        <w:rPr>
          <w:rFonts w:ascii="Symbol" w:eastAsia="Symbol" w:hAnsi="Symbol" w:cs="Symbol"/>
          <w:sz w:val="20"/>
          <w:szCs w:val="20"/>
        </w:rPr>
      </w:pPr>
      <w:r w:rsidRPr="00A03248">
        <w:rPr>
          <w:rFonts w:eastAsia="Times New Roman"/>
          <w:sz w:val="20"/>
          <w:szCs w:val="20"/>
        </w:rPr>
        <w:t xml:space="preserve">Signature de la convention de Rotterdam par le Guinée Bissau en </w:t>
      </w:r>
      <w:r w:rsidR="00C57DC6" w:rsidRPr="00A03248">
        <w:rPr>
          <w:rFonts w:eastAsia="Times New Roman"/>
          <w:sz w:val="20"/>
          <w:szCs w:val="20"/>
        </w:rPr>
        <w:t>1999 ;</w:t>
      </w:r>
    </w:p>
    <w:p w:rsidR="006F4E8C" w:rsidRPr="00A03248" w:rsidRDefault="006F4E8C" w:rsidP="005E613E">
      <w:pPr>
        <w:numPr>
          <w:ilvl w:val="0"/>
          <w:numId w:val="152"/>
        </w:numPr>
        <w:tabs>
          <w:tab w:val="left" w:pos="700"/>
          <w:tab w:val="left" w:pos="8647"/>
        </w:tabs>
        <w:ind w:left="1134" w:right="-851" w:hanging="364"/>
        <w:rPr>
          <w:rFonts w:ascii="Symbol" w:eastAsia="Symbol" w:hAnsi="Symbol" w:cs="Symbol"/>
          <w:sz w:val="20"/>
          <w:szCs w:val="20"/>
        </w:rPr>
      </w:pPr>
      <w:r w:rsidRPr="00A03248">
        <w:rPr>
          <w:rFonts w:eastAsia="Times New Roman"/>
          <w:sz w:val="20"/>
          <w:szCs w:val="20"/>
        </w:rPr>
        <w:t>PEASA, Manuel d'utilisation des pesticides (2011)</w:t>
      </w:r>
    </w:p>
    <w:p w:rsidR="006F4E8C" w:rsidRPr="00A03248" w:rsidRDefault="006F4E8C" w:rsidP="005E613E">
      <w:pPr>
        <w:numPr>
          <w:ilvl w:val="0"/>
          <w:numId w:val="152"/>
        </w:numPr>
        <w:tabs>
          <w:tab w:val="left" w:pos="700"/>
          <w:tab w:val="left" w:pos="8647"/>
        </w:tabs>
        <w:ind w:left="1134" w:right="-851" w:hanging="364"/>
        <w:rPr>
          <w:rFonts w:ascii="Symbol" w:eastAsia="Symbol" w:hAnsi="Symbol" w:cs="Symbol"/>
          <w:sz w:val="20"/>
          <w:szCs w:val="20"/>
        </w:rPr>
      </w:pPr>
      <w:r w:rsidRPr="00A03248">
        <w:rPr>
          <w:rFonts w:eastAsia="Times New Roman"/>
          <w:sz w:val="20"/>
          <w:szCs w:val="20"/>
        </w:rPr>
        <w:t>Liste Globale actualisé des pesticides autorisés par le CSP, janvier 1999,</w:t>
      </w:r>
    </w:p>
    <w:p w:rsidR="006F4E8C" w:rsidRPr="00A03248" w:rsidRDefault="006F4E8C" w:rsidP="005E613E">
      <w:pPr>
        <w:numPr>
          <w:ilvl w:val="0"/>
          <w:numId w:val="152"/>
        </w:numPr>
        <w:tabs>
          <w:tab w:val="left" w:pos="700"/>
          <w:tab w:val="left" w:pos="8647"/>
        </w:tabs>
        <w:ind w:left="1134" w:right="-851" w:hanging="364"/>
        <w:rPr>
          <w:rFonts w:ascii="Symbol" w:eastAsia="Symbol" w:hAnsi="Symbol" w:cs="Symbol"/>
          <w:sz w:val="20"/>
          <w:szCs w:val="20"/>
        </w:rPr>
      </w:pPr>
      <w:r w:rsidRPr="00A03248">
        <w:rPr>
          <w:rFonts w:eastAsia="Times New Roman"/>
          <w:sz w:val="20"/>
          <w:szCs w:val="20"/>
        </w:rPr>
        <w:t>Protocole de Carthagène sur la prévention des risques biotechnologiques signée en 2000 ;</w:t>
      </w:r>
    </w:p>
    <w:p w:rsidR="006F4E8C" w:rsidRPr="00A03248" w:rsidRDefault="006F4E8C" w:rsidP="005E613E">
      <w:pPr>
        <w:tabs>
          <w:tab w:val="left" w:pos="8647"/>
        </w:tabs>
        <w:spacing w:line="26" w:lineRule="exact"/>
        <w:ind w:left="1134" w:right="-851"/>
        <w:rPr>
          <w:rFonts w:ascii="Symbol" w:eastAsia="Symbol" w:hAnsi="Symbol" w:cs="Symbol"/>
          <w:sz w:val="20"/>
          <w:szCs w:val="20"/>
        </w:rPr>
      </w:pPr>
    </w:p>
    <w:p w:rsidR="006F4E8C" w:rsidRPr="00A03248" w:rsidRDefault="006F4E8C" w:rsidP="005E613E">
      <w:pPr>
        <w:numPr>
          <w:ilvl w:val="0"/>
          <w:numId w:val="152"/>
        </w:numPr>
        <w:tabs>
          <w:tab w:val="left" w:pos="700"/>
          <w:tab w:val="left" w:pos="8647"/>
        </w:tabs>
        <w:spacing w:line="227" w:lineRule="auto"/>
        <w:ind w:left="1134" w:right="-851" w:hanging="364"/>
        <w:rPr>
          <w:rFonts w:ascii="Symbol" w:eastAsia="Symbol" w:hAnsi="Symbol" w:cs="Symbol"/>
          <w:sz w:val="20"/>
          <w:szCs w:val="20"/>
        </w:rPr>
      </w:pPr>
      <w:r w:rsidRPr="00A03248">
        <w:rPr>
          <w:rFonts w:eastAsia="Times New Roman"/>
          <w:sz w:val="20"/>
          <w:szCs w:val="20"/>
        </w:rPr>
        <w:t>Protocole d’Accord créant l’Agence Internationale de Développement de l’Information environnementale (ADIE) en Juillet 1997 renouvelé en Mars 2003 ;</w:t>
      </w:r>
    </w:p>
    <w:p w:rsidR="006F4E8C" w:rsidRPr="00A03248" w:rsidRDefault="006F4E8C" w:rsidP="005E613E">
      <w:pPr>
        <w:tabs>
          <w:tab w:val="left" w:pos="8647"/>
        </w:tabs>
        <w:spacing w:line="29" w:lineRule="exact"/>
        <w:ind w:left="1134" w:right="-851"/>
        <w:rPr>
          <w:rFonts w:ascii="Symbol" w:eastAsia="Symbol" w:hAnsi="Symbol" w:cs="Symbol"/>
          <w:sz w:val="20"/>
          <w:szCs w:val="20"/>
        </w:rPr>
      </w:pPr>
    </w:p>
    <w:p w:rsidR="006F4E8C" w:rsidRPr="00A03248" w:rsidRDefault="006F4E8C" w:rsidP="005E613E">
      <w:pPr>
        <w:numPr>
          <w:ilvl w:val="0"/>
          <w:numId w:val="152"/>
        </w:numPr>
        <w:tabs>
          <w:tab w:val="left" w:pos="700"/>
          <w:tab w:val="left" w:pos="8647"/>
        </w:tabs>
        <w:spacing w:line="227" w:lineRule="auto"/>
        <w:ind w:left="1134" w:right="-851" w:hanging="364"/>
        <w:rPr>
          <w:rFonts w:ascii="Symbol" w:eastAsia="Symbol" w:hAnsi="Symbol" w:cs="Symbol"/>
          <w:sz w:val="20"/>
          <w:szCs w:val="20"/>
        </w:rPr>
      </w:pPr>
      <w:r w:rsidRPr="00A03248">
        <w:rPr>
          <w:rFonts w:eastAsia="Times New Roman"/>
          <w:sz w:val="20"/>
          <w:szCs w:val="20"/>
        </w:rPr>
        <w:t>Protocole de Montréal relatif à des substances qui appauvrissent la couche d’ozone, entrée en vigueur le 1er Janvier 1989 et ratifié par 183 pays ;</w:t>
      </w:r>
    </w:p>
    <w:p w:rsidR="006F4E8C" w:rsidRPr="00A03248" w:rsidRDefault="006F4E8C" w:rsidP="005E613E">
      <w:pPr>
        <w:tabs>
          <w:tab w:val="left" w:pos="8647"/>
        </w:tabs>
        <w:spacing w:line="1" w:lineRule="exact"/>
        <w:ind w:left="1134" w:right="-851"/>
        <w:rPr>
          <w:rFonts w:ascii="Symbol" w:eastAsia="Symbol" w:hAnsi="Symbol" w:cs="Symbol"/>
          <w:sz w:val="20"/>
          <w:szCs w:val="20"/>
        </w:rPr>
      </w:pPr>
    </w:p>
    <w:p w:rsidR="006F4E8C" w:rsidRPr="00A03248" w:rsidRDefault="006F4E8C" w:rsidP="005E613E">
      <w:pPr>
        <w:numPr>
          <w:ilvl w:val="0"/>
          <w:numId w:val="152"/>
        </w:numPr>
        <w:tabs>
          <w:tab w:val="left" w:pos="700"/>
          <w:tab w:val="left" w:pos="8647"/>
        </w:tabs>
        <w:spacing w:line="237" w:lineRule="auto"/>
        <w:ind w:left="1134" w:right="-851" w:hanging="364"/>
        <w:rPr>
          <w:rFonts w:ascii="Symbol" w:eastAsia="Symbol" w:hAnsi="Symbol" w:cs="Symbol"/>
          <w:sz w:val="20"/>
          <w:szCs w:val="20"/>
        </w:rPr>
      </w:pPr>
      <w:r w:rsidRPr="00A03248">
        <w:rPr>
          <w:rFonts w:eastAsia="Times New Roman"/>
          <w:sz w:val="20"/>
          <w:szCs w:val="20"/>
        </w:rPr>
        <w:t>Convention International pour la Protection des Végétaux ‘’CIPV’’ (nouveau texte révisé) ;</w:t>
      </w:r>
    </w:p>
    <w:p w:rsidR="006F4E8C" w:rsidRPr="00A03248" w:rsidRDefault="006F4E8C" w:rsidP="005E613E">
      <w:pPr>
        <w:numPr>
          <w:ilvl w:val="0"/>
          <w:numId w:val="152"/>
        </w:numPr>
        <w:tabs>
          <w:tab w:val="left" w:pos="700"/>
          <w:tab w:val="left" w:pos="8647"/>
        </w:tabs>
        <w:ind w:left="1134" w:right="-851" w:hanging="364"/>
        <w:rPr>
          <w:rFonts w:ascii="Symbol" w:eastAsia="Symbol" w:hAnsi="Symbol" w:cs="Symbol"/>
          <w:sz w:val="20"/>
          <w:szCs w:val="20"/>
        </w:rPr>
      </w:pPr>
      <w:r w:rsidRPr="00A03248">
        <w:rPr>
          <w:rFonts w:eastAsia="Times New Roman"/>
          <w:sz w:val="20"/>
          <w:szCs w:val="20"/>
        </w:rPr>
        <w:t>Convention de Stockholm sur les Polluants Organiques Persistants signée et ratifiée en 2002 ;</w:t>
      </w:r>
    </w:p>
    <w:p w:rsidR="006F4E8C" w:rsidRPr="00A03248" w:rsidRDefault="006F4E8C" w:rsidP="005E613E">
      <w:pPr>
        <w:tabs>
          <w:tab w:val="left" w:pos="8647"/>
        </w:tabs>
        <w:spacing w:line="26" w:lineRule="exact"/>
        <w:ind w:left="1134" w:right="-851"/>
        <w:rPr>
          <w:rFonts w:ascii="Symbol" w:eastAsia="Symbol" w:hAnsi="Symbol" w:cs="Symbol"/>
          <w:sz w:val="20"/>
          <w:szCs w:val="20"/>
        </w:rPr>
      </w:pPr>
    </w:p>
    <w:p w:rsidR="006F4E8C" w:rsidRPr="00A03248" w:rsidRDefault="006F4E8C" w:rsidP="005E613E">
      <w:pPr>
        <w:tabs>
          <w:tab w:val="left" w:pos="8647"/>
        </w:tabs>
        <w:spacing w:line="26" w:lineRule="exact"/>
        <w:ind w:left="1134" w:right="-851"/>
        <w:rPr>
          <w:rFonts w:ascii="Symbol" w:eastAsia="Symbol" w:hAnsi="Symbol" w:cs="Symbol"/>
          <w:sz w:val="20"/>
          <w:szCs w:val="20"/>
        </w:rPr>
      </w:pPr>
    </w:p>
    <w:p w:rsidR="006F4E8C" w:rsidRPr="00A03248" w:rsidRDefault="006F4E8C" w:rsidP="005E613E">
      <w:pPr>
        <w:numPr>
          <w:ilvl w:val="0"/>
          <w:numId w:val="152"/>
        </w:numPr>
        <w:tabs>
          <w:tab w:val="left" w:pos="700"/>
          <w:tab w:val="left" w:pos="8647"/>
        </w:tabs>
        <w:spacing w:line="227" w:lineRule="auto"/>
        <w:ind w:left="1134" w:right="-851" w:hanging="364"/>
        <w:rPr>
          <w:rFonts w:ascii="Symbol" w:eastAsia="Symbol" w:hAnsi="Symbol" w:cs="Symbol"/>
          <w:sz w:val="20"/>
          <w:szCs w:val="20"/>
        </w:rPr>
      </w:pPr>
      <w:r w:rsidRPr="00A03248">
        <w:rPr>
          <w:rFonts w:eastAsia="Times New Roman"/>
          <w:sz w:val="20"/>
          <w:szCs w:val="20"/>
        </w:rPr>
        <w:t xml:space="preserve">Convention de Berne sur la conservation de la faune et de la flore sauvage Européennes et de leurs Habitats naturels </w:t>
      </w:r>
    </w:p>
    <w:p w:rsidR="006F4E8C" w:rsidRPr="00A03248" w:rsidRDefault="006F4E8C" w:rsidP="005E613E">
      <w:pPr>
        <w:tabs>
          <w:tab w:val="left" w:pos="8647"/>
        </w:tabs>
        <w:spacing w:line="29" w:lineRule="exact"/>
        <w:ind w:left="1134" w:right="-851"/>
        <w:rPr>
          <w:rFonts w:ascii="Symbol" w:eastAsia="Symbol" w:hAnsi="Symbol" w:cs="Symbol"/>
          <w:sz w:val="20"/>
          <w:szCs w:val="20"/>
        </w:rPr>
      </w:pPr>
    </w:p>
    <w:p w:rsidR="006F4E8C" w:rsidRPr="00A03248" w:rsidRDefault="006F4E8C" w:rsidP="005E613E">
      <w:pPr>
        <w:numPr>
          <w:ilvl w:val="0"/>
          <w:numId w:val="152"/>
        </w:numPr>
        <w:tabs>
          <w:tab w:val="left" w:pos="700"/>
          <w:tab w:val="left" w:pos="8647"/>
        </w:tabs>
        <w:spacing w:line="231" w:lineRule="auto"/>
        <w:ind w:left="1134" w:right="-851" w:hanging="364"/>
        <w:jc w:val="both"/>
        <w:rPr>
          <w:rFonts w:ascii="Symbol" w:eastAsia="Symbol" w:hAnsi="Symbol" w:cs="Symbol"/>
          <w:sz w:val="20"/>
          <w:szCs w:val="20"/>
        </w:rPr>
      </w:pPr>
      <w:r w:rsidRPr="00A03248">
        <w:rPr>
          <w:rFonts w:eastAsia="Times New Roman"/>
          <w:sz w:val="20"/>
          <w:szCs w:val="20"/>
        </w:rPr>
        <w:t>Convention de Bâle sur le contrôle des mouvements transfrontaliers les déchets dangereux et de leur élimination, conclue à Bâle, Suisse, le 22 Mars 1989 et entrée en vigueur en Mai 1992 ;</w:t>
      </w:r>
    </w:p>
    <w:p w:rsidR="006F4E8C" w:rsidRPr="00A03248" w:rsidRDefault="006F4E8C" w:rsidP="005E613E">
      <w:pPr>
        <w:tabs>
          <w:tab w:val="left" w:pos="8647"/>
        </w:tabs>
        <w:spacing w:line="28" w:lineRule="exact"/>
        <w:ind w:left="1134" w:right="-851"/>
        <w:rPr>
          <w:rFonts w:ascii="Symbol" w:eastAsia="Symbol" w:hAnsi="Symbol" w:cs="Symbol"/>
          <w:sz w:val="20"/>
          <w:szCs w:val="20"/>
        </w:rPr>
      </w:pPr>
    </w:p>
    <w:p w:rsidR="006F4E8C" w:rsidRPr="00A03248" w:rsidRDefault="006F4E8C" w:rsidP="005E613E">
      <w:pPr>
        <w:numPr>
          <w:ilvl w:val="0"/>
          <w:numId w:val="152"/>
        </w:numPr>
        <w:tabs>
          <w:tab w:val="left" w:pos="700"/>
          <w:tab w:val="left" w:pos="8647"/>
        </w:tabs>
        <w:spacing w:line="231" w:lineRule="auto"/>
        <w:ind w:left="1134" w:right="-851" w:hanging="364"/>
        <w:jc w:val="both"/>
        <w:rPr>
          <w:rFonts w:ascii="Symbol" w:eastAsia="Symbol" w:hAnsi="Symbol" w:cs="Symbol"/>
          <w:sz w:val="20"/>
          <w:szCs w:val="20"/>
        </w:rPr>
      </w:pPr>
      <w:r w:rsidRPr="00A03248">
        <w:rPr>
          <w:rFonts w:eastAsia="Times New Roman"/>
          <w:sz w:val="20"/>
          <w:szCs w:val="20"/>
        </w:rPr>
        <w:t>Convention de Rotterdam sur la procédure de consentement préalable en connaissance de cause applicable à certains produits chimiques et pesticides dangereux qui fait l’objet d’un commerce International ;</w:t>
      </w:r>
    </w:p>
    <w:p w:rsidR="006F4E8C" w:rsidRPr="00A03248" w:rsidRDefault="006F4E8C" w:rsidP="005E613E">
      <w:pPr>
        <w:tabs>
          <w:tab w:val="left" w:pos="8647"/>
        </w:tabs>
        <w:spacing w:line="26" w:lineRule="exact"/>
        <w:ind w:left="1134" w:right="-851"/>
        <w:rPr>
          <w:rFonts w:ascii="Symbol" w:eastAsia="Symbol" w:hAnsi="Symbol" w:cs="Symbol"/>
          <w:sz w:val="20"/>
          <w:szCs w:val="20"/>
        </w:rPr>
      </w:pPr>
    </w:p>
    <w:p w:rsidR="006F4E8C" w:rsidRPr="00A03248" w:rsidRDefault="006F4E8C" w:rsidP="005E613E">
      <w:pPr>
        <w:numPr>
          <w:ilvl w:val="0"/>
          <w:numId w:val="152"/>
        </w:numPr>
        <w:tabs>
          <w:tab w:val="left" w:pos="700"/>
          <w:tab w:val="left" w:pos="8647"/>
        </w:tabs>
        <w:spacing w:line="227" w:lineRule="auto"/>
        <w:ind w:left="1134" w:right="-851" w:hanging="364"/>
        <w:rPr>
          <w:rFonts w:ascii="Symbol" w:eastAsia="Symbol" w:hAnsi="Symbol" w:cs="Symbol"/>
          <w:sz w:val="20"/>
          <w:szCs w:val="20"/>
        </w:rPr>
      </w:pPr>
      <w:r w:rsidRPr="00A03248">
        <w:rPr>
          <w:rFonts w:eastAsia="Times New Roman"/>
          <w:sz w:val="20"/>
          <w:szCs w:val="20"/>
        </w:rPr>
        <w:t>Convention sur la diversité biologique adoptée au Sommet de la Terre de 1992 à Rio de Janeiro, Brésil ;</w:t>
      </w:r>
    </w:p>
    <w:p w:rsidR="006F4E8C" w:rsidRPr="00A03248" w:rsidRDefault="006F4E8C" w:rsidP="005E613E">
      <w:pPr>
        <w:tabs>
          <w:tab w:val="left" w:pos="8647"/>
        </w:tabs>
        <w:spacing w:line="29" w:lineRule="exact"/>
        <w:ind w:left="1134" w:right="-851"/>
        <w:rPr>
          <w:rFonts w:ascii="Symbol" w:eastAsia="Symbol" w:hAnsi="Symbol" w:cs="Symbol"/>
          <w:sz w:val="20"/>
          <w:szCs w:val="20"/>
        </w:rPr>
      </w:pPr>
    </w:p>
    <w:p w:rsidR="008A7978" w:rsidRPr="00A03248" w:rsidRDefault="006F4E8C" w:rsidP="005E613E">
      <w:pPr>
        <w:numPr>
          <w:ilvl w:val="0"/>
          <w:numId w:val="152"/>
        </w:numPr>
        <w:tabs>
          <w:tab w:val="left" w:pos="700"/>
          <w:tab w:val="left" w:pos="8647"/>
        </w:tabs>
        <w:spacing w:line="227" w:lineRule="auto"/>
        <w:ind w:left="1134" w:right="-851" w:hanging="364"/>
        <w:rPr>
          <w:rFonts w:ascii="Symbol" w:eastAsia="Symbol" w:hAnsi="Symbol" w:cs="Symbol"/>
          <w:sz w:val="20"/>
          <w:szCs w:val="20"/>
        </w:rPr>
      </w:pPr>
      <w:r w:rsidRPr="00A03248">
        <w:rPr>
          <w:rFonts w:eastAsia="Times New Roman"/>
          <w:sz w:val="20"/>
          <w:szCs w:val="20"/>
        </w:rPr>
        <w:t>Convention de Bamako sur l’interdiction d’importer des déchets dangereux et le contrôle de leurs mouvements transfrontaliers en Afrique, adoptée le 30 Janvier 1991.</w:t>
      </w:r>
    </w:p>
    <w:p w:rsidR="00F20DD9" w:rsidRDefault="008A7978" w:rsidP="005E613E">
      <w:pPr>
        <w:tabs>
          <w:tab w:val="left" w:pos="1830"/>
          <w:tab w:val="left" w:pos="8647"/>
        </w:tabs>
        <w:ind w:left="1134" w:right="-851"/>
        <w:rPr>
          <w:rFonts w:eastAsia="Times New Roman"/>
          <w:sz w:val="20"/>
          <w:szCs w:val="20"/>
          <w:lang w:val="en-US"/>
        </w:rPr>
      </w:pPr>
      <w:r w:rsidRPr="001F2701">
        <w:rPr>
          <w:rFonts w:eastAsia="Times New Roman"/>
          <w:sz w:val="20"/>
          <w:szCs w:val="20"/>
        </w:rPr>
        <w:t xml:space="preserve">              </w:t>
      </w:r>
      <w:r w:rsidR="006F4E8C" w:rsidRPr="00A03248">
        <w:rPr>
          <w:rFonts w:eastAsia="Times New Roman"/>
          <w:sz w:val="20"/>
          <w:szCs w:val="20"/>
          <w:lang w:val="en-US"/>
        </w:rPr>
        <w:t>The World Bank Operational Manuel Bank Procedures Application of EA to projects</w:t>
      </w:r>
    </w:p>
    <w:p w:rsidR="001A0D27" w:rsidRDefault="001A0D27" w:rsidP="005E613E">
      <w:pPr>
        <w:tabs>
          <w:tab w:val="left" w:pos="1830"/>
          <w:tab w:val="left" w:pos="8647"/>
        </w:tabs>
        <w:ind w:right="-851"/>
        <w:rPr>
          <w:rFonts w:eastAsia="Times New Roman"/>
          <w:sz w:val="20"/>
          <w:szCs w:val="20"/>
          <w:lang w:val="en-US"/>
        </w:rPr>
      </w:pPr>
    </w:p>
    <w:p w:rsidR="001A0D27" w:rsidRPr="005E613E" w:rsidRDefault="001A0D27" w:rsidP="005E613E">
      <w:pPr>
        <w:pStyle w:val="Cabealho1"/>
        <w:numPr>
          <w:ilvl w:val="0"/>
          <w:numId w:val="0"/>
        </w:numPr>
        <w:pBdr>
          <w:bottom w:val="thickThinSmallGap" w:sz="24" w:space="1" w:color="auto"/>
        </w:pBdr>
        <w:shd w:val="clear" w:color="auto" w:fill="E2EFD9" w:themeFill="accent6" w:themeFillTint="33"/>
        <w:spacing w:after="120"/>
        <w:ind w:right="-851"/>
        <w:rPr>
          <w:rFonts w:ascii="Times New Roman" w:hAnsi="Times New Roman"/>
          <w:sz w:val="28"/>
          <w:szCs w:val="28"/>
        </w:rPr>
      </w:pPr>
      <w:bookmarkStart w:id="549" w:name="_Toc73459838"/>
      <w:r w:rsidRPr="005E613E">
        <w:rPr>
          <w:rFonts w:ascii="Times New Roman" w:hAnsi="Times New Roman"/>
          <w:sz w:val="28"/>
          <w:szCs w:val="28"/>
        </w:rPr>
        <w:t>Anne</w:t>
      </w:r>
      <w:r w:rsidR="005E613E">
        <w:rPr>
          <w:rFonts w:ascii="Times New Roman" w:hAnsi="Times New Roman"/>
          <w:sz w:val="28"/>
          <w:szCs w:val="28"/>
        </w:rPr>
        <w:t xml:space="preserve">xe 6 </w:t>
      </w:r>
      <w:r w:rsidRPr="005E613E">
        <w:rPr>
          <w:rFonts w:ascii="Times New Roman" w:hAnsi="Times New Roman"/>
          <w:sz w:val="28"/>
          <w:szCs w:val="28"/>
        </w:rPr>
        <w:t xml:space="preserve">: </w:t>
      </w:r>
      <w:r w:rsidR="002F367A" w:rsidRPr="005E613E">
        <w:rPr>
          <w:rFonts w:ascii="Times New Roman" w:hAnsi="Times New Roman"/>
          <w:sz w:val="28"/>
          <w:szCs w:val="28"/>
        </w:rPr>
        <w:t xml:space="preserve"> Guide de bonnes pratiques</w:t>
      </w:r>
      <w:r w:rsidR="00862C8B" w:rsidRPr="005E613E">
        <w:rPr>
          <w:rFonts w:ascii="Times New Roman" w:hAnsi="Times New Roman"/>
          <w:sz w:val="28"/>
          <w:szCs w:val="28"/>
        </w:rPr>
        <w:t xml:space="preserve"> </w:t>
      </w:r>
      <w:r w:rsidR="002F367A" w:rsidRPr="005E613E">
        <w:rPr>
          <w:rFonts w:ascii="Times New Roman" w:hAnsi="Times New Roman"/>
          <w:sz w:val="28"/>
          <w:szCs w:val="28"/>
        </w:rPr>
        <w:t xml:space="preserve">et </w:t>
      </w:r>
      <w:r w:rsidRPr="005E613E">
        <w:rPr>
          <w:rFonts w:ascii="Times New Roman" w:hAnsi="Times New Roman"/>
          <w:sz w:val="28"/>
          <w:szCs w:val="28"/>
        </w:rPr>
        <w:t>Mesures requises pour la réduction des risques liés aux pesticides</w:t>
      </w:r>
      <w:bookmarkEnd w:id="549"/>
    </w:p>
    <w:p w:rsidR="001A0D27" w:rsidRPr="001A0D27" w:rsidRDefault="001A0D27" w:rsidP="005E613E">
      <w:pPr>
        <w:tabs>
          <w:tab w:val="left" w:pos="1830"/>
          <w:tab w:val="left" w:pos="8647"/>
        </w:tabs>
        <w:ind w:left="284" w:right="-851"/>
        <w:rPr>
          <w:rFonts w:eastAsia="Times New Roman"/>
          <w:sz w:val="20"/>
          <w:szCs w:val="20"/>
        </w:rPr>
      </w:pPr>
    </w:p>
    <w:p w:rsidR="001A0D27" w:rsidRPr="001A0D27" w:rsidRDefault="001A0D27" w:rsidP="005E613E">
      <w:pPr>
        <w:tabs>
          <w:tab w:val="left" w:pos="1830"/>
          <w:tab w:val="left" w:pos="8647"/>
        </w:tabs>
        <w:ind w:left="284" w:right="-851"/>
        <w:rPr>
          <w:rFonts w:eastAsia="Times New Roman"/>
          <w:sz w:val="20"/>
          <w:szCs w:val="20"/>
        </w:rPr>
      </w:pPr>
      <w:r w:rsidRPr="001A0D27">
        <w:rPr>
          <w:rFonts w:eastAsia="Times New Roman"/>
          <w:b/>
          <w:bCs/>
          <w:i/>
          <w:iCs/>
          <w:sz w:val="20"/>
          <w:szCs w:val="20"/>
        </w:rPr>
        <w:t>Sécurité d’emploi des pesticides</w:t>
      </w:r>
    </w:p>
    <w:p w:rsidR="001A0D27" w:rsidRPr="001A0D27" w:rsidRDefault="001A0D27" w:rsidP="005E613E">
      <w:pPr>
        <w:tabs>
          <w:tab w:val="left" w:pos="1830"/>
          <w:tab w:val="left" w:pos="8647"/>
        </w:tabs>
        <w:ind w:left="284" w:right="-851"/>
        <w:rPr>
          <w:rFonts w:eastAsia="Times New Roman"/>
          <w:sz w:val="20"/>
          <w:szCs w:val="20"/>
        </w:rPr>
      </w:pP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rPr>
        <w:t>Les pesticides sont toxiques pour les vermines mais aussi pour l’Homme. Cependant, si l’on prend des précautions suffisantes, ils ne devraient constituer une menace ni pour la population, ni pour les espèces animales non visées. La plupart d’entre eux peuvent avoir des effets nocifs si on les avale ou s’ils restent en contact prolongé avec la peau. Lorsqu’on pulvérise un pesticide sous forme de fines particules, on risque d’en absorber avec l’air que l’on respire. Il existe en outre un risque de contamination de l’eau, de la nourriture et du sol. Des précautions particulières doivent être prises pendant le transport, le stockage et la manipulation des pesticides. Il faut nettoyer régulièrement le matériel d’épandage et bien l’entretenir pour éviter les fuites. Les personnes qui se servent de pesticides doivent apprendre à les utiliser en toute sécurité.</w:t>
      </w:r>
    </w:p>
    <w:p w:rsidR="001A0D27" w:rsidRPr="001A0D27" w:rsidRDefault="001A0D27" w:rsidP="005E613E">
      <w:pPr>
        <w:tabs>
          <w:tab w:val="left" w:pos="1830"/>
          <w:tab w:val="left" w:pos="8647"/>
        </w:tabs>
        <w:ind w:left="284" w:right="-851"/>
        <w:rPr>
          <w:rFonts w:eastAsia="Times New Roman"/>
          <w:sz w:val="20"/>
          <w:szCs w:val="20"/>
        </w:rPr>
      </w:pPr>
    </w:p>
    <w:p w:rsidR="001A0D27" w:rsidRPr="001A0D27" w:rsidRDefault="001A0D27" w:rsidP="005E613E">
      <w:pPr>
        <w:tabs>
          <w:tab w:val="left" w:pos="1830"/>
          <w:tab w:val="left" w:pos="8647"/>
        </w:tabs>
        <w:ind w:left="284" w:right="-851"/>
        <w:rPr>
          <w:rFonts w:eastAsia="Times New Roman"/>
          <w:sz w:val="20"/>
          <w:szCs w:val="20"/>
        </w:rPr>
      </w:pPr>
      <w:r w:rsidRPr="001A0D27">
        <w:rPr>
          <w:rFonts w:eastAsia="Times New Roman"/>
          <w:b/>
          <w:bCs/>
          <w:i/>
          <w:iCs/>
          <w:sz w:val="20"/>
          <w:szCs w:val="20"/>
        </w:rPr>
        <w:t>Homologation des insecticides</w:t>
      </w:r>
    </w:p>
    <w:p w:rsidR="001A0D27" w:rsidRPr="001A0D27" w:rsidRDefault="001A0D27" w:rsidP="005E613E">
      <w:pPr>
        <w:tabs>
          <w:tab w:val="left" w:pos="1830"/>
          <w:tab w:val="left" w:pos="8647"/>
        </w:tabs>
        <w:ind w:left="284" w:right="-851"/>
        <w:rPr>
          <w:rFonts w:eastAsia="Times New Roman"/>
          <w:sz w:val="20"/>
          <w:szCs w:val="20"/>
        </w:rPr>
      </w:pPr>
    </w:p>
    <w:p w:rsidR="001A0D27" w:rsidRPr="001A0D27" w:rsidRDefault="001A0D27" w:rsidP="005E613E">
      <w:pPr>
        <w:tabs>
          <w:tab w:val="left" w:pos="1830"/>
          <w:tab w:val="left" w:pos="8647"/>
        </w:tabs>
        <w:ind w:left="284" w:right="-851"/>
        <w:rPr>
          <w:rFonts w:eastAsia="Times New Roman"/>
          <w:sz w:val="20"/>
          <w:szCs w:val="20"/>
        </w:rPr>
      </w:pPr>
      <w:r w:rsidRPr="001A0D27">
        <w:rPr>
          <w:rFonts w:eastAsia="Times New Roman"/>
          <w:sz w:val="20"/>
          <w:szCs w:val="20"/>
        </w:rPr>
        <w:t>Renforcer la procédure d’homologation des insecticides en veillant sur :</w:t>
      </w:r>
    </w:p>
    <w:p w:rsidR="001A0D27" w:rsidRPr="00F609B2" w:rsidRDefault="00007168"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F609B2">
        <w:rPr>
          <w:rFonts w:ascii="Times New Roman" w:eastAsia="Times New Roman" w:hAnsi="Times New Roman"/>
        </w:rPr>
        <w:t>L’harmonisation</w:t>
      </w:r>
      <w:r w:rsidR="001A0D27" w:rsidRPr="00F609B2">
        <w:rPr>
          <w:rFonts w:ascii="Times New Roman" w:eastAsia="Times New Roman" w:hAnsi="Times New Roman"/>
        </w:rPr>
        <w:t xml:space="preserve">, entre le système national d’homologation des pesticides et autres produits utilisés en santé publique </w:t>
      </w:r>
    </w:p>
    <w:p w:rsidR="0032291D" w:rsidRPr="00F609B2"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F609B2">
        <w:rPr>
          <w:rFonts w:ascii="Times New Roman" w:eastAsia="Times New Roman" w:hAnsi="Times New Roman"/>
        </w:rPr>
        <w:t>l’adoption des spécifications de l’OMS applicables aux pesticides aux fins de la procédure nationale d’homologation ;</w:t>
      </w:r>
    </w:p>
    <w:p w:rsidR="0032291D" w:rsidRPr="00F609B2"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F609B2">
        <w:rPr>
          <w:rFonts w:ascii="Times New Roman" w:eastAsia="Times New Roman" w:hAnsi="Times New Roman"/>
        </w:rPr>
        <w:t>le renforcement de l’organisme pilote en matière de réglementation ;</w:t>
      </w:r>
    </w:p>
    <w:p w:rsidR="001A0D27" w:rsidRPr="00F609B2"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F609B2">
        <w:rPr>
          <w:rFonts w:ascii="Times New Roman" w:eastAsia="Times New Roman" w:hAnsi="Times New Roman"/>
        </w:rPr>
        <w:t>la collecte et la publication des données relatives aux produits importés et manufacturés ;</w:t>
      </w:r>
    </w:p>
    <w:p w:rsidR="001A0D27" w:rsidRPr="00F609B2"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F609B2">
        <w:rPr>
          <w:rFonts w:ascii="Times New Roman" w:eastAsia="Times New Roman" w:hAnsi="Times New Roman"/>
        </w:rPr>
        <w:t>la revue périodique de l’homologation.</w:t>
      </w:r>
    </w:p>
    <w:p w:rsidR="001A0D27" w:rsidRPr="00F609B2"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F609B2">
        <w:rPr>
          <w:rFonts w:ascii="Times New Roman" w:eastAsia="Times New Roman" w:hAnsi="Times New Roman"/>
        </w:rPr>
        <w:t>Il est également recommandé, lorsque des achats de pesticides sont envisagés pour combattre des vecteurs, de s’inspirer des principes directeurs énoncés par l’OMS. Pour l’acquisition des insecticides destinés à la santé publique les lignes de conduite suivantes sont préconisées :</w:t>
      </w:r>
    </w:p>
    <w:p w:rsidR="001A0D27" w:rsidRPr="00F609B2"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F609B2">
        <w:rPr>
          <w:rFonts w:ascii="Times New Roman" w:eastAsia="Times New Roman" w:hAnsi="Times New Roman"/>
        </w:rPr>
        <w:t>élaborer des directives nationales applicables aux achats de produits destinés à la lutte anti-vectorielle et veiller à ce que tous les organismes acheteurs les respectent scrupuleusement ;</w:t>
      </w:r>
    </w:p>
    <w:p w:rsidR="001A0D27" w:rsidRPr="00F609B2"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F609B2">
        <w:rPr>
          <w:rFonts w:ascii="Times New Roman" w:eastAsia="Times New Roman" w:hAnsi="Times New Roman"/>
        </w:rPr>
        <w:t>Utiliser les Pyréthrinoïdes de synthèse : Deltaméthrine SC, Perméthrine EC, vectron, Icon, Cyfluthrine comme préconisé par la politique nationale ;</w:t>
      </w:r>
    </w:p>
    <w:p w:rsidR="001A0D27" w:rsidRPr="00F609B2"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F609B2">
        <w:rPr>
          <w:rFonts w:ascii="Times New Roman" w:eastAsia="Times New Roman" w:hAnsi="Times New Roman"/>
        </w:rPr>
        <w:t>se référer aux principes directeurs énoncés par l’OMS ou la FAO au sujet des appels d’offres, aux recommandations de la FAO pour l’étiquetage et aux recommandations de l’OMS concernant les produits (pour les pulvérisations intra domiciliaires);</w:t>
      </w:r>
    </w:p>
    <w:p w:rsidR="001A0D27" w:rsidRPr="00F609B2"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F609B2">
        <w:rPr>
          <w:rFonts w:ascii="Times New Roman" w:eastAsia="Times New Roman" w:hAnsi="Times New Roman"/>
        </w:rPr>
        <w:t>faire figurer dans les appels d’offres les détails de l’appui technique, de la maintenance, de la formation et du recyclage des produits qui feront partie du service après-vente engageant les fabricants; appliquer le principe du retour à l’envoyeur ;</w:t>
      </w:r>
    </w:p>
    <w:p w:rsidR="001A0D27" w:rsidRPr="00F609B2"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F609B2">
        <w:rPr>
          <w:rFonts w:ascii="Times New Roman" w:eastAsia="Times New Roman" w:hAnsi="Times New Roman"/>
        </w:rPr>
        <w:t xml:space="preserve">contrôler la qualité et la quantité de chaque lot d’insecticides et supports imprégnés avant la réception des commandes </w:t>
      </w:r>
    </w:p>
    <w:p w:rsidR="001A0D27" w:rsidRPr="00F609B2"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F609B2">
        <w:rPr>
          <w:rFonts w:ascii="Times New Roman" w:eastAsia="Times New Roman" w:hAnsi="Times New Roman"/>
        </w:rPr>
        <w:t>veiller à ce que les produits soient clairement étiquetés en français et si possible en langue locale et dans le respect scrupuleux des exigences nationales ;</w:t>
      </w:r>
    </w:p>
    <w:p w:rsidR="001A0D27" w:rsidRPr="00F609B2"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F609B2">
        <w:rPr>
          <w:rFonts w:ascii="Times New Roman" w:eastAsia="Times New Roman" w:hAnsi="Times New Roman"/>
        </w:rPr>
        <w:t>préciser quel type d’emballage permettra de garantir l’efficacité, la durée de conservation ainsi que la sécurité humaine et environnementale lors de la manipulation des produits conditionnés, dans le respect rigoureux des exigences nationales ;</w:t>
      </w:r>
      <w:bookmarkStart w:id="550" w:name="page43"/>
      <w:bookmarkEnd w:id="550"/>
    </w:p>
    <w:p w:rsidR="001A0D27" w:rsidRPr="00F609B2"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F609B2">
        <w:rPr>
          <w:rFonts w:ascii="Times New Roman" w:eastAsia="Times New Roman" w:hAnsi="Times New Roman"/>
        </w:rPr>
        <w:t xml:space="preserve">veiller à ce que les dons de pesticides destinés à la santé publique respectent les prescriptions de la procédure d’homologation </w:t>
      </w:r>
      <w:r w:rsidR="00BA3E6A" w:rsidRPr="00F609B2">
        <w:rPr>
          <w:rFonts w:ascii="Times New Roman" w:eastAsia="Times New Roman" w:hAnsi="Times New Roman"/>
        </w:rPr>
        <w:t xml:space="preserve">en Guinée Bissau </w:t>
      </w:r>
      <w:r w:rsidRPr="00F609B2">
        <w:rPr>
          <w:rFonts w:ascii="Times New Roman" w:eastAsia="Times New Roman" w:hAnsi="Times New Roman"/>
        </w:rPr>
        <w:t>et puissent être utilisés avant leur date de péremption ;</w:t>
      </w:r>
    </w:p>
    <w:p w:rsidR="001A0D27" w:rsidRPr="00F609B2"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F609B2">
        <w:rPr>
          <w:rFonts w:ascii="Times New Roman" w:eastAsia="Times New Roman" w:hAnsi="Times New Roman"/>
        </w:rPr>
        <w:t>instaurer une consultation, avant la réception d’un don, entre les ministères, structures concernées et les donateurs pour une utilisation rationnelle du produit ;</w:t>
      </w:r>
    </w:p>
    <w:p w:rsidR="001A0D27" w:rsidRPr="00F609B2"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F609B2">
        <w:rPr>
          <w:rFonts w:ascii="Times New Roman" w:eastAsia="Times New Roman" w:hAnsi="Times New Roman"/>
        </w:rPr>
        <w:t>exiger des utilisateurs le port de vêtements et équipements de protection recommandés afin de réduire au minimum leur exposition aux insecticides ;</w:t>
      </w:r>
    </w:p>
    <w:p w:rsidR="001A0D27" w:rsidRPr="00F609B2"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F609B2">
        <w:rPr>
          <w:rFonts w:ascii="Times New Roman" w:eastAsia="Times New Roman" w:hAnsi="Times New Roman"/>
        </w:rPr>
        <w:t>obtenir du fabricant un rapport d’analyse physico-chimique et la certification de l’acceptabilité du produit ;</w:t>
      </w:r>
    </w:p>
    <w:p w:rsidR="001A0D27" w:rsidRPr="00F609B2"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F609B2">
        <w:rPr>
          <w:rFonts w:ascii="Times New Roman" w:eastAsia="Times New Roman" w:hAnsi="Times New Roman"/>
        </w:rPr>
        <w:t xml:space="preserve">exiger du fabricant un rapport d’analyse du produit et de sa formulation avec indication de conduite à tenir en cas d’intoxication </w:t>
      </w:r>
    </w:p>
    <w:p w:rsidR="001A0D27" w:rsidRPr="00F609B2"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F609B2">
        <w:rPr>
          <w:rFonts w:ascii="Times New Roman" w:eastAsia="Times New Roman" w:hAnsi="Times New Roman"/>
        </w:rPr>
        <w:t>faire procéder à une analyse physico-chimique du produit par l’organisme acheteur avant expédition et à l’arrivée sur les lieux.</w:t>
      </w:r>
    </w:p>
    <w:p w:rsidR="001A0D27" w:rsidRPr="001A0D27" w:rsidRDefault="001A0D27" w:rsidP="005E613E">
      <w:pPr>
        <w:tabs>
          <w:tab w:val="left" w:pos="1830"/>
          <w:tab w:val="left" w:pos="8647"/>
        </w:tabs>
        <w:ind w:left="284" w:right="-851"/>
        <w:rPr>
          <w:rFonts w:eastAsia="Times New Roman"/>
          <w:sz w:val="20"/>
          <w:szCs w:val="20"/>
        </w:rPr>
      </w:pPr>
      <w:r w:rsidRPr="001A0D27">
        <w:rPr>
          <w:rFonts w:eastAsia="Times New Roman"/>
          <w:b/>
          <w:bCs/>
          <w:i/>
          <w:iCs/>
          <w:sz w:val="20"/>
          <w:szCs w:val="20"/>
        </w:rPr>
        <w:t>Précautions</w:t>
      </w:r>
    </w:p>
    <w:p w:rsidR="001A0D27" w:rsidRPr="001A0D27" w:rsidRDefault="001A0D27" w:rsidP="005E613E">
      <w:pPr>
        <w:tabs>
          <w:tab w:val="left" w:pos="1830"/>
          <w:tab w:val="left" w:pos="8647"/>
        </w:tabs>
        <w:ind w:left="284" w:right="-851"/>
        <w:rPr>
          <w:rFonts w:eastAsia="Times New Roman"/>
          <w:sz w:val="20"/>
          <w:szCs w:val="20"/>
        </w:rPr>
      </w:pPr>
      <w:r w:rsidRPr="001A0D27">
        <w:rPr>
          <w:rFonts w:eastAsia="Times New Roman"/>
          <w:sz w:val="20"/>
          <w:szCs w:val="20"/>
          <w:u w:val="single"/>
        </w:rPr>
        <w:t>Etiquetage</w:t>
      </w: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rPr>
        <w:t>Les pesticides doivent être emballés et étiquetés conformément aux normes de l’OMS. L’étiquette doit être rédigée en anglais et dans la langue du lieu; elle doit indiquer le contenu, les consignes de sécurité (mise en garde) et toutes dispositions à prendre en cas d’ingestion ou de contamination accidentelle. Toujours laisser le produit dans son récipient d’origine. Prendre les mesures de précaution voulues et porter les vêtements de protection conformément aux recommandations.</w:t>
      </w:r>
    </w:p>
    <w:p w:rsidR="001A0D27" w:rsidRPr="001A0D27" w:rsidRDefault="001A0D27" w:rsidP="005E613E">
      <w:pPr>
        <w:tabs>
          <w:tab w:val="left" w:pos="1830"/>
          <w:tab w:val="left" w:pos="8647"/>
        </w:tabs>
        <w:ind w:left="284" w:right="-851"/>
        <w:rPr>
          <w:rFonts w:eastAsia="Times New Roman"/>
          <w:sz w:val="20"/>
          <w:szCs w:val="20"/>
        </w:rPr>
      </w:pP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u w:val="single"/>
        </w:rPr>
        <w:t>Stockage et transport</w:t>
      </w: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rPr>
        <w:t>Conserver les pesticides dans un endroit dont on puisse verrouiller l’entrée et qui ne soit pas accessible aux personnes non autorisées ou aux enfants. En aucun cas les pesticides ne doivent être conservés en un lieu où l’on risquerait de les prendre pour de la nourriture ou de la boisson. Il faut les tenir au sec et</w:t>
      </w:r>
      <w:r w:rsidR="009219EB">
        <w:rPr>
          <w:rFonts w:eastAsia="Times New Roman"/>
          <w:sz w:val="20"/>
          <w:szCs w:val="20"/>
        </w:rPr>
        <w:t xml:space="preserve"> à </w:t>
      </w:r>
      <w:r w:rsidRPr="001A0D27">
        <w:rPr>
          <w:rFonts w:eastAsia="Times New Roman"/>
          <w:sz w:val="20"/>
          <w:szCs w:val="20"/>
        </w:rPr>
        <w:t>l’abri du soleil. On évitera de les transporter dans un véhicule servant aussi au transport de denrées alimentaires.</w:t>
      </w:r>
    </w:p>
    <w:p w:rsidR="001A0D27" w:rsidRPr="001A0D27" w:rsidRDefault="001A0D27" w:rsidP="005E613E">
      <w:pPr>
        <w:tabs>
          <w:tab w:val="left" w:pos="1830"/>
          <w:tab w:val="left" w:pos="8647"/>
        </w:tabs>
        <w:ind w:left="284" w:right="-851"/>
        <w:rPr>
          <w:rFonts w:eastAsia="Times New Roman"/>
          <w:sz w:val="20"/>
          <w:szCs w:val="20"/>
        </w:rPr>
      </w:pP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rPr>
        <w:t xml:space="preserve">Afin d’assurer la sécurité dans le stockage et le transport, la structure publique ou privée en charge de la gestion des insecticides et supports imprégnés d’insecticides qui auront été acquis devra respecter la réglementation en vigueur </w:t>
      </w:r>
      <w:r w:rsidR="00B35A8D">
        <w:rPr>
          <w:rFonts w:eastAsia="Times New Roman"/>
          <w:sz w:val="20"/>
          <w:szCs w:val="20"/>
        </w:rPr>
        <w:t>en Guinée Bissau</w:t>
      </w:r>
      <w:r w:rsidR="00B35A8D" w:rsidRPr="001A0D27">
        <w:rPr>
          <w:rFonts w:eastAsia="Times New Roman"/>
          <w:sz w:val="20"/>
          <w:szCs w:val="20"/>
        </w:rPr>
        <w:t xml:space="preserve"> </w:t>
      </w:r>
      <w:r w:rsidRPr="001A0D27">
        <w:rPr>
          <w:rFonts w:eastAsia="Times New Roman"/>
          <w:sz w:val="20"/>
          <w:szCs w:val="20"/>
        </w:rPr>
        <w:t>ainsi que les conditions de conservation recommandée par le fabricant en relation avec :</w:t>
      </w:r>
    </w:p>
    <w:p w:rsidR="001A0D27" w:rsidRPr="001A0D27" w:rsidRDefault="001A0D27" w:rsidP="005E613E">
      <w:pPr>
        <w:tabs>
          <w:tab w:val="left" w:pos="1830"/>
          <w:tab w:val="left" w:pos="8647"/>
        </w:tabs>
        <w:ind w:left="284" w:right="-851"/>
        <w:rPr>
          <w:rFonts w:eastAsia="Times New Roman"/>
          <w:sz w:val="20"/>
          <w:szCs w:val="20"/>
        </w:rPr>
      </w:pPr>
    </w:p>
    <w:p w:rsidR="001A0D27" w:rsidRPr="00766DE5" w:rsidRDefault="001A0D27" w:rsidP="005E613E">
      <w:pPr>
        <w:tabs>
          <w:tab w:val="left" w:pos="1830"/>
          <w:tab w:val="left" w:pos="8647"/>
        </w:tabs>
        <w:ind w:left="284" w:right="-851"/>
        <w:rPr>
          <w:rFonts w:eastAsia="Times New Roman"/>
        </w:rPr>
      </w:pPr>
      <w:r w:rsidRPr="001A0D27">
        <w:rPr>
          <w:rFonts w:eastAsia="Times New Roman"/>
          <w:sz w:val="20"/>
          <w:szCs w:val="20"/>
        </w:rPr>
        <w:t>la conservation de l’étiquetage d’origine,</w:t>
      </w:r>
    </w:p>
    <w:p w:rsidR="001A0D27" w:rsidRPr="001018F6"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1018F6">
        <w:rPr>
          <w:rFonts w:ascii="Times New Roman" w:eastAsia="Times New Roman" w:hAnsi="Times New Roman"/>
        </w:rPr>
        <w:t>la prévention des déversements ou débordements accidentels,</w:t>
      </w:r>
    </w:p>
    <w:p w:rsidR="001A0D27" w:rsidRPr="001018F6"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1018F6">
        <w:rPr>
          <w:rFonts w:ascii="Times New Roman" w:eastAsia="Times New Roman" w:hAnsi="Times New Roman"/>
        </w:rPr>
        <w:t>l’utilisation de récipients appropriés,</w:t>
      </w:r>
    </w:p>
    <w:p w:rsidR="001A0D27" w:rsidRPr="001018F6" w:rsidRDefault="001A0D27" w:rsidP="005E613E">
      <w:pPr>
        <w:pStyle w:val="PargrafodaLista"/>
        <w:numPr>
          <w:ilvl w:val="0"/>
          <w:numId w:val="174"/>
        </w:numPr>
        <w:tabs>
          <w:tab w:val="left" w:pos="1830"/>
          <w:tab w:val="left" w:pos="8647"/>
        </w:tabs>
        <w:ind w:left="709" w:right="-50" w:hanging="142"/>
        <w:jc w:val="both"/>
        <w:rPr>
          <w:rFonts w:ascii="Times New Roman" w:eastAsia="Times New Roman" w:hAnsi="Times New Roman"/>
        </w:rPr>
      </w:pPr>
      <w:r w:rsidRPr="001018F6">
        <w:rPr>
          <w:rFonts w:ascii="Times New Roman" w:eastAsia="Times New Roman" w:hAnsi="Times New Roman"/>
        </w:rPr>
        <w:t>le marquage convenable des produits stockés,</w:t>
      </w:r>
    </w:p>
    <w:p w:rsidR="001A0D27" w:rsidRPr="001018F6" w:rsidRDefault="001A0D27" w:rsidP="005E613E">
      <w:pPr>
        <w:pStyle w:val="PargrafodaLista"/>
        <w:numPr>
          <w:ilvl w:val="0"/>
          <w:numId w:val="174"/>
        </w:numPr>
        <w:tabs>
          <w:tab w:val="left" w:pos="1830"/>
          <w:tab w:val="left" w:pos="8647"/>
        </w:tabs>
        <w:ind w:left="709" w:right="-50" w:hanging="142"/>
        <w:jc w:val="both"/>
        <w:rPr>
          <w:rFonts w:ascii="Times New Roman" w:eastAsia="Times New Roman" w:hAnsi="Times New Roman"/>
        </w:rPr>
      </w:pPr>
      <w:r w:rsidRPr="001018F6">
        <w:rPr>
          <w:rFonts w:ascii="Times New Roman" w:eastAsia="Times New Roman" w:hAnsi="Times New Roman"/>
        </w:rPr>
        <w:t>les spécifications relatives aux locaux,</w:t>
      </w:r>
    </w:p>
    <w:p w:rsidR="001A0D27" w:rsidRPr="001018F6" w:rsidRDefault="001A0D27" w:rsidP="005E613E">
      <w:pPr>
        <w:pStyle w:val="PargrafodaLista"/>
        <w:numPr>
          <w:ilvl w:val="0"/>
          <w:numId w:val="174"/>
        </w:numPr>
        <w:tabs>
          <w:tab w:val="left" w:pos="1830"/>
          <w:tab w:val="left" w:pos="8647"/>
        </w:tabs>
        <w:ind w:left="709" w:right="-50" w:hanging="142"/>
        <w:jc w:val="both"/>
        <w:rPr>
          <w:rFonts w:ascii="Times New Roman" w:eastAsia="Times New Roman" w:hAnsi="Times New Roman"/>
        </w:rPr>
      </w:pPr>
      <w:r w:rsidRPr="001018F6">
        <w:rPr>
          <w:rFonts w:ascii="Times New Roman" w:eastAsia="Times New Roman" w:hAnsi="Times New Roman"/>
        </w:rPr>
        <w:t>la séparation des produits</w:t>
      </w:r>
    </w:p>
    <w:p w:rsidR="001A0D27" w:rsidRPr="001018F6" w:rsidRDefault="001A0D27" w:rsidP="005E613E">
      <w:pPr>
        <w:pStyle w:val="PargrafodaLista"/>
        <w:numPr>
          <w:ilvl w:val="0"/>
          <w:numId w:val="174"/>
        </w:numPr>
        <w:tabs>
          <w:tab w:val="left" w:pos="1830"/>
          <w:tab w:val="left" w:pos="8647"/>
        </w:tabs>
        <w:ind w:left="709" w:right="-50" w:hanging="142"/>
        <w:jc w:val="both"/>
        <w:rPr>
          <w:rFonts w:ascii="Times New Roman" w:eastAsia="Times New Roman" w:hAnsi="Times New Roman"/>
        </w:rPr>
      </w:pPr>
      <w:r w:rsidRPr="001018F6">
        <w:rPr>
          <w:rFonts w:ascii="Times New Roman" w:eastAsia="Times New Roman" w:hAnsi="Times New Roman"/>
        </w:rPr>
        <w:t>la protection contre l’humidité et la contamination par d’autres produits,</w:t>
      </w:r>
    </w:p>
    <w:p w:rsidR="001A0D27" w:rsidRPr="001018F6" w:rsidRDefault="001A0D27" w:rsidP="005E613E">
      <w:pPr>
        <w:pStyle w:val="PargrafodaLista"/>
        <w:numPr>
          <w:ilvl w:val="0"/>
          <w:numId w:val="174"/>
        </w:numPr>
        <w:tabs>
          <w:tab w:val="left" w:pos="1830"/>
          <w:tab w:val="left" w:pos="8647"/>
        </w:tabs>
        <w:ind w:left="709" w:right="-50" w:hanging="142"/>
        <w:jc w:val="both"/>
        <w:rPr>
          <w:rFonts w:ascii="Times New Roman" w:eastAsia="Times New Roman" w:hAnsi="Times New Roman"/>
        </w:rPr>
      </w:pPr>
      <w:r w:rsidRPr="001018F6">
        <w:rPr>
          <w:rFonts w:ascii="Times New Roman" w:eastAsia="Times New Roman" w:hAnsi="Times New Roman"/>
        </w:rPr>
        <w:t>la restriction de l’accès aux locaux de stockage,</w:t>
      </w:r>
    </w:p>
    <w:p w:rsidR="001A0D27" w:rsidRPr="00766DE5" w:rsidRDefault="001A0D27" w:rsidP="005E613E">
      <w:pPr>
        <w:pStyle w:val="PargrafodaLista"/>
        <w:numPr>
          <w:ilvl w:val="0"/>
          <w:numId w:val="174"/>
        </w:numPr>
        <w:tabs>
          <w:tab w:val="left" w:pos="1830"/>
          <w:tab w:val="left" w:pos="8647"/>
        </w:tabs>
        <w:ind w:left="709" w:right="-851" w:hanging="142"/>
        <w:jc w:val="both"/>
        <w:rPr>
          <w:rFonts w:eastAsia="Times New Roman"/>
        </w:rPr>
      </w:pPr>
      <w:r w:rsidRPr="001A0D27">
        <w:rPr>
          <w:rFonts w:eastAsia="Times New Roman"/>
        </w:rPr>
        <w:t>le magasin de stockage sous clé afin de garantir l’intégrité et la sécurité des produits.</w:t>
      </w: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rPr>
        <w:t>Les entrepôts de pesticides doivent être situés à distance des habitations humaines ou abris pour animaux, des sources d’eau, des puits et des canaux. Ils doivent être situés sur une hauteur et sécurisés par des clôtures, leur accès étant réservé aux personnes autorisées</w:t>
      </w:r>
    </w:p>
    <w:p w:rsidR="001A0D27" w:rsidRPr="001A0D27" w:rsidRDefault="001A0D27" w:rsidP="005E613E">
      <w:pPr>
        <w:tabs>
          <w:tab w:val="left" w:pos="1830"/>
          <w:tab w:val="left" w:pos="8647"/>
        </w:tabs>
        <w:ind w:left="284" w:right="-851"/>
        <w:rPr>
          <w:rFonts w:eastAsia="Times New Roman"/>
          <w:sz w:val="20"/>
          <w:szCs w:val="20"/>
        </w:rPr>
      </w:pPr>
      <w:bookmarkStart w:id="551" w:name="page44"/>
      <w:bookmarkEnd w:id="551"/>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rPr>
        <w:t>Il ne faut pas entreposer de pesticides dans des lieux où ils risquent d’être exposés à la lumière solaire,</w:t>
      </w:r>
      <w:r w:rsidR="002204CA">
        <w:rPr>
          <w:rFonts w:eastAsia="Times New Roman"/>
          <w:sz w:val="20"/>
          <w:szCs w:val="20"/>
        </w:rPr>
        <w:t xml:space="preserve"> à</w:t>
      </w:r>
      <w:r w:rsidR="00B35A8D">
        <w:rPr>
          <w:rFonts w:eastAsia="Times New Roman"/>
          <w:sz w:val="20"/>
          <w:szCs w:val="20"/>
        </w:rPr>
        <w:t xml:space="preserve"> </w:t>
      </w:r>
      <w:r w:rsidRPr="001A0D27">
        <w:rPr>
          <w:rFonts w:eastAsia="Times New Roman"/>
          <w:sz w:val="20"/>
          <w:szCs w:val="20"/>
        </w:rPr>
        <w:t>l’eau ou à l’humidité, ce qui aurait pour effet de nuire à leur stabilité. Les entrepôts doivent être sécurisés et bien ventilés.</w:t>
      </w: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rPr>
        <w:t>Il faut éviter de transporter dans un même véhicule des pesticides et des produits agricoles, des denrées alimentaires, des vêtements, des jouets ou des cosmétiques car ces produits pourraient devenir dangereux en cas de contamination.</w:t>
      </w: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rPr>
        <w:t>Les récipients de pesticides doivent être chargés dans les véhicules de manière à ce qu’ils ne subissent pas de dommages pendant le transport, que leurs étiquettes ne soient pas arrachées et qu’ils ne viennent pas à glisser et à tomber sur une route dont le revêtement peut être irrégulier. Les véhicules qui transportent des pesticides doivent porter un panneau de mise en garde placé bien en évidence et indiquant la nature du chargement.</w:t>
      </w:r>
    </w:p>
    <w:p w:rsidR="001A0D27" w:rsidRPr="001A0D27" w:rsidRDefault="001A0D27" w:rsidP="005E613E">
      <w:pPr>
        <w:tabs>
          <w:tab w:val="left" w:pos="1830"/>
          <w:tab w:val="left" w:pos="8647"/>
        </w:tabs>
        <w:ind w:left="284" w:right="-851"/>
        <w:rPr>
          <w:rFonts w:eastAsia="Times New Roman"/>
          <w:sz w:val="20"/>
          <w:szCs w:val="20"/>
        </w:rPr>
      </w:pPr>
    </w:p>
    <w:p w:rsidR="001A0D27" w:rsidRPr="001A0D27" w:rsidRDefault="001A0D27" w:rsidP="005E613E">
      <w:pPr>
        <w:tabs>
          <w:tab w:val="left" w:pos="1830"/>
          <w:tab w:val="left" w:pos="8647"/>
        </w:tabs>
        <w:ind w:left="284" w:right="-851"/>
        <w:rPr>
          <w:rFonts w:eastAsia="Times New Roman"/>
          <w:sz w:val="20"/>
          <w:szCs w:val="20"/>
        </w:rPr>
      </w:pPr>
      <w:r w:rsidRPr="001A0D27">
        <w:rPr>
          <w:rFonts w:eastAsia="Times New Roman"/>
          <w:sz w:val="20"/>
          <w:szCs w:val="20"/>
          <w:u w:val="single"/>
        </w:rPr>
        <w:t>Distribution</w:t>
      </w:r>
    </w:p>
    <w:p w:rsidR="001A0D27" w:rsidRPr="001A0D27" w:rsidRDefault="001A0D27" w:rsidP="005E613E">
      <w:pPr>
        <w:tabs>
          <w:tab w:val="left" w:pos="1830"/>
          <w:tab w:val="left" w:pos="8647"/>
        </w:tabs>
        <w:ind w:left="284" w:right="-851"/>
        <w:rPr>
          <w:rFonts w:eastAsia="Times New Roman"/>
          <w:sz w:val="20"/>
          <w:szCs w:val="20"/>
        </w:rPr>
      </w:pPr>
      <w:r w:rsidRPr="001A0D27">
        <w:rPr>
          <w:rFonts w:eastAsia="Times New Roman"/>
          <w:sz w:val="20"/>
          <w:szCs w:val="20"/>
        </w:rPr>
        <w:t>La distribution doit s’inspirer des lignes directrices suivantes :</w:t>
      </w:r>
    </w:p>
    <w:p w:rsidR="001A0D27" w:rsidRPr="001A0D27" w:rsidRDefault="001A0D27" w:rsidP="005E613E">
      <w:pPr>
        <w:tabs>
          <w:tab w:val="left" w:pos="1830"/>
          <w:tab w:val="left" w:pos="8647"/>
        </w:tabs>
        <w:ind w:left="284" w:right="-851"/>
        <w:rPr>
          <w:rFonts w:eastAsia="Times New Roman"/>
          <w:sz w:val="20"/>
          <w:szCs w:val="20"/>
        </w:rPr>
      </w:pPr>
    </w:p>
    <w:p w:rsidR="001A0D27" w:rsidRPr="001018F6"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1018F6">
        <w:rPr>
          <w:rFonts w:ascii="Times New Roman" w:eastAsia="Times New Roman" w:hAnsi="Times New Roman"/>
        </w:rPr>
        <w:t>L’emballage (emballage original ou nouvel emballage) doit garantir la sécurité pendant la distribution et éviter la vente ou la distribution non autorisées de produits destinés à la lutte anti-vectorielle ;</w:t>
      </w:r>
    </w:p>
    <w:p w:rsidR="001A0D27" w:rsidRPr="001018F6"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1018F6">
        <w:rPr>
          <w:rFonts w:ascii="Times New Roman" w:eastAsia="Times New Roman" w:hAnsi="Times New Roman"/>
        </w:rPr>
        <w:t>le distributeur doit être informé et conscientiser de la dangerosité de son chargement ;</w:t>
      </w:r>
    </w:p>
    <w:p w:rsidR="001A0D27" w:rsidRPr="001018F6"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1018F6">
        <w:rPr>
          <w:rFonts w:ascii="Times New Roman" w:eastAsia="Times New Roman" w:hAnsi="Times New Roman"/>
        </w:rPr>
        <w:t xml:space="preserve">le distributeur doit effectuer ses livraisons dans les délais convenus </w:t>
      </w:r>
    </w:p>
    <w:p w:rsidR="001A0D27" w:rsidRPr="001018F6"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1018F6">
        <w:rPr>
          <w:rFonts w:ascii="Times New Roman" w:eastAsia="Times New Roman" w:hAnsi="Times New Roman"/>
        </w:rPr>
        <w:t>le système de distribution des insecticides et supports imprégnés doit permettre de réduire les risques liés à la multiplicité des manipulations et des transports ;</w:t>
      </w:r>
    </w:p>
    <w:p w:rsidR="001A0D27" w:rsidRPr="001018F6"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1018F6">
        <w:rPr>
          <w:rFonts w:ascii="Times New Roman" w:eastAsia="Times New Roman" w:hAnsi="Times New Roman"/>
        </w:rPr>
        <w:t>si le département acquéreur n’est pas en mesure d’assurer le transport des produits et matériels, il doit être stipulé dans les appels d’offres que le fournisseur est tenu d’assurer le transport des insecticides et supports imprégnés jusqu’à l’entrepôt ;</w:t>
      </w:r>
    </w:p>
    <w:p w:rsidR="001A0D27" w:rsidRPr="001018F6" w:rsidRDefault="001A0D27" w:rsidP="005E613E">
      <w:pPr>
        <w:pStyle w:val="PargrafodaLista"/>
        <w:numPr>
          <w:ilvl w:val="0"/>
          <w:numId w:val="174"/>
        </w:numPr>
        <w:tabs>
          <w:tab w:val="left" w:pos="1830"/>
          <w:tab w:val="left" w:pos="8647"/>
        </w:tabs>
        <w:ind w:left="709" w:right="-851" w:hanging="142"/>
        <w:jc w:val="both"/>
        <w:rPr>
          <w:rFonts w:ascii="Times New Roman" w:eastAsia="Times New Roman" w:hAnsi="Times New Roman"/>
        </w:rPr>
      </w:pPr>
      <w:r w:rsidRPr="001018F6">
        <w:rPr>
          <w:rFonts w:ascii="Times New Roman" w:eastAsia="Times New Roman" w:hAnsi="Times New Roman"/>
        </w:rPr>
        <w:t xml:space="preserve">tous les distributeurs d’insecticides et matériels d’épandage doivent être en possession d’une licence d’exploitation conformément à la réglementation en vigueur </w:t>
      </w:r>
      <w:r w:rsidR="00BA3E6A" w:rsidRPr="001018F6">
        <w:rPr>
          <w:rFonts w:ascii="Times New Roman" w:eastAsia="Times New Roman" w:hAnsi="Times New Roman"/>
        </w:rPr>
        <w:t>en Guinée Bissau</w:t>
      </w:r>
      <w:r w:rsidRPr="001018F6">
        <w:rPr>
          <w:rFonts w:ascii="Times New Roman" w:eastAsia="Times New Roman" w:hAnsi="Times New Roman"/>
        </w:rPr>
        <w:t>.</w:t>
      </w:r>
    </w:p>
    <w:p w:rsidR="001A0D27" w:rsidRPr="001A0D27" w:rsidRDefault="001A0D27" w:rsidP="005E613E">
      <w:pPr>
        <w:tabs>
          <w:tab w:val="left" w:pos="1830"/>
          <w:tab w:val="left" w:pos="8647"/>
        </w:tabs>
        <w:ind w:left="284" w:right="-851"/>
        <w:rPr>
          <w:rFonts w:eastAsia="Times New Roman"/>
          <w:sz w:val="20"/>
          <w:szCs w:val="20"/>
        </w:rPr>
      </w:pPr>
      <w:r w:rsidRPr="001A0D27">
        <w:rPr>
          <w:rFonts w:eastAsia="Times New Roman"/>
          <w:sz w:val="20"/>
          <w:szCs w:val="20"/>
          <w:u w:val="single"/>
        </w:rPr>
        <w:t>Elimination (</w:t>
      </w:r>
      <w:r w:rsidRPr="001A0D27">
        <w:rPr>
          <w:rFonts w:eastAsia="Times New Roman"/>
          <w:sz w:val="20"/>
          <w:szCs w:val="20"/>
        </w:rPr>
        <w:t xml:space="preserve">se conformer à la procédure </w:t>
      </w:r>
      <w:r w:rsidR="00AD44CE">
        <w:rPr>
          <w:rFonts w:eastAsia="Times New Roman"/>
          <w:sz w:val="20"/>
          <w:szCs w:val="20"/>
        </w:rPr>
        <w:t>en Guinée Bissau</w:t>
      </w:r>
      <w:r w:rsidRPr="001A0D27">
        <w:rPr>
          <w:rFonts w:eastAsia="Times New Roman"/>
          <w:sz w:val="20"/>
          <w:szCs w:val="20"/>
        </w:rPr>
        <w:t>)</w:t>
      </w: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rPr>
        <w:t>Après les opérations, la suspension d’insecticide qui reste peut être éliminée sans risque en la déversant dans un trou creusé tout spécialement ou dans une latrine à fosse. Il ne faut pas se débarrasser d’un pesticide en le jetant dans un endroit où il risque de contaminer de l’eau utilisée pour la boisson ou le lavage ou encore parvenir jusqu’à un étang ou un cours d’eau. Certains insecticides, comme les pyréthrinoïdes, sont très toxiques pour les poissons. Creuser un trou à au moins 100 mètres de tout cours d’eau, puits ou habitations. Si on se trouve dans une région de collines, il faut creuser le trou en contrebas. Verser toutes les eaux qui ont servi au lavage des mains après le traitement. Enterrer tous les récipients, boîtes, bouteilles etc. qui ont contenu des pesticides. Reboucher le trou le plus rapidement possible. Les emballages ou récipients en carton, papier ou plastique — ces derniers, nettoyés — peuvent être brûlés, si cela est autorisé, à bonne distance des maisons et des sources d’eau potable. En ce qui concerne la réutilisation de récipients après nettoyage, voir l’encadré ci-dessous.</w:t>
      </w:r>
    </w:p>
    <w:p w:rsidR="001A0D27" w:rsidRPr="001A0D27" w:rsidRDefault="001A0D27" w:rsidP="005E613E">
      <w:pPr>
        <w:tabs>
          <w:tab w:val="left" w:pos="1830"/>
          <w:tab w:val="left" w:pos="8647"/>
        </w:tabs>
        <w:ind w:left="284" w:right="-851"/>
        <w:jc w:val="both"/>
        <w:rPr>
          <w:rFonts w:eastAsia="Times New Roman"/>
          <w:sz w:val="20"/>
          <w:szCs w:val="20"/>
        </w:rPr>
      </w:pP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rPr>
        <w:t>Les suspensions de pyréthrinoïdes peuvent être déversées sur un sol sec où elles seront rapidement absorbées et subiront ensuite une décomposition qui les rendra inoffensives pour l’environnement. S’il reste une certaine quantité de solution insecticide, on peut l’utiliser pour détruire les fourmis et les blattes. Il suffit pour cela de verser un peu de solution sur les endroits infestés (sous l’évier de la cuisine, dans les coins) ou de passer une éponge imbibée. Pour faire temporairement obstacle à la prolifération des insectes, on peut verser une certaine quantité de solution à l’intérieur et autour des latrines ou sur d’autres gîtes larvaires. Les solutions de pyréthrinoïdes destinées au traitement des moustiquaires et autres tissus peuvent être utilisées quelques jours après leur préparation. On peut également s’en servir pour traiter les nattes et les matelas de corde afin d’empêcher les moustiques de venir piquer par en bas. On peut aussi traiter les matelas pour combattre les punaises.</w:t>
      </w:r>
      <w:bookmarkStart w:id="552" w:name="page45"/>
      <w:bookmarkEnd w:id="552"/>
    </w:p>
    <w:p w:rsidR="001A0D27" w:rsidRPr="001A0D27" w:rsidRDefault="001A0D27" w:rsidP="005E613E">
      <w:pPr>
        <w:tabs>
          <w:tab w:val="left" w:pos="1830"/>
          <w:tab w:val="left" w:pos="8647"/>
        </w:tabs>
        <w:ind w:left="284" w:right="-851"/>
        <w:rPr>
          <w:rFonts w:eastAsia="Times New Roman"/>
          <w:sz w:val="20"/>
          <w:szCs w:val="20"/>
        </w:rPr>
      </w:pPr>
    </w:p>
    <w:p w:rsidR="001A0D27" w:rsidRPr="001A0D27" w:rsidRDefault="001A0D27" w:rsidP="005E613E">
      <w:pPr>
        <w:tabs>
          <w:tab w:val="left" w:pos="1830"/>
          <w:tab w:val="left" w:pos="8647"/>
        </w:tabs>
        <w:ind w:left="284" w:right="-851"/>
        <w:rPr>
          <w:rFonts w:eastAsia="Times New Roman"/>
          <w:sz w:val="20"/>
          <w:szCs w:val="20"/>
        </w:rPr>
      </w:pPr>
      <w:r w:rsidRPr="001A0D27">
        <w:rPr>
          <w:rFonts w:eastAsia="Times New Roman"/>
          <w:b/>
          <w:bCs/>
          <w:i/>
          <w:iCs/>
          <w:sz w:val="20"/>
          <w:szCs w:val="20"/>
        </w:rPr>
        <w:t>Nettoyage des emballages et récipients vides de pesticides</w:t>
      </w: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rPr>
        <w:t xml:space="preserve">Réutiliser des récipients de pesticides vides présente des risques et il est déconseillé de le faire. Toutefois, on peut estimer que certains récipients de pesticides sont trop utiles pour qu’on les jette purement et simplement après usage. </w:t>
      </w:r>
      <w:r w:rsidR="00D606FB" w:rsidRPr="001A0D27">
        <w:rPr>
          <w:rFonts w:eastAsia="Times New Roman"/>
          <w:sz w:val="20"/>
          <w:szCs w:val="20"/>
        </w:rPr>
        <w:t>Peut-on</w:t>
      </w:r>
      <w:r w:rsidRPr="001A0D27">
        <w:rPr>
          <w:rFonts w:eastAsia="Times New Roman"/>
          <w:sz w:val="20"/>
          <w:szCs w:val="20"/>
        </w:rPr>
        <w:t xml:space="preserve"> donc nettoyer et réutiliser de tels récipients ? Cela dépend à la fois du matériau et du contenu. En principe, l’étiquette devrait indiquer quelles sont les possibilités de réemploi des récipients et comment s’y prendre pour les nettoyer.</w:t>
      </w:r>
    </w:p>
    <w:p w:rsidR="001A0D27" w:rsidRPr="001A0D27" w:rsidRDefault="001A0D27" w:rsidP="005E613E">
      <w:pPr>
        <w:tabs>
          <w:tab w:val="left" w:pos="1830"/>
          <w:tab w:val="left" w:pos="8647"/>
        </w:tabs>
        <w:ind w:left="284" w:right="-851"/>
        <w:jc w:val="both"/>
        <w:rPr>
          <w:rFonts w:eastAsia="Times New Roman"/>
          <w:sz w:val="20"/>
          <w:szCs w:val="20"/>
        </w:rPr>
      </w:pP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rPr>
        <w:t>Il ne faut en aucun cas réutiliser des récipients qui ont contenu des pesticides classés comme très dangereux ou extrêmement dangereux. Dans certaines conditions, les récipients de pesticides classés comme peu dangereux ou ne devant pas en principe présenter de danger en utilisation normale, peuvent être réutilisés à condition que ce ne soit pas pour contenir des aliments, des boissons ou de la nourriture pour animaux. Les récipients faits de matériaux comme le polyéthylène, qui absorbent préférentiellement les pesticides, ne doivent pas être réutilisés s’ils ont contenu des pesticides dont la matière active est classée comme modérément, très ou extrêmement dangereuse, quelle que soit la formulation. Dès qu’un récipient est vide, il faut le rincer, puis le remplir complètement avec de l’eau et le laisser reposer pendant 24 heures. Ensuite, on le vide et on recommence deux fois l’opération.</w:t>
      </w:r>
    </w:p>
    <w:p w:rsidR="001A0D27" w:rsidRPr="001A0D27" w:rsidRDefault="001A0D27" w:rsidP="005E613E">
      <w:pPr>
        <w:tabs>
          <w:tab w:val="left" w:pos="1830"/>
          <w:tab w:val="left" w:pos="8647"/>
        </w:tabs>
        <w:ind w:left="284" w:right="-851"/>
        <w:rPr>
          <w:rFonts w:eastAsia="Times New Roman"/>
          <w:sz w:val="20"/>
          <w:szCs w:val="20"/>
        </w:rPr>
      </w:pPr>
    </w:p>
    <w:p w:rsidR="001A0D27" w:rsidRPr="001A0D27" w:rsidRDefault="001A0D27" w:rsidP="005E613E">
      <w:pPr>
        <w:tabs>
          <w:tab w:val="left" w:pos="1830"/>
          <w:tab w:val="left" w:pos="8647"/>
        </w:tabs>
        <w:ind w:left="284" w:right="-851"/>
        <w:rPr>
          <w:rFonts w:eastAsia="Times New Roman"/>
          <w:sz w:val="20"/>
          <w:szCs w:val="20"/>
        </w:rPr>
      </w:pPr>
      <w:r w:rsidRPr="001A0D27">
        <w:rPr>
          <w:rFonts w:eastAsia="Times New Roman"/>
          <w:b/>
          <w:bCs/>
          <w:i/>
          <w:iCs/>
          <w:sz w:val="20"/>
          <w:szCs w:val="20"/>
        </w:rPr>
        <w:t>Hygiène générale</w:t>
      </w: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rPr>
        <w:t>Il ne faut ni manger, ni boire, ni fumer lorsqu’on manipule des insecticides. La nourriture doit être rangée dans des boîtes hermétiquement fermées. La mesure, la dilution et le transvasement des insecticides doivent s’effectuer avec le matériel adéquat. Ne pas agiter ni prélever des liquides les mains nues. Si la buse s’est bouchée, agir sur la vanne de la pompe ou dégager l’orifice avec une tige souple. Après chaque remplissage, se laver les mains et le visage à l’eau et au savon. Ne boire et ne manger qu’après s’être lavé les mains et le visage. Prendre une douche ou un bain à la fin de la journée.</w:t>
      </w:r>
    </w:p>
    <w:p w:rsidR="001A0D27" w:rsidRPr="001A0D27" w:rsidRDefault="001A0D27" w:rsidP="005E613E">
      <w:pPr>
        <w:tabs>
          <w:tab w:val="left" w:pos="1830"/>
          <w:tab w:val="left" w:pos="8647"/>
        </w:tabs>
        <w:ind w:left="284" w:right="-851"/>
        <w:rPr>
          <w:rFonts w:eastAsia="Times New Roman"/>
          <w:sz w:val="20"/>
          <w:szCs w:val="20"/>
        </w:rPr>
      </w:pPr>
    </w:p>
    <w:p w:rsidR="001A0D27" w:rsidRPr="001A0D27" w:rsidRDefault="001A0D27" w:rsidP="005E613E">
      <w:pPr>
        <w:tabs>
          <w:tab w:val="left" w:pos="1830"/>
          <w:tab w:val="left" w:pos="8647"/>
        </w:tabs>
        <w:ind w:left="284" w:right="-851"/>
        <w:rPr>
          <w:rFonts w:eastAsia="Times New Roman"/>
          <w:sz w:val="20"/>
          <w:szCs w:val="20"/>
        </w:rPr>
      </w:pPr>
      <w:r w:rsidRPr="001A0D27">
        <w:rPr>
          <w:rFonts w:eastAsia="Times New Roman"/>
          <w:b/>
          <w:bCs/>
          <w:i/>
          <w:iCs/>
          <w:sz w:val="20"/>
          <w:szCs w:val="20"/>
        </w:rPr>
        <w:t>Protection Individuelle</w:t>
      </w:r>
    </w:p>
    <w:p w:rsidR="001A0D27" w:rsidRPr="00064F08" w:rsidRDefault="001A0D27" w:rsidP="00064F08">
      <w:pPr>
        <w:pStyle w:val="PargrafodaLista"/>
        <w:numPr>
          <w:ilvl w:val="0"/>
          <w:numId w:val="174"/>
        </w:numPr>
        <w:tabs>
          <w:tab w:val="left" w:pos="1830"/>
          <w:tab w:val="left" w:pos="8647"/>
        </w:tabs>
        <w:spacing w:line="240" w:lineRule="auto"/>
        <w:ind w:left="709" w:right="-851" w:hanging="142"/>
        <w:jc w:val="both"/>
        <w:rPr>
          <w:rFonts w:ascii="Times New Roman" w:eastAsia="Times New Roman" w:hAnsi="Times New Roman"/>
        </w:rPr>
      </w:pPr>
      <w:r w:rsidRPr="00064F08">
        <w:rPr>
          <w:rFonts w:ascii="Times New Roman" w:eastAsia="Times New Roman" w:hAnsi="Times New Roman"/>
        </w:rPr>
        <w:t>Combinaison adaptée couvrant toute la main et tout le pied.</w:t>
      </w:r>
    </w:p>
    <w:p w:rsidR="001A0D27" w:rsidRPr="00064F08" w:rsidRDefault="001A0D27" w:rsidP="00064F08">
      <w:pPr>
        <w:pStyle w:val="PargrafodaLista"/>
        <w:numPr>
          <w:ilvl w:val="0"/>
          <w:numId w:val="174"/>
        </w:numPr>
        <w:tabs>
          <w:tab w:val="left" w:pos="1830"/>
          <w:tab w:val="left" w:pos="8647"/>
        </w:tabs>
        <w:spacing w:line="240" w:lineRule="auto"/>
        <w:ind w:left="709" w:right="-851" w:hanging="142"/>
        <w:jc w:val="both"/>
        <w:rPr>
          <w:rFonts w:ascii="Times New Roman" w:eastAsia="Times New Roman" w:hAnsi="Times New Roman"/>
        </w:rPr>
      </w:pPr>
      <w:r w:rsidRPr="00064F08">
        <w:rPr>
          <w:rFonts w:ascii="Times New Roman" w:eastAsia="Times New Roman" w:hAnsi="Times New Roman"/>
        </w:rPr>
        <w:t>Masques anti-poussière anti-vapeur ou respiratoire selon le type de traitement et de produit utilisé.</w:t>
      </w:r>
    </w:p>
    <w:p w:rsidR="001A0D27" w:rsidRPr="00064F08" w:rsidRDefault="001A0D27" w:rsidP="00064F08">
      <w:pPr>
        <w:pStyle w:val="PargrafodaLista"/>
        <w:numPr>
          <w:ilvl w:val="0"/>
          <w:numId w:val="174"/>
        </w:numPr>
        <w:tabs>
          <w:tab w:val="left" w:pos="1830"/>
          <w:tab w:val="left" w:pos="8647"/>
        </w:tabs>
        <w:spacing w:line="240" w:lineRule="auto"/>
        <w:ind w:left="709" w:right="-851" w:hanging="142"/>
        <w:jc w:val="both"/>
        <w:rPr>
          <w:rFonts w:ascii="Times New Roman" w:eastAsia="Times New Roman" w:hAnsi="Times New Roman"/>
        </w:rPr>
      </w:pPr>
      <w:r w:rsidRPr="00064F08">
        <w:rPr>
          <w:rFonts w:ascii="Times New Roman" w:eastAsia="Times New Roman" w:hAnsi="Times New Roman"/>
        </w:rPr>
        <w:t>Gants.</w:t>
      </w:r>
    </w:p>
    <w:p w:rsidR="001A0D27" w:rsidRPr="00064F08" w:rsidRDefault="001A0D27" w:rsidP="00064F08">
      <w:pPr>
        <w:pStyle w:val="PargrafodaLista"/>
        <w:numPr>
          <w:ilvl w:val="0"/>
          <w:numId w:val="174"/>
        </w:numPr>
        <w:tabs>
          <w:tab w:val="left" w:pos="1830"/>
          <w:tab w:val="left" w:pos="8647"/>
        </w:tabs>
        <w:spacing w:line="240" w:lineRule="auto"/>
        <w:ind w:left="709" w:right="-851" w:hanging="142"/>
        <w:jc w:val="both"/>
        <w:rPr>
          <w:rFonts w:ascii="Times New Roman" w:eastAsia="Times New Roman" w:hAnsi="Times New Roman"/>
        </w:rPr>
      </w:pPr>
      <w:r w:rsidRPr="00064F08">
        <w:rPr>
          <w:rFonts w:ascii="Times New Roman" w:eastAsia="Times New Roman" w:hAnsi="Times New Roman"/>
        </w:rPr>
        <w:t>Lunettes.</w:t>
      </w:r>
    </w:p>
    <w:p w:rsidR="001A0D27" w:rsidRPr="00064F08" w:rsidRDefault="001A0D27" w:rsidP="00064F08">
      <w:pPr>
        <w:pStyle w:val="PargrafodaLista"/>
        <w:numPr>
          <w:ilvl w:val="0"/>
          <w:numId w:val="174"/>
        </w:numPr>
        <w:tabs>
          <w:tab w:val="left" w:pos="1830"/>
          <w:tab w:val="left" w:pos="8647"/>
        </w:tabs>
        <w:spacing w:line="240" w:lineRule="auto"/>
        <w:ind w:left="709" w:right="-851" w:hanging="142"/>
        <w:jc w:val="both"/>
        <w:rPr>
          <w:rFonts w:ascii="Times New Roman" w:eastAsia="Times New Roman" w:hAnsi="Times New Roman"/>
        </w:rPr>
      </w:pPr>
      <w:r w:rsidRPr="00064F08">
        <w:rPr>
          <w:rFonts w:ascii="Times New Roman" w:eastAsia="Times New Roman" w:hAnsi="Times New Roman"/>
        </w:rPr>
        <w:t>Cagoules (écran facial).</w:t>
      </w:r>
    </w:p>
    <w:p w:rsidR="001A0D27" w:rsidRPr="00064F08" w:rsidRDefault="001A0D27" w:rsidP="00064F08">
      <w:pPr>
        <w:pStyle w:val="PargrafodaLista"/>
        <w:numPr>
          <w:ilvl w:val="0"/>
          <w:numId w:val="174"/>
        </w:numPr>
        <w:tabs>
          <w:tab w:val="left" w:pos="1830"/>
          <w:tab w:val="left" w:pos="8647"/>
        </w:tabs>
        <w:spacing w:line="240" w:lineRule="auto"/>
        <w:ind w:left="709" w:right="-851" w:hanging="142"/>
        <w:jc w:val="both"/>
        <w:rPr>
          <w:rFonts w:ascii="Times New Roman" w:eastAsia="Times New Roman" w:hAnsi="Times New Roman"/>
        </w:rPr>
      </w:pPr>
      <w:r w:rsidRPr="00064F08">
        <w:rPr>
          <w:rFonts w:ascii="Times New Roman" w:eastAsia="Times New Roman" w:hAnsi="Times New Roman"/>
        </w:rPr>
        <w:t>Protection des populations</w:t>
      </w:r>
    </w:p>
    <w:p w:rsidR="001A0D27" w:rsidRPr="00064F08" w:rsidRDefault="001A0D27" w:rsidP="00064F08">
      <w:pPr>
        <w:pStyle w:val="PargrafodaLista"/>
        <w:numPr>
          <w:ilvl w:val="0"/>
          <w:numId w:val="174"/>
        </w:numPr>
        <w:tabs>
          <w:tab w:val="left" w:pos="1830"/>
          <w:tab w:val="left" w:pos="8647"/>
        </w:tabs>
        <w:spacing w:line="240" w:lineRule="auto"/>
        <w:ind w:left="709" w:right="-851" w:hanging="142"/>
        <w:jc w:val="both"/>
        <w:rPr>
          <w:rFonts w:ascii="Times New Roman" w:eastAsia="Times New Roman" w:hAnsi="Times New Roman"/>
        </w:rPr>
      </w:pPr>
      <w:r w:rsidRPr="00064F08">
        <w:rPr>
          <w:rFonts w:ascii="Times New Roman" w:eastAsia="Times New Roman" w:hAnsi="Times New Roman"/>
        </w:rPr>
        <w:t>Réduire au maximum l’exposition des populations locales et du bétail.</w:t>
      </w:r>
    </w:p>
    <w:p w:rsidR="001A0D27" w:rsidRPr="00064F08" w:rsidRDefault="001A0D27" w:rsidP="00064F08">
      <w:pPr>
        <w:pStyle w:val="PargrafodaLista"/>
        <w:numPr>
          <w:ilvl w:val="0"/>
          <w:numId w:val="174"/>
        </w:numPr>
        <w:tabs>
          <w:tab w:val="left" w:pos="1830"/>
          <w:tab w:val="left" w:pos="8647"/>
        </w:tabs>
        <w:spacing w:line="240" w:lineRule="auto"/>
        <w:ind w:left="709" w:right="-851" w:hanging="142"/>
        <w:jc w:val="both"/>
        <w:rPr>
          <w:rFonts w:ascii="Times New Roman" w:eastAsia="Times New Roman" w:hAnsi="Times New Roman"/>
        </w:rPr>
      </w:pPr>
      <w:r w:rsidRPr="00064F08">
        <w:rPr>
          <w:rFonts w:ascii="Times New Roman" w:eastAsia="Times New Roman" w:hAnsi="Times New Roman"/>
        </w:rPr>
        <w:t>Couvrir les puits et autres réserves d’eau.</w:t>
      </w:r>
    </w:p>
    <w:p w:rsidR="001A0D27" w:rsidRPr="00064F08" w:rsidRDefault="001A0D27" w:rsidP="00064F08">
      <w:pPr>
        <w:pStyle w:val="PargrafodaLista"/>
        <w:numPr>
          <w:ilvl w:val="0"/>
          <w:numId w:val="174"/>
        </w:numPr>
        <w:tabs>
          <w:tab w:val="left" w:pos="1830"/>
          <w:tab w:val="left" w:pos="8647"/>
        </w:tabs>
        <w:spacing w:line="240" w:lineRule="auto"/>
        <w:ind w:left="709" w:right="-851" w:hanging="142"/>
        <w:jc w:val="both"/>
        <w:rPr>
          <w:rFonts w:ascii="Times New Roman" w:eastAsia="Times New Roman" w:hAnsi="Times New Roman"/>
        </w:rPr>
      </w:pPr>
      <w:r w:rsidRPr="00064F08">
        <w:rPr>
          <w:rFonts w:ascii="Times New Roman" w:eastAsia="Times New Roman" w:hAnsi="Times New Roman"/>
        </w:rPr>
        <w:t>Sensibiliser les populations sur les risques.</w:t>
      </w:r>
    </w:p>
    <w:p w:rsidR="001A0D27" w:rsidRPr="001A0D27" w:rsidRDefault="001A0D27" w:rsidP="005E613E">
      <w:pPr>
        <w:tabs>
          <w:tab w:val="left" w:pos="1830"/>
          <w:tab w:val="left" w:pos="8647"/>
        </w:tabs>
        <w:ind w:left="284" w:right="-851"/>
        <w:rPr>
          <w:rFonts w:eastAsia="Times New Roman"/>
          <w:sz w:val="20"/>
          <w:szCs w:val="20"/>
        </w:rPr>
      </w:pPr>
      <w:r w:rsidRPr="001A0D27">
        <w:rPr>
          <w:rFonts w:eastAsia="Times New Roman"/>
          <w:b/>
          <w:bCs/>
          <w:i/>
          <w:iCs/>
          <w:sz w:val="20"/>
          <w:szCs w:val="20"/>
        </w:rPr>
        <w:t>Vêtements de protection</w:t>
      </w:r>
    </w:p>
    <w:p w:rsidR="001A0D27" w:rsidRPr="001A0D27" w:rsidRDefault="001A0D27" w:rsidP="005E613E">
      <w:pPr>
        <w:tabs>
          <w:tab w:val="left" w:pos="1830"/>
          <w:tab w:val="left" w:pos="8647"/>
        </w:tabs>
        <w:ind w:left="284" w:right="-851"/>
        <w:rPr>
          <w:rFonts w:eastAsia="Times New Roman"/>
          <w:sz w:val="20"/>
          <w:szCs w:val="20"/>
        </w:rPr>
      </w:pPr>
      <w:r w:rsidRPr="001A0D27">
        <w:rPr>
          <w:rFonts w:eastAsia="Times New Roman"/>
          <w:sz w:val="20"/>
          <w:szCs w:val="20"/>
          <w:u w:val="single"/>
        </w:rPr>
        <w:t>Traitements à l’intérieur des habitations</w:t>
      </w: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rPr>
        <w:t xml:space="preserve">Les opérateurs doivent porter une combinaison de travail ou une chemise à manches longues </w:t>
      </w:r>
      <w:r w:rsidR="001A44D9" w:rsidRPr="001A0D27">
        <w:rPr>
          <w:rFonts w:eastAsia="Times New Roman"/>
          <w:sz w:val="20"/>
          <w:szCs w:val="20"/>
        </w:rPr>
        <w:t>par-dessus</w:t>
      </w:r>
      <w:r w:rsidRPr="001A0D27">
        <w:rPr>
          <w:rFonts w:eastAsia="Times New Roman"/>
          <w:sz w:val="20"/>
          <w:szCs w:val="20"/>
        </w:rPr>
        <w:t xml:space="preserve"> un pantalon, un chapeau à large bord, un turban ou autre type de couvre-chef ainsi que des bottes ou de grosses chaussures. Les sandales ne conviennent pas. Il faut se protéger la bouche et le nez avec un moyen simple, par exemple un masque jetable en papier, un masque chirurgical jetable ou lavable ou un chiffon de coton propre. Dès que le tissu est humide, il faut le changer. Les vêtements doivent également être en coton pour faciliter le lavage et le séchage. Ils doivent couvrir le corps et ne comporter aucune ouverture. Sous les climats chauds et humides, il peut être inconfortable de porter un vêtement protecteur supplémentaire</w:t>
      </w:r>
      <w:bookmarkStart w:id="553" w:name="page46"/>
      <w:bookmarkEnd w:id="553"/>
    </w:p>
    <w:p w:rsidR="001A0D27" w:rsidRPr="001A0D27" w:rsidRDefault="001A0D27" w:rsidP="005E613E">
      <w:pPr>
        <w:tabs>
          <w:tab w:val="left" w:pos="1830"/>
          <w:tab w:val="left" w:pos="8647"/>
        </w:tabs>
        <w:ind w:left="284" w:right="-851"/>
        <w:rPr>
          <w:rFonts w:eastAsia="Times New Roman"/>
          <w:sz w:val="20"/>
          <w:szCs w:val="20"/>
        </w:rPr>
      </w:pP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u w:val="single"/>
        </w:rPr>
        <w:t>Préparation des suspensions</w:t>
      </w: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rPr>
        <w:t>Les personnes qui sont chargées d’ensacher les insecticides et de préparer les suspensions, notamment au niveau des unités d’imprégnation des moustiquaires, doivent prendre des précautions spéciales. Outre les vêtements de protection mentionnés ci-dessus, elles doivent porter des gants, un tablier et une protection oculaire, par exemple un écran facial ou des lunettes. Les écrans faciaux protègent la totalité du visage et tiennent moins chaud. Il faut se couvrir la bouche et le nez comme indiquer pour les traitements à l’intérieur des habitations. On veillera en outre à ne pas toucher une quelconque partie de son corps avec les gants pendant la manipulation des pesticides.</w:t>
      </w:r>
    </w:p>
    <w:p w:rsidR="001A0D27" w:rsidRPr="001A0D27" w:rsidRDefault="001A0D27" w:rsidP="005E613E">
      <w:pPr>
        <w:tabs>
          <w:tab w:val="left" w:pos="1830"/>
          <w:tab w:val="left" w:pos="8647"/>
        </w:tabs>
        <w:ind w:left="284" w:right="-851"/>
        <w:jc w:val="both"/>
        <w:rPr>
          <w:rFonts w:eastAsia="Times New Roman"/>
          <w:sz w:val="20"/>
          <w:szCs w:val="20"/>
        </w:rPr>
      </w:pP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u w:val="single"/>
        </w:rPr>
        <w:t>Imprégnation des tissus</w:t>
      </w: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rPr>
        <w:t>Pour traiter les moustiquaires, les vêtements, les grillages ou les pièges à glossines avec des insecticides, il est impératif de porter de longs gants de caoutchouc. Dans certains cas, une protection supplémentaire est nécessaire, par exemple contre les vapeurs, les poussières ou les aspersions d’insecticides qui peuvent être dangereux. Ces accessoires de protection supplémentaires doivent être mentionnés sur l’étiquette du produit et peuvent consister en tabliers, bottes, masques faciaux, combinaisons et chapeaux.</w:t>
      </w:r>
    </w:p>
    <w:p w:rsidR="001A0D27" w:rsidRPr="001A0D27" w:rsidRDefault="001A0D27" w:rsidP="005E613E">
      <w:pPr>
        <w:tabs>
          <w:tab w:val="left" w:pos="1830"/>
          <w:tab w:val="left" w:pos="8647"/>
        </w:tabs>
        <w:ind w:left="284" w:right="-851"/>
        <w:jc w:val="both"/>
        <w:rPr>
          <w:rFonts w:eastAsia="Times New Roman"/>
          <w:sz w:val="20"/>
          <w:szCs w:val="20"/>
        </w:rPr>
      </w:pP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u w:val="single"/>
        </w:rPr>
        <w:t>Entretien</w:t>
      </w: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rPr>
        <w:t>Les vêtements de protection doivent toujours être impeccablement tenus et il faut procéder à des contrôles périodiques pour vérifier qu’il n’y a ni déchirures ni usures du tissu qui pourraient entraîner une contamination de l’épiderme. Les vêtements et les équipements de protection doivent être lavés tous les jours à l’eau et au savon, séparément des autres vêtements. Les gants doivent faire l’objet d’une attention particulière et il faut les remplacer dès qu’ils sont déchirés ou s’ils présentent des signes d’usure. Après usage, on devra les rincer à grande eau avant de les ôter. A la fin de chaque journée de travail, il faudra les laver à l’extérieur et à l’intérieur.</w:t>
      </w:r>
    </w:p>
    <w:p w:rsidR="001A0D27" w:rsidRPr="001A0D27" w:rsidRDefault="001A0D27" w:rsidP="005E613E">
      <w:pPr>
        <w:tabs>
          <w:tab w:val="left" w:pos="1830"/>
          <w:tab w:val="left" w:pos="8647"/>
        </w:tabs>
        <w:ind w:left="284" w:right="-851"/>
        <w:jc w:val="both"/>
        <w:rPr>
          <w:rFonts w:eastAsia="Times New Roman"/>
          <w:sz w:val="20"/>
          <w:szCs w:val="20"/>
        </w:rPr>
      </w:pP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b/>
          <w:bCs/>
          <w:i/>
          <w:iCs/>
          <w:sz w:val="20"/>
          <w:szCs w:val="20"/>
        </w:rPr>
        <w:t>Mesures de sécurité</w:t>
      </w: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u w:val="single"/>
        </w:rPr>
        <w:t>Lors des pulvérisations</w:t>
      </w: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rPr>
        <w:t>Le jet qui sort du pulvérisateur ne doit pas être dirigé vers une partie du corps. Un pulvérisateur qui fuit doit être réparé et il faut se laver la peau si elle a été accidentellement contaminée. Les occupants de la maison et les animaux doivent rester dehors pendant toute la durée des opérations. On évitera de traiter une pièce dans laquelle se trouve une personne — un malade par exemple — que l’on ne peut pas transporter à l’extérieur. Avant que ne débutent les pulvérisations, il faut également sortir tous les ustensiles de cuisine, la vaisselle et tout ce qui contient des boissons ou des aliments. On peut aussi les réunir au centre d’une pièce et les recouvrir d’une feuille de plastique. Les hamacs et les tableaux ou tentures ne doivent pas être traités. S’il faut traiter le bas des meubles et le côté situé vers le mur, on veillera à ce que les autres surfaces soient effectivement</w:t>
      </w:r>
      <w:r w:rsidR="003B68C9">
        <w:rPr>
          <w:rFonts w:eastAsia="Times New Roman"/>
          <w:sz w:val="20"/>
          <w:szCs w:val="20"/>
        </w:rPr>
        <w:t xml:space="preserve"> </w:t>
      </w:r>
      <w:r w:rsidRPr="001A0D27">
        <w:rPr>
          <w:rFonts w:eastAsia="Times New Roman"/>
          <w:sz w:val="20"/>
          <w:szCs w:val="20"/>
        </w:rPr>
        <w:t>traitées. Il faut balayer le sol ou le laver après les pulvérisations. Les occupants doivent éviter tout contact avec les murs. Les vêtements et l’équipement doivent être lavés tous les jours. Il faut éviter de pulvériser des organophosphorés ou des carbamates plus de 5 à 6 heures par jour et se laver les mains après chaque remplissage. Si l’on utilise du Fénitrothion ou de vieux stocks de Malathion, il faut que tous les opérateurs fassent contrôler chaque semaine leur cholinestérase sanguin.</w:t>
      </w:r>
    </w:p>
    <w:p w:rsidR="001A0D27" w:rsidRPr="001A0D27" w:rsidRDefault="001A0D27" w:rsidP="005E613E">
      <w:pPr>
        <w:tabs>
          <w:tab w:val="left" w:pos="1830"/>
          <w:tab w:val="left" w:pos="8647"/>
        </w:tabs>
        <w:ind w:left="284" w:right="-851"/>
        <w:rPr>
          <w:rFonts w:eastAsia="Times New Roman"/>
          <w:sz w:val="20"/>
          <w:szCs w:val="20"/>
        </w:rPr>
      </w:pP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u w:val="single"/>
        </w:rPr>
        <w:t>Surveillance de l’exposition aux organophosphorés</w:t>
      </w:r>
    </w:p>
    <w:p w:rsidR="001A0D27" w:rsidRPr="001A0D27" w:rsidRDefault="001A0D27" w:rsidP="005E613E">
      <w:pPr>
        <w:tabs>
          <w:tab w:val="left" w:pos="1830"/>
          <w:tab w:val="left" w:pos="8647"/>
        </w:tabs>
        <w:ind w:left="284" w:right="-851"/>
        <w:jc w:val="both"/>
        <w:rPr>
          <w:rFonts w:eastAsia="Times New Roman"/>
          <w:sz w:val="20"/>
          <w:szCs w:val="20"/>
        </w:rPr>
      </w:pPr>
      <w:r w:rsidRPr="001A0D27">
        <w:rPr>
          <w:rFonts w:eastAsia="Times New Roman"/>
          <w:sz w:val="20"/>
          <w:szCs w:val="20"/>
        </w:rPr>
        <w:t>Il existe dans le commerce des trousses de campagne pour contrôler l’activité du cholinestérase sanguine. Si cette activité est basse, on peut en déduire qu’il y a eu exposition excessive à un insecticide organophosphoré. Ces dosages doivent être pratiqués toutes les semaines chez toutes les personnes qui manipulent de tels produits. Toute personne dont l’activité cholinestérasique est trop basse doit être mise en arrêt de travail jusqu’à retour à la normale.</w:t>
      </w:r>
    </w:p>
    <w:p w:rsidR="001A0D27" w:rsidRPr="001A0D27" w:rsidRDefault="001A0D27" w:rsidP="005E613E">
      <w:pPr>
        <w:tabs>
          <w:tab w:val="left" w:pos="1830"/>
          <w:tab w:val="left" w:pos="8647"/>
        </w:tabs>
        <w:ind w:right="-50"/>
        <w:jc w:val="both"/>
        <w:rPr>
          <w:rFonts w:eastAsia="Times New Roman"/>
          <w:sz w:val="20"/>
          <w:szCs w:val="20"/>
        </w:rPr>
      </w:pPr>
    </w:p>
    <w:p w:rsidR="00E90DF5" w:rsidRPr="00A05698" w:rsidRDefault="00E90DF5" w:rsidP="005E613E">
      <w:pPr>
        <w:pStyle w:val="Cabealho1"/>
        <w:numPr>
          <w:ilvl w:val="0"/>
          <w:numId w:val="0"/>
        </w:numPr>
        <w:pBdr>
          <w:bottom w:val="thickThinSmallGap" w:sz="24" w:space="1" w:color="auto"/>
        </w:pBdr>
        <w:shd w:val="clear" w:color="auto" w:fill="E2EFD9" w:themeFill="accent6" w:themeFillTint="33"/>
        <w:spacing w:after="120"/>
        <w:ind w:right="-851"/>
        <w:rPr>
          <w:rFonts w:ascii="Times New Roman" w:hAnsi="Times New Roman"/>
          <w:sz w:val="28"/>
          <w:szCs w:val="28"/>
        </w:rPr>
      </w:pPr>
      <w:bookmarkStart w:id="554" w:name="_Toc73459839"/>
      <w:r>
        <w:rPr>
          <w:rFonts w:ascii="Times New Roman" w:hAnsi="Times New Roman"/>
          <w:sz w:val="28"/>
          <w:szCs w:val="28"/>
        </w:rPr>
        <w:t>A</w:t>
      </w:r>
      <w:r w:rsidRPr="00A05698">
        <w:rPr>
          <w:rFonts w:ascii="Times New Roman" w:hAnsi="Times New Roman"/>
          <w:sz w:val="28"/>
          <w:szCs w:val="28"/>
        </w:rPr>
        <w:t xml:space="preserve">NNEXE </w:t>
      </w:r>
      <w:r w:rsidR="005E613E">
        <w:rPr>
          <w:rFonts w:ascii="Times New Roman" w:hAnsi="Times New Roman"/>
          <w:sz w:val="28"/>
          <w:szCs w:val="28"/>
        </w:rPr>
        <w:t>7</w:t>
      </w:r>
      <w:r w:rsidRPr="00A05698">
        <w:rPr>
          <w:rFonts w:ascii="Times New Roman" w:hAnsi="Times New Roman"/>
          <w:sz w:val="28"/>
          <w:szCs w:val="28"/>
        </w:rPr>
        <w:t xml:space="preserve">. </w:t>
      </w:r>
      <w:r w:rsidRPr="004E5D31">
        <w:rPr>
          <w:rFonts w:ascii="Times New Roman" w:hAnsi="Times New Roman"/>
          <w:sz w:val="28"/>
          <w:szCs w:val="28"/>
        </w:rPr>
        <w:t>Plan de Gestion des Déchets</w:t>
      </w:r>
      <w:bookmarkEnd w:id="554"/>
    </w:p>
    <w:p w:rsidR="001A0D27" w:rsidRPr="001A0D27" w:rsidRDefault="001A0D27" w:rsidP="005E613E">
      <w:pPr>
        <w:tabs>
          <w:tab w:val="left" w:pos="1830"/>
          <w:tab w:val="left" w:pos="8647"/>
        </w:tabs>
        <w:ind w:right="-50"/>
        <w:jc w:val="both"/>
        <w:rPr>
          <w:rFonts w:eastAsia="Times New Roman"/>
          <w:sz w:val="20"/>
          <w:szCs w:val="20"/>
        </w:rPr>
      </w:pPr>
    </w:p>
    <w:p w:rsidR="000E2021" w:rsidRPr="004E5D31" w:rsidRDefault="000E2021" w:rsidP="005E613E">
      <w:pPr>
        <w:tabs>
          <w:tab w:val="left" w:pos="4395"/>
          <w:tab w:val="left" w:pos="8647"/>
        </w:tabs>
        <w:spacing w:after="240"/>
        <w:ind w:left="284" w:right="-851"/>
        <w:jc w:val="both"/>
        <w:rPr>
          <w:sz w:val="22"/>
          <w:szCs w:val="22"/>
        </w:rPr>
      </w:pPr>
      <w:r w:rsidRPr="004E5D31">
        <w:rPr>
          <w:sz w:val="22"/>
          <w:szCs w:val="22"/>
        </w:rPr>
        <w:t>Divers types de déchets sont rencontrés notamment des déchets ménagers et des déchets</w:t>
      </w:r>
      <w:r w:rsidR="0060481D">
        <w:rPr>
          <w:sz w:val="22"/>
          <w:szCs w:val="22"/>
        </w:rPr>
        <w:t xml:space="preserve"> de chantier ou des déchets issus de l’utilisation des </w:t>
      </w:r>
      <w:r w:rsidR="00301AB0">
        <w:rPr>
          <w:sz w:val="22"/>
          <w:szCs w:val="22"/>
        </w:rPr>
        <w:t>produits de pesticide.</w:t>
      </w:r>
    </w:p>
    <w:p w:rsidR="000E2021" w:rsidRPr="004E5D31" w:rsidRDefault="000E2021" w:rsidP="005E613E">
      <w:pPr>
        <w:tabs>
          <w:tab w:val="left" w:pos="8647"/>
        </w:tabs>
        <w:ind w:left="284" w:right="-851"/>
        <w:jc w:val="both"/>
        <w:rPr>
          <w:sz w:val="22"/>
          <w:szCs w:val="22"/>
        </w:rPr>
      </w:pPr>
      <w:r w:rsidRPr="004E5D31">
        <w:rPr>
          <w:sz w:val="22"/>
          <w:szCs w:val="22"/>
        </w:rPr>
        <w:t xml:space="preserve">Les déchets ménagers proviennent souvent de restes de repas, les sachets plastiques, les emballages, les gobelets, les bouteilles, etc. </w:t>
      </w:r>
    </w:p>
    <w:p w:rsidR="000E2021" w:rsidRPr="004E5D31" w:rsidRDefault="000E2021" w:rsidP="005E613E">
      <w:pPr>
        <w:tabs>
          <w:tab w:val="left" w:pos="8647"/>
        </w:tabs>
        <w:ind w:left="284" w:right="-851"/>
        <w:jc w:val="both"/>
        <w:rPr>
          <w:sz w:val="22"/>
          <w:szCs w:val="22"/>
        </w:rPr>
      </w:pPr>
      <w:r w:rsidRPr="004E5D31">
        <w:rPr>
          <w:sz w:val="22"/>
          <w:szCs w:val="22"/>
        </w:rPr>
        <w:t xml:space="preserve">Des espaces de stockage des déchets de chantier seront aussi aménagés, à proximité des divers lieux d’activités, pour contenir les déchets selon leur type bois, fer, cartons, sachets plastiques, papiers, huiles usagées, etc. </w:t>
      </w:r>
    </w:p>
    <w:p w:rsidR="000E2021" w:rsidRPr="004E5D31" w:rsidRDefault="000E2021" w:rsidP="005E613E">
      <w:pPr>
        <w:tabs>
          <w:tab w:val="left" w:pos="8647"/>
        </w:tabs>
        <w:ind w:left="284" w:right="-851"/>
        <w:jc w:val="both"/>
        <w:rPr>
          <w:sz w:val="22"/>
          <w:szCs w:val="22"/>
        </w:rPr>
      </w:pPr>
    </w:p>
    <w:p w:rsidR="009D1DF9" w:rsidRDefault="000E2021" w:rsidP="005E613E">
      <w:pPr>
        <w:tabs>
          <w:tab w:val="left" w:pos="8647"/>
        </w:tabs>
        <w:spacing w:after="240"/>
        <w:ind w:left="284" w:right="-851"/>
        <w:jc w:val="both"/>
      </w:pPr>
      <w:r w:rsidRPr="004E5D31">
        <w:rPr>
          <w:sz w:val="22"/>
          <w:szCs w:val="22"/>
        </w:rPr>
        <w:t>Les papiers, les cartons, le bois seront déposés au niveau des poubelles et seront régulièrement ramassées et brulés dans un fût amélioré afin d’éviter la production de monoxyde de Carbone. (Ce procède doit faire l’objet d’une autorisation délivrée par l’Autorité en charge de l’environnement. La mission de contrôle devra vérifier l’existence du permis avant le démarrage des travaux)</w:t>
      </w:r>
    </w:p>
    <w:p w:rsidR="000E2021" w:rsidRPr="009D1DF9" w:rsidRDefault="00526D6F" w:rsidP="005E613E">
      <w:pPr>
        <w:tabs>
          <w:tab w:val="left" w:pos="8647"/>
        </w:tabs>
        <w:spacing w:after="240"/>
        <w:ind w:left="284" w:right="-851"/>
        <w:jc w:val="both"/>
        <w:rPr>
          <w:sz w:val="22"/>
          <w:szCs w:val="22"/>
        </w:rPr>
      </w:pPr>
      <w:r>
        <w:rPr>
          <w:sz w:val="22"/>
          <w:szCs w:val="22"/>
        </w:rPr>
        <w:t>Les</w:t>
      </w:r>
      <w:r w:rsidR="000E2021" w:rsidRPr="009D1DF9">
        <w:rPr>
          <w:sz w:val="22"/>
          <w:szCs w:val="22"/>
        </w:rPr>
        <w:t xml:space="preserve"> faibles quantités d’huiles usées seront générées sur le site. Elles seront conditionnées dans des futs hermétiques et entreposées sur un sol protégé, à l’abri des eaux de pluie dans un lieu sécurisé en attendant leur récupération pour autres utilisations écologiquement acceptable.</w:t>
      </w:r>
    </w:p>
    <w:p w:rsidR="000E2021" w:rsidRPr="00064F08" w:rsidRDefault="000E2021" w:rsidP="00064F08">
      <w:pPr>
        <w:tabs>
          <w:tab w:val="left" w:pos="8647"/>
        </w:tabs>
        <w:spacing w:after="240"/>
        <w:ind w:left="284" w:right="-851"/>
        <w:jc w:val="both"/>
        <w:rPr>
          <w:sz w:val="22"/>
          <w:szCs w:val="22"/>
        </w:rPr>
      </w:pPr>
      <w:r w:rsidRPr="009D1DF9">
        <w:rPr>
          <w:sz w:val="22"/>
          <w:szCs w:val="22"/>
        </w:rPr>
        <w:t>Pour les grandes quantités d’huiles (vidange de camions et engins), nous privilégierons le recours aux stations de service les plus proches pour vidanger de manière sécurisée.</w:t>
      </w:r>
    </w:p>
    <w:p w:rsidR="000E2021" w:rsidRPr="00206F59" w:rsidRDefault="000E2021" w:rsidP="000E2021">
      <w:pPr>
        <w:jc w:val="center"/>
        <w:rPr>
          <w:b/>
        </w:rPr>
      </w:pPr>
      <w:bookmarkStart w:id="555" w:name="_Toc535408499"/>
      <w:bookmarkStart w:id="556" w:name="_Toc11158781"/>
      <w:bookmarkStart w:id="557" w:name="_Toc51084866"/>
      <w:bookmarkStart w:id="558" w:name="_Toc73522632"/>
      <w:r w:rsidRPr="00206F59">
        <w:rPr>
          <w:b/>
          <w:noProof/>
          <w:lang w:val="pt-PT" w:eastAsia="pt-PT"/>
        </w:rPr>
        <w:drawing>
          <wp:anchor distT="0" distB="0" distL="114300" distR="114300" simplePos="0" relativeHeight="251658318" behindDoc="1" locked="0" layoutInCell="1" allowOverlap="1" wp14:anchorId="2C091453" wp14:editId="735D8752">
            <wp:simplePos x="0" y="0"/>
            <wp:positionH relativeFrom="margin">
              <wp:posOffset>4210050</wp:posOffset>
            </wp:positionH>
            <wp:positionV relativeFrom="margin">
              <wp:posOffset>-76418440</wp:posOffset>
            </wp:positionV>
            <wp:extent cx="3600450" cy="2427605"/>
            <wp:effectExtent l="0" t="0" r="0" b="0"/>
            <wp:wrapTight wrapText="bothSides">
              <wp:wrapPolygon edited="0">
                <wp:start x="0" y="0"/>
                <wp:lineTo x="0" y="21357"/>
                <wp:lineTo x="21486" y="21357"/>
                <wp:lineTo x="21486" y="0"/>
                <wp:lineTo x="0" y="0"/>
              </wp:wrapPolygon>
            </wp:wrapTight>
            <wp:docPr id="96"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
                    <pic:cNvPicPr>
                      <a:picLocks noChangeAspect="1" noChangeArrowheads="1"/>
                    </pic:cNvPicPr>
                  </pic:nvPicPr>
                  <pic:blipFill>
                    <a:blip r:embed="rId66">
                      <a:extLst>
                        <a:ext uri="{28A0092B-C50C-407E-A947-70E740481C1C}">
                          <a14:useLocalDpi xmlns:a14="http://schemas.microsoft.com/office/drawing/2010/main"/>
                        </a:ext>
                      </a:extLst>
                    </a:blip>
                    <a:srcRect/>
                    <a:stretch>
                      <a:fillRect/>
                    </a:stretch>
                  </pic:blipFill>
                  <pic:spPr bwMode="auto">
                    <a:xfrm>
                      <a:off x="0" y="0"/>
                      <a:ext cx="3600450" cy="2427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6F59">
        <w:rPr>
          <w:b/>
          <w:sz w:val="20"/>
          <w:szCs w:val="20"/>
        </w:rPr>
        <w:t xml:space="preserve">Tableau </w:t>
      </w:r>
      <w:r w:rsidRPr="00206F59">
        <w:rPr>
          <w:b/>
          <w:sz w:val="20"/>
          <w:szCs w:val="20"/>
        </w:rPr>
        <w:fldChar w:fldCharType="begin"/>
      </w:r>
      <w:r w:rsidRPr="00206F59">
        <w:rPr>
          <w:b/>
          <w:sz w:val="20"/>
          <w:szCs w:val="20"/>
        </w:rPr>
        <w:instrText xml:space="preserve"> SEQ Tableau \* ARABIC </w:instrText>
      </w:r>
      <w:r w:rsidRPr="00206F59">
        <w:rPr>
          <w:b/>
          <w:sz w:val="20"/>
          <w:szCs w:val="20"/>
        </w:rPr>
        <w:fldChar w:fldCharType="separate"/>
      </w:r>
      <w:r>
        <w:rPr>
          <w:b/>
          <w:noProof/>
          <w:sz w:val="20"/>
          <w:szCs w:val="20"/>
        </w:rPr>
        <w:t>27</w:t>
      </w:r>
      <w:r w:rsidRPr="00206F59">
        <w:rPr>
          <w:b/>
          <w:sz w:val="20"/>
          <w:szCs w:val="20"/>
        </w:rPr>
        <w:fldChar w:fldCharType="end"/>
      </w:r>
      <w:r w:rsidRPr="00206F59">
        <w:rPr>
          <w:b/>
          <w:sz w:val="20"/>
          <w:szCs w:val="20"/>
        </w:rPr>
        <w:t xml:space="preserve"> : Plan indicatif de gestion des déchets de chantier</w:t>
      </w:r>
      <w:bookmarkEnd w:id="555"/>
      <w:bookmarkEnd w:id="556"/>
      <w:bookmarkEnd w:id="557"/>
      <w:bookmarkEnd w:id="558"/>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3"/>
        <w:gridCol w:w="1724"/>
        <w:gridCol w:w="2068"/>
        <w:gridCol w:w="2442"/>
        <w:gridCol w:w="1590"/>
      </w:tblGrid>
      <w:tr w:rsidR="000E2021" w:rsidRPr="00206F59" w:rsidTr="000E2021">
        <w:tc>
          <w:tcPr>
            <w:tcW w:w="2023" w:type="dxa"/>
            <w:shd w:val="clear" w:color="auto" w:fill="1F3864"/>
            <w:vAlign w:val="center"/>
          </w:tcPr>
          <w:p w:rsidR="000E2021" w:rsidRPr="00206F59" w:rsidRDefault="000E2021" w:rsidP="000E2021">
            <w:pPr>
              <w:jc w:val="center"/>
              <w:rPr>
                <w:b/>
              </w:rPr>
            </w:pPr>
            <w:r w:rsidRPr="00206F59">
              <w:rPr>
                <w:b/>
              </w:rPr>
              <w:t>NATURE DES DECHETS</w:t>
            </w:r>
          </w:p>
        </w:tc>
        <w:tc>
          <w:tcPr>
            <w:tcW w:w="1573" w:type="dxa"/>
            <w:shd w:val="clear" w:color="auto" w:fill="1F3864"/>
            <w:vAlign w:val="center"/>
          </w:tcPr>
          <w:p w:rsidR="000E2021" w:rsidRPr="00206F59" w:rsidRDefault="000E2021" w:rsidP="000E2021">
            <w:pPr>
              <w:jc w:val="center"/>
              <w:rPr>
                <w:b/>
              </w:rPr>
            </w:pPr>
            <w:r w:rsidRPr="00206F59">
              <w:rPr>
                <w:b/>
              </w:rPr>
              <w:t>QUANTITE MENSUELLE</w:t>
            </w:r>
          </w:p>
        </w:tc>
        <w:tc>
          <w:tcPr>
            <w:tcW w:w="2155" w:type="dxa"/>
            <w:shd w:val="clear" w:color="auto" w:fill="1F3864"/>
            <w:vAlign w:val="center"/>
          </w:tcPr>
          <w:p w:rsidR="000E2021" w:rsidRPr="00206F59" w:rsidRDefault="000E2021" w:rsidP="000E2021">
            <w:pPr>
              <w:jc w:val="center"/>
              <w:rPr>
                <w:b/>
              </w:rPr>
            </w:pPr>
            <w:r w:rsidRPr="00206F59">
              <w:rPr>
                <w:b/>
              </w:rPr>
              <w:t>MODE ET LIEU DE STOCKAGE</w:t>
            </w:r>
          </w:p>
        </w:tc>
        <w:tc>
          <w:tcPr>
            <w:tcW w:w="2492" w:type="dxa"/>
            <w:shd w:val="clear" w:color="auto" w:fill="1F3864"/>
            <w:vAlign w:val="center"/>
          </w:tcPr>
          <w:p w:rsidR="000E2021" w:rsidRPr="00206F59" w:rsidRDefault="000E2021" w:rsidP="000E2021">
            <w:pPr>
              <w:jc w:val="center"/>
              <w:rPr>
                <w:b/>
              </w:rPr>
            </w:pPr>
            <w:r w:rsidRPr="00206F59">
              <w:rPr>
                <w:b/>
              </w:rPr>
              <w:t>MODE D’ELIMINATION</w:t>
            </w:r>
          </w:p>
        </w:tc>
        <w:tc>
          <w:tcPr>
            <w:tcW w:w="1504" w:type="dxa"/>
            <w:shd w:val="clear" w:color="auto" w:fill="1F3864"/>
            <w:vAlign w:val="center"/>
          </w:tcPr>
          <w:p w:rsidR="000E2021" w:rsidRPr="00206F59" w:rsidRDefault="000E2021" w:rsidP="000E2021">
            <w:pPr>
              <w:jc w:val="center"/>
              <w:rPr>
                <w:b/>
              </w:rPr>
            </w:pPr>
            <w:r w:rsidRPr="00206F59">
              <w:rPr>
                <w:b/>
              </w:rPr>
              <w:t>MODE DE CONTRÔLE</w:t>
            </w:r>
          </w:p>
        </w:tc>
      </w:tr>
      <w:tr w:rsidR="000E2021" w:rsidRPr="00206F59" w:rsidTr="000E2021">
        <w:trPr>
          <w:trHeight w:val="2601"/>
        </w:trPr>
        <w:tc>
          <w:tcPr>
            <w:tcW w:w="2023" w:type="dxa"/>
            <w:vAlign w:val="center"/>
          </w:tcPr>
          <w:p w:rsidR="000E2021" w:rsidRPr="00206F59" w:rsidRDefault="000E2021" w:rsidP="000E2021">
            <w:pPr>
              <w:spacing w:after="240"/>
              <w:jc w:val="center"/>
            </w:pPr>
            <w:r w:rsidRPr="00206F59">
              <w:t>Huiles, lubrifiants, carburants, graisses</w:t>
            </w:r>
            <w:r w:rsidR="0045529A">
              <w:t xml:space="preserve">, </w:t>
            </w:r>
            <w:r w:rsidR="00D606FB">
              <w:t>pesticides</w:t>
            </w:r>
          </w:p>
        </w:tc>
        <w:tc>
          <w:tcPr>
            <w:tcW w:w="1573" w:type="dxa"/>
            <w:vAlign w:val="center"/>
          </w:tcPr>
          <w:p w:rsidR="000E2021" w:rsidRPr="00206F59" w:rsidRDefault="000E2021" w:rsidP="000E2021">
            <w:pPr>
              <w:spacing w:after="240"/>
              <w:jc w:val="center"/>
            </w:pPr>
          </w:p>
        </w:tc>
        <w:tc>
          <w:tcPr>
            <w:tcW w:w="2155" w:type="dxa"/>
            <w:vAlign w:val="center"/>
          </w:tcPr>
          <w:p w:rsidR="000E2021" w:rsidRPr="00206F59" w:rsidRDefault="000E2021" w:rsidP="000E2021">
            <w:pPr>
              <w:spacing w:after="240"/>
              <w:jc w:val="center"/>
            </w:pPr>
            <w:r w:rsidRPr="00206F59">
              <w:t>Récupération dans des futs étanches</w:t>
            </w:r>
          </w:p>
          <w:p w:rsidR="000E2021" w:rsidRPr="00206F59" w:rsidRDefault="000E2021" w:rsidP="000E2021">
            <w:pPr>
              <w:spacing w:after="240"/>
              <w:jc w:val="center"/>
            </w:pPr>
            <w:r w:rsidRPr="00206F59">
              <w:t>Stockage sur un sol bétonné à l’abri de l’eau et du feu</w:t>
            </w:r>
          </w:p>
          <w:p w:rsidR="000E2021" w:rsidRPr="00206F59" w:rsidRDefault="000E2021" w:rsidP="000E2021">
            <w:pPr>
              <w:jc w:val="center"/>
            </w:pPr>
            <w:r w:rsidRPr="00206F59">
              <w:t>Stockage</w:t>
            </w:r>
          </w:p>
        </w:tc>
        <w:tc>
          <w:tcPr>
            <w:tcW w:w="2492" w:type="dxa"/>
            <w:vAlign w:val="center"/>
          </w:tcPr>
          <w:p w:rsidR="000E2021" w:rsidRPr="00206F59" w:rsidRDefault="000E2021" w:rsidP="000E2021">
            <w:pPr>
              <w:spacing w:after="240"/>
              <w:jc w:val="center"/>
            </w:pPr>
            <w:r w:rsidRPr="00206F59">
              <w:t>Recyclage par réutilisation</w:t>
            </w:r>
            <w:r>
              <w:t xml:space="preserve"> </w:t>
            </w:r>
            <w:r w:rsidRPr="00560373">
              <w:t>(conforme aux directives HSE de la Banque Mondiale voir point 3.5.)</w:t>
            </w:r>
          </w:p>
        </w:tc>
        <w:tc>
          <w:tcPr>
            <w:tcW w:w="1504" w:type="dxa"/>
            <w:vAlign w:val="center"/>
          </w:tcPr>
          <w:p w:rsidR="000E2021" w:rsidRPr="00206F59" w:rsidRDefault="000E2021" w:rsidP="000E2021">
            <w:pPr>
              <w:spacing w:after="240"/>
              <w:jc w:val="center"/>
            </w:pPr>
            <w:r w:rsidRPr="00206F59">
              <w:t>Photos</w:t>
            </w:r>
          </w:p>
          <w:p w:rsidR="000E2021" w:rsidRPr="00206F59" w:rsidRDefault="000E2021" w:rsidP="000E2021">
            <w:pPr>
              <w:spacing w:after="240"/>
              <w:jc w:val="center"/>
            </w:pPr>
          </w:p>
        </w:tc>
      </w:tr>
      <w:tr w:rsidR="000E2021" w:rsidRPr="00206F59" w:rsidTr="000E2021">
        <w:trPr>
          <w:trHeight w:val="1689"/>
        </w:trPr>
        <w:tc>
          <w:tcPr>
            <w:tcW w:w="2023" w:type="dxa"/>
            <w:vAlign w:val="center"/>
          </w:tcPr>
          <w:p w:rsidR="000E2021" w:rsidRPr="00206F59" w:rsidRDefault="000E2021" w:rsidP="000E2021">
            <w:pPr>
              <w:spacing w:after="240"/>
              <w:jc w:val="center"/>
            </w:pPr>
            <w:r w:rsidRPr="00206F59">
              <w:t>Papier- bois- carton</w:t>
            </w:r>
            <w:r w:rsidR="00D606FB">
              <w:t> - boudons</w:t>
            </w:r>
          </w:p>
        </w:tc>
        <w:tc>
          <w:tcPr>
            <w:tcW w:w="1573" w:type="dxa"/>
            <w:vAlign w:val="center"/>
          </w:tcPr>
          <w:p w:rsidR="000E2021" w:rsidRPr="00206F59" w:rsidRDefault="000E2021" w:rsidP="000E2021">
            <w:pPr>
              <w:spacing w:after="240"/>
              <w:jc w:val="center"/>
            </w:pPr>
          </w:p>
        </w:tc>
        <w:tc>
          <w:tcPr>
            <w:tcW w:w="2155" w:type="dxa"/>
            <w:vAlign w:val="center"/>
          </w:tcPr>
          <w:p w:rsidR="000E2021" w:rsidRPr="00206F59" w:rsidRDefault="000E2021" w:rsidP="000E2021">
            <w:pPr>
              <w:spacing w:after="240"/>
              <w:jc w:val="center"/>
            </w:pPr>
            <w:r w:rsidRPr="00206F59">
              <w:t>Stockage dans des poubelles</w:t>
            </w:r>
          </w:p>
          <w:p w:rsidR="000E2021" w:rsidRPr="00206F59" w:rsidRDefault="000E2021" w:rsidP="000E2021">
            <w:pPr>
              <w:jc w:val="center"/>
            </w:pPr>
            <w:r w:rsidRPr="00206F59">
              <w:t>Brulage dans incinérateur de jardin</w:t>
            </w:r>
          </w:p>
        </w:tc>
        <w:tc>
          <w:tcPr>
            <w:tcW w:w="2492" w:type="dxa"/>
            <w:vAlign w:val="center"/>
          </w:tcPr>
          <w:p w:rsidR="000E2021" w:rsidRPr="00206F59" w:rsidRDefault="000E2021" w:rsidP="000E2021">
            <w:pPr>
              <w:spacing w:after="240"/>
              <w:jc w:val="center"/>
            </w:pPr>
            <w:r w:rsidRPr="00206F59">
              <w:t>Brulage journalier par combustion complète</w:t>
            </w:r>
            <w:r>
              <w:t xml:space="preserve"> (NB : </w:t>
            </w:r>
            <w:r w:rsidRPr="0075081D">
              <w:rPr>
                <w:sz w:val="20"/>
                <w:szCs w:val="20"/>
              </w:rPr>
              <w:t>Ce brûlage doit faire l’objet d’une autorisation délivrée par l’Autorité en charge de l’environnement. La mission de contrôle devra vérifier l’existence du permis avant le démarrage des travaux</w:t>
            </w:r>
            <w:r>
              <w:rPr>
                <w:sz w:val="20"/>
                <w:szCs w:val="20"/>
              </w:rPr>
              <w:t>)</w:t>
            </w:r>
          </w:p>
        </w:tc>
        <w:tc>
          <w:tcPr>
            <w:tcW w:w="1504" w:type="dxa"/>
            <w:vAlign w:val="center"/>
          </w:tcPr>
          <w:p w:rsidR="000E2021" w:rsidRPr="00206F59" w:rsidRDefault="000E2021" w:rsidP="000E2021">
            <w:pPr>
              <w:spacing w:after="240"/>
              <w:jc w:val="center"/>
            </w:pPr>
            <w:r w:rsidRPr="00206F59">
              <w:t>Photos</w:t>
            </w:r>
          </w:p>
        </w:tc>
      </w:tr>
    </w:tbl>
    <w:p w:rsidR="000E2021" w:rsidRPr="00206F59" w:rsidRDefault="000E2021" w:rsidP="000E2021">
      <w:pPr>
        <w:overflowPunct w:val="0"/>
        <w:autoSpaceDE w:val="0"/>
        <w:autoSpaceDN w:val="0"/>
        <w:adjustRightInd w:val="0"/>
        <w:spacing w:line="276" w:lineRule="auto"/>
        <w:rPr>
          <w:b/>
          <w:bCs/>
        </w:rPr>
      </w:pPr>
    </w:p>
    <w:p w:rsidR="000E2021" w:rsidRPr="00C904CB" w:rsidRDefault="000E2021" w:rsidP="005E613E">
      <w:pPr>
        <w:spacing w:after="240"/>
        <w:ind w:left="284" w:right="-851"/>
        <w:jc w:val="both"/>
        <w:rPr>
          <w:sz w:val="22"/>
          <w:szCs w:val="22"/>
        </w:rPr>
      </w:pPr>
      <w:r w:rsidRPr="00C904CB">
        <w:rPr>
          <w:sz w:val="22"/>
          <w:szCs w:val="22"/>
        </w:rPr>
        <w:t>Souvent, au cours des travaux, les activ</w:t>
      </w:r>
      <w:r w:rsidR="00FD1B51">
        <w:rPr>
          <w:sz w:val="22"/>
          <w:szCs w:val="22"/>
        </w:rPr>
        <w:t xml:space="preserve">ités du </w:t>
      </w:r>
      <w:r w:rsidR="00392A82">
        <w:rPr>
          <w:sz w:val="22"/>
          <w:szCs w:val="22"/>
        </w:rPr>
        <w:t xml:space="preserve">projet </w:t>
      </w:r>
      <w:r w:rsidR="00392A82" w:rsidRPr="00C904CB">
        <w:rPr>
          <w:sz w:val="22"/>
          <w:szCs w:val="22"/>
        </w:rPr>
        <w:t>sont</w:t>
      </w:r>
      <w:r w:rsidRPr="00C904CB">
        <w:rPr>
          <w:sz w:val="22"/>
          <w:szCs w:val="22"/>
        </w:rPr>
        <w:t xml:space="preserve"> à l’origine de la production de grandes quantités de déchets solides et liquides (destruction de constructions, abattage d’arbres, production de déchets plastiques, de bois, de cartons, de batteries usagées, d’huile de vidange, de</w:t>
      </w:r>
      <w:r w:rsidR="00CC5704">
        <w:rPr>
          <w:sz w:val="22"/>
          <w:szCs w:val="22"/>
        </w:rPr>
        <w:t xml:space="preserve"> pièces de rechange mécaniques </w:t>
      </w:r>
      <w:r w:rsidRPr="00C904CB">
        <w:rPr>
          <w:sz w:val="22"/>
          <w:szCs w:val="22"/>
        </w:rPr>
        <w:t>et de toutes sortes de déchets dangereux ou spéciaux) et qu’il faudra gérer rigoureusement. Ces déchets viennent s’ajouter aux déchets déjà produits par les populations riveraines</w:t>
      </w:r>
    </w:p>
    <w:p w:rsidR="003E37D5" w:rsidRPr="00C904CB" w:rsidRDefault="000E2021" w:rsidP="005E613E">
      <w:pPr>
        <w:spacing w:after="240"/>
        <w:ind w:left="284" w:right="-851"/>
        <w:jc w:val="both"/>
        <w:rPr>
          <w:sz w:val="22"/>
          <w:szCs w:val="22"/>
        </w:rPr>
      </w:pPr>
      <w:r w:rsidRPr="00C904CB">
        <w:rPr>
          <w:sz w:val="22"/>
          <w:szCs w:val="22"/>
        </w:rPr>
        <w:t xml:space="preserve">Les </w:t>
      </w:r>
      <w:r w:rsidR="00767235">
        <w:rPr>
          <w:sz w:val="22"/>
          <w:szCs w:val="22"/>
        </w:rPr>
        <w:t xml:space="preserve">activités </w:t>
      </w:r>
      <w:r w:rsidR="00A03441">
        <w:rPr>
          <w:sz w:val="22"/>
          <w:szCs w:val="22"/>
        </w:rPr>
        <w:t xml:space="preserve">du projet PUSA </w:t>
      </w:r>
      <w:r w:rsidRPr="00C904CB">
        <w:rPr>
          <w:sz w:val="22"/>
          <w:szCs w:val="22"/>
        </w:rPr>
        <w:t>sont en général une source de grande production de déchets solides au n</w:t>
      </w:r>
      <w:r w:rsidR="00A03441">
        <w:rPr>
          <w:sz w:val="22"/>
          <w:szCs w:val="22"/>
        </w:rPr>
        <w:t xml:space="preserve">iveau des </w:t>
      </w:r>
      <w:r w:rsidR="005972A1">
        <w:rPr>
          <w:sz w:val="22"/>
          <w:szCs w:val="22"/>
        </w:rPr>
        <w:t xml:space="preserve">champ agricole ou </w:t>
      </w:r>
      <w:r w:rsidR="0046068D">
        <w:rPr>
          <w:sz w:val="22"/>
          <w:szCs w:val="22"/>
        </w:rPr>
        <w:t>au niveau des zones de construction des pistes d’accès</w:t>
      </w:r>
      <w:r w:rsidR="00EF1D6E">
        <w:rPr>
          <w:sz w:val="22"/>
          <w:szCs w:val="22"/>
        </w:rPr>
        <w:t>, des marchés, etc…</w:t>
      </w:r>
    </w:p>
    <w:p w:rsidR="000E2021" w:rsidRPr="00C904CB" w:rsidRDefault="000E2021" w:rsidP="005E613E">
      <w:pPr>
        <w:spacing w:after="240"/>
        <w:ind w:left="284" w:right="-851"/>
        <w:jc w:val="both"/>
        <w:rPr>
          <w:sz w:val="22"/>
          <w:szCs w:val="22"/>
        </w:rPr>
      </w:pPr>
      <w:r w:rsidRPr="00C904CB">
        <w:rPr>
          <w:sz w:val="22"/>
          <w:szCs w:val="22"/>
        </w:rPr>
        <w:t>Ainsi, pour une gestion écologiquement rationnelle de ces déchets, lors des travaux, plusieurs recommandations et suggestions sont formulées :</w:t>
      </w:r>
    </w:p>
    <w:p w:rsidR="000E2021" w:rsidRPr="00392A82" w:rsidRDefault="000E2021" w:rsidP="005E613E">
      <w:pPr>
        <w:ind w:left="284" w:right="-851"/>
        <w:jc w:val="both"/>
        <w:rPr>
          <w:sz w:val="22"/>
          <w:szCs w:val="22"/>
        </w:rPr>
      </w:pPr>
      <w:r w:rsidRPr="00392A82">
        <w:rPr>
          <w:b/>
          <w:bCs/>
          <w:sz w:val="22"/>
          <w:szCs w:val="22"/>
        </w:rPr>
        <w:t>R 1</w:t>
      </w:r>
      <w:r w:rsidR="00734678">
        <w:rPr>
          <w:sz w:val="22"/>
          <w:szCs w:val="22"/>
        </w:rPr>
        <w:t xml:space="preserve"> – Il est suggéré à ce que la Banque Mondiale et la FAO</w:t>
      </w:r>
      <w:r w:rsidRPr="00392A82">
        <w:rPr>
          <w:sz w:val="22"/>
          <w:szCs w:val="22"/>
        </w:rPr>
        <w:t xml:space="preserve"> veille</w:t>
      </w:r>
      <w:r w:rsidR="00F9020F">
        <w:rPr>
          <w:sz w:val="22"/>
          <w:szCs w:val="22"/>
        </w:rPr>
        <w:t>nt</w:t>
      </w:r>
      <w:r w:rsidRPr="00392A82">
        <w:rPr>
          <w:sz w:val="22"/>
          <w:szCs w:val="22"/>
        </w:rPr>
        <w:t xml:space="preserve"> à ce que l’entreprise</w:t>
      </w:r>
      <w:r w:rsidR="00CF7338">
        <w:rPr>
          <w:sz w:val="22"/>
          <w:szCs w:val="22"/>
        </w:rPr>
        <w:t xml:space="preserve"> ou le projet PUSA</w:t>
      </w:r>
      <w:r w:rsidR="00EF1D6E">
        <w:rPr>
          <w:sz w:val="22"/>
          <w:szCs w:val="22"/>
        </w:rPr>
        <w:t xml:space="preserve"> </w:t>
      </w:r>
      <w:r w:rsidRPr="00392A82">
        <w:rPr>
          <w:sz w:val="22"/>
          <w:szCs w:val="22"/>
        </w:rPr>
        <w:t xml:space="preserve">présente un </w:t>
      </w:r>
      <w:r w:rsidRPr="00392A82">
        <w:rPr>
          <w:b/>
          <w:sz w:val="22"/>
          <w:szCs w:val="22"/>
          <w:u w:val="single"/>
        </w:rPr>
        <w:t xml:space="preserve">plan de gestion écologiquement rationnel (PGERD) des déchets </w:t>
      </w:r>
      <w:r w:rsidRPr="00392A82">
        <w:rPr>
          <w:sz w:val="22"/>
          <w:szCs w:val="22"/>
        </w:rPr>
        <w:t xml:space="preserve">(Ce plan est un élément essentiel du </w:t>
      </w:r>
      <w:r w:rsidR="00A73BE0">
        <w:rPr>
          <w:sz w:val="22"/>
          <w:szCs w:val="22"/>
        </w:rPr>
        <w:t>AEI</w:t>
      </w:r>
      <w:r w:rsidRPr="00392A82">
        <w:rPr>
          <w:sz w:val="22"/>
          <w:szCs w:val="22"/>
        </w:rPr>
        <w:t xml:space="preserve"> Chantier et il devra être validé par la mission de contrôle et la Banque Mondiale avant le démarrage des travaux.) générés par leurs activités. </w:t>
      </w:r>
    </w:p>
    <w:p w:rsidR="000E2021" w:rsidRPr="00392A82" w:rsidRDefault="000E2021" w:rsidP="005E613E">
      <w:pPr>
        <w:ind w:left="284" w:right="-851"/>
        <w:jc w:val="both"/>
        <w:rPr>
          <w:sz w:val="22"/>
          <w:szCs w:val="22"/>
        </w:rPr>
      </w:pPr>
      <w:r w:rsidRPr="00392A82">
        <w:rPr>
          <w:sz w:val="22"/>
          <w:szCs w:val="22"/>
        </w:rPr>
        <w:t>Ce plan devra comporter au moins :</w:t>
      </w:r>
    </w:p>
    <w:p w:rsidR="000E2021" w:rsidRPr="006209C2" w:rsidRDefault="000E2021" w:rsidP="005E613E">
      <w:pPr>
        <w:numPr>
          <w:ilvl w:val="0"/>
          <w:numId w:val="178"/>
        </w:numPr>
        <w:ind w:right="-851"/>
        <w:jc w:val="both"/>
        <w:rPr>
          <w:sz w:val="22"/>
          <w:szCs w:val="22"/>
        </w:rPr>
      </w:pPr>
      <w:r w:rsidRPr="006209C2">
        <w:rPr>
          <w:sz w:val="22"/>
          <w:szCs w:val="22"/>
        </w:rPr>
        <w:t>mise en place d’un système collectif de ramassage et de stockage des déchets solides sur l’ensemble du chantier sur la base-vie</w:t>
      </w:r>
      <w:r w:rsidR="00C64BFE">
        <w:rPr>
          <w:sz w:val="22"/>
          <w:szCs w:val="22"/>
        </w:rPr>
        <w:t xml:space="preserve"> et des zones agricoles</w:t>
      </w:r>
      <w:r w:rsidRPr="006209C2">
        <w:rPr>
          <w:sz w:val="22"/>
          <w:szCs w:val="22"/>
        </w:rPr>
        <w:t>. La mission de contrôle devra veiller à son effectivité et à son bon fonctionnement ;</w:t>
      </w:r>
    </w:p>
    <w:p w:rsidR="000E2021" w:rsidRPr="006209C2" w:rsidRDefault="000E2021" w:rsidP="005E613E">
      <w:pPr>
        <w:numPr>
          <w:ilvl w:val="0"/>
          <w:numId w:val="178"/>
        </w:numPr>
        <w:tabs>
          <w:tab w:val="num" w:pos="2140"/>
        </w:tabs>
        <w:ind w:right="-851"/>
        <w:jc w:val="both"/>
        <w:rPr>
          <w:sz w:val="22"/>
          <w:szCs w:val="22"/>
        </w:rPr>
      </w:pPr>
      <w:r w:rsidRPr="006209C2">
        <w:rPr>
          <w:sz w:val="22"/>
          <w:szCs w:val="22"/>
        </w:rPr>
        <w:t>utilisation d’une sous-soleuse afin de remuer la terre aux endroits les plus sensibles, particulièrement au niveau des zones cultivées ;</w:t>
      </w:r>
    </w:p>
    <w:p w:rsidR="000E2021" w:rsidRPr="006209C2" w:rsidRDefault="000E2021" w:rsidP="005E613E">
      <w:pPr>
        <w:numPr>
          <w:ilvl w:val="0"/>
          <w:numId w:val="178"/>
        </w:numPr>
        <w:ind w:right="-851"/>
        <w:jc w:val="both"/>
        <w:rPr>
          <w:sz w:val="22"/>
          <w:szCs w:val="22"/>
        </w:rPr>
      </w:pPr>
      <w:r w:rsidRPr="006209C2">
        <w:rPr>
          <w:sz w:val="22"/>
          <w:szCs w:val="22"/>
        </w:rPr>
        <w:t>une liste des sites occupés par l’entreprise ;</w:t>
      </w:r>
    </w:p>
    <w:p w:rsidR="000E2021" w:rsidRPr="006209C2" w:rsidRDefault="000E2021" w:rsidP="005E613E">
      <w:pPr>
        <w:numPr>
          <w:ilvl w:val="0"/>
          <w:numId w:val="178"/>
        </w:numPr>
        <w:ind w:right="-851"/>
        <w:jc w:val="both"/>
        <w:rPr>
          <w:sz w:val="22"/>
          <w:szCs w:val="22"/>
        </w:rPr>
      </w:pPr>
      <w:r w:rsidRPr="006209C2">
        <w:rPr>
          <w:sz w:val="22"/>
          <w:szCs w:val="22"/>
        </w:rPr>
        <w:t>le nombre de conteneurs prévus pour la collecte des déchets générés ;</w:t>
      </w:r>
    </w:p>
    <w:p w:rsidR="000E2021" w:rsidRPr="006209C2" w:rsidRDefault="000E2021" w:rsidP="005E613E">
      <w:pPr>
        <w:numPr>
          <w:ilvl w:val="0"/>
          <w:numId w:val="178"/>
        </w:numPr>
        <w:ind w:right="-851"/>
        <w:jc w:val="both"/>
        <w:rPr>
          <w:sz w:val="22"/>
          <w:szCs w:val="22"/>
        </w:rPr>
      </w:pPr>
      <w:r w:rsidRPr="006209C2">
        <w:rPr>
          <w:sz w:val="22"/>
          <w:szCs w:val="22"/>
        </w:rPr>
        <w:t>le nombre de bacs ou demi-fûts prévus pour recevoir la collecte intermédiaire et journalière des ordures ;</w:t>
      </w:r>
    </w:p>
    <w:p w:rsidR="000E2021" w:rsidRPr="006209C2" w:rsidRDefault="000E2021" w:rsidP="005E613E">
      <w:pPr>
        <w:numPr>
          <w:ilvl w:val="0"/>
          <w:numId w:val="178"/>
        </w:numPr>
        <w:ind w:right="-851"/>
        <w:jc w:val="both"/>
        <w:rPr>
          <w:sz w:val="22"/>
          <w:szCs w:val="22"/>
        </w:rPr>
      </w:pPr>
      <w:r w:rsidRPr="006209C2">
        <w:rPr>
          <w:sz w:val="22"/>
          <w:szCs w:val="22"/>
        </w:rPr>
        <w:t>le nombre de seaux prévus pour les bureaux s’il en existe ;</w:t>
      </w:r>
    </w:p>
    <w:p w:rsidR="000E2021" w:rsidRPr="006209C2" w:rsidRDefault="000E2021" w:rsidP="005E613E">
      <w:pPr>
        <w:numPr>
          <w:ilvl w:val="0"/>
          <w:numId w:val="178"/>
        </w:numPr>
        <w:ind w:right="-851"/>
        <w:jc w:val="both"/>
        <w:rPr>
          <w:sz w:val="22"/>
          <w:szCs w:val="22"/>
        </w:rPr>
      </w:pPr>
      <w:r w:rsidRPr="006209C2">
        <w:rPr>
          <w:sz w:val="22"/>
          <w:szCs w:val="22"/>
        </w:rPr>
        <w:t>le système de tri/séparation à la source des ordures prévu avec au moins trois grandes catégories :</w:t>
      </w:r>
    </w:p>
    <w:p w:rsidR="000E2021" w:rsidRPr="009B1368" w:rsidRDefault="000E2021" w:rsidP="005E613E">
      <w:pPr>
        <w:numPr>
          <w:ilvl w:val="1"/>
          <w:numId w:val="178"/>
        </w:numPr>
        <w:ind w:right="-851"/>
        <w:jc w:val="both"/>
        <w:rPr>
          <w:sz w:val="22"/>
          <w:szCs w:val="22"/>
        </w:rPr>
      </w:pPr>
      <w:r w:rsidRPr="009B1368">
        <w:rPr>
          <w:sz w:val="22"/>
          <w:szCs w:val="22"/>
        </w:rPr>
        <w:t>les déchets souillés (pièces mécaniques usagées, chiffons souillés, batterie morte, filtre à huile, la pneumatique souillée etc.</w:t>
      </w:r>
    </w:p>
    <w:p w:rsidR="000E2021" w:rsidRPr="009B1368" w:rsidRDefault="000E2021" w:rsidP="005E613E">
      <w:pPr>
        <w:numPr>
          <w:ilvl w:val="1"/>
          <w:numId w:val="178"/>
        </w:numPr>
        <w:ind w:right="-851"/>
        <w:jc w:val="both"/>
        <w:rPr>
          <w:sz w:val="22"/>
          <w:szCs w:val="22"/>
        </w:rPr>
      </w:pPr>
      <w:r w:rsidRPr="009B1368">
        <w:rPr>
          <w:sz w:val="22"/>
          <w:szCs w:val="22"/>
        </w:rPr>
        <w:t>le papier, le carton, le bois, etc.</w:t>
      </w:r>
    </w:p>
    <w:p w:rsidR="000E2021" w:rsidRPr="009B1368" w:rsidRDefault="000E2021" w:rsidP="005E613E">
      <w:pPr>
        <w:numPr>
          <w:ilvl w:val="1"/>
          <w:numId w:val="178"/>
        </w:numPr>
        <w:ind w:right="-851"/>
        <w:jc w:val="both"/>
        <w:rPr>
          <w:sz w:val="22"/>
          <w:szCs w:val="22"/>
        </w:rPr>
      </w:pPr>
      <w:r w:rsidRPr="009B1368">
        <w:rPr>
          <w:sz w:val="22"/>
          <w:szCs w:val="22"/>
        </w:rPr>
        <w:t>le plastique, la pneumatique propre, les bouteilles en plastique, etc.</w:t>
      </w:r>
    </w:p>
    <w:p w:rsidR="000E2021" w:rsidRPr="009B1368" w:rsidRDefault="000E2021" w:rsidP="005E613E">
      <w:pPr>
        <w:numPr>
          <w:ilvl w:val="0"/>
          <w:numId w:val="178"/>
        </w:numPr>
        <w:ind w:right="-851"/>
        <w:jc w:val="both"/>
        <w:rPr>
          <w:sz w:val="22"/>
          <w:szCs w:val="22"/>
        </w:rPr>
      </w:pPr>
      <w:r w:rsidRPr="009B1368">
        <w:rPr>
          <w:sz w:val="22"/>
          <w:szCs w:val="22"/>
        </w:rPr>
        <w:t>le nombre de fûts prévus pour la collecte des huiles usagées ;</w:t>
      </w:r>
    </w:p>
    <w:p w:rsidR="000E2021" w:rsidRPr="009B1368" w:rsidRDefault="000E2021" w:rsidP="005E613E">
      <w:pPr>
        <w:numPr>
          <w:ilvl w:val="0"/>
          <w:numId w:val="178"/>
        </w:numPr>
        <w:ind w:right="-851"/>
        <w:jc w:val="both"/>
        <w:rPr>
          <w:sz w:val="22"/>
          <w:szCs w:val="22"/>
        </w:rPr>
      </w:pPr>
      <w:r w:rsidRPr="009B1368">
        <w:rPr>
          <w:sz w:val="22"/>
          <w:szCs w:val="22"/>
        </w:rPr>
        <w:t>le nombre de séances de nettoyage des sites occupés par mois (au moins 4 fois par mois) ;</w:t>
      </w:r>
    </w:p>
    <w:p w:rsidR="000E2021" w:rsidRPr="009B1368" w:rsidRDefault="000E2021" w:rsidP="005E613E">
      <w:pPr>
        <w:numPr>
          <w:ilvl w:val="0"/>
          <w:numId w:val="178"/>
        </w:numPr>
        <w:ind w:right="-851"/>
        <w:jc w:val="both"/>
        <w:rPr>
          <w:sz w:val="22"/>
          <w:szCs w:val="22"/>
        </w:rPr>
      </w:pPr>
      <w:r w:rsidRPr="009B1368">
        <w:rPr>
          <w:sz w:val="22"/>
          <w:szCs w:val="22"/>
        </w:rPr>
        <w:t>le système d’évacuation de ces déchets vers une décharge contrôlée ou vers un dépotoir prévu à cet effet ou par incinération dans des fûts améliorés (trous d’aération) pour une combustion complète ;</w:t>
      </w:r>
    </w:p>
    <w:p w:rsidR="000E2021" w:rsidRPr="009B1368" w:rsidRDefault="000E2021" w:rsidP="005E613E">
      <w:pPr>
        <w:ind w:left="-284" w:right="-851"/>
        <w:jc w:val="both"/>
        <w:rPr>
          <w:sz w:val="22"/>
          <w:szCs w:val="22"/>
        </w:rPr>
      </w:pPr>
    </w:p>
    <w:p w:rsidR="000E2021" w:rsidRPr="009B1368" w:rsidRDefault="000E2021" w:rsidP="005E613E">
      <w:pPr>
        <w:ind w:left="284" w:right="-851"/>
        <w:jc w:val="both"/>
        <w:rPr>
          <w:sz w:val="22"/>
          <w:szCs w:val="22"/>
        </w:rPr>
      </w:pPr>
      <w:r w:rsidRPr="009B1368">
        <w:rPr>
          <w:sz w:val="22"/>
          <w:szCs w:val="22"/>
        </w:rPr>
        <w:t xml:space="preserve">La restructuration à ceci de bien que, lorsque les routes secondaires seront construites, les camions de ramassage des ordures ménagères pourront se rapprocher des populations plus fréquemment et ainsi collecter plus de déchets et plus rapidement. </w:t>
      </w:r>
    </w:p>
    <w:p w:rsidR="000E2021" w:rsidRDefault="000E2021" w:rsidP="005E613E">
      <w:pPr>
        <w:ind w:left="284" w:right="-851"/>
        <w:jc w:val="both"/>
        <w:rPr>
          <w:sz w:val="22"/>
          <w:szCs w:val="22"/>
        </w:rPr>
      </w:pPr>
      <w:r w:rsidRPr="009B1368">
        <w:rPr>
          <w:sz w:val="22"/>
          <w:szCs w:val="22"/>
        </w:rPr>
        <w:t xml:space="preserve">Il restera toujours quelques poches plus éloignées des routes secondaires mais dont les déchets pourront être collectés suivant un plan de ramassage bien établi. </w:t>
      </w:r>
    </w:p>
    <w:p w:rsidR="00A06D24" w:rsidRPr="009B1368" w:rsidRDefault="00A06D24" w:rsidP="005E613E">
      <w:pPr>
        <w:ind w:left="284" w:right="-851"/>
        <w:jc w:val="both"/>
        <w:rPr>
          <w:sz w:val="22"/>
          <w:szCs w:val="22"/>
        </w:rPr>
      </w:pPr>
    </w:p>
    <w:p w:rsidR="000E2021" w:rsidRDefault="000E2021" w:rsidP="005E613E">
      <w:pPr>
        <w:ind w:left="284" w:right="-851"/>
        <w:jc w:val="both"/>
        <w:rPr>
          <w:sz w:val="22"/>
          <w:szCs w:val="22"/>
        </w:rPr>
      </w:pPr>
      <w:r w:rsidRPr="00B5385B">
        <w:rPr>
          <w:b/>
          <w:bCs/>
          <w:sz w:val="22"/>
          <w:szCs w:val="22"/>
        </w:rPr>
        <w:t>R 2</w:t>
      </w:r>
      <w:r w:rsidRPr="00B5385B">
        <w:rPr>
          <w:sz w:val="22"/>
          <w:szCs w:val="22"/>
        </w:rPr>
        <w:t xml:space="preserve"> – Il est fortement conseillé à l’entreprise </w:t>
      </w:r>
      <w:r w:rsidR="000E372B">
        <w:rPr>
          <w:sz w:val="22"/>
          <w:szCs w:val="22"/>
        </w:rPr>
        <w:t xml:space="preserve">et au Projet </w:t>
      </w:r>
      <w:r w:rsidRPr="00B5385B">
        <w:rPr>
          <w:sz w:val="22"/>
          <w:szCs w:val="22"/>
        </w:rPr>
        <w:t>de contracter une prestation de service avec un spécialiste du nettoyage et du balayage ou avec des personnes individuelles ou ONGs pour effectuer régulièrement le nettoyage et l’entretien du sol des sites occupés par l’entreprise.</w:t>
      </w:r>
    </w:p>
    <w:p w:rsidR="000E372B" w:rsidRPr="00B5385B" w:rsidRDefault="000E372B" w:rsidP="005E613E">
      <w:pPr>
        <w:ind w:left="284" w:right="-851"/>
        <w:jc w:val="both"/>
        <w:rPr>
          <w:sz w:val="22"/>
          <w:szCs w:val="22"/>
        </w:rPr>
      </w:pPr>
    </w:p>
    <w:p w:rsidR="000E2021" w:rsidRDefault="000E2021" w:rsidP="005E613E">
      <w:pPr>
        <w:ind w:left="284" w:right="-851"/>
        <w:jc w:val="both"/>
        <w:rPr>
          <w:sz w:val="22"/>
          <w:szCs w:val="22"/>
        </w:rPr>
      </w:pPr>
      <w:r w:rsidRPr="00B5385B">
        <w:rPr>
          <w:b/>
          <w:sz w:val="22"/>
          <w:szCs w:val="22"/>
        </w:rPr>
        <w:t>R 3</w:t>
      </w:r>
      <w:r w:rsidRPr="00B5385B">
        <w:rPr>
          <w:sz w:val="22"/>
          <w:szCs w:val="22"/>
        </w:rPr>
        <w:t>– Pour la gestion des huiles usées, il est fortement recommandé à l’entreprise de construire un réceptacle en béton capable de stocker provisoirement ces huiles usées dans des fûts hermétiques</w:t>
      </w:r>
      <w:r w:rsidR="000E35AF" w:rsidRPr="000E35AF">
        <w:rPr>
          <w:b/>
          <w:sz w:val="22"/>
          <w:szCs w:val="22"/>
        </w:rPr>
        <w:t>.</w:t>
      </w:r>
      <w:r w:rsidR="000E35AF">
        <w:rPr>
          <w:b/>
          <w:sz w:val="22"/>
          <w:szCs w:val="22"/>
        </w:rPr>
        <w:t xml:space="preserve"> </w:t>
      </w:r>
      <w:r w:rsidRPr="00B5385B">
        <w:rPr>
          <w:b/>
          <w:sz w:val="22"/>
          <w:szCs w:val="22"/>
        </w:rPr>
        <w:t xml:space="preserve"> </w:t>
      </w:r>
      <w:r w:rsidRPr="00B5385B">
        <w:rPr>
          <w:sz w:val="22"/>
          <w:szCs w:val="22"/>
        </w:rPr>
        <w:t>Mais aussi, Penser également à couvrir la zone de stockage des huiles usagées si elle ne dispose pas d’un système de drainage et de collecte des eaux pluviales.</w:t>
      </w:r>
    </w:p>
    <w:p w:rsidR="00781DBD" w:rsidRPr="00B5385B" w:rsidRDefault="00781DBD" w:rsidP="005E613E">
      <w:pPr>
        <w:ind w:left="284" w:right="-851"/>
        <w:jc w:val="both"/>
        <w:rPr>
          <w:sz w:val="22"/>
          <w:szCs w:val="22"/>
        </w:rPr>
      </w:pPr>
    </w:p>
    <w:p w:rsidR="000E2021" w:rsidRPr="00B5385B" w:rsidRDefault="000E2021" w:rsidP="005E613E">
      <w:pPr>
        <w:ind w:left="284" w:right="-851"/>
        <w:jc w:val="both"/>
        <w:rPr>
          <w:sz w:val="22"/>
          <w:szCs w:val="22"/>
        </w:rPr>
      </w:pPr>
      <w:r w:rsidRPr="00B5385B">
        <w:rPr>
          <w:b/>
          <w:sz w:val="22"/>
          <w:szCs w:val="22"/>
        </w:rPr>
        <w:t>R 4</w:t>
      </w:r>
      <w:r w:rsidRPr="00B5385B">
        <w:rPr>
          <w:sz w:val="22"/>
          <w:szCs w:val="22"/>
        </w:rPr>
        <w:t xml:space="preserve"> – Il est aussi fortement recommandé à l’entreprise de veiller à la construction d’un bassin en béton pour y collecter tous les déchets solides souillés comme les filtres à huile, les batteries mortes, etc. Si le fond du bassin est bétonné, le risque de contamination de la nappe est très réduit. Ce bassin permettra à la fin des travaux, de pouvoir verser du béton sur ces déchets afin de les stabiliser au maximum (cette procédure doit faire l’objet d’une concertation avec l’Autorité en charge de l’environnement et la délivrance d’une autorisation). </w:t>
      </w:r>
    </w:p>
    <w:p w:rsidR="000E2021" w:rsidRPr="00B5385B" w:rsidRDefault="000E2021" w:rsidP="005E613E">
      <w:pPr>
        <w:ind w:left="284" w:right="-851"/>
        <w:jc w:val="both"/>
        <w:rPr>
          <w:sz w:val="22"/>
          <w:szCs w:val="22"/>
        </w:rPr>
      </w:pPr>
      <w:r w:rsidRPr="00B5385B">
        <w:rPr>
          <w:sz w:val="22"/>
          <w:szCs w:val="22"/>
        </w:rPr>
        <w:t xml:space="preserve">Il est important de penser à couvrir le bassin avec des tôles pour empêcher que l’eau de pluie ne rentre en contact avec l’huile usagée et ainsi ruisseler en dehors du réceptacle bétonné. </w:t>
      </w:r>
    </w:p>
    <w:p w:rsidR="000E2021" w:rsidRDefault="000E2021" w:rsidP="005E613E">
      <w:pPr>
        <w:ind w:left="284" w:right="-851"/>
        <w:jc w:val="both"/>
        <w:rPr>
          <w:sz w:val="22"/>
          <w:szCs w:val="22"/>
        </w:rPr>
      </w:pPr>
      <w:r w:rsidRPr="00B5385B">
        <w:rPr>
          <w:b/>
          <w:sz w:val="22"/>
          <w:szCs w:val="22"/>
        </w:rPr>
        <w:t>R 5</w:t>
      </w:r>
      <w:r w:rsidRPr="00B5385B">
        <w:rPr>
          <w:sz w:val="22"/>
          <w:szCs w:val="22"/>
        </w:rPr>
        <w:t xml:space="preserve"> – Par anticipation, l’entreprise pourra choisir son fournisseur en huile en fonction de sa capacité à reprendre gratuitement ou à moindre coûts les fûts d’huiles usées déjà pré-conditionnés. Elle pourra aussi dans certains cas contracter avec un repreneur qui pourra récupérer les huiles usagées suivant une fréquence bien définies.</w:t>
      </w:r>
    </w:p>
    <w:p w:rsidR="001537A8" w:rsidRPr="00B5385B" w:rsidRDefault="001537A8" w:rsidP="005E613E">
      <w:pPr>
        <w:ind w:left="284" w:right="-851"/>
        <w:jc w:val="both"/>
        <w:rPr>
          <w:sz w:val="22"/>
          <w:szCs w:val="22"/>
        </w:rPr>
      </w:pPr>
    </w:p>
    <w:p w:rsidR="000E2021" w:rsidRPr="00E81F27" w:rsidRDefault="000E2021" w:rsidP="005E613E">
      <w:pPr>
        <w:pStyle w:val="PargrafodaLista"/>
        <w:numPr>
          <w:ilvl w:val="0"/>
          <w:numId w:val="180"/>
        </w:numPr>
        <w:ind w:right="-851"/>
        <w:jc w:val="both"/>
        <w:rPr>
          <w:rFonts w:ascii="Times New Roman" w:hAnsi="Times New Roman"/>
          <w:b/>
          <w:sz w:val="24"/>
          <w:szCs w:val="24"/>
        </w:rPr>
      </w:pPr>
      <w:r w:rsidRPr="00E81F27">
        <w:rPr>
          <w:rFonts w:ascii="Times New Roman" w:hAnsi="Times New Roman"/>
          <w:b/>
          <w:sz w:val="24"/>
          <w:szCs w:val="24"/>
        </w:rPr>
        <w:t>En phase d’exploitation</w:t>
      </w:r>
    </w:p>
    <w:p w:rsidR="000E2021" w:rsidRPr="001537A8" w:rsidRDefault="000E2021" w:rsidP="005E613E">
      <w:pPr>
        <w:ind w:left="284" w:right="-851"/>
        <w:jc w:val="both"/>
        <w:rPr>
          <w:sz w:val="22"/>
          <w:szCs w:val="22"/>
        </w:rPr>
      </w:pPr>
      <w:r w:rsidRPr="001537A8">
        <w:rPr>
          <w:sz w:val="22"/>
          <w:szCs w:val="22"/>
        </w:rPr>
        <w:t>Les déchets étant de plus en plus nombreux car la société de consommation produit de plus en plus d’objets qui ne sont pas réutilisés, alors ils sont jetés dans nos poubelles. Et quand tout est mélangé, on ne récupère rien donc les déchets sont soit brulés ou mis en décharge.</w:t>
      </w:r>
    </w:p>
    <w:p w:rsidR="000E2021" w:rsidRPr="001537A8" w:rsidRDefault="000E2021" w:rsidP="005E613E">
      <w:pPr>
        <w:ind w:left="284" w:right="-851"/>
        <w:jc w:val="both"/>
        <w:rPr>
          <w:sz w:val="22"/>
          <w:szCs w:val="22"/>
        </w:rPr>
      </w:pPr>
      <w:r w:rsidRPr="001537A8">
        <w:rPr>
          <w:sz w:val="22"/>
          <w:szCs w:val="22"/>
        </w:rPr>
        <w:t>Ainsi pour une bonne gestion des déchets et la protection de la nature nous recommandons fortement de mettre en place un système de tri sélectif.</w:t>
      </w:r>
    </w:p>
    <w:p w:rsidR="000E2021" w:rsidRPr="001537A8" w:rsidRDefault="000E2021" w:rsidP="005E613E">
      <w:pPr>
        <w:ind w:left="284" w:right="-851"/>
        <w:jc w:val="both"/>
        <w:rPr>
          <w:sz w:val="22"/>
          <w:szCs w:val="22"/>
        </w:rPr>
      </w:pPr>
      <w:r w:rsidRPr="001537A8">
        <w:rPr>
          <w:sz w:val="22"/>
          <w:szCs w:val="22"/>
        </w:rPr>
        <w:t>Cela demande juste une organisation au niveau des différents immeubles, il faudra installer :</w:t>
      </w:r>
    </w:p>
    <w:p w:rsidR="000E2021" w:rsidRPr="008D3D7E" w:rsidRDefault="000E2021" w:rsidP="005E613E">
      <w:pPr>
        <w:pStyle w:val="PargrafodaLista"/>
        <w:numPr>
          <w:ilvl w:val="0"/>
          <w:numId w:val="179"/>
        </w:numPr>
        <w:spacing w:after="0" w:line="240" w:lineRule="auto"/>
        <w:ind w:right="-851"/>
        <w:contextualSpacing w:val="0"/>
        <w:jc w:val="both"/>
        <w:rPr>
          <w:rFonts w:ascii="Times New Roman" w:hAnsi="Times New Roman"/>
          <w:sz w:val="22"/>
          <w:szCs w:val="22"/>
        </w:rPr>
      </w:pPr>
      <w:r w:rsidRPr="008D3D7E">
        <w:rPr>
          <w:rFonts w:ascii="Times New Roman" w:hAnsi="Times New Roman"/>
          <w:sz w:val="22"/>
          <w:szCs w:val="22"/>
        </w:rPr>
        <w:t>au moins 3 bacs de couleurs différentes pour chaque immeuble dans des endroits bien spécifiques avec des panneaux d’indication ou de consigne pour chaque bac ;</w:t>
      </w:r>
    </w:p>
    <w:p w:rsidR="000E2021" w:rsidRPr="008D3D7E" w:rsidRDefault="000E2021" w:rsidP="005E613E">
      <w:pPr>
        <w:pStyle w:val="PargrafodaLista"/>
        <w:numPr>
          <w:ilvl w:val="0"/>
          <w:numId w:val="179"/>
        </w:numPr>
        <w:spacing w:after="0" w:line="240" w:lineRule="auto"/>
        <w:ind w:right="-851"/>
        <w:contextualSpacing w:val="0"/>
        <w:jc w:val="both"/>
        <w:rPr>
          <w:rFonts w:ascii="Times New Roman" w:hAnsi="Times New Roman"/>
          <w:sz w:val="22"/>
          <w:szCs w:val="22"/>
        </w:rPr>
      </w:pPr>
      <w:r w:rsidRPr="008D3D7E">
        <w:rPr>
          <w:rFonts w:ascii="Times New Roman" w:hAnsi="Times New Roman"/>
          <w:sz w:val="22"/>
          <w:szCs w:val="22"/>
        </w:rPr>
        <w:t>et 2 poubelles, des sacs poubelles  au niveau de chaque appartement ;</w:t>
      </w:r>
    </w:p>
    <w:p w:rsidR="000E2021" w:rsidRPr="008D3D7E" w:rsidRDefault="000E2021" w:rsidP="005E613E">
      <w:pPr>
        <w:pStyle w:val="Corpodetexto"/>
        <w:ind w:right="-851"/>
        <w:rPr>
          <w:sz w:val="22"/>
          <w:szCs w:val="22"/>
        </w:rPr>
      </w:pPr>
      <w:r w:rsidRPr="008D3D7E">
        <w:rPr>
          <w:rFonts w:ascii="Times New Roman" w:hAnsi="Times New Roman"/>
          <w:sz w:val="22"/>
          <w:szCs w:val="22"/>
        </w:rPr>
        <w:t>Ainsi on peut avoir un bac et une poubelle habituelle pour :</w:t>
      </w:r>
    </w:p>
    <w:p w:rsidR="000E2021" w:rsidRPr="008D3D7E" w:rsidRDefault="000E2021" w:rsidP="005E613E">
      <w:pPr>
        <w:pStyle w:val="PargrafodaLista"/>
        <w:numPr>
          <w:ilvl w:val="0"/>
          <w:numId w:val="179"/>
        </w:numPr>
        <w:spacing w:after="0" w:line="240" w:lineRule="auto"/>
        <w:ind w:right="-851"/>
        <w:contextualSpacing w:val="0"/>
        <w:jc w:val="both"/>
        <w:rPr>
          <w:rFonts w:ascii="Times New Roman" w:hAnsi="Times New Roman"/>
          <w:sz w:val="22"/>
          <w:szCs w:val="22"/>
        </w:rPr>
      </w:pPr>
      <w:r w:rsidRPr="008D3D7E">
        <w:rPr>
          <w:rFonts w:ascii="Times New Roman" w:hAnsi="Times New Roman"/>
          <w:sz w:val="22"/>
          <w:szCs w:val="22"/>
        </w:rPr>
        <w:t>les déchets ordinaires, comme les restes des repas, les épluchures, les emballages sales, les couches culottes, coton-tige, tubes de crème, de dentifrice, stylos, etc...</w:t>
      </w:r>
    </w:p>
    <w:p w:rsidR="000E2021" w:rsidRPr="008D3D7E" w:rsidRDefault="000E2021" w:rsidP="005E613E">
      <w:pPr>
        <w:pStyle w:val="Listecouleur-Accent11"/>
        <w:ind w:right="-851"/>
        <w:rPr>
          <w:rFonts w:ascii="Times New Roman" w:hAnsi="Times New Roman"/>
        </w:rPr>
      </w:pPr>
      <w:r w:rsidRPr="008D3D7E">
        <w:rPr>
          <w:rFonts w:ascii="Times New Roman" w:hAnsi="Times New Roman"/>
        </w:rPr>
        <w:t>Bref, tous les déchets qui sont non-recyclables Un bac et une poubelle pour :</w:t>
      </w:r>
    </w:p>
    <w:p w:rsidR="000E2021" w:rsidRPr="008D3D7E" w:rsidRDefault="000E2021" w:rsidP="005E613E">
      <w:pPr>
        <w:pStyle w:val="PargrafodaLista"/>
        <w:numPr>
          <w:ilvl w:val="0"/>
          <w:numId w:val="179"/>
        </w:numPr>
        <w:spacing w:after="0" w:line="240" w:lineRule="auto"/>
        <w:ind w:right="-851"/>
        <w:contextualSpacing w:val="0"/>
        <w:jc w:val="both"/>
        <w:rPr>
          <w:rFonts w:ascii="Times New Roman" w:hAnsi="Times New Roman"/>
          <w:sz w:val="22"/>
          <w:szCs w:val="22"/>
        </w:rPr>
      </w:pPr>
      <w:r w:rsidRPr="008D3D7E">
        <w:rPr>
          <w:rFonts w:ascii="Times New Roman" w:hAnsi="Times New Roman"/>
          <w:sz w:val="22"/>
          <w:szCs w:val="22"/>
        </w:rPr>
        <w:t>Les papiers, journaux, magazines, imprimés.</w:t>
      </w:r>
    </w:p>
    <w:p w:rsidR="000E2021" w:rsidRPr="008D3D7E" w:rsidRDefault="000E2021" w:rsidP="005E613E">
      <w:pPr>
        <w:pStyle w:val="PargrafodaLista"/>
        <w:numPr>
          <w:ilvl w:val="0"/>
          <w:numId w:val="179"/>
        </w:numPr>
        <w:spacing w:after="0" w:line="240" w:lineRule="auto"/>
        <w:ind w:right="-851"/>
        <w:contextualSpacing w:val="0"/>
        <w:jc w:val="both"/>
        <w:rPr>
          <w:rFonts w:ascii="Times New Roman" w:hAnsi="Times New Roman"/>
          <w:sz w:val="22"/>
          <w:szCs w:val="22"/>
        </w:rPr>
      </w:pPr>
      <w:r w:rsidRPr="008D3D7E">
        <w:rPr>
          <w:rFonts w:ascii="Times New Roman" w:hAnsi="Times New Roman"/>
          <w:sz w:val="22"/>
          <w:szCs w:val="22"/>
        </w:rPr>
        <w:t>Les emballages en plastique : bouteilles et flacons en plastique.</w:t>
      </w:r>
    </w:p>
    <w:p w:rsidR="000E2021" w:rsidRPr="008D3D7E" w:rsidRDefault="000E2021" w:rsidP="005E613E">
      <w:pPr>
        <w:pStyle w:val="PargrafodaLista"/>
        <w:numPr>
          <w:ilvl w:val="0"/>
          <w:numId w:val="179"/>
        </w:numPr>
        <w:spacing w:after="0" w:line="240" w:lineRule="auto"/>
        <w:ind w:right="-851"/>
        <w:contextualSpacing w:val="0"/>
        <w:jc w:val="both"/>
        <w:rPr>
          <w:rFonts w:ascii="Times New Roman" w:hAnsi="Times New Roman"/>
          <w:sz w:val="22"/>
          <w:szCs w:val="22"/>
        </w:rPr>
      </w:pPr>
      <w:r w:rsidRPr="008D3D7E">
        <w:rPr>
          <w:rFonts w:ascii="Times New Roman" w:hAnsi="Times New Roman"/>
          <w:sz w:val="22"/>
          <w:szCs w:val="22"/>
        </w:rPr>
        <w:t>Les emballages en carton : cartons, briques alimentaires, boîtes en carton, gros cartons pliés.</w:t>
      </w:r>
    </w:p>
    <w:p w:rsidR="000E2021" w:rsidRPr="008D3D7E" w:rsidRDefault="000E2021" w:rsidP="005E613E">
      <w:pPr>
        <w:pStyle w:val="PargrafodaLista"/>
        <w:numPr>
          <w:ilvl w:val="0"/>
          <w:numId w:val="179"/>
        </w:numPr>
        <w:spacing w:after="0" w:line="240" w:lineRule="auto"/>
        <w:ind w:right="-851"/>
        <w:contextualSpacing w:val="0"/>
        <w:jc w:val="both"/>
        <w:rPr>
          <w:rFonts w:ascii="Times New Roman" w:hAnsi="Times New Roman"/>
          <w:sz w:val="22"/>
          <w:szCs w:val="22"/>
        </w:rPr>
      </w:pPr>
      <w:r w:rsidRPr="008D3D7E">
        <w:rPr>
          <w:rFonts w:ascii="Times New Roman" w:hAnsi="Times New Roman"/>
          <w:sz w:val="22"/>
          <w:szCs w:val="22"/>
        </w:rPr>
        <w:t>Les emballages métalliques : boîtes de conserve, barquette aluminium, canettes, aérosols.</w:t>
      </w:r>
    </w:p>
    <w:p w:rsidR="000E2021" w:rsidRPr="008D3D7E" w:rsidRDefault="000E2021" w:rsidP="005E613E">
      <w:pPr>
        <w:pStyle w:val="PargrafodaLista"/>
        <w:numPr>
          <w:ilvl w:val="0"/>
          <w:numId w:val="179"/>
        </w:numPr>
        <w:spacing w:after="0" w:line="240" w:lineRule="auto"/>
        <w:ind w:right="-851"/>
        <w:contextualSpacing w:val="0"/>
        <w:jc w:val="both"/>
        <w:rPr>
          <w:rFonts w:ascii="Times New Roman" w:hAnsi="Times New Roman"/>
          <w:sz w:val="22"/>
          <w:szCs w:val="22"/>
        </w:rPr>
      </w:pPr>
      <w:r w:rsidRPr="008D3D7E">
        <w:rPr>
          <w:rFonts w:ascii="Times New Roman" w:hAnsi="Times New Roman"/>
          <w:sz w:val="22"/>
          <w:szCs w:val="22"/>
        </w:rPr>
        <w:t>Pour tout ce qui peut être recyclé.</w:t>
      </w:r>
    </w:p>
    <w:p w:rsidR="000E2021" w:rsidRPr="008D3D7E" w:rsidRDefault="000E2021" w:rsidP="005E613E">
      <w:pPr>
        <w:pStyle w:val="Listecouleur-Accent11"/>
        <w:ind w:right="-851"/>
        <w:rPr>
          <w:rFonts w:ascii="Times New Roman" w:hAnsi="Times New Roman"/>
        </w:rPr>
      </w:pPr>
      <w:r w:rsidRPr="008D3D7E">
        <w:rPr>
          <w:rFonts w:ascii="Times New Roman" w:hAnsi="Times New Roman"/>
        </w:rPr>
        <w:t>Un bac et une poubelle pour :</w:t>
      </w:r>
    </w:p>
    <w:p w:rsidR="000E2021" w:rsidRPr="008D3D7E" w:rsidRDefault="000E2021" w:rsidP="005E613E">
      <w:pPr>
        <w:pStyle w:val="PargrafodaLista"/>
        <w:numPr>
          <w:ilvl w:val="0"/>
          <w:numId w:val="179"/>
        </w:numPr>
        <w:spacing w:after="0" w:line="240" w:lineRule="auto"/>
        <w:ind w:right="-851"/>
        <w:contextualSpacing w:val="0"/>
        <w:jc w:val="both"/>
        <w:rPr>
          <w:rFonts w:ascii="Times New Roman" w:hAnsi="Times New Roman"/>
          <w:sz w:val="22"/>
          <w:szCs w:val="22"/>
        </w:rPr>
      </w:pPr>
      <w:r w:rsidRPr="008D3D7E">
        <w:rPr>
          <w:rFonts w:ascii="Times New Roman" w:hAnsi="Times New Roman"/>
          <w:sz w:val="22"/>
          <w:szCs w:val="22"/>
        </w:rPr>
        <w:t>Le verre. Il faut trier à part les emballages en verre : les bouteilles, pots, bocaux. Le verre est recyclable à l’infini et a le droit à un ramassage spécial, conçu rien que pour lui !</w:t>
      </w:r>
    </w:p>
    <w:p w:rsidR="000E2021" w:rsidRPr="008D3D7E" w:rsidRDefault="000E2021" w:rsidP="005E613E">
      <w:pPr>
        <w:pStyle w:val="Corpodetexto"/>
        <w:ind w:right="-851"/>
        <w:rPr>
          <w:rFonts w:ascii="Times New Roman" w:hAnsi="Times New Roman"/>
          <w:sz w:val="22"/>
          <w:szCs w:val="22"/>
        </w:rPr>
      </w:pPr>
      <w:r w:rsidRPr="008D3D7E">
        <w:rPr>
          <w:rFonts w:ascii="Times New Roman" w:hAnsi="Times New Roman"/>
          <w:sz w:val="22"/>
          <w:szCs w:val="22"/>
        </w:rPr>
        <w:t>NB : Les bacs doivent être munis de couvercles fermés avec une ouverture adaptée à chaque type de déchets.</w:t>
      </w:r>
    </w:p>
    <w:tbl>
      <w:tblPr>
        <w:tblW w:w="10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hemeFill="accent6" w:themeFillTint="33"/>
        <w:tblLook w:val="04A0" w:firstRow="1" w:lastRow="0" w:firstColumn="1" w:lastColumn="0" w:noHBand="0" w:noVBand="1"/>
      </w:tblPr>
      <w:tblGrid>
        <w:gridCol w:w="10102"/>
      </w:tblGrid>
      <w:tr w:rsidR="000E2021" w:rsidRPr="008D3D7E" w:rsidTr="000E2021">
        <w:tc>
          <w:tcPr>
            <w:tcW w:w="10102" w:type="dxa"/>
            <w:shd w:val="clear" w:color="auto" w:fill="E2EFD9" w:themeFill="accent6" w:themeFillTint="33"/>
          </w:tcPr>
          <w:p w:rsidR="000E2021" w:rsidRPr="008D3D7E" w:rsidRDefault="000E2021" w:rsidP="005E613E">
            <w:pPr>
              <w:ind w:right="-851"/>
              <w:rPr>
                <w:sz w:val="22"/>
                <w:szCs w:val="22"/>
              </w:rPr>
            </w:pPr>
            <w:r w:rsidRPr="008D3D7E">
              <w:rPr>
                <w:sz w:val="22"/>
                <w:szCs w:val="22"/>
              </w:rPr>
              <w:t>Si ces déchets sont triés (ou sélectionnés) par catégorie dans des bacs, alors la collecte sera facile pour les camions de ramassage mais aussi pour ouvrir des opportunités pour les recycleurs privés d’acheter les déchets en verres, le carton, les papiers et pour ceux qui pratiquent le compostage etc. Ceci peut constituer une source de revenu pour l’association des colocataires ou copropriétaires.</w:t>
            </w:r>
          </w:p>
        </w:tc>
      </w:tr>
    </w:tbl>
    <w:p w:rsidR="000E2021" w:rsidRPr="008D3D7E" w:rsidRDefault="000E2021" w:rsidP="005E613E">
      <w:pPr>
        <w:ind w:right="-851"/>
        <w:rPr>
          <w:sz w:val="22"/>
          <w:szCs w:val="22"/>
        </w:rPr>
      </w:pPr>
    </w:p>
    <w:p w:rsidR="000E2021" w:rsidRDefault="000E2021" w:rsidP="005E613E">
      <w:pPr>
        <w:ind w:right="-851"/>
        <w:rPr>
          <w:sz w:val="22"/>
          <w:szCs w:val="22"/>
        </w:rPr>
      </w:pPr>
      <w:r w:rsidRPr="008D3D7E">
        <w:rPr>
          <w:sz w:val="22"/>
          <w:szCs w:val="22"/>
        </w:rPr>
        <w:t xml:space="preserve">Le stockage des produits susceptibles de générer de la pollution sur les eaux (carburant, hydrocarbures, batteries mortes, acides, câble, solvants, acides, déchets solides souillés, </w:t>
      </w:r>
      <w:r w:rsidR="004D1F88">
        <w:rPr>
          <w:sz w:val="22"/>
          <w:szCs w:val="22"/>
        </w:rPr>
        <w:t>pesticide, etc.</w:t>
      </w:r>
      <w:r w:rsidRPr="008D3D7E">
        <w:rPr>
          <w:sz w:val="22"/>
          <w:szCs w:val="22"/>
        </w:rPr>
        <w:t xml:space="preserve">) devra se faire dans le respect strict des normes de sécurités environnementales. C’est-à-dire, au niveau du site faire en sorte qu’aucun de ces produits ne se propagent sur le sol. </w:t>
      </w:r>
    </w:p>
    <w:p w:rsidR="005219DB" w:rsidRPr="008D3D7E" w:rsidRDefault="005219DB" w:rsidP="005E613E">
      <w:pPr>
        <w:ind w:right="-851"/>
        <w:rPr>
          <w:sz w:val="22"/>
          <w:szCs w:val="22"/>
        </w:rPr>
      </w:pPr>
    </w:p>
    <w:p w:rsidR="000E2021" w:rsidRDefault="004D1F88" w:rsidP="005E613E">
      <w:pPr>
        <w:ind w:right="-851"/>
        <w:jc w:val="both"/>
        <w:rPr>
          <w:sz w:val="22"/>
          <w:szCs w:val="22"/>
        </w:rPr>
      </w:pPr>
      <w:r>
        <w:rPr>
          <w:sz w:val="22"/>
          <w:szCs w:val="22"/>
        </w:rPr>
        <w:t>Le projet PUSA ou entreprise</w:t>
      </w:r>
      <w:r w:rsidR="000E2021" w:rsidRPr="008D3D7E">
        <w:rPr>
          <w:sz w:val="22"/>
          <w:szCs w:val="22"/>
        </w:rPr>
        <w:t xml:space="preserve"> devra bétonner la surface du sol ou seront entreposés ces produits polluants pour éviter tout contact avec l’eau de pluie ou toute autre source d’eau de ruissellement.</w:t>
      </w:r>
    </w:p>
    <w:p w:rsidR="00951163" w:rsidRDefault="00951163" w:rsidP="005E613E">
      <w:pPr>
        <w:ind w:right="-851"/>
        <w:jc w:val="both"/>
        <w:rPr>
          <w:sz w:val="22"/>
          <w:szCs w:val="22"/>
        </w:rPr>
      </w:pPr>
    </w:p>
    <w:p w:rsidR="00951163" w:rsidRDefault="00951163" w:rsidP="005E613E">
      <w:pPr>
        <w:ind w:right="-851"/>
        <w:jc w:val="both"/>
        <w:rPr>
          <w:sz w:val="22"/>
          <w:szCs w:val="22"/>
        </w:rPr>
      </w:pPr>
    </w:p>
    <w:p w:rsidR="00951163" w:rsidRDefault="00951163" w:rsidP="005E613E">
      <w:pPr>
        <w:ind w:right="-851"/>
        <w:jc w:val="both"/>
        <w:rPr>
          <w:sz w:val="22"/>
          <w:szCs w:val="22"/>
        </w:rPr>
      </w:pPr>
    </w:p>
    <w:p w:rsidR="00951163" w:rsidRDefault="00951163" w:rsidP="005E613E">
      <w:pPr>
        <w:ind w:right="-851"/>
        <w:jc w:val="both"/>
        <w:rPr>
          <w:sz w:val="22"/>
          <w:szCs w:val="22"/>
        </w:rPr>
      </w:pPr>
    </w:p>
    <w:p w:rsidR="00951163" w:rsidRDefault="00951163" w:rsidP="005E613E">
      <w:pPr>
        <w:ind w:right="-851"/>
        <w:jc w:val="both"/>
        <w:rPr>
          <w:sz w:val="22"/>
          <w:szCs w:val="22"/>
        </w:rPr>
      </w:pPr>
    </w:p>
    <w:p w:rsidR="00951163" w:rsidRDefault="00951163" w:rsidP="005E613E">
      <w:pPr>
        <w:ind w:right="-851"/>
        <w:jc w:val="both"/>
        <w:rPr>
          <w:sz w:val="22"/>
          <w:szCs w:val="22"/>
        </w:rPr>
      </w:pPr>
    </w:p>
    <w:p w:rsidR="00951163" w:rsidRDefault="00951163" w:rsidP="005E613E">
      <w:pPr>
        <w:ind w:right="-851"/>
        <w:jc w:val="both"/>
        <w:rPr>
          <w:sz w:val="22"/>
          <w:szCs w:val="22"/>
        </w:rPr>
      </w:pPr>
    </w:p>
    <w:p w:rsidR="00951163" w:rsidRPr="008D3D7E" w:rsidRDefault="00951163" w:rsidP="005E613E">
      <w:pPr>
        <w:ind w:right="-851"/>
        <w:jc w:val="both"/>
        <w:rPr>
          <w:sz w:val="22"/>
          <w:szCs w:val="22"/>
        </w:rPr>
      </w:pPr>
    </w:p>
    <w:p w:rsidR="00FF19FC" w:rsidRPr="00A05698" w:rsidRDefault="00E90DF5" w:rsidP="005E613E">
      <w:pPr>
        <w:pStyle w:val="Cabealho1"/>
        <w:numPr>
          <w:ilvl w:val="0"/>
          <w:numId w:val="0"/>
        </w:numPr>
        <w:pBdr>
          <w:bottom w:val="thickThinSmallGap" w:sz="24" w:space="1" w:color="auto"/>
        </w:pBdr>
        <w:shd w:val="clear" w:color="auto" w:fill="E2EFD9" w:themeFill="accent6" w:themeFillTint="33"/>
        <w:spacing w:after="120"/>
        <w:ind w:right="-851"/>
        <w:rPr>
          <w:rFonts w:ascii="Times New Roman" w:hAnsi="Times New Roman"/>
          <w:sz w:val="28"/>
          <w:szCs w:val="28"/>
        </w:rPr>
      </w:pPr>
      <w:bookmarkStart w:id="559" w:name="_Toc55465415"/>
      <w:bookmarkStart w:id="560" w:name="_Toc73459840"/>
      <w:r>
        <w:rPr>
          <w:rFonts w:ascii="Times New Roman" w:hAnsi="Times New Roman"/>
          <w:sz w:val="28"/>
          <w:szCs w:val="28"/>
        </w:rPr>
        <w:t>A</w:t>
      </w:r>
      <w:r w:rsidR="00FF19FC" w:rsidRPr="00A05698">
        <w:rPr>
          <w:rFonts w:ascii="Times New Roman" w:hAnsi="Times New Roman"/>
          <w:sz w:val="28"/>
          <w:szCs w:val="28"/>
        </w:rPr>
        <w:t xml:space="preserve">NNEXE </w:t>
      </w:r>
      <w:r w:rsidR="005E613E">
        <w:rPr>
          <w:rFonts w:ascii="Times New Roman" w:hAnsi="Times New Roman"/>
          <w:sz w:val="28"/>
          <w:szCs w:val="28"/>
        </w:rPr>
        <w:t>8</w:t>
      </w:r>
      <w:r w:rsidR="00FF19FC" w:rsidRPr="00A05698">
        <w:rPr>
          <w:rFonts w:ascii="Times New Roman" w:hAnsi="Times New Roman"/>
          <w:sz w:val="28"/>
          <w:szCs w:val="28"/>
        </w:rPr>
        <w:t xml:space="preserve">. LISTES DES SERVICES TECHNIQUES </w:t>
      </w:r>
      <w:bookmarkEnd w:id="559"/>
      <w:r w:rsidR="000E0006" w:rsidRPr="00A05698">
        <w:rPr>
          <w:rFonts w:ascii="Times New Roman" w:hAnsi="Times New Roman"/>
          <w:sz w:val="28"/>
          <w:szCs w:val="28"/>
        </w:rPr>
        <w:t>CONSULTÉS</w:t>
      </w:r>
      <w:bookmarkEnd w:id="560"/>
    </w:p>
    <w:p w:rsidR="000E0006" w:rsidRPr="00A05698" w:rsidRDefault="000E0006" w:rsidP="00BB7A44"/>
    <w:p w:rsidR="00675A42" w:rsidRPr="00A05698" w:rsidRDefault="00675A42" w:rsidP="003B1B22">
      <w:pPr>
        <w:widowControl w:val="0"/>
        <w:autoSpaceDE w:val="0"/>
        <w:autoSpaceDN w:val="0"/>
        <w:adjustRightInd w:val="0"/>
        <w:spacing w:line="280" w:lineRule="atLeast"/>
        <w:jc w:val="center"/>
        <w:rPr>
          <w:color w:val="000000"/>
          <w:lang w:eastAsia="en-US"/>
        </w:rPr>
      </w:pPr>
      <w:r w:rsidRPr="00A05698">
        <w:rPr>
          <w:noProof/>
          <w:color w:val="000000"/>
          <w:lang w:val="pt-PT" w:eastAsia="pt-PT"/>
        </w:rPr>
        <w:drawing>
          <wp:anchor distT="0" distB="0" distL="114300" distR="114300" simplePos="0" relativeHeight="251658322" behindDoc="0" locked="0" layoutInCell="1" allowOverlap="1" wp14:anchorId="7891F547" wp14:editId="127BAA3E">
            <wp:simplePos x="0" y="0"/>
            <wp:positionH relativeFrom="column">
              <wp:posOffset>1241425</wp:posOffset>
            </wp:positionH>
            <wp:positionV relativeFrom="paragraph">
              <wp:posOffset>-1243330</wp:posOffset>
            </wp:positionV>
            <wp:extent cx="3331845" cy="5815330"/>
            <wp:effectExtent l="2858" t="0" r="0" b="0"/>
            <wp:wrapTight wrapText="bothSides">
              <wp:wrapPolygon edited="0">
                <wp:start x="21581" y="-11"/>
                <wp:lineTo x="175" y="-11"/>
                <wp:lineTo x="175" y="21500"/>
                <wp:lineTo x="21581" y="21500"/>
                <wp:lineTo x="21581" y="-11"/>
              </wp:wrapPolygon>
            </wp:wrapTight>
            <wp:docPr id="216" name="Imag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3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rot="16200000">
                      <a:off x="0" y="0"/>
                      <a:ext cx="3331845" cy="5815330"/>
                    </a:xfrm>
                    <a:prstGeom prst="rect">
                      <a:avLst/>
                    </a:prstGeom>
                    <a:noFill/>
                    <a:ln>
                      <a:noFill/>
                    </a:ln>
                    <a:extLst>
                      <a:ext uri="{FAA26D3D-D897-4be2-8F04-BA451C77F1D7}">
                        <ma14:placeholderFlag xmlns:ma14="http://schemas.microsoft.com/office/mac/drawingml/2011/main" xmlns:w15="http://schemas.microsoft.com/office/word/2012/wordml"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rsidR="000E0006" w:rsidRPr="00A05698" w:rsidRDefault="000E0006" w:rsidP="00BB7A44"/>
    <w:p w:rsidR="003B1B22" w:rsidRPr="00A05698" w:rsidRDefault="003B1B22" w:rsidP="00BB7A44"/>
    <w:p w:rsidR="00C818BA" w:rsidRPr="00A05698" w:rsidRDefault="00C818BA" w:rsidP="00C818BA">
      <w:pPr>
        <w:widowControl w:val="0"/>
        <w:autoSpaceDE w:val="0"/>
        <w:autoSpaceDN w:val="0"/>
        <w:adjustRightInd w:val="0"/>
        <w:spacing w:line="280" w:lineRule="atLeast"/>
        <w:rPr>
          <w:color w:val="000000"/>
          <w:lang w:eastAsia="en-US"/>
        </w:rPr>
      </w:pPr>
      <w:r w:rsidRPr="00A05698">
        <w:rPr>
          <w:noProof/>
          <w:color w:val="000000"/>
          <w:lang w:val="pt-PT" w:eastAsia="pt-PT"/>
        </w:rPr>
        <w:drawing>
          <wp:anchor distT="0" distB="0" distL="114300" distR="114300" simplePos="0" relativeHeight="251658323" behindDoc="0" locked="0" layoutInCell="1" allowOverlap="1" wp14:anchorId="2D3ED355" wp14:editId="5E3E304E">
            <wp:simplePos x="0" y="0"/>
            <wp:positionH relativeFrom="column">
              <wp:posOffset>1041400</wp:posOffset>
            </wp:positionH>
            <wp:positionV relativeFrom="paragraph">
              <wp:posOffset>-1024890</wp:posOffset>
            </wp:positionV>
            <wp:extent cx="3832860" cy="5891530"/>
            <wp:effectExtent l="12065" t="0" r="0" b="0"/>
            <wp:wrapTight wrapText="bothSides">
              <wp:wrapPolygon edited="0">
                <wp:start x="21532" y="-44"/>
                <wp:lineTo x="204" y="-44"/>
                <wp:lineTo x="204" y="21467"/>
                <wp:lineTo x="21532" y="21467"/>
                <wp:lineTo x="21532" y="-44"/>
              </wp:wrapPolygon>
            </wp:wrapTight>
            <wp:docPr id="217" name="Imag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33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rot="16200000">
                      <a:off x="0" y="0"/>
                      <a:ext cx="3832860" cy="5891530"/>
                    </a:xfrm>
                    <a:prstGeom prst="rect">
                      <a:avLst/>
                    </a:prstGeom>
                    <a:noFill/>
                    <a:ln>
                      <a:noFill/>
                    </a:ln>
                    <a:extLst>
                      <a:ext uri="{FAA26D3D-D897-4be2-8F04-BA451C77F1D7}">
                        <ma14:placeholderFlag xmlns:ma14="http://schemas.microsoft.com/office/mac/drawingml/2011/main" xmlns:w15="http://schemas.microsoft.com/office/word/2012/wordml"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A05698">
        <w:rPr>
          <w:color w:val="000000"/>
          <w:lang w:eastAsia="en-US"/>
        </w:rPr>
        <w:t xml:space="preserve"> </w:t>
      </w:r>
    </w:p>
    <w:p w:rsidR="003B1B22" w:rsidRPr="00A05698" w:rsidRDefault="0038655F" w:rsidP="00BB7A44">
      <w:r w:rsidRPr="00A05698">
        <w:rPr>
          <w:noProof/>
          <w:color w:val="000000"/>
          <w:lang w:val="pt-PT" w:eastAsia="pt-PT"/>
        </w:rPr>
        <w:drawing>
          <wp:anchor distT="0" distB="0" distL="114300" distR="114300" simplePos="0" relativeHeight="251658324" behindDoc="0" locked="0" layoutInCell="1" allowOverlap="1" wp14:anchorId="12D004AB" wp14:editId="514FCFEA">
            <wp:simplePos x="0" y="0"/>
            <wp:positionH relativeFrom="column">
              <wp:posOffset>1094740</wp:posOffset>
            </wp:positionH>
            <wp:positionV relativeFrom="paragraph">
              <wp:posOffset>-828040</wp:posOffset>
            </wp:positionV>
            <wp:extent cx="3780155" cy="6122035"/>
            <wp:effectExtent l="0" t="2540" r="1905" b="1905"/>
            <wp:wrapTight wrapText="bothSides">
              <wp:wrapPolygon edited="0">
                <wp:start x="21615" y="9"/>
                <wp:lineTo x="134" y="9"/>
                <wp:lineTo x="134" y="21517"/>
                <wp:lineTo x="21615" y="21517"/>
                <wp:lineTo x="21615" y="9"/>
              </wp:wrapPolygon>
            </wp:wrapTight>
            <wp:docPr id="218" name="Imag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33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rot="16200000">
                      <a:off x="0" y="0"/>
                      <a:ext cx="3780155" cy="6122035"/>
                    </a:xfrm>
                    <a:prstGeom prst="rect">
                      <a:avLst/>
                    </a:prstGeom>
                    <a:noFill/>
                    <a:ln>
                      <a:noFill/>
                    </a:ln>
                    <a:extLst>
                      <a:ext uri="{FAA26D3D-D897-4be2-8F04-BA451C77F1D7}">
                        <ma14:placeholderFlag xmlns:ma14="http://schemas.microsoft.com/office/mac/drawingml/2011/main" xmlns:w15="http://schemas.microsoft.com/office/word/2012/wordml"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rsidR="003B1B22" w:rsidRPr="00A05698" w:rsidRDefault="0038655F" w:rsidP="00BB7A44">
      <w:r w:rsidRPr="00A05698">
        <w:rPr>
          <w:noProof/>
          <w:color w:val="000000"/>
          <w:lang w:val="pt-PT" w:eastAsia="pt-PT"/>
        </w:rPr>
        <w:drawing>
          <wp:anchor distT="0" distB="0" distL="114300" distR="114300" simplePos="0" relativeHeight="251658325" behindDoc="0" locked="0" layoutInCell="1" allowOverlap="1" wp14:anchorId="7DE81BE5" wp14:editId="4C8322DE">
            <wp:simplePos x="0" y="0"/>
            <wp:positionH relativeFrom="column">
              <wp:posOffset>1072515</wp:posOffset>
            </wp:positionH>
            <wp:positionV relativeFrom="paragraph">
              <wp:posOffset>-554355</wp:posOffset>
            </wp:positionV>
            <wp:extent cx="3894455" cy="6192520"/>
            <wp:effectExtent l="0" t="6032" r="11112" b="11113"/>
            <wp:wrapTight wrapText="bothSides">
              <wp:wrapPolygon edited="0">
                <wp:start x="21633" y="21"/>
                <wp:lineTo x="79" y="21"/>
                <wp:lineTo x="79" y="21550"/>
                <wp:lineTo x="21633" y="21550"/>
                <wp:lineTo x="21633" y="21"/>
              </wp:wrapPolygon>
            </wp:wrapTight>
            <wp:docPr id="219" name="Imag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33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rot="16200000">
                      <a:off x="0" y="0"/>
                      <a:ext cx="3894455" cy="6192520"/>
                    </a:xfrm>
                    <a:prstGeom prst="rect">
                      <a:avLst/>
                    </a:prstGeom>
                    <a:noFill/>
                    <a:ln>
                      <a:noFill/>
                    </a:ln>
                    <a:extLst>
                      <a:ext uri="{FAA26D3D-D897-4be2-8F04-BA451C77F1D7}">
                        <ma14:placeholderFlag xmlns:ma14="http://schemas.microsoft.com/office/mac/drawingml/2011/main" xmlns:w15="http://schemas.microsoft.com/office/word/2012/wordml"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tbl>
      <w:tblPr>
        <w:tblStyle w:val="Tabelacomgrelha"/>
        <w:tblW w:w="0" w:type="auto"/>
        <w:tblLook w:val="04A0" w:firstRow="1" w:lastRow="0" w:firstColumn="1" w:lastColumn="0" w:noHBand="0" w:noVBand="1"/>
      </w:tblPr>
      <w:tblGrid>
        <w:gridCol w:w="2265"/>
        <w:gridCol w:w="4103"/>
        <w:gridCol w:w="2157"/>
      </w:tblGrid>
      <w:tr w:rsidR="001B7663" w:rsidRPr="0038655F" w:rsidTr="00B070AE">
        <w:tc>
          <w:tcPr>
            <w:tcW w:w="2265" w:type="dxa"/>
          </w:tcPr>
          <w:p w:rsidR="001B7663" w:rsidRPr="0038655F" w:rsidRDefault="001B7663" w:rsidP="00BB7A44">
            <w:pPr>
              <w:rPr>
                <w:b/>
              </w:rPr>
            </w:pPr>
            <w:r w:rsidRPr="0038655F">
              <w:rPr>
                <w:b/>
              </w:rPr>
              <w:t>PRENOM NOM</w:t>
            </w:r>
          </w:p>
        </w:tc>
        <w:tc>
          <w:tcPr>
            <w:tcW w:w="4103" w:type="dxa"/>
          </w:tcPr>
          <w:p w:rsidR="001B7663" w:rsidRPr="0038655F" w:rsidRDefault="001B7663" w:rsidP="00BB7A44">
            <w:pPr>
              <w:rPr>
                <w:b/>
              </w:rPr>
            </w:pPr>
            <w:r w:rsidRPr="0038655F">
              <w:rPr>
                <w:b/>
              </w:rPr>
              <w:t>SERVICE</w:t>
            </w:r>
          </w:p>
        </w:tc>
        <w:tc>
          <w:tcPr>
            <w:tcW w:w="2157" w:type="dxa"/>
          </w:tcPr>
          <w:p w:rsidR="001B7663" w:rsidRPr="0038655F" w:rsidRDefault="001B7663" w:rsidP="00BB7A44">
            <w:pPr>
              <w:rPr>
                <w:b/>
              </w:rPr>
            </w:pPr>
            <w:r w:rsidRPr="0038655F">
              <w:rPr>
                <w:b/>
              </w:rPr>
              <w:t>TELEPHONE</w:t>
            </w:r>
          </w:p>
        </w:tc>
      </w:tr>
      <w:tr w:rsidR="001B7663" w:rsidRPr="00A05698" w:rsidTr="00B070AE">
        <w:tc>
          <w:tcPr>
            <w:tcW w:w="2265" w:type="dxa"/>
          </w:tcPr>
          <w:p w:rsidR="001B7663" w:rsidRPr="00A05698" w:rsidRDefault="00F1333C" w:rsidP="00BB7A44">
            <w:r w:rsidRPr="00A05698">
              <w:t>Mamadou Sow</w:t>
            </w:r>
          </w:p>
        </w:tc>
        <w:tc>
          <w:tcPr>
            <w:tcW w:w="4103" w:type="dxa"/>
          </w:tcPr>
          <w:p w:rsidR="001B7663" w:rsidRPr="00A05698" w:rsidRDefault="00F1333C" w:rsidP="00BB7A44">
            <w:r w:rsidRPr="00A05698">
              <w:t>PAM</w:t>
            </w:r>
          </w:p>
        </w:tc>
        <w:tc>
          <w:tcPr>
            <w:tcW w:w="2157" w:type="dxa"/>
          </w:tcPr>
          <w:p w:rsidR="001B7663" w:rsidRPr="00A05698" w:rsidRDefault="00F1333C" w:rsidP="00BB7A44">
            <w:r w:rsidRPr="00A05698">
              <w:t>95 538 94 86</w:t>
            </w:r>
          </w:p>
        </w:tc>
      </w:tr>
      <w:tr w:rsidR="001B7663" w:rsidRPr="00A05698" w:rsidTr="00B070AE">
        <w:tc>
          <w:tcPr>
            <w:tcW w:w="2265" w:type="dxa"/>
          </w:tcPr>
          <w:p w:rsidR="001B7663" w:rsidRPr="00A05698" w:rsidRDefault="00F1333C" w:rsidP="00BB7A44">
            <w:r w:rsidRPr="00A05698">
              <w:t>Julio Mal</w:t>
            </w:r>
            <w:r w:rsidR="003D45C4" w:rsidRPr="00A05698">
              <w:t>ane Ndiaye</w:t>
            </w:r>
          </w:p>
        </w:tc>
        <w:tc>
          <w:tcPr>
            <w:tcW w:w="4103" w:type="dxa"/>
          </w:tcPr>
          <w:p w:rsidR="001B7663" w:rsidRPr="00A05698" w:rsidRDefault="00B070AE" w:rsidP="00BB7A44">
            <w:r w:rsidRPr="00A05698">
              <w:t xml:space="preserve">Chef de service </w:t>
            </w:r>
            <w:r w:rsidR="003D45C4" w:rsidRPr="00A05698">
              <w:t>DGA</w:t>
            </w:r>
          </w:p>
        </w:tc>
        <w:tc>
          <w:tcPr>
            <w:tcW w:w="2157" w:type="dxa"/>
          </w:tcPr>
          <w:p w:rsidR="001B7663" w:rsidRPr="00A05698" w:rsidRDefault="003D45C4" w:rsidP="00BB7A44">
            <w:r w:rsidRPr="00A05698">
              <w:t>95 542 7229</w:t>
            </w:r>
          </w:p>
        </w:tc>
      </w:tr>
      <w:tr w:rsidR="003D45C4" w:rsidRPr="00A05698" w:rsidTr="00F16BB7">
        <w:trPr>
          <w:trHeight w:val="306"/>
        </w:trPr>
        <w:tc>
          <w:tcPr>
            <w:tcW w:w="2265" w:type="dxa"/>
          </w:tcPr>
          <w:p w:rsidR="003D45C4" w:rsidRPr="00A05698" w:rsidRDefault="003D45C4" w:rsidP="00BB7A44">
            <w:r w:rsidRPr="00A05698">
              <w:t>Malane Mané</w:t>
            </w:r>
          </w:p>
        </w:tc>
        <w:tc>
          <w:tcPr>
            <w:tcW w:w="4103" w:type="dxa"/>
          </w:tcPr>
          <w:p w:rsidR="003D45C4" w:rsidRPr="00A05698" w:rsidRDefault="00B070AE" w:rsidP="00BB7A44">
            <w:r w:rsidRPr="00A05698">
              <w:t xml:space="preserve">Président Association des </w:t>
            </w:r>
            <w:r w:rsidR="00242C0D" w:rsidRPr="00A05698">
              <w:t>commerçants</w:t>
            </w:r>
          </w:p>
        </w:tc>
        <w:tc>
          <w:tcPr>
            <w:tcW w:w="2157" w:type="dxa"/>
          </w:tcPr>
          <w:p w:rsidR="003D45C4" w:rsidRPr="00A05698" w:rsidRDefault="00F16BB7" w:rsidP="00BB7A44">
            <w:r w:rsidRPr="00A05698">
              <w:t>95 59264 43</w:t>
            </w:r>
          </w:p>
        </w:tc>
      </w:tr>
      <w:tr w:rsidR="00F16BB7" w:rsidRPr="00A05698" w:rsidTr="00B070AE">
        <w:tc>
          <w:tcPr>
            <w:tcW w:w="2265" w:type="dxa"/>
          </w:tcPr>
          <w:p w:rsidR="00F16BB7" w:rsidRPr="00A05698" w:rsidRDefault="00F16BB7" w:rsidP="00BB7A44">
            <w:r w:rsidRPr="00A05698">
              <w:t>Lassane Sambou</w:t>
            </w:r>
          </w:p>
        </w:tc>
        <w:tc>
          <w:tcPr>
            <w:tcW w:w="4103" w:type="dxa"/>
          </w:tcPr>
          <w:p w:rsidR="00F16BB7" w:rsidRPr="00A05698" w:rsidRDefault="00242C0D" w:rsidP="00BB7A44">
            <w:r w:rsidRPr="00A05698">
              <w:t>Président</w:t>
            </w:r>
            <w:r w:rsidR="00F16BB7" w:rsidRPr="00A05698">
              <w:t xml:space="preserve"> Association des </w:t>
            </w:r>
            <w:r w:rsidRPr="00A05698">
              <w:t>intermédiaires</w:t>
            </w:r>
          </w:p>
        </w:tc>
        <w:tc>
          <w:tcPr>
            <w:tcW w:w="2157" w:type="dxa"/>
          </w:tcPr>
          <w:p w:rsidR="00F16BB7" w:rsidRPr="00A05698" w:rsidRDefault="00E72CB1" w:rsidP="00BB7A44">
            <w:r w:rsidRPr="00A05698">
              <w:t>95 559 58 04</w:t>
            </w:r>
          </w:p>
        </w:tc>
      </w:tr>
    </w:tbl>
    <w:p w:rsidR="00643CB7" w:rsidRPr="00A05698" w:rsidRDefault="00643CB7" w:rsidP="00BB7A44"/>
    <w:p w:rsidR="00060D92" w:rsidRPr="00A05698" w:rsidRDefault="00250DA0" w:rsidP="005E613E">
      <w:pPr>
        <w:pStyle w:val="Cabealho1"/>
        <w:numPr>
          <w:ilvl w:val="0"/>
          <w:numId w:val="0"/>
        </w:numPr>
        <w:pBdr>
          <w:bottom w:val="thickThinSmallGap" w:sz="24" w:space="1" w:color="auto"/>
        </w:pBdr>
        <w:shd w:val="clear" w:color="auto" w:fill="E2EFD9" w:themeFill="accent6" w:themeFillTint="33"/>
        <w:spacing w:after="120"/>
        <w:ind w:right="-851"/>
        <w:rPr>
          <w:rFonts w:ascii="Times New Roman" w:hAnsi="Times New Roman"/>
          <w:sz w:val="28"/>
          <w:szCs w:val="28"/>
        </w:rPr>
      </w:pPr>
      <w:bookmarkStart w:id="561" w:name="_Toc73459841"/>
      <w:r w:rsidRPr="00A05698">
        <w:rPr>
          <w:rFonts w:ascii="Times New Roman" w:hAnsi="Times New Roman"/>
          <w:sz w:val="28"/>
          <w:szCs w:val="28"/>
        </w:rPr>
        <w:t xml:space="preserve">ANNEXE </w:t>
      </w:r>
      <w:r w:rsidR="005E613E">
        <w:rPr>
          <w:rFonts w:ascii="Times New Roman" w:hAnsi="Times New Roman"/>
          <w:sz w:val="28"/>
          <w:szCs w:val="28"/>
        </w:rPr>
        <w:t>9</w:t>
      </w:r>
      <w:r w:rsidRPr="00A05698">
        <w:rPr>
          <w:rFonts w:ascii="Times New Roman" w:hAnsi="Times New Roman"/>
          <w:sz w:val="28"/>
          <w:szCs w:val="28"/>
        </w:rPr>
        <w:t xml:space="preserve">: </w:t>
      </w:r>
      <w:r w:rsidR="00060D92" w:rsidRPr="00A05698">
        <w:rPr>
          <w:rFonts w:ascii="Times New Roman" w:hAnsi="Times New Roman"/>
          <w:sz w:val="28"/>
          <w:szCs w:val="28"/>
        </w:rPr>
        <w:t>REUNION DE PRESENTATION AU NIVEAU DE LA FAO</w:t>
      </w:r>
      <w:bookmarkEnd w:id="561"/>
    </w:p>
    <w:p w:rsidR="00060D92" w:rsidRPr="00A05698" w:rsidRDefault="00060D92" w:rsidP="004F4212">
      <w:pPr>
        <w:pStyle w:val="Ttulo1"/>
        <w:spacing w:before="120" w:after="240" w:line="240" w:lineRule="auto"/>
        <w:ind w:right="-851"/>
        <w:rPr>
          <w:rFonts w:ascii="Times New Roman" w:hAnsi="Times New Roman"/>
          <w:sz w:val="22"/>
          <w:szCs w:val="22"/>
        </w:rPr>
      </w:pPr>
      <w:r w:rsidRPr="00A05698">
        <w:rPr>
          <w:rFonts w:ascii="Times New Roman" w:hAnsi="Times New Roman"/>
          <w:sz w:val="22"/>
          <w:szCs w:val="22"/>
        </w:rPr>
        <w:t>COMPTE-RENDU DE LA REUNION DE PRESENTATION AVEC LA FAO</w:t>
      </w:r>
    </w:p>
    <w:tbl>
      <w:tblPr>
        <w:tblW w:w="5324" w:type="pct"/>
        <w:tblLook w:val="04A0" w:firstRow="1" w:lastRow="0" w:firstColumn="1" w:lastColumn="0" w:noHBand="0" w:noVBand="1"/>
      </w:tblPr>
      <w:tblGrid>
        <w:gridCol w:w="281"/>
        <w:gridCol w:w="350"/>
        <w:gridCol w:w="443"/>
        <w:gridCol w:w="1294"/>
        <w:gridCol w:w="2047"/>
        <w:gridCol w:w="4486"/>
        <w:gridCol w:w="989"/>
      </w:tblGrid>
      <w:tr w:rsidR="00060D92" w:rsidRPr="00A05698" w:rsidTr="000D6E80">
        <w:trPr>
          <w:trHeight w:val="244"/>
        </w:trPr>
        <w:tc>
          <w:tcPr>
            <w:tcW w:w="543" w:type="pct"/>
            <w:gridSpan w:val="3"/>
            <w:tcBorders>
              <w:top w:val="single" w:sz="4" w:space="0" w:color="FFFFFF"/>
              <w:left w:val="single" w:sz="4" w:space="0" w:color="FFFFFF"/>
              <w:bottom w:val="single" w:sz="4" w:space="0" w:color="FFFFFF"/>
              <w:right w:val="single" w:sz="4" w:space="0" w:color="FFFFFF"/>
            </w:tcBorders>
            <w:shd w:val="clear" w:color="auto" w:fill="auto"/>
          </w:tcPr>
          <w:p w:rsidR="00060D92" w:rsidRPr="00A05698" w:rsidRDefault="00060D92" w:rsidP="004F4212">
            <w:pPr>
              <w:tabs>
                <w:tab w:val="left" w:pos="851"/>
              </w:tabs>
              <w:ind w:right="-851"/>
            </w:pPr>
            <w:r w:rsidRPr="00A05698">
              <w:t>DATE :</w:t>
            </w:r>
          </w:p>
        </w:tc>
        <w:tc>
          <w:tcPr>
            <w:tcW w:w="4457" w:type="pct"/>
            <w:gridSpan w:val="4"/>
            <w:tcBorders>
              <w:top w:val="single" w:sz="4" w:space="0" w:color="FFFFFF"/>
              <w:left w:val="single" w:sz="4" w:space="0" w:color="FFFFFF"/>
              <w:bottom w:val="single" w:sz="4" w:space="0" w:color="FFFFFF"/>
              <w:right w:val="single" w:sz="4" w:space="0" w:color="FFFFFF"/>
            </w:tcBorders>
            <w:shd w:val="clear" w:color="auto" w:fill="auto"/>
          </w:tcPr>
          <w:p w:rsidR="00060D92" w:rsidRPr="00A05698" w:rsidRDefault="00060D92" w:rsidP="004F4212">
            <w:pPr>
              <w:tabs>
                <w:tab w:val="left" w:pos="851"/>
              </w:tabs>
              <w:ind w:right="-851"/>
            </w:pPr>
            <w:r w:rsidRPr="00A05698">
              <w:t>Le   14 Décembre 2020</w:t>
            </w:r>
          </w:p>
          <w:p w:rsidR="00060D92" w:rsidRPr="00A05698" w:rsidRDefault="00060D92" w:rsidP="004F4212">
            <w:pPr>
              <w:tabs>
                <w:tab w:val="left" w:pos="851"/>
              </w:tabs>
              <w:ind w:right="-851"/>
            </w:pPr>
          </w:p>
        </w:tc>
      </w:tr>
      <w:tr w:rsidR="00060D92" w:rsidRPr="00A05698" w:rsidTr="000D6E80">
        <w:tblPrEx>
          <w:shd w:val="clear" w:color="auto" w:fill="FFFFFF"/>
        </w:tblPrEx>
        <w:trPr>
          <w:gridAfter w:val="1"/>
          <w:wAfter w:w="500" w:type="pct"/>
          <w:trHeight w:val="340"/>
        </w:trPr>
        <w:tc>
          <w:tcPr>
            <w:tcW w:w="4500" w:type="pct"/>
            <w:gridSpan w:val="6"/>
            <w:tcBorders>
              <w:top w:val="single" w:sz="4" w:space="0" w:color="FFFFFF"/>
              <w:left w:val="single" w:sz="4" w:space="0" w:color="FFFFFF"/>
              <w:bottom w:val="single" w:sz="4" w:space="0" w:color="FFFFFF"/>
              <w:right w:val="single" w:sz="4" w:space="0" w:color="FFFFFF"/>
            </w:tcBorders>
            <w:shd w:val="clear" w:color="auto" w:fill="FFFFFF"/>
          </w:tcPr>
          <w:p w:rsidR="00060D92" w:rsidRPr="00A05698" w:rsidRDefault="00060D92" w:rsidP="004F4212">
            <w:pPr>
              <w:ind w:right="-851"/>
              <w:rPr>
                <w:b/>
              </w:rPr>
            </w:pPr>
            <w:r w:rsidRPr="00A05698">
              <w:t>La liste des personnes présentes :</w:t>
            </w:r>
          </w:p>
        </w:tc>
      </w:tr>
      <w:tr w:rsidR="00060D92" w:rsidRPr="00A05698" w:rsidTr="000D6E80">
        <w:tblPrEx>
          <w:shd w:val="clear" w:color="auto" w:fill="FFFFFF"/>
        </w:tblPrEx>
        <w:trPr>
          <w:gridAfter w:val="1"/>
          <w:wAfter w:w="500" w:type="pct"/>
          <w:trHeight w:val="172"/>
        </w:trPr>
        <w:tc>
          <w:tcPr>
            <w:tcW w:w="319" w:type="pct"/>
            <w:gridSpan w:val="2"/>
            <w:tcBorders>
              <w:top w:val="single" w:sz="4" w:space="0" w:color="FFFFFF"/>
              <w:left w:val="single" w:sz="4" w:space="0" w:color="FFFFFF"/>
              <w:bottom w:val="single" w:sz="4" w:space="0" w:color="FFFFFF"/>
              <w:right w:val="single" w:sz="4" w:space="0" w:color="FFFFFF"/>
            </w:tcBorders>
            <w:shd w:val="clear" w:color="auto" w:fill="FFFFFF"/>
          </w:tcPr>
          <w:p w:rsidR="00060D92" w:rsidRPr="00A05698" w:rsidRDefault="00060D92" w:rsidP="004F4212">
            <w:pPr>
              <w:ind w:right="-851"/>
              <w:rPr>
                <w:b/>
              </w:rPr>
            </w:pPr>
          </w:p>
        </w:tc>
        <w:tc>
          <w:tcPr>
            <w:tcW w:w="1913" w:type="pct"/>
            <w:gridSpan w:val="3"/>
            <w:tcBorders>
              <w:top w:val="single" w:sz="4" w:space="0" w:color="FFFFFF"/>
              <w:left w:val="single" w:sz="4" w:space="0" w:color="FFFFFF"/>
              <w:bottom w:val="single" w:sz="4" w:space="0" w:color="FFFFFF"/>
              <w:right w:val="single" w:sz="4" w:space="0" w:color="FFFFFF"/>
            </w:tcBorders>
            <w:shd w:val="clear" w:color="auto" w:fill="FFFFFF"/>
            <w:vAlign w:val="center"/>
          </w:tcPr>
          <w:p w:rsidR="00060D92" w:rsidRPr="00A05698" w:rsidRDefault="00060D92" w:rsidP="004F4212">
            <w:pPr>
              <w:shd w:val="clear" w:color="auto" w:fill="FFFFFF"/>
              <w:ind w:right="-851"/>
            </w:pPr>
            <w:r w:rsidRPr="00A05698">
              <w:t>Mme Yannick Rasoarimanana</w:t>
            </w:r>
          </w:p>
        </w:tc>
        <w:tc>
          <w:tcPr>
            <w:tcW w:w="2268" w:type="pct"/>
            <w:tcBorders>
              <w:top w:val="single" w:sz="4" w:space="0" w:color="FFFFFF"/>
              <w:left w:val="single" w:sz="4" w:space="0" w:color="FFFFFF"/>
              <w:bottom w:val="single" w:sz="4" w:space="0" w:color="FFFFFF"/>
              <w:right w:val="single" w:sz="4" w:space="0" w:color="FFFFFF"/>
            </w:tcBorders>
            <w:shd w:val="clear" w:color="auto" w:fill="FFFFFF"/>
            <w:vAlign w:val="center"/>
          </w:tcPr>
          <w:p w:rsidR="00060D92" w:rsidRPr="00A05698" w:rsidRDefault="00060D92" w:rsidP="004F4212">
            <w:pPr>
              <w:ind w:right="-851"/>
            </w:pPr>
            <w:r w:rsidRPr="00A05698">
              <w:t>Représentante de la FAO</w:t>
            </w:r>
          </w:p>
        </w:tc>
      </w:tr>
      <w:tr w:rsidR="00060D92" w:rsidRPr="00A05698" w:rsidTr="000D6E80">
        <w:tblPrEx>
          <w:shd w:val="clear" w:color="auto" w:fill="FFFFFF"/>
        </w:tblPrEx>
        <w:trPr>
          <w:gridAfter w:val="1"/>
          <w:wAfter w:w="500" w:type="pct"/>
          <w:trHeight w:val="592"/>
        </w:trPr>
        <w:tc>
          <w:tcPr>
            <w:tcW w:w="319" w:type="pct"/>
            <w:gridSpan w:val="2"/>
            <w:tcBorders>
              <w:top w:val="single" w:sz="4" w:space="0" w:color="FFFFFF"/>
              <w:left w:val="single" w:sz="4" w:space="0" w:color="FFFFFF"/>
              <w:bottom w:val="single" w:sz="4" w:space="0" w:color="FFFFFF"/>
              <w:right w:val="single" w:sz="4" w:space="0" w:color="FFFFFF"/>
            </w:tcBorders>
            <w:shd w:val="clear" w:color="auto" w:fill="FFFFFF"/>
          </w:tcPr>
          <w:p w:rsidR="00060D92" w:rsidRPr="00A05698" w:rsidRDefault="00060D92" w:rsidP="004F4212">
            <w:pPr>
              <w:ind w:right="-851"/>
              <w:rPr>
                <w:b/>
              </w:rPr>
            </w:pPr>
          </w:p>
        </w:tc>
        <w:tc>
          <w:tcPr>
            <w:tcW w:w="1913" w:type="pct"/>
            <w:gridSpan w:val="3"/>
            <w:tcBorders>
              <w:top w:val="single" w:sz="4" w:space="0" w:color="FFFFFF"/>
              <w:left w:val="single" w:sz="4" w:space="0" w:color="FFFFFF"/>
              <w:bottom w:val="single" w:sz="4" w:space="0" w:color="FFFFFF"/>
              <w:right w:val="single" w:sz="4" w:space="0" w:color="FFFFFF"/>
            </w:tcBorders>
            <w:shd w:val="clear" w:color="auto" w:fill="FFFFFF"/>
            <w:vAlign w:val="center"/>
          </w:tcPr>
          <w:p w:rsidR="00060D92" w:rsidRPr="000F7F0D" w:rsidRDefault="00060D92" w:rsidP="004F4212">
            <w:pPr>
              <w:ind w:right="-851"/>
              <w:rPr>
                <w:lang w:val="pt-BR" w:bidi="fr-FR"/>
              </w:rPr>
            </w:pPr>
            <w:r w:rsidRPr="000F7F0D">
              <w:rPr>
                <w:lang w:val="pt-BR" w:bidi="fr-FR"/>
              </w:rPr>
              <w:t>Mr Mario Tédo</w:t>
            </w:r>
          </w:p>
          <w:p w:rsidR="00060D92" w:rsidRPr="000F7F0D" w:rsidRDefault="00060D92" w:rsidP="004F4212">
            <w:pPr>
              <w:ind w:right="-851"/>
              <w:rPr>
                <w:lang w:val="pt-BR" w:bidi="fr-FR"/>
              </w:rPr>
            </w:pPr>
            <w:r w:rsidRPr="000F7F0D">
              <w:rPr>
                <w:lang w:val="pt-BR" w:bidi="fr-FR"/>
              </w:rPr>
              <w:t xml:space="preserve">Mr Mario </w:t>
            </w:r>
            <w:r w:rsidR="0038655F" w:rsidRPr="000F7F0D">
              <w:rPr>
                <w:lang w:val="pt-BR" w:bidi="fr-FR"/>
              </w:rPr>
              <w:t xml:space="preserve">Dos </w:t>
            </w:r>
            <w:r w:rsidRPr="000F7F0D">
              <w:rPr>
                <w:lang w:val="pt-BR" w:bidi="fr-FR"/>
              </w:rPr>
              <w:t>Réis</w:t>
            </w:r>
          </w:p>
        </w:tc>
        <w:tc>
          <w:tcPr>
            <w:tcW w:w="2268" w:type="pct"/>
            <w:tcBorders>
              <w:top w:val="single" w:sz="4" w:space="0" w:color="FFFFFF"/>
              <w:left w:val="single" w:sz="4" w:space="0" w:color="FFFFFF"/>
              <w:bottom w:val="single" w:sz="4" w:space="0" w:color="FFFFFF"/>
              <w:right w:val="single" w:sz="4" w:space="0" w:color="FFFFFF"/>
            </w:tcBorders>
            <w:shd w:val="clear" w:color="auto" w:fill="FFFFFF"/>
            <w:vAlign w:val="center"/>
          </w:tcPr>
          <w:p w:rsidR="00060D92" w:rsidRPr="00A05698" w:rsidRDefault="00060D92" w:rsidP="004F4212">
            <w:pPr>
              <w:ind w:right="-851"/>
            </w:pPr>
            <w:r w:rsidRPr="00A05698">
              <w:t>Operateur à FAO</w:t>
            </w:r>
          </w:p>
          <w:p w:rsidR="00060D92" w:rsidRPr="00A05698" w:rsidRDefault="00060D92" w:rsidP="004F4212">
            <w:pPr>
              <w:ind w:right="-851"/>
              <w:rPr>
                <w:lang w:bidi="fr-FR"/>
              </w:rPr>
            </w:pPr>
            <w:r w:rsidRPr="00A05698">
              <w:t>Représentant Assistant du programme</w:t>
            </w:r>
          </w:p>
        </w:tc>
      </w:tr>
      <w:tr w:rsidR="00060D92" w:rsidRPr="00A05698" w:rsidTr="000D6E80">
        <w:tblPrEx>
          <w:shd w:val="clear" w:color="auto" w:fill="FFFFFF"/>
        </w:tblPrEx>
        <w:trPr>
          <w:gridAfter w:val="1"/>
          <w:wAfter w:w="500" w:type="pct"/>
          <w:trHeight w:val="172"/>
        </w:trPr>
        <w:tc>
          <w:tcPr>
            <w:tcW w:w="319" w:type="pct"/>
            <w:gridSpan w:val="2"/>
            <w:tcBorders>
              <w:top w:val="single" w:sz="4" w:space="0" w:color="FFFFFF"/>
              <w:left w:val="single" w:sz="4" w:space="0" w:color="FFFFFF"/>
              <w:bottom w:val="single" w:sz="4" w:space="0" w:color="FFFFFF"/>
              <w:right w:val="single" w:sz="4" w:space="0" w:color="FFFFFF"/>
            </w:tcBorders>
            <w:shd w:val="clear" w:color="auto" w:fill="FFFFFF"/>
          </w:tcPr>
          <w:p w:rsidR="00060D92" w:rsidRPr="00A05698" w:rsidRDefault="00060D92" w:rsidP="004F4212">
            <w:pPr>
              <w:ind w:right="-851"/>
              <w:rPr>
                <w:b/>
              </w:rPr>
            </w:pPr>
          </w:p>
        </w:tc>
        <w:tc>
          <w:tcPr>
            <w:tcW w:w="1913" w:type="pct"/>
            <w:gridSpan w:val="3"/>
            <w:tcBorders>
              <w:top w:val="single" w:sz="4" w:space="0" w:color="FFFFFF"/>
              <w:left w:val="single" w:sz="4" w:space="0" w:color="FFFFFF"/>
              <w:bottom w:val="single" w:sz="4" w:space="0" w:color="FFFFFF"/>
              <w:right w:val="single" w:sz="4" w:space="0" w:color="FFFFFF"/>
            </w:tcBorders>
            <w:shd w:val="clear" w:color="auto" w:fill="FFFFFF"/>
            <w:vAlign w:val="center"/>
          </w:tcPr>
          <w:p w:rsidR="00060D92" w:rsidRPr="00A05698" w:rsidRDefault="00060D92" w:rsidP="004F4212">
            <w:pPr>
              <w:ind w:right="-851"/>
            </w:pPr>
            <w:r w:rsidRPr="00A05698">
              <w:t>Mr Amadou THIAM</w:t>
            </w:r>
          </w:p>
        </w:tc>
        <w:tc>
          <w:tcPr>
            <w:tcW w:w="2268" w:type="pct"/>
            <w:tcBorders>
              <w:top w:val="single" w:sz="4" w:space="0" w:color="FFFFFF"/>
              <w:left w:val="single" w:sz="4" w:space="0" w:color="FFFFFF"/>
              <w:bottom w:val="single" w:sz="4" w:space="0" w:color="FFFFFF"/>
              <w:right w:val="single" w:sz="4" w:space="0" w:color="FFFFFF"/>
            </w:tcBorders>
            <w:shd w:val="clear" w:color="auto" w:fill="FFFFFF"/>
            <w:vAlign w:val="center"/>
          </w:tcPr>
          <w:p w:rsidR="00060D92" w:rsidRPr="00A05698" w:rsidRDefault="00060D92" w:rsidP="004F4212">
            <w:pPr>
              <w:ind w:right="-851"/>
            </w:pPr>
            <w:r w:rsidRPr="00A05698">
              <w:t>Consultant, Adjoint chef de mission</w:t>
            </w:r>
          </w:p>
        </w:tc>
      </w:tr>
      <w:tr w:rsidR="00060D92" w:rsidRPr="00A05698" w:rsidTr="000D6E80">
        <w:tblPrEx>
          <w:shd w:val="clear" w:color="auto" w:fill="FFFFFF"/>
        </w:tblPrEx>
        <w:trPr>
          <w:gridAfter w:val="1"/>
          <w:wAfter w:w="500" w:type="pct"/>
          <w:trHeight w:val="172"/>
        </w:trPr>
        <w:tc>
          <w:tcPr>
            <w:tcW w:w="319" w:type="pct"/>
            <w:gridSpan w:val="2"/>
            <w:tcBorders>
              <w:top w:val="single" w:sz="4" w:space="0" w:color="FFFFFF"/>
              <w:left w:val="single" w:sz="4" w:space="0" w:color="FFFFFF"/>
              <w:bottom w:val="single" w:sz="4" w:space="0" w:color="FFFFFF"/>
              <w:right w:val="single" w:sz="4" w:space="0" w:color="FFFFFF"/>
            </w:tcBorders>
            <w:shd w:val="clear" w:color="auto" w:fill="FFFFFF"/>
          </w:tcPr>
          <w:p w:rsidR="00060D92" w:rsidRPr="00A05698" w:rsidRDefault="00060D92" w:rsidP="004F4212">
            <w:pPr>
              <w:ind w:right="-851"/>
              <w:rPr>
                <w:b/>
              </w:rPr>
            </w:pPr>
          </w:p>
        </w:tc>
        <w:tc>
          <w:tcPr>
            <w:tcW w:w="1913" w:type="pct"/>
            <w:gridSpan w:val="3"/>
            <w:tcBorders>
              <w:top w:val="single" w:sz="4" w:space="0" w:color="FFFFFF"/>
              <w:left w:val="single" w:sz="4" w:space="0" w:color="FFFFFF"/>
              <w:bottom w:val="single" w:sz="4" w:space="0" w:color="FFFFFF"/>
              <w:right w:val="single" w:sz="4" w:space="0" w:color="FFFFFF"/>
            </w:tcBorders>
            <w:shd w:val="clear" w:color="auto" w:fill="FFFFFF"/>
            <w:vAlign w:val="center"/>
          </w:tcPr>
          <w:p w:rsidR="00060D92" w:rsidRPr="00A05698" w:rsidRDefault="00060D92" w:rsidP="004F4212">
            <w:pPr>
              <w:ind w:right="-851"/>
            </w:pPr>
            <w:r w:rsidRPr="00A05698">
              <w:t>Mr Cabral</w:t>
            </w:r>
          </w:p>
        </w:tc>
        <w:tc>
          <w:tcPr>
            <w:tcW w:w="2268" w:type="pct"/>
            <w:tcBorders>
              <w:top w:val="single" w:sz="4" w:space="0" w:color="FFFFFF"/>
              <w:left w:val="single" w:sz="4" w:space="0" w:color="FFFFFF"/>
              <w:bottom w:val="single" w:sz="4" w:space="0" w:color="FFFFFF"/>
              <w:right w:val="single" w:sz="4" w:space="0" w:color="FFFFFF"/>
            </w:tcBorders>
            <w:shd w:val="clear" w:color="auto" w:fill="FFFFFF"/>
            <w:vAlign w:val="center"/>
          </w:tcPr>
          <w:p w:rsidR="00060D92" w:rsidRPr="00A05698" w:rsidRDefault="00060D92" w:rsidP="004F4212">
            <w:pPr>
              <w:ind w:right="-851"/>
            </w:pPr>
            <w:r w:rsidRPr="00A05698">
              <w:t>Equipe du Consultant</w:t>
            </w:r>
            <w:r w:rsidRPr="00A05698">
              <w:rPr>
                <w:lang w:bidi="fr-FR"/>
              </w:rPr>
              <w:t xml:space="preserve"> </w:t>
            </w:r>
          </w:p>
        </w:tc>
      </w:tr>
      <w:tr w:rsidR="00060D92" w:rsidRPr="00A05698" w:rsidTr="000D6E80">
        <w:trPr>
          <w:trHeight w:val="1399"/>
        </w:trPr>
        <w:tc>
          <w:tcPr>
            <w:tcW w:w="1197" w:type="pct"/>
            <w:gridSpan w:val="4"/>
            <w:tcBorders>
              <w:top w:val="single" w:sz="4" w:space="0" w:color="FFFFFF"/>
              <w:left w:val="single" w:sz="4" w:space="0" w:color="FFFFFF"/>
              <w:bottom w:val="single" w:sz="4" w:space="0" w:color="FFFFFF"/>
              <w:right w:val="single" w:sz="4" w:space="0" w:color="FFFFFF"/>
            </w:tcBorders>
            <w:shd w:val="clear" w:color="auto" w:fill="auto"/>
          </w:tcPr>
          <w:p w:rsidR="00060D92" w:rsidRPr="00A05698" w:rsidRDefault="00060D92" w:rsidP="004F4212">
            <w:pPr>
              <w:ind w:right="-851"/>
            </w:pPr>
          </w:p>
          <w:p w:rsidR="00060D92" w:rsidRPr="00A05698" w:rsidRDefault="00060D92" w:rsidP="004F4212">
            <w:pPr>
              <w:ind w:right="-851"/>
            </w:pPr>
            <w:r w:rsidRPr="00A05698">
              <w:t>ORDRE DU JOUR :</w:t>
            </w:r>
          </w:p>
        </w:tc>
        <w:tc>
          <w:tcPr>
            <w:tcW w:w="3803" w:type="pct"/>
            <w:gridSpan w:val="3"/>
            <w:tcBorders>
              <w:top w:val="single" w:sz="4" w:space="0" w:color="FFFFFF"/>
              <w:left w:val="single" w:sz="4" w:space="0" w:color="FFFFFF"/>
              <w:bottom w:val="single" w:sz="4" w:space="0" w:color="FFFFFF"/>
              <w:right w:val="single" w:sz="4" w:space="0" w:color="FFFFFF"/>
            </w:tcBorders>
            <w:shd w:val="clear" w:color="auto" w:fill="auto"/>
          </w:tcPr>
          <w:p w:rsidR="00060D92" w:rsidRPr="00A05698" w:rsidRDefault="00060D92" w:rsidP="004F4212">
            <w:pPr>
              <w:ind w:right="-851"/>
              <w:rPr>
                <w:b/>
              </w:rPr>
            </w:pPr>
          </w:p>
          <w:p w:rsidR="00060D92" w:rsidRPr="00A05698" w:rsidRDefault="00060D92" w:rsidP="004F4212">
            <w:pPr>
              <w:ind w:right="-851"/>
            </w:pPr>
            <w:r w:rsidRPr="00A05698">
              <w:rPr>
                <w:b/>
              </w:rPr>
              <w:t>Réunion de Présentation</w:t>
            </w:r>
            <w:r w:rsidRPr="00A05698">
              <w:t xml:space="preserve"> : </w:t>
            </w:r>
          </w:p>
          <w:p w:rsidR="00060D92" w:rsidRPr="00A05698" w:rsidRDefault="00060D92" w:rsidP="00157035">
            <w:pPr>
              <w:numPr>
                <w:ilvl w:val="0"/>
                <w:numId w:val="35"/>
              </w:numPr>
              <w:ind w:right="-851"/>
              <w:jc w:val="both"/>
            </w:pPr>
            <w:r w:rsidRPr="00A05698">
              <w:t xml:space="preserve">Présentation du Consultant et son équipe, </w:t>
            </w:r>
          </w:p>
          <w:p w:rsidR="00060D92" w:rsidRPr="00A05698" w:rsidRDefault="00060D92" w:rsidP="00157035">
            <w:pPr>
              <w:numPr>
                <w:ilvl w:val="0"/>
                <w:numId w:val="35"/>
              </w:numPr>
              <w:ind w:right="-851"/>
              <w:jc w:val="both"/>
            </w:pPr>
            <w:r w:rsidRPr="00A05698">
              <w:t xml:space="preserve">Précision de l’objectif de la mission </w:t>
            </w:r>
          </w:p>
          <w:p w:rsidR="00060D92" w:rsidRPr="00A05698" w:rsidRDefault="00060D92" w:rsidP="00157035">
            <w:pPr>
              <w:numPr>
                <w:ilvl w:val="0"/>
                <w:numId w:val="35"/>
              </w:numPr>
              <w:ind w:right="-851"/>
              <w:jc w:val="both"/>
            </w:pPr>
            <w:r w:rsidRPr="00A05698">
              <w:t>Expression des besoins du consultant.</w:t>
            </w:r>
          </w:p>
        </w:tc>
      </w:tr>
      <w:tr w:rsidR="00060D92" w:rsidRPr="00A05698" w:rsidTr="000D6E80">
        <w:trPr>
          <w:trHeight w:val="600"/>
        </w:trPr>
        <w:tc>
          <w:tcPr>
            <w:tcW w:w="5000" w:type="pct"/>
            <w:gridSpan w:val="7"/>
            <w:tcBorders>
              <w:top w:val="single" w:sz="4" w:space="0" w:color="FFFFFF"/>
              <w:left w:val="single" w:sz="4" w:space="0" w:color="FFFFFF"/>
              <w:right w:val="single" w:sz="4" w:space="0" w:color="FFFFFF"/>
            </w:tcBorders>
            <w:shd w:val="clear" w:color="auto" w:fill="auto"/>
            <w:vAlign w:val="center"/>
          </w:tcPr>
          <w:p w:rsidR="00060D92" w:rsidRPr="00A05698" w:rsidRDefault="00060D92" w:rsidP="004F4212">
            <w:pPr>
              <w:ind w:right="-851"/>
              <w:rPr>
                <w:b/>
              </w:rPr>
            </w:pPr>
            <w:r w:rsidRPr="00A05698">
              <w:t>POINTS DISCUTÉS :</w:t>
            </w:r>
          </w:p>
        </w:tc>
      </w:tr>
      <w:tr w:rsidR="00060D92" w:rsidRPr="00A05698" w:rsidTr="000D6E80">
        <w:trPr>
          <w:trHeight w:val="2786"/>
        </w:trPr>
        <w:tc>
          <w:tcPr>
            <w:tcW w:w="142" w:type="pct"/>
            <w:tcBorders>
              <w:top w:val="single" w:sz="4" w:space="0" w:color="FFFFFF"/>
              <w:left w:val="single" w:sz="4" w:space="0" w:color="FFFFFF"/>
              <w:bottom w:val="single" w:sz="4" w:space="0" w:color="FFFFFF"/>
              <w:right w:val="single" w:sz="4" w:space="0" w:color="FFFFFF"/>
            </w:tcBorders>
            <w:shd w:val="clear" w:color="auto" w:fill="auto"/>
          </w:tcPr>
          <w:p w:rsidR="00060D92" w:rsidRPr="00A05698" w:rsidRDefault="00060D92" w:rsidP="004F4212">
            <w:pPr>
              <w:ind w:right="-851"/>
            </w:pPr>
          </w:p>
        </w:tc>
        <w:tc>
          <w:tcPr>
            <w:tcW w:w="4858" w:type="pct"/>
            <w:gridSpan w:val="6"/>
            <w:tcBorders>
              <w:top w:val="single" w:sz="4" w:space="0" w:color="FFFFFF"/>
              <w:left w:val="single" w:sz="4" w:space="0" w:color="FFFFFF"/>
              <w:bottom w:val="single" w:sz="4" w:space="0" w:color="FFFFFF"/>
              <w:right w:val="single" w:sz="4" w:space="0" w:color="FFFFFF"/>
            </w:tcBorders>
            <w:shd w:val="clear" w:color="auto" w:fill="auto"/>
          </w:tcPr>
          <w:p w:rsidR="00060D92" w:rsidRPr="00A05698" w:rsidRDefault="00060D92" w:rsidP="00157035">
            <w:pPr>
              <w:numPr>
                <w:ilvl w:val="0"/>
                <w:numId w:val="34"/>
              </w:numPr>
              <w:ind w:right="-851"/>
            </w:pPr>
            <w:r w:rsidRPr="00A05698">
              <w:t>La représentante de la FAO est revenue le rôle de la FAO dans le cadre du projet et en précisant l’objectif attendu dans le cadre de la mission et du CGES ;</w:t>
            </w:r>
          </w:p>
          <w:p w:rsidR="00060D92" w:rsidRPr="00A05698" w:rsidRDefault="00060D92" w:rsidP="00157035">
            <w:pPr>
              <w:numPr>
                <w:ilvl w:val="0"/>
                <w:numId w:val="34"/>
              </w:numPr>
              <w:ind w:right="-851"/>
            </w:pPr>
            <w:r w:rsidRPr="00A05698">
              <w:t>Les aspects importants dans le cadre du projet qui faudra prendre en compte dans l’étude comme l’utilisation des pestes et pesticides, la gestion des productions de déchet polluant organique ;</w:t>
            </w:r>
          </w:p>
          <w:p w:rsidR="00060D92" w:rsidRPr="00A05698" w:rsidRDefault="00060D92" w:rsidP="00157035">
            <w:pPr>
              <w:numPr>
                <w:ilvl w:val="0"/>
                <w:numId w:val="34"/>
              </w:numPr>
              <w:ind w:right="-851"/>
            </w:pPr>
            <w:r w:rsidRPr="00A05698">
              <w:t>Le planning de travail du Consultant ;</w:t>
            </w:r>
          </w:p>
          <w:p w:rsidR="00060D92" w:rsidRPr="00A05698" w:rsidRDefault="00060D92" w:rsidP="00157035">
            <w:pPr>
              <w:numPr>
                <w:ilvl w:val="0"/>
                <w:numId w:val="34"/>
              </w:numPr>
              <w:ind w:right="-851"/>
            </w:pPr>
            <w:r w:rsidRPr="00A05698">
              <w:t>L’opérateur est revenu par rapport au calendrier des livrables des rapports ;</w:t>
            </w:r>
          </w:p>
          <w:p w:rsidR="00060D92" w:rsidRPr="00A05698" w:rsidRDefault="00060D92" w:rsidP="00157035">
            <w:pPr>
              <w:numPr>
                <w:ilvl w:val="0"/>
                <w:numId w:val="34"/>
              </w:numPr>
              <w:ind w:right="-851"/>
            </w:pPr>
            <w:r w:rsidRPr="00A05698">
              <w:t>Le Consultant a demandé des précisions par rapport à la localisation, la répartition des différentes activités prévues et les ciblages des bénéficiaires du projet ;</w:t>
            </w:r>
          </w:p>
          <w:p w:rsidR="00060D92" w:rsidRPr="00A05698" w:rsidRDefault="00060D92" w:rsidP="00157035">
            <w:pPr>
              <w:numPr>
                <w:ilvl w:val="0"/>
                <w:numId w:val="34"/>
              </w:numPr>
              <w:ind w:right="-851"/>
            </w:pPr>
            <w:r w:rsidRPr="00A05698">
              <w:t>L’expression des besoins en termes de documentation.</w:t>
            </w:r>
          </w:p>
          <w:p w:rsidR="00060D92" w:rsidRPr="00A05698" w:rsidRDefault="00060D92" w:rsidP="004F4212">
            <w:pPr>
              <w:ind w:left="720" w:right="-851"/>
            </w:pPr>
          </w:p>
        </w:tc>
      </w:tr>
      <w:tr w:rsidR="00060D92" w:rsidRPr="00A05698" w:rsidTr="00755863">
        <w:trPr>
          <w:trHeight w:val="992"/>
        </w:trPr>
        <w:tc>
          <w:tcPr>
            <w:tcW w:w="142" w:type="pct"/>
            <w:tcBorders>
              <w:top w:val="single" w:sz="4" w:space="0" w:color="FFFFFF"/>
              <w:left w:val="single" w:sz="4" w:space="0" w:color="FFFFFF"/>
              <w:bottom w:val="single" w:sz="4" w:space="0" w:color="FFFFFF"/>
              <w:right w:val="single" w:sz="4" w:space="0" w:color="FFFFFF"/>
            </w:tcBorders>
            <w:shd w:val="clear" w:color="auto" w:fill="auto"/>
          </w:tcPr>
          <w:p w:rsidR="00060D92" w:rsidRPr="00A05698" w:rsidRDefault="00060D92" w:rsidP="004F4212">
            <w:pPr>
              <w:ind w:right="-851"/>
            </w:pPr>
          </w:p>
        </w:tc>
        <w:tc>
          <w:tcPr>
            <w:tcW w:w="4858" w:type="pct"/>
            <w:gridSpan w:val="6"/>
            <w:tcBorders>
              <w:top w:val="single" w:sz="4" w:space="0" w:color="FFFFFF"/>
              <w:left w:val="single" w:sz="4" w:space="0" w:color="FFFFFF"/>
              <w:bottom w:val="single" w:sz="4" w:space="0" w:color="FFFFFF"/>
              <w:right w:val="single" w:sz="4" w:space="0" w:color="FFFFFF"/>
            </w:tcBorders>
            <w:shd w:val="clear" w:color="auto" w:fill="auto"/>
          </w:tcPr>
          <w:p w:rsidR="00060D92" w:rsidRPr="00A05698" w:rsidRDefault="00060D92" w:rsidP="004F4212">
            <w:pPr>
              <w:ind w:right="-851"/>
            </w:pPr>
            <w:r w:rsidRPr="00A05698">
              <w:t>DECISIONS PRISES :</w:t>
            </w:r>
          </w:p>
          <w:p w:rsidR="00060D92" w:rsidRPr="00A05698" w:rsidRDefault="00060D92" w:rsidP="004F4212">
            <w:pPr>
              <w:spacing w:before="120"/>
              <w:ind w:right="-851"/>
            </w:pPr>
            <w:r w:rsidRPr="00A05698">
              <w:t>Plusieurs points ont été discutés et arrêtés durant cette séance de travail, à savoir :</w:t>
            </w:r>
          </w:p>
          <w:p w:rsidR="00060D92" w:rsidRPr="00A05698" w:rsidRDefault="00060D92" w:rsidP="00157035">
            <w:pPr>
              <w:numPr>
                <w:ilvl w:val="0"/>
                <w:numId w:val="33"/>
              </w:numPr>
              <w:spacing w:before="120"/>
              <w:ind w:right="-851"/>
              <w:jc w:val="both"/>
            </w:pPr>
            <w:r w:rsidRPr="00A05698">
              <w:t>La FAO soumettra au consultant le guide en matière des mesures de sauvegarde de la FAO (Instrument en matière de sauvegarde environnemental et social de la FAO) ;</w:t>
            </w:r>
          </w:p>
          <w:p w:rsidR="00060D92" w:rsidRPr="00A05698" w:rsidRDefault="00060D92" w:rsidP="00157035">
            <w:pPr>
              <w:numPr>
                <w:ilvl w:val="0"/>
                <w:numId w:val="33"/>
              </w:numPr>
              <w:spacing w:before="120"/>
              <w:ind w:right="-851"/>
              <w:jc w:val="both"/>
            </w:pPr>
            <w:r w:rsidRPr="00A05698">
              <w:t>Rencontrer ces différents acteurs ci-dessous pour avoir plus de donnée niveau opérationnel du projet :</w:t>
            </w:r>
          </w:p>
          <w:p w:rsidR="00060D92" w:rsidRPr="00A05698" w:rsidRDefault="00060D92" w:rsidP="00157035">
            <w:pPr>
              <w:numPr>
                <w:ilvl w:val="0"/>
                <w:numId w:val="36"/>
              </w:numPr>
              <w:ind w:left="1751" w:right="-851"/>
              <w:jc w:val="both"/>
            </w:pPr>
            <w:r w:rsidRPr="00A05698">
              <w:t>Mr ALFA, le coordinateur du projet PUSA en intérim ;</w:t>
            </w:r>
          </w:p>
          <w:p w:rsidR="00060D92" w:rsidRPr="00A05698" w:rsidRDefault="00060D92" w:rsidP="00157035">
            <w:pPr>
              <w:numPr>
                <w:ilvl w:val="0"/>
                <w:numId w:val="36"/>
              </w:numPr>
              <w:ind w:left="1751" w:right="-851"/>
              <w:jc w:val="both"/>
            </w:pPr>
            <w:r w:rsidRPr="00A05698">
              <w:t>Mr Gassama au niveau du ministère de l’Agriculture ;</w:t>
            </w:r>
          </w:p>
          <w:p w:rsidR="00060D92" w:rsidRPr="00A05698" w:rsidRDefault="00060D92" w:rsidP="00157035">
            <w:pPr>
              <w:numPr>
                <w:ilvl w:val="0"/>
                <w:numId w:val="36"/>
              </w:numPr>
              <w:ind w:left="1751" w:right="-851"/>
              <w:jc w:val="both"/>
            </w:pPr>
            <w:r w:rsidRPr="00A05698">
              <w:t>Mr Julio M. Ndiaye, directeur général de l’Agriculture ;</w:t>
            </w:r>
          </w:p>
          <w:p w:rsidR="00060D92" w:rsidRPr="00A05698" w:rsidRDefault="00060D92" w:rsidP="00157035">
            <w:pPr>
              <w:numPr>
                <w:ilvl w:val="0"/>
                <w:numId w:val="33"/>
              </w:numPr>
              <w:spacing w:before="120"/>
              <w:ind w:right="-851"/>
              <w:jc w:val="both"/>
            </w:pPr>
            <w:r w:rsidRPr="00A05698">
              <w:t>La FAO mettra à la disposition du Consultant tous les informations nécessaires pour le bon déroulement des activités de l’étude ;</w:t>
            </w:r>
          </w:p>
        </w:tc>
      </w:tr>
    </w:tbl>
    <w:p w:rsidR="00FF19FC" w:rsidRPr="00A05698" w:rsidRDefault="00FF19FC" w:rsidP="00E72CB1">
      <w:pPr>
        <w:autoSpaceDE w:val="0"/>
        <w:autoSpaceDN w:val="0"/>
        <w:adjustRightInd w:val="0"/>
        <w:jc w:val="both"/>
      </w:pPr>
    </w:p>
    <w:p w:rsidR="00FF19FC" w:rsidRPr="00A05698" w:rsidRDefault="00FF19FC" w:rsidP="00BB7A44">
      <w:pPr>
        <w:pStyle w:val="Cabealho1"/>
        <w:numPr>
          <w:ilvl w:val="0"/>
          <w:numId w:val="0"/>
        </w:numPr>
        <w:pBdr>
          <w:bottom w:val="thickThinSmallGap" w:sz="24" w:space="1" w:color="auto"/>
        </w:pBdr>
        <w:shd w:val="clear" w:color="auto" w:fill="E2EFD9" w:themeFill="accent6" w:themeFillTint="33"/>
        <w:spacing w:after="120"/>
        <w:rPr>
          <w:rFonts w:ascii="Times New Roman" w:hAnsi="Times New Roman"/>
          <w:sz w:val="28"/>
          <w:szCs w:val="28"/>
        </w:rPr>
      </w:pPr>
      <w:bookmarkStart w:id="562" w:name="_Toc55465413"/>
      <w:bookmarkStart w:id="563" w:name="_Toc73459842"/>
      <w:r w:rsidRPr="00A05698">
        <w:rPr>
          <w:rFonts w:ascii="Times New Roman" w:hAnsi="Times New Roman"/>
          <w:sz w:val="28"/>
          <w:szCs w:val="28"/>
        </w:rPr>
        <w:t xml:space="preserve">ANNEXE </w:t>
      </w:r>
      <w:r w:rsidR="0068286B">
        <w:rPr>
          <w:rFonts w:ascii="Times New Roman" w:hAnsi="Times New Roman"/>
          <w:sz w:val="28"/>
          <w:szCs w:val="28"/>
        </w:rPr>
        <w:t>10</w:t>
      </w:r>
      <w:r w:rsidRPr="00A05698">
        <w:rPr>
          <w:rFonts w:ascii="Times New Roman" w:hAnsi="Times New Roman"/>
          <w:sz w:val="28"/>
          <w:szCs w:val="28"/>
        </w:rPr>
        <w:t>. MODELE D</w:t>
      </w:r>
      <w:r w:rsidR="009B6F31">
        <w:rPr>
          <w:rFonts w:ascii="Times New Roman" w:hAnsi="Times New Roman"/>
          <w:sz w:val="28"/>
          <w:szCs w:val="28"/>
        </w:rPr>
        <w:t>E</w:t>
      </w:r>
      <w:r w:rsidRPr="00A05698">
        <w:rPr>
          <w:rFonts w:ascii="Times New Roman" w:hAnsi="Times New Roman"/>
          <w:sz w:val="28"/>
          <w:szCs w:val="28"/>
        </w:rPr>
        <w:t xml:space="preserve"> CANEVAS POUR LES AEI</w:t>
      </w:r>
      <w:bookmarkEnd w:id="562"/>
      <w:bookmarkEnd w:id="563"/>
    </w:p>
    <w:p w:rsidR="00FF19FC" w:rsidRPr="00A05698" w:rsidRDefault="00FF19FC" w:rsidP="00157035">
      <w:pPr>
        <w:numPr>
          <w:ilvl w:val="0"/>
          <w:numId w:val="126"/>
        </w:numPr>
        <w:spacing w:before="60" w:after="60"/>
        <w:rPr>
          <w:rFonts w:eastAsia="Calibri"/>
          <w:b/>
        </w:rPr>
      </w:pPr>
      <w:r w:rsidRPr="00A05698">
        <w:rPr>
          <w:rFonts w:eastAsia="Calibri"/>
          <w:b/>
        </w:rPr>
        <w:t>Informations générales</w:t>
      </w:r>
    </w:p>
    <w:tbl>
      <w:tblPr>
        <w:tblW w:w="5000" w:type="pct"/>
        <w:tblLook w:val="0000" w:firstRow="0" w:lastRow="0" w:firstColumn="0" w:lastColumn="0" w:noHBand="0" w:noVBand="0"/>
      </w:tblPr>
      <w:tblGrid>
        <w:gridCol w:w="5729"/>
        <w:gridCol w:w="3559"/>
      </w:tblGrid>
      <w:tr w:rsidR="00FF19FC" w:rsidRPr="00A05698" w:rsidTr="00FF19FC">
        <w:trPr>
          <w:cantSplit/>
          <w:trHeight w:val="78"/>
        </w:trPr>
        <w:tc>
          <w:tcPr>
            <w:tcW w:w="3084" w:type="pct"/>
            <w:tcBorders>
              <w:top w:val="single" w:sz="4" w:space="0" w:color="auto"/>
              <w:left w:val="single" w:sz="4" w:space="0" w:color="auto"/>
              <w:bottom w:val="single" w:sz="4" w:space="0" w:color="auto"/>
              <w:right w:val="single" w:sz="4" w:space="0" w:color="auto"/>
            </w:tcBorders>
          </w:tcPr>
          <w:p w:rsidR="00FF19FC" w:rsidRPr="00A05698" w:rsidRDefault="00FF19FC" w:rsidP="00157035">
            <w:pPr>
              <w:numPr>
                <w:ilvl w:val="0"/>
                <w:numId w:val="127"/>
              </w:numPr>
              <w:rPr>
                <w:rFonts w:eastAsia="Calibri"/>
                <w:spacing w:val="-5"/>
              </w:rPr>
            </w:pPr>
            <w:r w:rsidRPr="00A05698">
              <w:rPr>
                <w:rFonts w:eastAsia="Calibri"/>
                <w:spacing w:val="-5"/>
              </w:rPr>
              <w:t>Dénomination ou raison sociale du promoteur</w:t>
            </w:r>
          </w:p>
        </w:tc>
        <w:tc>
          <w:tcPr>
            <w:tcW w:w="1916" w:type="pct"/>
            <w:tcBorders>
              <w:top w:val="single" w:sz="4" w:space="0" w:color="auto"/>
              <w:left w:val="single" w:sz="4" w:space="0" w:color="auto"/>
              <w:bottom w:val="single" w:sz="4" w:space="0" w:color="auto"/>
              <w:right w:val="single" w:sz="4" w:space="0" w:color="auto"/>
            </w:tcBorders>
          </w:tcPr>
          <w:p w:rsidR="00FF19FC" w:rsidRPr="00A05698" w:rsidRDefault="00FF19FC" w:rsidP="00FF19FC">
            <w:pPr>
              <w:ind w:left="720"/>
              <w:rPr>
                <w:rFonts w:eastAsia="Calibri"/>
                <w:spacing w:val="-5"/>
              </w:rPr>
            </w:pPr>
          </w:p>
        </w:tc>
      </w:tr>
      <w:tr w:rsidR="00FF19FC" w:rsidRPr="00A05698" w:rsidTr="00FF19FC">
        <w:trPr>
          <w:cantSplit/>
          <w:trHeight w:val="137"/>
        </w:trPr>
        <w:tc>
          <w:tcPr>
            <w:tcW w:w="3084" w:type="pct"/>
            <w:tcBorders>
              <w:top w:val="single" w:sz="4" w:space="0" w:color="auto"/>
              <w:left w:val="single" w:sz="4" w:space="0" w:color="auto"/>
              <w:bottom w:val="single" w:sz="4" w:space="0" w:color="auto"/>
            </w:tcBorders>
          </w:tcPr>
          <w:p w:rsidR="00FF19FC" w:rsidRPr="00A05698" w:rsidRDefault="00FF19FC" w:rsidP="00157035">
            <w:pPr>
              <w:numPr>
                <w:ilvl w:val="0"/>
                <w:numId w:val="127"/>
              </w:numPr>
              <w:rPr>
                <w:rFonts w:eastAsia="Calibri"/>
                <w:spacing w:val="-5"/>
              </w:rPr>
            </w:pPr>
            <w:r w:rsidRPr="00A05698">
              <w:rPr>
                <w:rFonts w:eastAsia="Calibri"/>
                <w:spacing w:val="-5"/>
              </w:rPr>
              <w:t xml:space="preserve">Nom, Prénom de la personne responsable </w:t>
            </w:r>
          </w:p>
        </w:tc>
        <w:tc>
          <w:tcPr>
            <w:tcW w:w="1916" w:type="pct"/>
            <w:tcBorders>
              <w:top w:val="single" w:sz="4" w:space="0" w:color="auto"/>
              <w:left w:val="single" w:sz="4" w:space="0" w:color="auto"/>
              <w:bottom w:val="single" w:sz="4" w:space="0" w:color="auto"/>
              <w:right w:val="single" w:sz="4" w:space="0" w:color="auto"/>
            </w:tcBorders>
          </w:tcPr>
          <w:p w:rsidR="00FF19FC" w:rsidRPr="00A05698" w:rsidRDefault="00FF19FC" w:rsidP="00FF19FC">
            <w:pPr>
              <w:ind w:left="720"/>
              <w:rPr>
                <w:rFonts w:eastAsia="Calibri"/>
                <w:spacing w:val="-5"/>
              </w:rPr>
            </w:pPr>
          </w:p>
        </w:tc>
      </w:tr>
      <w:tr w:rsidR="00FF19FC" w:rsidRPr="00A05698" w:rsidTr="00FF19FC">
        <w:trPr>
          <w:cantSplit/>
          <w:trHeight w:val="70"/>
        </w:trPr>
        <w:tc>
          <w:tcPr>
            <w:tcW w:w="3084" w:type="pct"/>
            <w:tcBorders>
              <w:top w:val="single" w:sz="4" w:space="0" w:color="auto"/>
              <w:left w:val="single" w:sz="4" w:space="0" w:color="auto"/>
              <w:right w:val="single" w:sz="4" w:space="0" w:color="auto"/>
            </w:tcBorders>
          </w:tcPr>
          <w:p w:rsidR="00FF19FC" w:rsidRPr="00A05698" w:rsidRDefault="00FF19FC" w:rsidP="00157035">
            <w:pPr>
              <w:numPr>
                <w:ilvl w:val="0"/>
                <w:numId w:val="127"/>
              </w:numPr>
              <w:rPr>
                <w:rFonts w:eastAsia="Calibri"/>
                <w:spacing w:val="-5"/>
              </w:rPr>
            </w:pPr>
            <w:r w:rsidRPr="00A05698">
              <w:rPr>
                <w:rFonts w:eastAsia="Calibri"/>
                <w:spacing w:val="-5"/>
              </w:rPr>
              <w:t>Adresse du siège social</w:t>
            </w:r>
          </w:p>
        </w:tc>
        <w:tc>
          <w:tcPr>
            <w:tcW w:w="1916" w:type="pct"/>
            <w:tcBorders>
              <w:top w:val="single" w:sz="4" w:space="0" w:color="auto"/>
              <w:left w:val="single" w:sz="4" w:space="0" w:color="auto"/>
              <w:right w:val="single" w:sz="4" w:space="0" w:color="auto"/>
            </w:tcBorders>
          </w:tcPr>
          <w:p w:rsidR="00FF19FC" w:rsidRPr="00A05698" w:rsidRDefault="00FF19FC" w:rsidP="00FF19FC">
            <w:pPr>
              <w:ind w:left="720"/>
              <w:rPr>
                <w:rFonts w:eastAsia="Calibri"/>
                <w:spacing w:val="-5"/>
              </w:rPr>
            </w:pPr>
          </w:p>
        </w:tc>
      </w:tr>
      <w:tr w:rsidR="00FF19FC" w:rsidRPr="00A05698" w:rsidTr="00FF19FC">
        <w:trPr>
          <w:cantSplit/>
          <w:trHeight w:val="70"/>
        </w:trPr>
        <w:tc>
          <w:tcPr>
            <w:tcW w:w="3084" w:type="pct"/>
            <w:tcBorders>
              <w:top w:val="single" w:sz="4" w:space="0" w:color="auto"/>
              <w:left w:val="single" w:sz="4" w:space="0" w:color="auto"/>
              <w:right w:val="single" w:sz="4" w:space="0" w:color="auto"/>
            </w:tcBorders>
          </w:tcPr>
          <w:p w:rsidR="00FF19FC" w:rsidRPr="00A05698" w:rsidRDefault="00FF19FC" w:rsidP="00157035">
            <w:pPr>
              <w:numPr>
                <w:ilvl w:val="0"/>
                <w:numId w:val="127"/>
              </w:numPr>
              <w:rPr>
                <w:rFonts w:eastAsia="Calibri"/>
                <w:spacing w:val="-5"/>
              </w:rPr>
            </w:pPr>
            <w:r w:rsidRPr="00A05698">
              <w:rPr>
                <w:rFonts w:eastAsia="Calibri"/>
                <w:spacing w:val="-5"/>
              </w:rPr>
              <w:t>Adresse du site d’exploitation si différent du siège social</w:t>
            </w:r>
          </w:p>
        </w:tc>
        <w:tc>
          <w:tcPr>
            <w:tcW w:w="1916" w:type="pct"/>
            <w:tcBorders>
              <w:top w:val="single" w:sz="4" w:space="0" w:color="auto"/>
              <w:left w:val="single" w:sz="4" w:space="0" w:color="auto"/>
              <w:right w:val="single" w:sz="4" w:space="0" w:color="auto"/>
            </w:tcBorders>
          </w:tcPr>
          <w:p w:rsidR="00FF19FC" w:rsidRPr="00A05698" w:rsidRDefault="00FF19FC" w:rsidP="00FF19FC">
            <w:pPr>
              <w:ind w:left="720"/>
              <w:rPr>
                <w:rFonts w:eastAsia="Calibri"/>
                <w:spacing w:val="-5"/>
              </w:rPr>
            </w:pPr>
          </w:p>
        </w:tc>
      </w:tr>
      <w:tr w:rsidR="00FF19FC" w:rsidRPr="00A05698" w:rsidTr="00FF19FC">
        <w:trPr>
          <w:cantSplit/>
          <w:trHeight w:val="70"/>
        </w:trPr>
        <w:tc>
          <w:tcPr>
            <w:tcW w:w="3084" w:type="pct"/>
            <w:tcBorders>
              <w:top w:val="single" w:sz="4" w:space="0" w:color="auto"/>
              <w:left w:val="single" w:sz="4" w:space="0" w:color="auto"/>
              <w:bottom w:val="single" w:sz="4" w:space="0" w:color="auto"/>
            </w:tcBorders>
          </w:tcPr>
          <w:p w:rsidR="00FF19FC" w:rsidRPr="00A05698" w:rsidRDefault="00FF19FC" w:rsidP="00157035">
            <w:pPr>
              <w:numPr>
                <w:ilvl w:val="0"/>
                <w:numId w:val="127"/>
              </w:numPr>
              <w:rPr>
                <w:rFonts w:eastAsia="Calibri"/>
                <w:spacing w:val="-5"/>
              </w:rPr>
            </w:pPr>
            <w:r w:rsidRPr="00A05698">
              <w:rPr>
                <w:rFonts w:eastAsia="Calibri"/>
                <w:spacing w:val="-5"/>
              </w:rPr>
              <w:t>Téléphone / Fax</w:t>
            </w:r>
          </w:p>
        </w:tc>
        <w:tc>
          <w:tcPr>
            <w:tcW w:w="1916" w:type="pct"/>
            <w:tcBorders>
              <w:top w:val="single" w:sz="4" w:space="0" w:color="auto"/>
              <w:left w:val="single" w:sz="4" w:space="0" w:color="auto"/>
              <w:bottom w:val="single" w:sz="4" w:space="0" w:color="auto"/>
              <w:right w:val="single" w:sz="4" w:space="0" w:color="auto"/>
            </w:tcBorders>
          </w:tcPr>
          <w:p w:rsidR="00FF19FC" w:rsidRPr="00A05698" w:rsidRDefault="00FF19FC" w:rsidP="00FF19FC">
            <w:pPr>
              <w:ind w:left="720"/>
              <w:rPr>
                <w:rFonts w:eastAsia="Calibri"/>
                <w:spacing w:val="-5"/>
              </w:rPr>
            </w:pPr>
          </w:p>
        </w:tc>
      </w:tr>
      <w:tr w:rsidR="00FF19FC" w:rsidRPr="00A05698" w:rsidTr="00FF19FC">
        <w:trPr>
          <w:cantSplit/>
          <w:trHeight w:val="208"/>
        </w:trPr>
        <w:tc>
          <w:tcPr>
            <w:tcW w:w="3084" w:type="pct"/>
            <w:tcBorders>
              <w:top w:val="single" w:sz="4" w:space="0" w:color="auto"/>
              <w:left w:val="single" w:sz="4" w:space="0" w:color="auto"/>
              <w:bottom w:val="single" w:sz="4" w:space="0" w:color="auto"/>
              <w:right w:val="single" w:sz="4" w:space="0" w:color="auto"/>
            </w:tcBorders>
          </w:tcPr>
          <w:p w:rsidR="00FF19FC" w:rsidRPr="00A05698" w:rsidRDefault="00FF19FC" w:rsidP="00157035">
            <w:pPr>
              <w:numPr>
                <w:ilvl w:val="0"/>
                <w:numId w:val="127"/>
              </w:numPr>
              <w:rPr>
                <w:rFonts w:eastAsia="Calibri"/>
                <w:spacing w:val="-5"/>
              </w:rPr>
            </w:pPr>
            <w:r w:rsidRPr="00A05698">
              <w:rPr>
                <w:rFonts w:eastAsia="Calibri"/>
                <w:spacing w:val="-5"/>
              </w:rPr>
              <w:t>E-mail</w:t>
            </w:r>
          </w:p>
        </w:tc>
        <w:tc>
          <w:tcPr>
            <w:tcW w:w="1916" w:type="pct"/>
            <w:tcBorders>
              <w:left w:val="single" w:sz="4" w:space="0" w:color="auto"/>
              <w:bottom w:val="single" w:sz="4" w:space="0" w:color="auto"/>
              <w:right w:val="single" w:sz="4" w:space="0" w:color="auto"/>
            </w:tcBorders>
          </w:tcPr>
          <w:p w:rsidR="00FF19FC" w:rsidRPr="00A05698" w:rsidRDefault="00FF19FC" w:rsidP="00FF19FC">
            <w:pPr>
              <w:ind w:left="720"/>
              <w:rPr>
                <w:rFonts w:eastAsia="Calibri"/>
                <w:spacing w:val="-5"/>
              </w:rPr>
            </w:pPr>
          </w:p>
        </w:tc>
      </w:tr>
      <w:tr w:rsidR="00FF19FC" w:rsidRPr="00A05698" w:rsidTr="00FF19FC">
        <w:trPr>
          <w:cantSplit/>
          <w:trHeight w:val="126"/>
        </w:trPr>
        <w:tc>
          <w:tcPr>
            <w:tcW w:w="3084" w:type="pct"/>
            <w:tcBorders>
              <w:top w:val="single" w:sz="4" w:space="0" w:color="auto"/>
              <w:left w:val="single" w:sz="4" w:space="0" w:color="auto"/>
              <w:bottom w:val="single" w:sz="4" w:space="0" w:color="auto"/>
              <w:right w:val="single" w:sz="4" w:space="0" w:color="auto"/>
            </w:tcBorders>
          </w:tcPr>
          <w:p w:rsidR="00FF19FC" w:rsidRPr="00A05698" w:rsidRDefault="00FF19FC" w:rsidP="00157035">
            <w:pPr>
              <w:numPr>
                <w:ilvl w:val="0"/>
                <w:numId w:val="127"/>
              </w:numPr>
              <w:rPr>
                <w:rFonts w:eastAsia="Calibri"/>
                <w:spacing w:val="-5"/>
              </w:rPr>
            </w:pPr>
            <w:r w:rsidRPr="00A05698">
              <w:rPr>
                <w:rFonts w:eastAsia="Calibri"/>
                <w:spacing w:val="-5"/>
              </w:rPr>
              <w:t>Dénomination du bureau d’études ou de la personne physique agréé (e) mandaté (e) par le promoteur</w:t>
            </w:r>
          </w:p>
        </w:tc>
        <w:tc>
          <w:tcPr>
            <w:tcW w:w="1916" w:type="pct"/>
            <w:tcBorders>
              <w:left w:val="single" w:sz="4" w:space="0" w:color="auto"/>
              <w:bottom w:val="single" w:sz="4" w:space="0" w:color="auto"/>
              <w:right w:val="single" w:sz="4" w:space="0" w:color="auto"/>
            </w:tcBorders>
          </w:tcPr>
          <w:p w:rsidR="00FF19FC" w:rsidRPr="00A05698" w:rsidRDefault="00FF19FC" w:rsidP="00FF19FC">
            <w:pPr>
              <w:ind w:left="720"/>
              <w:rPr>
                <w:rFonts w:eastAsia="Calibri"/>
                <w:spacing w:val="-5"/>
              </w:rPr>
            </w:pPr>
          </w:p>
        </w:tc>
      </w:tr>
    </w:tbl>
    <w:p w:rsidR="00FF19FC" w:rsidRPr="00A05698" w:rsidRDefault="00FF19FC" w:rsidP="00157035">
      <w:pPr>
        <w:numPr>
          <w:ilvl w:val="0"/>
          <w:numId w:val="126"/>
        </w:numPr>
        <w:spacing w:before="60" w:after="60"/>
        <w:ind w:left="714" w:hanging="357"/>
        <w:rPr>
          <w:rFonts w:eastAsia="Calibri"/>
          <w:b/>
        </w:rPr>
      </w:pPr>
      <w:r w:rsidRPr="00A05698">
        <w:rPr>
          <w:rFonts w:eastAsia="Calibri"/>
          <w:b/>
        </w:rPr>
        <w:t>Raison de la demande</w:t>
      </w:r>
    </w:p>
    <w:tbl>
      <w:tblPr>
        <w:tblW w:w="5001" w:type="pct"/>
        <w:tblLook w:val="0000" w:firstRow="0" w:lastRow="0" w:firstColumn="0" w:lastColumn="0" w:noHBand="0" w:noVBand="0"/>
      </w:tblPr>
      <w:tblGrid>
        <w:gridCol w:w="8047"/>
        <w:gridCol w:w="1243"/>
      </w:tblGrid>
      <w:tr w:rsidR="00FF19FC" w:rsidRPr="00A05698" w:rsidTr="00FF19FC">
        <w:trPr>
          <w:cantSplit/>
        </w:trPr>
        <w:tc>
          <w:tcPr>
            <w:tcW w:w="4331" w:type="pct"/>
            <w:tcBorders>
              <w:top w:val="single" w:sz="4" w:space="0" w:color="auto"/>
              <w:left w:val="single" w:sz="4" w:space="0" w:color="auto"/>
              <w:bottom w:val="single" w:sz="4" w:space="0" w:color="auto"/>
              <w:right w:val="single" w:sz="4" w:space="0" w:color="auto"/>
            </w:tcBorders>
          </w:tcPr>
          <w:p w:rsidR="00FF19FC" w:rsidRPr="00A05698" w:rsidRDefault="00FF19FC" w:rsidP="00157035">
            <w:pPr>
              <w:numPr>
                <w:ilvl w:val="0"/>
                <w:numId w:val="128"/>
              </w:numPr>
              <w:rPr>
                <w:rFonts w:eastAsia="Calibri"/>
                <w:spacing w:val="-5"/>
              </w:rPr>
            </w:pPr>
            <w:r w:rsidRPr="00A05698">
              <w:rPr>
                <w:rFonts w:eastAsia="Calibri"/>
                <w:spacing w:val="-5"/>
              </w:rPr>
              <w:t xml:space="preserve"> Nouvelle implantation</w:t>
            </w:r>
          </w:p>
        </w:tc>
        <w:tc>
          <w:tcPr>
            <w:tcW w:w="669" w:type="pct"/>
            <w:tcBorders>
              <w:top w:val="single" w:sz="4" w:space="0" w:color="auto"/>
              <w:left w:val="single" w:sz="4" w:space="0" w:color="auto"/>
              <w:bottom w:val="single" w:sz="4" w:space="0" w:color="auto"/>
              <w:right w:val="single" w:sz="4" w:space="0" w:color="auto"/>
            </w:tcBorders>
          </w:tcPr>
          <w:p w:rsidR="00FF19FC" w:rsidRPr="00A05698" w:rsidRDefault="00FF19FC" w:rsidP="00FF19FC">
            <w:pPr>
              <w:ind w:left="720"/>
              <w:rPr>
                <w:rFonts w:eastAsia="Calibri"/>
                <w:spacing w:val="-5"/>
              </w:rPr>
            </w:pPr>
          </w:p>
        </w:tc>
      </w:tr>
      <w:tr w:rsidR="00FF19FC" w:rsidRPr="00A05698" w:rsidTr="00FF19FC">
        <w:trPr>
          <w:cantSplit/>
        </w:trPr>
        <w:tc>
          <w:tcPr>
            <w:tcW w:w="4331" w:type="pct"/>
            <w:tcBorders>
              <w:top w:val="single" w:sz="4" w:space="0" w:color="auto"/>
              <w:left w:val="single" w:sz="4" w:space="0" w:color="auto"/>
              <w:bottom w:val="single" w:sz="4" w:space="0" w:color="auto"/>
            </w:tcBorders>
          </w:tcPr>
          <w:p w:rsidR="00FF19FC" w:rsidRPr="00A05698" w:rsidRDefault="00FF19FC" w:rsidP="00157035">
            <w:pPr>
              <w:numPr>
                <w:ilvl w:val="0"/>
                <w:numId w:val="128"/>
              </w:numPr>
              <w:rPr>
                <w:rFonts w:eastAsia="Calibri"/>
                <w:spacing w:val="-5"/>
              </w:rPr>
            </w:pPr>
            <w:r w:rsidRPr="00A05698">
              <w:rPr>
                <w:rFonts w:eastAsia="Calibri"/>
                <w:spacing w:val="-5"/>
              </w:rPr>
              <w:t>Extension</w:t>
            </w:r>
          </w:p>
        </w:tc>
        <w:tc>
          <w:tcPr>
            <w:tcW w:w="669" w:type="pct"/>
            <w:tcBorders>
              <w:top w:val="single" w:sz="4" w:space="0" w:color="auto"/>
              <w:left w:val="single" w:sz="4" w:space="0" w:color="auto"/>
              <w:bottom w:val="single" w:sz="4" w:space="0" w:color="auto"/>
              <w:right w:val="single" w:sz="4" w:space="0" w:color="auto"/>
            </w:tcBorders>
            <w:vAlign w:val="center"/>
          </w:tcPr>
          <w:p w:rsidR="00FF19FC" w:rsidRPr="00A05698" w:rsidRDefault="00FF19FC" w:rsidP="00FF19FC">
            <w:pPr>
              <w:ind w:left="720"/>
              <w:rPr>
                <w:rFonts w:eastAsia="Calibri"/>
                <w:spacing w:val="-5"/>
              </w:rPr>
            </w:pPr>
            <w:r w:rsidRPr="00A05698">
              <w:rPr>
                <w:noProof/>
                <w:lang w:val="pt-PT" w:eastAsia="pt-PT"/>
              </w:rPr>
              <mc:AlternateContent>
                <mc:Choice Requires="wps">
                  <w:drawing>
                    <wp:anchor distT="0" distB="0" distL="114300" distR="114300" simplePos="0" relativeHeight="251658261" behindDoc="1" locked="0" layoutInCell="1" allowOverlap="1" wp14:anchorId="5DDD7018" wp14:editId="13223392">
                      <wp:simplePos x="0" y="0"/>
                      <wp:positionH relativeFrom="column">
                        <wp:posOffset>234315</wp:posOffset>
                      </wp:positionH>
                      <wp:positionV relativeFrom="paragraph">
                        <wp:posOffset>33020</wp:posOffset>
                      </wp:positionV>
                      <wp:extent cx="130810" cy="130810"/>
                      <wp:effectExtent l="0" t="0" r="21590" b="21590"/>
                      <wp:wrapNone/>
                      <wp:docPr id="196" name="Zone de texte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 cy="130810"/>
                              </a:xfrm>
                              <a:prstGeom prst="rect">
                                <a:avLst/>
                              </a:prstGeom>
                              <a:solidFill>
                                <a:srgbClr val="FFFFFF"/>
                              </a:solidFill>
                              <a:ln w="9525">
                                <a:solidFill>
                                  <a:srgbClr val="000000"/>
                                </a:solidFill>
                                <a:miter lim="800000"/>
                                <a:headEnd/>
                                <a:tailEnd/>
                              </a:ln>
                            </wps:spPr>
                            <wps:txbx>
                              <w:txbxContent>
                                <w:p w:rsidR="005851EB" w:rsidRDefault="005851EB" w:rsidP="00FF19FC">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5DDD7018" id="Zone de texte 196" o:spid="_x0000_s1044" type="#_x0000_t202" style="position:absolute;left:0;text-align:left;margin-left:18.45pt;margin-top:2.6pt;width:10.3pt;height:10.3pt;z-index:-2516582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">
                      <v:textbox>
                        <w:txbxContent>
                          <w:p w14:paraId="356AFCD7" w14:textId="77777777" w:rsidR="005851EB" w:rsidRDefault="005851EB" w:rsidP="00FF19FC">
                            <w:r>
                              <w:t>x</w:t>
                            </w:r>
                          </w:p>
                        </w:txbxContent>
                      </v:textbox>
                    </v:shape>
                  </w:pict>
                </mc:Fallback>
              </mc:AlternateContent>
            </w:r>
          </w:p>
        </w:tc>
      </w:tr>
      <w:tr w:rsidR="00FF19FC" w:rsidRPr="00A05698" w:rsidTr="00FF19FC">
        <w:trPr>
          <w:cantSplit/>
        </w:trPr>
        <w:tc>
          <w:tcPr>
            <w:tcW w:w="4331" w:type="pct"/>
            <w:tcBorders>
              <w:top w:val="single" w:sz="4" w:space="0" w:color="auto"/>
              <w:left w:val="single" w:sz="4" w:space="0" w:color="auto"/>
              <w:right w:val="single" w:sz="4" w:space="0" w:color="auto"/>
            </w:tcBorders>
          </w:tcPr>
          <w:p w:rsidR="00FF19FC" w:rsidRPr="00A05698" w:rsidRDefault="00FF19FC" w:rsidP="00157035">
            <w:pPr>
              <w:numPr>
                <w:ilvl w:val="0"/>
                <w:numId w:val="128"/>
              </w:numPr>
              <w:rPr>
                <w:rFonts w:eastAsia="Calibri"/>
                <w:spacing w:val="-5"/>
              </w:rPr>
            </w:pPr>
            <w:r w:rsidRPr="00A05698">
              <w:rPr>
                <w:rFonts w:eastAsia="Calibri"/>
                <w:spacing w:val="-5"/>
              </w:rPr>
              <w:t>Modification</w:t>
            </w:r>
          </w:p>
        </w:tc>
        <w:tc>
          <w:tcPr>
            <w:tcW w:w="669" w:type="pct"/>
            <w:tcBorders>
              <w:top w:val="single" w:sz="4" w:space="0" w:color="auto"/>
              <w:left w:val="single" w:sz="4" w:space="0" w:color="auto"/>
              <w:right w:val="single" w:sz="4" w:space="0" w:color="auto"/>
            </w:tcBorders>
          </w:tcPr>
          <w:p w:rsidR="00FF19FC" w:rsidRPr="00A05698" w:rsidRDefault="00FF19FC" w:rsidP="00FF19FC">
            <w:pPr>
              <w:ind w:left="720"/>
              <w:rPr>
                <w:rFonts w:eastAsia="Calibri"/>
                <w:b/>
                <w:spacing w:val="-5"/>
              </w:rPr>
            </w:pPr>
          </w:p>
        </w:tc>
      </w:tr>
      <w:tr w:rsidR="00FF19FC" w:rsidRPr="00A05698" w:rsidTr="00FF19FC">
        <w:trPr>
          <w:cantSplit/>
        </w:trPr>
        <w:tc>
          <w:tcPr>
            <w:tcW w:w="4331" w:type="pct"/>
            <w:tcBorders>
              <w:top w:val="single" w:sz="4" w:space="0" w:color="auto"/>
              <w:left w:val="single" w:sz="4" w:space="0" w:color="auto"/>
              <w:right w:val="single" w:sz="4" w:space="0" w:color="auto"/>
            </w:tcBorders>
          </w:tcPr>
          <w:p w:rsidR="00FF19FC" w:rsidRPr="00A05698" w:rsidRDefault="00FF19FC" w:rsidP="00157035">
            <w:pPr>
              <w:numPr>
                <w:ilvl w:val="0"/>
                <w:numId w:val="128"/>
              </w:numPr>
              <w:rPr>
                <w:rFonts w:eastAsia="Calibri"/>
                <w:spacing w:val="-5"/>
              </w:rPr>
            </w:pPr>
            <w:r w:rsidRPr="00A05698">
              <w:rPr>
                <w:rFonts w:eastAsia="Calibri"/>
                <w:spacing w:val="-5"/>
              </w:rPr>
              <w:t>Transfert</w:t>
            </w:r>
          </w:p>
        </w:tc>
        <w:tc>
          <w:tcPr>
            <w:tcW w:w="669" w:type="pct"/>
            <w:tcBorders>
              <w:top w:val="single" w:sz="4" w:space="0" w:color="auto"/>
              <w:left w:val="single" w:sz="4" w:space="0" w:color="auto"/>
              <w:bottom w:val="single" w:sz="4" w:space="0" w:color="auto"/>
              <w:right w:val="single" w:sz="4" w:space="0" w:color="auto"/>
            </w:tcBorders>
          </w:tcPr>
          <w:p w:rsidR="00FF19FC" w:rsidRPr="00A05698" w:rsidRDefault="00FF19FC" w:rsidP="00FF19FC">
            <w:pPr>
              <w:ind w:left="720"/>
              <w:rPr>
                <w:rFonts w:eastAsia="Calibri"/>
                <w:spacing w:val="-5"/>
              </w:rPr>
            </w:pPr>
          </w:p>
        </w:tc>
      </w:tr>
      <w:tr w:rsidR="00FF19FC" w:rsidRPr="00A05698" w:rsidTr="00FF19FC">
        <w:trPr>
          <w:cantSplit/>
        </w:trPr>
        <w:tc>
          <w:tcPr>
            <w:tcW w:w="4331" w:type="pct"/>
            <w:tcBorders>
              <w:top w:val="single" w:sz="4" w:space="0" w:color="auto"/>
              <w:left w:val="single" w:sz="4" w:space="0" w:color="auto"/>
              <w:right w:val="single" w:sz="4" w:space="0" w:color="auto"/>
            </w:tcBorders>
          </w:tcPr>
          <w:p w:rsidR="00FF19FC" w:rsidRPr="00A05698" w:rsidRDefault="00FF19FC" w:rsidP="00157035">
            <w:pPr>
              <w:numPr>
                <w:ilvl w:val="0"/>
                <w:numId w:val="128"/>
              </w:numPr>
              <w:rPr>
                <w:rFonts w:eastAsia="Calibri"/>
                <w:spacing w:val="-5"/>
              </w:rPr>
            </w:pPr>
            <w:r w:rsidRPr="00A05698">
              <w:rPr>
                <w:rFonts w:eastAsia="Calibri"/>
                <w:spacing w:val="-5"/>
              </w:rPr>
              <w:t>Renouvellement de l’autorisation arrivée à expiration</w:t>
            </w:r>
          </w:p>
        </w:tc>
        <w:tc>
          <w:tcPr>
            <w:tcW w:w="669" w:type="pct"/>
            <w:tcBorders>
              <w:top w:val="single" w:sz="4" w:space="0" w:color="auto"/>
              <w:left w:val="single" w:sz="4" w:space="0" w:color="auto"/>
              <w:bottom w:val="single" w:sz="4" w:space="0" w:color="auto"/>
              <w:right w:val="single" w:sz="4" w:space="0" w:color="auto"/>
            </w:tcBorders>
          </w:tcPr>
          <w:p w:rsidR="00FF19FC" w:rsidRPr="00A05698" w:rsidRDefault="00FF19FC" w:rsidP="00FF19FC">
            <w:pPr>
              <w:ind w:left="720"/>
              <w:rPr>
                <w:rFonts w:eastAsia="Calibri"/>
                <w:spacing w:val="-5"/>
              </w:rPr>
            </w:pPr>
            <w:r w:rsidRPr="00A05698">
              <w:rPr>
                <w:noProof/>
                <w:lang w:val="pt-PT" w:eastAsia="pt-PT"/>
              </w:rPr>
              <mc:AlternateContent>
                <mc:Choice Requires="wps">
                  <w:drawing>
                    <wp:anchor distT="0" distB="0" distL="114300" distR="114300" simplePos="0" relativeHeight="251658262" behindDoc="0" locked="0" layoutInCell="1" allowOverlap="1" wp14:anchorId="22211C44" wp14:editId="6B462754">
                      <wp:simplePos x="0" y="0"/>
                      <wp:positionH relativeFrom="column">
                        <wp:posOffset>226060</wp:posOffset>
                      </wp:positionH>
                      <wp:positionV relativeFrom="paragraph">
                        <wp:posOffset>41910</wp:posOffset>
                      </wp:positionV>
                      <wp:extent cx="130810" cy="130810"/>
                      <wp:effectExtent l="0" t="0" r="21590" b="21590"/>
                      <wp:wrapNone/>
                      <wp:docPr id="195" name="Zone de texte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 cy="130810"/>
                              </a:xfrm>
                              <a:prstGeom prst="rect">
                                <a:avLst/>
                              </a:prstGeom>
                              <a:solidFill>
                                <a:srgbClr val="FFFFFF"/>
                              </a:solidFill>
                              <a:ln w="9525">
                                <a:solidFill>
                                  <a:srgbClr val="000000"/>
                                </a:solidFill>
                                <a:miter lim="800000"/>
                                <a:headEnd/>
                                <a:tailEnd/>
                              </a:ln>
                            </wps:spPr>
                            <wps:txbx>
                              <w:txbxContent>
                                <w:p w:rsidR="005851EB" w:rsidRDefault="005851EB" w:rsidP="00FF19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22211C44" id="Zone de texte 195" o:spid="_x0000_s1045" type="#_x0000_t202" style="position:absolute;left:0;text-align:left;margin-left:17.8pt;margin-top:3.3pt;width:10.3pt;height:10.3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">
                      <v:textbox>
                        <w:txbxContent>
                          <w:p w14:paraId="1CDFD60E" w14:textId="77777777" w:rsidR="005851EB" w:rsidRDefault="005851EB" w:rsidP="00FF19FC"/>
                        </w:txbxContent>
                      </v:textbox>
                    </v:shape>
                  </w:pict>
                </mc:Fallback>
              </mc:AlternateContent>
            </w:r>
          </w:p>
        </w:tc>
      </w:tr>
      <w:tr w:rsidR="00FF19FC" w:rsidRPr="00A05698" w:rsidTr="00FF19FC">
        <w:trPr>
          <w:cantSplit/>
        </w:trPr>
        <w:tc>
          <w:tcPr>
            <w:tcW w:w="4331" w:type="pct"/>
            <w:tcBorders>
              <w:top w:val="single" w:sz="4" w:space="0" w:color="auto"/>
              <w:left w:val="single" w:sz="4" w:space="0" w:color="auto"/>
              <w:bottom w:val="single" w:sz="4" w:space="0" w:color="auto"/>
              <w:right w:val="single" w:sz="4" w:space="0" w:color="auto"/>
            </w:tcBorders>
          </w:tcPr>
          <w:p w:rsidR="00FF19FC" w:rsidRPr="00A05698" w:rsidRDefault="00FF19FC" w:rsidP="00157035">
            <w:pPr>
              <w:numPr>
                <w:ilvl w:val="0"/>
                <w:numId w:val="128"/>
              </w:numPr>
              <w:rPr>
                <w:rFonts w:eastAsia="Calibri"/>
                <w:spacing w:val="-5"/>
              </w:rPr>
            </w:pPr>
            <w:r w:rsidRPr="00A05698">
              <w:rPr>
                <w:rFonts w:eastAsia="Calibri"/>
                <w:spacing w:val="-5"/>
              </w:rPr>
              <w:t>Régularisation d’une installation existante mais non déclarée</w:t>
            </w:r>
          </w:p>
        </w:tc>
        <w:tc>
          <w:tcPr>
            <w:tcW w:w="669" w:type="pct"/>
            <w:tcBorders>
              <w:top w:val="single" w:sz="4" w:space="0" w:color="auto"/>
              <w:left w:val="single" w:sz="4" w:space="0" w:color="auto"/>
              <w:bottom w:val="single" w:sz="4" w:space="0" w:color="auto"/>
              <w:right w:val="single" w:sz="4" w:space="0" w:color="auto"/>
            </w:tcBorders>
          </w:tcPr>
          <w:p w:rsidR="00FF19FC" w:rsidRPr="00A05698" w:rsidRDefault="00FF19FC" w:rsidP="00FF19FC">
            <w:pPr>
              <w:ind w:left="720"/>
              <w:rPr>
                <w:rFonts w:eastAsia="Calibri"/>
                <w:spacing w:val="-5"/>
              </w:rPr>
            </w:pPr>
          </w:p>
        </w:tc>
      </w:tr>
      <w:tr w:rsidR="00FF19FC" w:rsidRPr="00A05698" w:rsidTr="00FF19FC">
        <w:trPr>
          <w:cantSplit/>
        </w:trPr>
        <w:tc>
          <w:tcPr>
            <w:tcW w:w="4331" w:type="pct"/>
            <w:tcBorders>
              <w:top w:val="single" w:sz="4" w:space="0" w:color="auto"/>
              <w:left w:val="single" w:sz="4" w:space="0" w:color="auto"/>
              <w:bottom w:val="single" w:sz="4" w:space="0" w:color="auto"/>
              <w:right w:val="single" w:sz="4" w:space="0" w:color="auto"/>
            </w:tcBorders>
          </w:tcPr>
          <w:p w:rsidR="00FF19FC" w:rsidRPr="00A05698" w:rsidRDefault="00FF19FC" w:rsidP="00157035">
            <w:pPr>
              <w:numPr>
                <w:ilvl w:val="0"/>
                <w:numId w:val="128"/>
              </w:numPr>
              <w:rPr>
                <w:rFonts w:eastAsia="Calibri"/>
                <w:spacing w:val="-5"/>
              </w:rPr>
            </w:pPr>
            <w:r w:rsidRPr="00A05698">
              <w:rPr>
                <w:rFonts w:eastAsia="Calibri"/>
                <w:spacing w:val="-5"/>
              </w:rPr>
              <w:t>Autre (préciser)</w:t>
            </w:r>
          </w:p>
        </w:tc>
        <w:tc>
          <w:tcPr>
            <w:tcW w:w="669" w:type="pct"/>
            <w:tcBorders>
              <w:left w:val="single" w:sz="4" w:space="0" w:color="auto"/>
              <w:bottom w:val="single" w:sz="4" w:space="0" w:color="auto"/>
              <w:right w:val="single" w:sz="4" w:space="0" w:color="auto"/>
            </w:tcBorders>
          </w:tcPr>
          <w:p w:rsidR="00FF19FC" w:rsidRPr="00A05698" w:rsidRDefault="00FF19FC" w:rsidP="00FF19FC">
            <w:pPr>
              <w:ind w:left="720"/>
              <w:rPr>
                <w:rFonts w:eastAsia="Calibri"/>
                <w:spacing w:val="-5"/>
              </w:rPr>
            </w:pPr>
          </w:p>
        </w:tc>
      </w:tr>
      <w:tr w:rsidR="00FF19FC" w:rsidRPr="00A05698" w:rsidTr="00FF19FC">
        <w:tblPrEx>
          <w:tblBorders>
            <w:top w:val="double" w:sz="12" w:space="0" w:color="auto"/>
            <w:left w:val="double" w:sz="12" w:space="0" w:color="auto"/>
            <w:bottom w:val="double" w:sz="12" w:space="0" w:color="auto"/>
            <w:right w:val="double" w:sz="12" w:space="0" w:color="auto"/>
            <w:insideH w:val="single" w:sz="6" w:space="0" w:color="auto"/>
            <w:insideV w:val="single" w:sz="6" w:space="0" w:color="auto"/>
          </w:tblBorders>
        </w:tblPrEx>
        <w:trPr>
          <w:cantSplit/>
        </w:trPr>
        <w:tc>
          <w:tcPr>
            <w:tcW w:w="5000" w:type="pct"/>
            <w:gridSpan w:val="2"/>
            <w:tcBorders>
              <w:top w:val="nil"/>
              <w:left w:val="nil"/>
              <w:bottom w:val="nil"/>
              <w:right w:val="nil"/>
            </w:tcBorders>
          </w:tcPr>
          <w:p w:rsidR="00FF19FC" w:rsidRPr="00A05698" w:rsidRDefault="00FF19FC" w:rsidP="00157035">
            <w:pPr>
              <w:numPr>
                <w:ilvl w:val="0"/>
                <w:numId w:val="126"/>
              </w:numPr>
              <w:spacing w:before="60" w:after="60"/>
              <w:rPr>
                <w:rFonts w:eastAsia="Calibri"/>
                <w:b/>
              </w:rPr>
            </w:pPr>
            <w:r w:rsidRPr="00A05698">
              <w:rPr>
                <w:rFonts w:eastAsia="Calibri"/>
                <w:b/>
              </w:rPr>
              <w:t>Utilisation antérieure du terrain</w:t>
            </w:r>
          </w:p>
        </w:tc>
      </w:tr>
      <w:tr w:rsidR="00FF19FC" w:rsidRPr="00A05698" w:rsidTr="00FF19FC">
        <w:tblPrEx>
          <w:tblBorders>
            <w:top w:val="double" w:sz="12" w:space="0" w:color="auto"/>
            <w:left w:val="double" w:sz="12" w:space="0" w:color="auto"/>
            <w:bottom w:val="double" w:sz="12" w:space="0" w:color="auto"/>
            <w:right w:val="double" w:sz="12" w:space="0" w:color="auto"/>
            <w:insideH w:val="single" w:sz="6" w:space="0" w:color="auto"/>
            <w:insideV w:val="single" w:sz="6" w:space="0" w:color="auto"/>
          </w:tblBorders>
        </w:tblPrEx>
        <w:trPr>
          <w:cantSplit/>
          <w:trHeight w:val="592"/>
        </w:trPr>
        <w:tc>
          <w:tcPr>
            <w:tcW w:w="5000" w:type="pct"/>
            <w:gridSpan w:val="2"/>
            <w:tcBorders>
              <w:top w:val="single" w:sz="4" w:space="0" w:color="auto"/>
              <w:left w:val="single" w:sz="4" w:space="0" w:color="auto"/>
              <w:bottom w:val="single" w:sz="4" w:space="0" w:color="auto"/>
              <w:right w:val="single" w:sz="4" w:space="0" w:color="auto"/>
            </w:tcBorders>
          </w:tcPr>
          <w:p w:rsidR="00FF19FC" w:rsidRPr="00A05698" w:rsidRDefault="00FF19FC" w:rsidP="00FF19FC">
            <w:pPr>
              <w:ind w:left="720"/>
              <w:rPr>
                <w:rFonts w:eastAsia="Calibri"/>
                <w:spacing w:val="-5"/>
              </w:rPr>
            </w:pPr>
          </w:p>
        </w:tc>
      </w:tr>
    </w:tbl>
    <w:p w:rsidR="00FF19FC" w:rsidRPr="00A05698" w:rsidRDefault="00FF19FC" w:rsidP="00157035">
      <w:pPr>
        <w:numPr>
          <w:ilvl w:val="0"/>
          <w:numId w:val="126"/>
        </w:numPr>
        <w:spacing w:before="60" w:after="60"/>
        <w:rPr>
          <w:rFonts w:eastAsia="Times New Roman"/>
          <w:b/>
        </w:rPr>
      </w:pPr>
      <w:r w:rsidRPr="00A05698">
        <w:rPr>
          <w:rFonts w:eastAsia="Times New Roman"/>
          <w:b/>
        </w:rPr>
        <w:t>Description du projet</w:t>
      </w: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9288"/>
      </w:tblGrid>
      <w:tr w:rsidR="00FF19FC" w:rsidRPr="00A05698" w:rsidTr="00FF19FC">
        <w:tc>
          <w:tcPr>
            <w:tcW w:w="5000" w:type="pct"/>
          </w:tcPr>
          <w:p w:rsidR="00FF19FC" w:rsidRPr="00A05698" w:rsidRDefault="00FF19FC" w:rsidP="00157035">
            <w:pPr>
              <w:numPr>
                <w:ilvl w:val="0"/>
                <w:numId w:val="129"/>
              </w:numPr>
              <w:rPr>
                <w:rFonts w:eastAsia="Calibri"/>
              </w:rPr>
            </w:pPr>
            <w:r w:rsidRPr="00A05698">
              <w:rPr>
                <w:rFonts w:eastAsia="Calibri"/>
              </w:rPr>
              <w:t>Titre du projet :</w:t>
            </w:r>
          </w:p>
        </w:tc>
      </w:tr>
      <w:tr w:rsidR="00FF19FC" w:rsidRPr="00A05698" w:rsidTr="00FF19FC">
        <w:trPr>
          <w:trHeight w:val="50"/>
        </w:trPr>
        <w:tc>
          <w:tcPr>
            <w:tcW w:w="5000" w:type="pct"/>
          </w:tcPr>
          <w:p w:rsidR="00FF19FC" w:rsidRPr="00A05698" w:rsidRDefault="00FF19FC" w:rsidP="00157035">
            <w:pPr>
              <w:numPr>
                <w:ilvl w:val="0"/>
                <w:numId w:val="129"/>
              </w:numPr>
              <w:rPr>
                <w:rFonts w:eastAsia="Calibri"/>
              </w:rPr>
            </w:pPr>
            <w:r w:rsidRPr="00A05698">
              <w:rPr>
                <w:rFonts w:eastAsia="Calibri"/>
              </w:rPr>
              <w:t>Type de projet</w:t>
            </w:r>
          </w:p>
        </w:tc>
      </w:tr>
      <w:tr w:rsidR="00FF19FC" w:rsidRPr="00A05698" w:rsidTr="00FF19FC">
        <w:tc>
          <w:tcPr>
            <w:tcW w:w="5000" w:type="pct"/>
          </w:tcPr>
          <w:p w:rsidR="00FF19FC" w:rsidRPr="00A05698" w:rsidRDefault="00FF19FC" w:rsidP="00157035">
            <w:pPr>
              <w:numPr>
                <w:ilvl w:val="0"/>
                <w:numId w:val="129"/>
              </w:numPr>
              <w:rPr>
                <w:rFonts w:eastAsia="Calibri"/>
              </w:rPr>
            </w:pPr>
            <w:r w:rsidRPr="00A05698">
              <w:rPr>
                <w:rFonts w:eastAsia="Calibri"/>
              </w:rPr>
              <w:t>Objectifs et justification du projet</w:t>
            </w:r>
          </w:p>
        </w:tc>
      </w:tr>
      <w:tr w:rsidR="00FF19FC" w:rsidRPr="00A05698" w:rsidTr="00FF19FC">
        <w:tc>
          <w:tcPr>
            <w:tcW w:w="5000" w:type="pct"/>
          </w:tcPr>
          <w:p w:rsidR="00FF19FC" w:rsidRPr="00A05698" w:rsidRDefault="00FF19FC" w:rsidP="00157035">
            <w:pPr>
              <w:numPr>
                <w:ilvl w:val="0"/>
                <w:numId w:val="129"/>
              </w:numPr>
              <w:ind w:left="357"/>
              <w:rPr>
                <w:rFonts w:eastAsia="Calibri"/>
              </w:rPr>
            </w:pPr>
            <w:r w:rsidRPr="00A05698">
              <w:rPr>
                <w:rFonts w:eastAsia="Calibri"/>
              </w:rPr>
              <w:t>Localisation du projet et raisons du choix du site (joindre une carte géographique à l’échelle appropriée) :</w:t>
            </w:r>
          </w:p>
        </w:tc>
      </w:tr>
      <w:tr w:rsidR="00FF19FC" w:rsidRPr="00A05698" w:rsidTr="00FF19FC">
        <w:tc>
          <w:tcPr>
            <w:tcW w:w="5000" w:type="pct"/>
          </w:tcPr>
          <w:p w:rsidR="00FF19FC" w:rsidRPr="00A05698" w:rsidRDefault="00FF19FC" w:rsidP="00157035">
            <w:pPr>
              <w:numPr>
                <w:ilvl w:val="0"/>
                <w:numId w:val="129"/>
              </w:numPr>
              <w:ind w:left="357"/>
              <w:rPr>
                <w:rFonts w:eastAsia="Calibri"/>
              </w:rPr>
            </w:pPr>
            <w:r w:rsidRPr="00A05698">
              <w:rPr>
                <w:rFonts w:eastAsia="Calibri"/>
              </w:rPr>
              <w:t>Description des activités (intrants et extrants, calendrier d’exécution, effectifs nécessaires, investissement hors site, etc.)</w:t>
            </w:r>
          </w:p>
        </w:tc>
      </w:tr>
      <w:tr w:rsidR="00FF19FC" w:rsidRPr="00A05698" w:rsidTr="00FF19FC">
        <w:tc>
          <w:tcPr>
            <w:tcW w:w="5000" w:type="pct"/>
          </w:tcPr>
          <w:p w:rsidR="00FF19FC" w:rsidRPr="00A05698" w:rsidRDefault="00FF19FC" w:rsidP="00157035">
            <w:pPr>
              <w:numPr>
                <w:ilvl w:val="0"/>
                <w:numId w:val="129"/>
              </w:numPr>
              <w:rPr>
                <w:rFonts w:eastAsia="Calibri"/>
              </w:rPr>
            </w:pPr>
            <w:r w:rsidRPr="00A05698">
              <w:rPr>
                <w:rFonts w:eastAsia="Calibri"/>
              </w:rPr>
              <w:t xml:space="preserve">Description du procédé technique, intrants et extrants </w:t>
            </w:r>
          </w:p>
        </w:tc>
      </w:tr>
      <w:tr w:rsidR="00FF19FC" w:rsidRPr="00A05698" w:rsidTr="00FF19FC">
        <w:tc>
          <w:tcPr>
            <w:tcW w:w="5000" w:type="pct"/>
          </w:tcPr>
          <w:p w:rsidR="00FF19FC" w:rsidRPr="00A05698" w:rsidRDefault="00FF19FC" w:rsidP="00157035">
            <w:pPr>
              <w:numPr>
                <w:ilvl w:val="0"/>
                <w:numId w:val="129"/>
              </w:numPr>
              <w:rPr>
                <w:rFonts w:eastAsia="Calibri"/>
              </w:rPr>
            </w:pPr>
            <w:r w:rsidRPr="00A05698">
              <w:rPr>
                <w:rFonts w:eastAsia="Calibri"/>
              </w:rPr>
              <w:t>Activités du projet</w:t>
            </w:r>
          </w:p>
        </w:tc>
      </w:tr>
    </w:tbl>
    <w:p w:rsidR="00FF19FC" w:rsidRPr="00A05698" w:rsidRDefault="00FF19FC" w:rsidP="00157035">
      <w:pPr>
        <w:numPr>
          <w:ilvl w:val="0"/>
          <w:numId w:val="126"/>
        </w:numPr>
        <w:spacing w:before="60" w:after="60"/>
        <w:rPr>
          <w:rFonts w:eastAsia="Calibri"/>
          <w:b/>
        </w:rPr>
      </w:pPr>
      <w:r w:rsidRPr="00A05698">
        <w:rPr>
          <w:rFonts w:eastAsia="Calibri"/>
          <w:b/>
        </w:rPr>
        <w:t>Classement administratif des installations classées (Nomenclature ICPE)</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371"/>
        <w:gridCol w:w="437"/>
        <w:gridCol w:w="1842"/>
        <w:gridCol w:w="2609"/>
        <w:gridCol w:w="1786"/>
        <w:gridCol w:w="1247"/>
      </w:tblGrid>
      <w:tr w:rsidR="00FF19FC" w:rsidRPr="00A05698" w:rsidTr="00FF19FC">
        <w:tc>
          <w:tcPr>
            <w:tcW w:w="738" w:type="pct"/>
            <w:shd w:val="clear" w:color="auto" w:fill="FFFFFF"/>
          </w:tcPr>
          <w:p w:rsidR="00FF19FC" w:rsidRPr="00A05698" w:rsidRDefault="00FF19FC" w:rsidP="00FF19FC">
            <w:pPr>
              <w:jc w:val="center"/>
              <w:rPr>
                <w:rFonts w:eastAsia="Calibri"/>
              </w:rPr>
            </w:pPr>
            <w:r w:rsidRPr="00A05698">
              <w:rPr>
                <w:rFonts w:eastAsia="Calibri"/>
              </w:rPr>
              <w:t>N° de Rubrique</w:t>
            </w:r>
          </w:p>
        </w:tc>
        <w:tc>
          <w:tcPr>
            <w:tcW w:w="2630" w:type="pct"/>
            <w:gridSpan w:val="3"/>
            <w:shd w:val="clear" w:color="auto" w:fill="FFFFFF"/>
          </w:tcPr>
          <w:p w:rsidR="00FF19FC" w:rsidRPr="00A05698" w:rsidRDefault="00FF19FC" w:rsidP="00FF19FC">
            <w:pPr>
              <w:jc w:val="center"/>
              <w:rPr>
                <w:rFonts w:eastAsia="Calibri"/>
              </w:rPr>
            </w:pPr>
            <w:r w:rsidRPr="00A05698">
              <w:rPr>
                <w:rFonts w:eastAsia="Calibri"/>
              </w:rPr>
              <w:t>Installation ou activité</w:t>
            </w:r>
          </w:p>
        </w:tc>
        <w:tc>
          <w:tcPr>
            <w:tcW w:w="961" w:type="pct"/>
            <w:shd w:val="clear" w:color="auto" w:fill="FFFFFF"/>
          </w:tcPr>
          <w:p w:rsidR="00FF19FC" w:rsidRPr="00A05698" w:rsidRDefault="00FF19FC" w:rsidP="00FF19FC">
            <w:pPr>
              <w:jc w:val="center"/>
              <w:rPr>
                <w:rFonts w:eastAsia="Calibri"/>
              </w:rPr>
            </w:pPr>
            <w:r w:rsidRPr="00A05698">
              <w:rPr>
                <w:rFonts w:eastAsia="Calibri"/>
              </w:rPr>
              <w:t>Régime de classement</w:t>
            </w:r>
          </w:p>
          <w:p w:rsidR="00FF19FC" w:rsidRPr="00A05698" w:rsidRDefault="00FF19FC" w:rsidP="00FF19FC">
            <w:pPr>
              <w:jc w:val="center"/>
              <w:rPr>
                <w:rFonts w:eastAsia="Calibri"/>
              </w:rPr>
            </w:pPr>
            <w:r w:rsidRPr="00A05698">
              <w:rPr>
                <w:rFonts w:eastAsia="Calibri"/>
              </w:rPr>
              <w:t>A ou D</w:t>
            </w:r>
          </w:p>
        </w:tc>
        <w:tc>
          <w:tcPr>
            <w:tcW w:w="671" w:type="pct"/>
            <w:shd w:val="clear" w:color="auto" w:fill="FFFFFF"/>
          </w:tcPr>
          <w:p w:rsidR="00FF19FC" w:rsidRPr="00A05698" w:rsidRDefault="00FF19FC" w:rsidP="00FF19FC">
            <w:pPr>
              <w:jc w:val="center"/>
              <w:rPr>
                <w:rFonts w:eastAsia="Calibri"/>
              </w:rPr>
            </w:pPr>
            <w:r w:rsidRPr="00A05698">
              <w:rPr>
                <w:rFonts w:eastAsia="Calibri"/>
              </w:rPr>
              <w:t>Type d'EIE</w:t>
            </w:r>
          </w:p>
          <w:p w:rsidR="00FF19FC" w:rsidRPr="00A05698" w:rsidRDefault="00FF19FC" w:rsidP="00FF19FC">
            <w:pPr>
              <w:jc w:val="center"/>
              <w:rPr>
                <w:rFonts w:eastAsia="Calibri"/>
              </w:rPr>
            </w:pPr>
            <w:r w:rsidRPr="00A05698">
              <w:rPr>
                <w:rFonts w:eastAsia="Calibri"/>
              </w:rPr>
              <w:t>EIA ou AEI</w:t>
            </w:r>
          </w:p>
        </w:tc>
      </w:tr>
      <w:tr w:rsidR="00FF19FC" w:rsidRPr="00A05698" w:rsidTr="00FF19FC">
        <w:tc>
          <w:tcPr>
            <w:tcW w:w="738" w:type="pct"/>
            <w:shd w:val="clear" w:color="auto" w:fill="FFFFFF"/>
          </w:tcPr>
          <w:p w:rsidR="00FF19FC" w:rsidRPr="00A05698" w:rsidRDefault="00FF19FC" w:rsidP="00FF19FC">
            <w:pPr>
              <w:rPr>
                <w:rFonts w:eastAsia="Calibri"/>
              </w:rPr>
            </w:pPr>
          </w:p>
        </w:tc>
        <w:tc>
          <w:tcPr>
            <w:tcW w:w="2630" w:type="pct"/>
            <w:gridSpan w:val="3"/>
            <w:shd w:val="clear" w:color="auto" w:fill="FFFFFF"/>
          </w:tcPr>
          <w:p w:rsidR="00FF19FC" w:rsidRPr="00A05698" w:rsidRDefault="00FF19FC" w:rsidP="00FF19FC">
            <w:pPr>
              <w:rPr>
                <w:rFonts w:eastAsia="Calibri"/>
              </w:rPr>
            </w:pPr>
          </w:p>
        </w:tc>
        <w:tc>
          <w:tcPr>
            <w:tcW w:w="961" w:type="pct"/>
            <w:shd w:val="clear" w:color="auto" w:fill="FFFFFF"/>
          </w:tcPr>
          <w:p w:rsidR="00FF19FC" w:rsidRPr="00A05698" w:rsidRDefault="00FF19FC" w:rsidP="00FF19FC">
            <w:pPr>
              <w:rPr>
                <w:rFonts w:eastAsia="Calibri"/>
              </w:rPr>
            </w:pPr>
          </w:p>
        </w:tc>
        <w:tc>
          <w:tcPr>
            <w:tcW w:w="671" w:type="pct"/>
            <w:shd w:val="clear" w:color="auto" w:fill="FFFFFF"/>
          </w:tcPr>
          <w:p w:rsidR="00FF19FC" w:rsidRPr="00A05698" w:rsidRDefault="00FF19FC" w:rsidP="00FF19FC">
            <w:pPr>
              <w:rPr>
                <w:rFonts w:eastAsia="Calibri"/>
              </w:rPr>
            </w:pPr>
          </w:p>
        </w:tc>
      </w:tr>
      <w:tr w:rsidR="00FF19FC" w:rsidRPr="00A05698" w:rsidTr="00FF19F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000" w:firstRow="0" w:lastRow="0" w:firstColumn="0" w:lastColumn="0" w:noHBand="0" w:noVBand="0"/>
        </w:tblPrEx>
        <w:trPr>
          <w:cantSplit/>
        </w:trPr>
        <w:tc>
          <w:tcPr>
            <w:tcW w:w="5000" w:type="pct"/>
            <w:gridSpan w:val="6"/>
            <w:tcBorders>
              <w:bottom w:val="single" w:sz="4" w:space="0" w:color="auto"/>
            </w:tcBorders>
            <w:shd w:val="clear" w:color="auto" w:fill="FFFFFF"/>
          </w:tcPr>
          <w:p w:rsidR="00FF19FC" w:rsidRPr="00A05698" w:rsidRDefault="00FF19FC" w:rsidP="00FF19FC">
            <w:pPr>
              <w:spacing w:before="60" w:after="60"/>
              <w:ind w:left="360"/>
              <w:rPr>
                <w:rFonts w:eastAsia="Calibri"/>
                <w:b/>
              </w:rPr>
            </w:pPr>
            <w:r w:rsidRPr="00A05698">
              <w:rPr>
                <w:rFonts w:eastAsia="Calibri"/>
                <w:b/>
              </w:rPr>
              <w:t xml:space="preserve">6. Distance entre l’établissement et la zone avoisinante la plus proche </w:t>
            </w:r>
          </w:p>
        </w:tc>
      </w:tr>
      <w:tr w:rsidR="00FF19FC" w:rsidRPr="00A05698" w:rsidTr="00FF19F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000" w:firstRow="0" w:lastRow="0" w:firstColumn="0" w:lastColumn="0" w:noHBand="0" w:noVBand="0"/>
        </w:tblPrEx>
        <w:trPr>
          <w:cantSplit/>
        </w:trPr>
        <w:tc>
          <w:tcPr>
            <w:tcW w:w="973"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rsidR="00FF19FC" w:rsidRPr="00A05698" w:rsidRDefault="00FF19FC" w:rsidP="00FF19FC">
            <w:pPr>
              <w:jc w:val="center"/>
              <w:rPr>
                <w:rFonts w:eastAsia="Calibri"/>
                <w:b/>
                <w:spacing w:val="-5"/>
              </w:rPr>
            </w:pPr>
            <w:r w:rsidRPr="00A05698">
              <w:rPr>
                <w:rFonts w:eastAsia="Calibri"/>
                <w:b/>
                <w:spacing w:val="-5"/>
              </w:rPr>
              <w:t>Direction</w:t>
            </w:r>
          </w:p>
        </w:tc>
        <w:tc>
          <w:tcPr>
            <w:tcW w:w="991" w:type="pct"/>
            <w:tcBorders>
              <w:top w:val="single" w:sz="4" w:space="0" w:color="auto"/>
              <w:left w:val="single" w:sz="4" w:space="0" w:color="auto"/>
              <w:bottom w:val="single" w:sz="4" w:space="0" w:color="auto"/>
              <w:right w:val="single" w:sz="4" w:space="0" w:color="auto"/>
            </w:tcBorders>
            <w:shd w:val="clear" w:color="auto" w:fill="D9D9D9"/>
            <w:vAlign w:val="center"/>
          </w:tcPr>
          <w:p w:rsidR="00FF19FC" w:rsidRPr="00A05698" w:rsidRDefault="00FF19FC" w:rsidP="00FF19FC">
            <w:pPr>
              <w:jc w:val="center"/>
              <w:rPr>
                <w:rFonts w:eastAsia="Calibri"/>
                <w:b/>
                <w:spacing w:val="-5"/>
              </w:rPr>
            </w:pPr>
            <w:r w:rsidRPr="00A05698">
              <w:rPr>
                <w:rFonts w:eastAsia="Calibri"/>
                <w:b/>
                <w:spacing w:val="-5"/>
              </w:rPr>
              <w:t>Distance [m]</w:t>
            </w:r>
          </w:p>
        </w:tc>
        <w:tc>
          <w:tcPr>
            <w:tcW w:w="3036" w:type="pct"/>
            <w:gridSpan w:val="3"/>
            <w:tcBorders>
              <w:top w:val="single" w:sz="4" w:space="0" w:color="auto"/>
              <w:left w:val="single" w:sz="4" w:space="0" w:color="auto"/>
              <w:bottom w:val="single" w:sz="4" w:space="0" w:color="auto"/>
              <w:right w:val="single" w:sz="4" w:space="0" w:color="auto"/>
            </w:tcBorders>
            <w:shd w:val="clear" w:color="auto" w:fill="D9D9D9"/>
            <w:vAlign w:val="center"/>
          </w:tcPr>
          <w:p w:rsidR="00FF19FC" w:rsidRPr="00A05698" w:rsidRDefault="00FF19FC" w:rsidP="00FF19FC">
            <w:pPr>
              <w:jc w:val="center"/>
              <w:rPr>
                <w:rFonts w:eastAsia="Calibri"/>
                <w:b/>
                <w:spacing w:val="-5"/>
              </w:rPr>
            </w:pPr>
            <w:r w:rsidRPr="00A05698">
              <w:rPr>
                <w:rFonts w:eastAsia="Calibri"/>
                <w:b/>
                <w:spacing w:val="-5"/>
              </w:rPr>
              <w:t>Caractère de la zone avoisinante ou genre d’activité (lieu d’habitation, routes, chemin de fer, cours d’eau, etc.)</w:t>
            </w:r>
          </w:p>
        </w:tc>
      </w:tr>
      <w:tr w:rsidR="00FF19FC" w:rsidRPr="00A05698" w:rsidTr="00FF19F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000" w:firstRow="0" w:lastRow="0" w:firstColumn="0" w:lastColumn="0" w:noHBand="0" w:noVBand="0"/>
        </w:tblPrEx>
        <w:trPr>
          <w:cantSplit/>
        </w:trPr>
        <w:tc>
          <w:tcPr>
            <w:tcW w:w="973" w:type="pct"/>
            <w:gridSpan w:val="2"/>
            <w:tcBorders>
              <w:left w:val="single" w:sz="4" w:space="0" w:color="auto"/>
              <w:bottom w:val="single" w:sz="4" w:space="0" w:color="auto"/>
              <w:right w:val="single" w:sz="4" w:space="0" w:color="auto"/>
            </w:tcBorders>
          </w:tcPr>
          <w:p w:rsidR="00FF19FC" w:rsidRPr="00A05698" w:rsidRDefault="00FF19FC" w:rsidP="00FF19FC">
            <w:pPr>
              <w:ind w:left="720"/>
              <w:rPr>
                <w:rFonts w:eastAsia="Calibri"/>
                <w:spacing w:val="-5"/>
              </w:rPr>
            </w:pPr>
          </w:p>
        </w:tc>
        <w:tc>
          <w:tcPr>
            <w:tcW w:w="991" w:type="pct"/>
            <w:tcBorders>
              <w:left w:val="single" w:sz="4" w:space="0" w:color="auto"/>
              <w:bottom w:val="single" w:sz="4" w:space="0" w:color="auto"/>
              <w:right w:val="single" w:sz="4" w:space="0" w:color="auto"/>
            </w:tcBorders>
          </w:tcPr>
          <w:p w:rsidR="00FF19FC" w:rsidRPr="00A05698" w:rsidRDefault="00FF19FC" w:rsidP="00FF19FC">
            <w:pPr>
              <w:ind w:left="720"/>
              <w:rPr>
                <w:rFonts w:eastAsia="Calibri"/>
                <w:spacing w:val="-5"/>
              </w:rPr>
            </w:pPr>
          </w:p>
        </w:tc>
        <w:tc>
          <w:tcPr>
            <w:tcW w:w="3036" w:type="pct"/>
            <w:gridSpan w:val="3"/>
            <w:tcBorders>
              <w:left w:val="single" w:sz="4" w:space="0" w:color="auto"/>
              <w:bottom w:val="single" w:sz="4" w:space="0" w:color="auto"/>
              <w:right w:val="single" w:sz="4" w:space="0" w:color="auto"/>
            </w:tcBorders>
          </w:tcPr>
          <w:p w:rsidR="00FF19FC" w:rsidRPr="00A05698" w:rsidRDefault="00FF19FC" w:rsidP="00FF19FC">
            <w:pPr>
              <w:ind w:left="720"/>
              <w:rPr>
                <w:rFonts w:eastAsia="Calibri"/>
                <w:spacing w:val="-5"/>
              </w:rPr>
            </w:pPr>
          </w:p>
        </w:tc>
      </w:tr>
      <w:tr w:rsidR="00FF19FC" w:rsidRPr="00A05698" w:rsidTr="00FF19F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000" w:firstRow="0" w:lastRow="0" w:firstColumn="0" w:lastColumn="0" w:noHBand="0" w:noVBand="0"/>
        </w:tblPrEx>
        <w:trPr>
          <w:cantSplit/>
        </w:trPr>
        <w:tc>
          <w:tcPr>
            <w:tcW w:w="973" w:type="pct"/>
            <w:gridSpan w:val="2"/>
            <w:tcBorders>
              <w:top w:val="single" w:sz="4" w:space="0" w:color="auto"/>
              <w:left w:val="single" w:sz="4" w:space="0" w:color="auto"/>
              <w:bottom w:val="single" w:sz="4" w:space="0" w:color="auto"/>
              <w:right w:val="single" w:sz="4" w:space="0" w:color="auto"/>
            </w:tcBorders>
          </w:tcPr>
          <w:p w:rsidR="00FF19FC" w:rsidRPr="00A05698" w:rsidRDefault="00FF19FC" w:rsidP="00FF19FC">
            <w:pPr>
              <w:ind w:left="720"/>
              <w:rPr>
                <w:rFonts w:eastAsia="Calibri"/>
                <w:spacing w:val="-5"/>
              </w:rPr>
            </w:pPr>
          </w:p>
        </w:tc>
        <w:tc>
          <w:tcPr>
            <w:tcW w:w="991" w:type="pct"/>
            <w:tcBorders>
              <w:top w:val="single" w:sz="4" w:space="0" w:color="auto"/>
              <w:left w:val="single" w:sz="4" w:space="0" w:color="auto"/>
              <w:bottom w:val="single" w:sz="4" w:space="0" w:color="auto"/>
              <w:right w:val="single" w:sz="4" w:space="0" w:color="auto"/>
            </w:tcBorders>
          </w:tcPr>
          <w:p w:rsidR="00FF19FC" w:rsidRPr="00A05698" w:rsidRDefault="00FF19FC" w:rsidP="00FF19FC">
            <w:pPr>
              <w:ind w:left="720"/>
              <w:rPr>
                <w:rFonts w:eastAsia="Calibri"/>
                <w:spacing w:val="-5"/>
              </w:rPr>
            </w:pPr>
          </w:p>
        </w:tc>
        <w:tc>
          <w:tcPr>
            <w:tcW w:w="3036" w:type="pct"/>
            <w:gridSpan w:val="3"/>
            <w:tcBorders>
              <w:top w:val="single" w:sz="4" w:space="0" w:color="auto"/>
              <w:left w:val="single" w:sz="4" w:space="0" w:color="auto"/>
              <w:bottom w:val="single" w:sz="4" w:space="0" w:color="auto"/>
              <w:right w:val="single" w:sz="4" w:space="0" w:color="auto"/>
            </w:tcBorders>
          </w:tcPr>
          <w:p w:rsidR="00FF19FC" w:rsidRPr="00A05698" w:rsidRDefault="00FF19FC" w:rsidP="00FF19FC">
            <w:pPr>
              <w:ind w:left="720"/>
              <w:rPr>
                <w:rFonts w:eastAsia="Calibri"/>
                <w:spacing w:val="-5"/>
              </w:rPr>
            </w:pPr>
          </w:p>
        </w:tc>
      </w:tr>
    </w:tbl>
    <w:p w:rsidR="00FF19FC" w:rsidRPr="00A05698" w:rsidRDefault="00FF19FC" w:rsidP="00157035">
      <w:pPr>
        <w:numPr>
          <w:ilvl w:val="0"/>
          <w:numId w:val="130"/>
        </w:numPr>
        <w:spacing w:before="60" w:after="60"/>
        <w:rPr>
          <w:rFonts w:eastAsia="Calibri"/>
          <w:b/>
        </w:rPr>
      </w:pPr>
      <w:r w:rsidRPr="00A05698">
        <w:rPr>
          <w:rFonts w:eastAsia="Calibri"/>
          <w:b/>
        </w:rPr>
        <w:t xml:space="preserve">Description du milieu susceptible d’être affecté par le projet </w:t>
      </w: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9288"/>
      </w:tblGrid>
      <w:tr w:rsidR="00FF19FC" w:rsidRPr="00A05698" w:rsidTr="00FF19FC">
        <w:trPr>
          <w:trHeight w:val="50"/>
        </w:trPr>
        <w:tc>
          <w:tcPr>
            <w:tcW w:w="5000" w:type="pct"/>
          </w:tcPr>
          <w:p w:rsidR="00FF19FC" w:rsidRPr="00A05698" w:rsidRDefault="00FF19FC" w:rsidP="00157035">
            <w:pPr>
              <w:numPr>
                <w:ilvl w:val="0"/>
                <w:numId w:val="131"/>
              </w:numPr>
              <w:ind w:left="357"/>
              <w:rPr>
                <w:rFonts w:eastAsia="Calibri"/>
                <w:b/>
              </w:rPr>
            </w:pPr>
            <w:r w:rsidRPr="00A05698">
              <w:rPr>
                <w:rFonts w:eastAsia="Calibri"/>
                <w:b/>
              </w:rPr>
              <w:t xml:space="preserve">Description géographique du site </w:t>
            </w:r>
          </w:p>
        </w:tc>
      </w:tr>
      <w:tr w:rsidR="00FF19FC" w:rsidRPr="00A05698" w:rsidTr="00FF19FC">
        <w:trPr>
          <w:trHeight w:val="50"/>
        </w:trPr>
        <w:tc>
          <w:tcPr>
            <w:tcW w:w="5000" w:type="pct"/>
          </w:tcPr>
          <w:p w:rsidR="00FF19FC" w:rsidRPr="00A05698" w:rsidRDefault="00FF19FC" w:rsidP="00157035">
            <w:pPr>
              <w:numPr>
                <w:ilvl w:val="0"/>
                <w:numId w:val="131"/>
              </w:numPr>
              <w:ind w:left="357"/>
              <w:rPr>
                <w:rFonts w:eastAsia="Calibri"/>
                <w:b/>
              </w:rPr>
            </w:pPr>
            <w:r w:rsidRPr="00A05698">
              <w:rPr>
                <w:rFonts w:eastAsia="Calibri"/>
                <w:b/>
              </w:rPr>
              <w:t>Composantes environnementales du milieu qui risquent d’être affectés par le projet (air, eau, sol, faune, flore, éléments du milieu humain)</w:t>
            </w:r>
          </w:p>
        </w:tc>
      </w:tr>
    </w:tbl>
    <w:p w:rsidR="00FF19FC" w:rsidRPr="00A05698" w:rsidRDefault="00FF19FC" w:rsidP="00157035">
      <w:pPr>
        <w:numPr>
          <w:ilvl w:val="0"/>
          <w:numId w:val="130"/>
        </w:numPr>
        <w:spacing w:before="60"/>
        <w:ind w:left="714" w:hanging="357"/>
        <w:rPr>
          <w:rFonts w:eastAsia="Calibri"/>
          <w:b/>
          <w:color w:val="000000"/>
        </w:rPr>
      </w:pPr>
      <w:r w:rsidRPr="00A05698">
        <w:rPr>
          <w:rFonts w:eastAsia="Calibri"/>
          <w:b/>
          <w:color w:val="000000"/>
        </w:rPr>
        <w:t xml:space="preserve">Synthèse du milieu physique et humain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6"/>
        <w:gridCol w:w="1963"/>
        <w:gridCol w:w="1690"/>
        <w:gridCol w:w="2399"/>
      </w:tblGrid>
      <w:tr w:rsidR="00FF19FC" w:rsidRPr="00A05698" w:rsidTr="00FF19FC">
        <w:trPr>
          <w:trHeight w:val="771"/>
          <w:tblHeader/>
        </w:trPr>
        <w:tc>
          <w:tcPr>
            <w:tcW w:w="1780" w:type="pct"/>
            <w:shd w:val="clear" w:color="auto" w:fill="A6A6A6"/>
            <w:vAlign w:val="center"/>
          </w:tcPr>
          <w:p w:rsidR="00FF19FC" w:rsidRPr="00A05698" w:rsidRDefault="00FF19FC" w:rsidP="00FF19FC">
            <w:pPr>
              <w:jc w:val="center"/>
              <w:rPr>
                <w:rFonts w:eastAsia="Calibri"/>
                <w:b/>
                <w:bCs/>
                <w:color w:val="000000"/>
              </w:rPr>
            </w:pPr>
            <w:r w:rsidRPr="00A05698">
              <w:rPr>
                <w:rFonts w:eastAsia="Calibri"/>
                <w:b/>
                <w:bCs/>
                <w:color w:val="000000"/>
              </w:rPr>
              <w:t>Milieu</w:t>
            </w:r>
          </w:p>
        </w:tc>
        <w:tc>
          <w:tcPr>
            <w:tcW w:w="943" w:type="pct"/>
            <w:shd w:val="clear" w:color="auto" w:fill="A6A6A6"/>
            <w:vAlign w:val="center"/>
          </w:tcPr>
          <w:p w:rsidR="00FF19FC" w:rsidRPr="00A05698" w:rsidRDefault="00FF19FC" w:rsidP="00FF19FC">
            <w:pPr>
              <w:jc w:val="center"/>
              <w:rPr>
                <w:rFonts w:eastAsia="Calibri"/>
                <w:b/>
                <w:bCs/>
                <w:color w:val="000000"/>
              </w:rPr>
            </w:pPr>
            <w:r w:rsidRPr="00A05698">
              <w:rPr>
                <w:rFonts w:eastAsia="Calibri"/>
                <w:b/>
                <w:bCs/>
                <w:color w:val="000000"/>
              </w:rPr>
              <w:t>Eléments de l’Environnement</w:t>
            </w:r>
          </w:p>
        </w:tc>
        <w:tc>
          <w:tcPr>
            <w:tcW w:w="948" w:type="pct"/>
            <w:shd w:val="clear" w:color="auto" w:fill="A6A6A6"/>
            <w:vAlign w:val="center"/>
          </w:tcPr>
          <w:p w:rsidR="00FF19FC" w:rsidRPr="00A05698" w:rsidRDefault="00FF19FC" w:rsidP="00FF19FC">
            <w:pPr>
              <w:jc w:val="center"/>
              <w:rPr>
                <w:rFonts w:eastAsia="Calibri"/>
                <w:b/>
                <w:bCs/>
                <w:i/>
                <w:iCs/>
                <w:color w:val="000000"/>
              </w:rPr>
            </w:pPr>
            <w:r w:rsidRPr="00A05698">
              <w:rPr>
                <w:rFonts w:eastAsia="Calibri"/>
                <w:b/>
                <w:bCs/>
                <w:color w:val="000000"/>
              </w:rPr>
              <w:t>Indicateurs</w:t>
            </w:r>
          </w:p>
        </w:tc>
        <w:tc>
          <w:tcPr>
            <w:tcW w:w="1329" w:type="pct"/>
            <w:shd w:val="clear" w:color="auto" w:fill="A6A6A6"/>
            <w:vAlign w:val="center"/>
          </w:tcPr>
          <w:p w:rsidR="00FF19FC" w:rsidRPr="00A05698" w:rsidRDefault="00FF19FC" w:rsidP="00FF19FC">
            <w:pPr>
              <w:jc w:val="center"/>
              <w:rPr>
                <w:rFonts w:eastAsia="Calibri"/>
                <w:b/>
                <w:bCs/>
                <w:i/>
                <w:iCs/>
                <w:color w:val="000000"/>
              </w:rPr>
            </w:pPr>
            <w:r w:rsidRPr="00A05698">
              <w:rPr>
                <w:rFonts w:eastAsia="Calibri"/>
                <w:b/>
                <w:bCs/>
                <w:color w:val="000000"/>
              </w:rPr>
              <w:t>Etat actuel</w:t>
            </w:r>
          </w:p>
        </w:tc>
      </w:tr>
      <w:tr w:rsidR="00FF19FC" w:rsidRPr="00A05698" w:rsidTr="00FF19FC">
        <w:trPr>
          <w:trHeight w:val="358"/>
          <w:tblHeader/>
        </w:trPr>
        <w:tc>
          <w:tcPr>
            <w:tcW w:w="1780" w:type="pct"/>
            <w:shd w:val="clear" w:color="auto" w:fill="auto"/>
            <w:vAlign w:val="center"/>
          </w:tcPr>
          <w:p w:rsidR="00FF19FC" w:rsidRPr="00A05698" w:rsidRDefault="00FF19FC" w:rsidP="00FF19FC">
            <w:pPr>
              <w:jc w:val="center"/>
              <w:rPr>
                <w:rFonts w:eastAsia="Calibri"/>
                <w:bCs/>
                <w:color w:val="000000"/>
              </w:rPr>
            </w:pPr>
            <w:r w:rsidRPr="00A05698">
              <w:rPr>
                <w:rFonts w:eastAsia="Calibri"/>
                <w:bCs/>
                <w:color w:val="000000"/>
              </w:rPr>
              <w:t>Milieu physique</w:t>
            </w:r>
          </w:p>
        </w:tc>
        <w:tc>
          <w:tcPr>
            <w:tcW w:w="943" w:type="pct"/>
            <w:shd w:val="clear" w:color="auto" w:fill="auto"/>
            <w:vAlign w:val="center"/>
          </w:tcPr>
          <w:p w:rsidR="00FF19FC" w:rsidRPr="00A05698" w:rsidRDefault="00FF19FC" w:rsidP="00FF19FC">
            <w:pPr>
              <w:jc w:val="center"/>
              <w:rPr>
                <w:rFonts w:eastAsia="Calibri"/>
                <w:b/>
                <w:bCs/>
                <w:color w:val="000000"/>
              </w:rPr>
            </w:pPr>
          </w:p>
        </w:tc>
        <w:tc>
          <w:tcPr>
            <w:tcW w:w="948" w:type="pct"/>
            <w:shd w:val="clear" w:color="auto" w:fill="auto"/>
            <w:vAlign w:val="center"/>
          </w:tcPr>
          <w:p w:rsidR="00FF19FC" w:rsidRPr="00A05698" w:rsidRDefault="00FF19FC" w:rsidP="00FF19FC">
            <w:pPr>
              <w:jc w:val="center"/>
              <w:rPr>
                <w:rFonts w:eastAsia="Calibri"/>
                <w:b/>
                <w:bCs/>
                <w:color w:val="000000"/>
              </w:rPr>
            </w:pPr>
          </w:p>
        </w:tc>
        <w:tc>
          <w:tcPr>
            <w:tcW w:w="1329" w:type="pct"/>
            <w:shd w:val="clear" w:color="auto" w:fill="auto"/>
            <w:vAlign w:val="center"/>
          </w:tcPr>
          <w:p w:rsidR="00FF19FC" w:rsidRPr="00A05698" w:rsidRDefault="00FF19FC" w:rsidP="00FF19FC">
            <w:pPr>
              <w:jc w:val="center"/>
              <w:rPr>
                <w:rFonts w:eastAsia="Calibri"/>
                <w:b/>
                <w:bCs/>
                <w:color w:val="000000"/>
              </w:rPr>
            </w:pPr>
          </w:p>
        </w:tc>
      </w:tr>
      <w:tr w:rsidR="00FF19FC" w:rsidRPr="00A05698" w:rsidTr="00FF19FC">
        <w:tc>
          <w:tcPr>
            <w:tcW w:w="1780" w:type="pct"/>
          </w:tcPr>
          <w:p w:rsidR="00FF19FC" w:rsidRPr="00A05698" w:rsidRDefault="00FF19FC" w:rsidP="00FF19FC">
            <w:pPr>
              <w:jc w:val="center"/>
              <w:rPr>
                <w:rFonts w:eastAsia="Calibri"/>
                <w:bCs/>
                <w:color w:val="FF0000"/>
              </w:rPr>
            </w:pPr>
            <w:r w:rsidRPr="00A05698">
              <w:rPr>
                <w:rFonts w:eastAsia="Calibri"/>
                <w:bCs/>
                <w:color w:val="000000"/>
              </w:rPr>
              <w:t>Milieu biologique</w:t>
            </w:r>
          </w:p>
        </w:tc>
        <w:tc>
          <w:tcPr>
            <w:tcW w:w="943" w:type="pct"/>
            <w:vAlign w:val="center"/>
          </w:tcPr>
          <w:p w:rsidR="00FF19FC" w:rsidRPr="00A05698" w:rsidRDefault="00FF19FC" w:rsidP="00FF19FC">
            <w:pPr>
              <w:rPr>
                <w:rFonts w:eastAsia="Calibri"/>
                <w:color w:val="FF0000"/>
              </w:rPr>
            </w:pPr>
          </w:p>
        </w:tc>
        <w:tc>
          <w:tcPr>
            <w:tcW w:w="948" w:type="pct"/>
            <w:vAlign w:val="center"/>
          </w:tcPr>
          <w:p w:rsidR="00FF19FC" w:rsidRPr="00A05698" w:rsidRDefault="00FF19FC" w:rsidP="00FF19FC">
            <w:pPr>
              <w:rPr>
                <w:rFonts w:eastAsia="Calibri"/>
                <w:color w:val="FF0000"/>
              </w:rPr>
            </w:pPr>
          </w:p>
        </w:tc>
        <w:tc>
          <w:tcPr>
            <w:tcW w:w="1329" w:type="pct"/>
          </w:tcPr>
          <w:p w:rsidR="00FF19FC" w:rsidRPr="00A05698" w:rsidRDefault="00FF19FC" w:rsidP="00FF19FC">
            <w:pPr>
              <w:rPr>
                <w:rFonts w:eastAsia="Calibri"/>
                <w:color w:val="FF0000"/>
              </w:rPr>
            </w:pPr>
          </w:p>
        </w:tc>
      </w:tr>
      <w:tr w:rsidR="00FF19FC" w:rsidRPr="00A05698" w:rsidTr="00FF19FC">
        <w:tc>
          <w:tcPr>
            <w:tcW w:w="1780" w:type="pct"/>
            <w:shd w:val="clear" w:color="auto" w:fill="auto"/>
          </w:tcPr>
          <w:p w:rsidR="00FF19FC" w:rsidRPr="00A05698" w:rsidRDefault="00FF19FC" w:rsidP="00FF19FC">
            <w:pPr>
              <w:jc w:val="center"/>
              <w:rPr>
                <w:rFonts w:eastAsia="Calibri"/>
                <w:bCs/>
              </w:rPr>
            </w:pPr>
            <w:r w:rsidRPr="00A05698">
              <w:rPr>
                <w:rFonts w:eastAsia="Calibri"/>
                <w:bCs/>
              </w:rPr>
              <w:t>Milieu humain par rapport au site</w:t>
            </w:r>
          </w:p>
        </w:tc>
        <w:tc>
          <w:tcPr>
            <w:tcW w:w="943" w:type="pct"/>
            <w:vAlign w:val="center"/>
          </w:tcPr>
          <w:p w:rsidR="00FF19FC" w:rsidRPr="00A05698" w:rsidRDefault="00FF19FC" w:rsidP="00FF19FC">
            <w:pPr>
              <w:rPr>
                <w:rFonts w:eastAsia="Calibri"/>
                <w:highlight w:val="yellow"/>
              </w:rPr>
            </w:pPr>
          </w:p>
        </w:tc>
        <w:tc>
          <w:tcPr>
            <w:tcW w:w="948" w:type="pct"/>
            <w:vAlign w:val="center"/>
          </w:tcPr>
          <w:p w:rsidR="00FF19FC" w:rsidRPr="00A05698" w:rsidRDefault="00FF19FC" w:rsidP="00FF19FC">
            <w:pPr>
              <w:rPr>
                <w:rFonts w:eastAsia="Calibri"/>
                <w:highlight w:val="yellow"/>
              </w:rPr>
            </w:pPr>
          </w:p>
        </w:tc>
        <w:tc>
          <w:tcPr>
            <w:tcW w:w="1329" w:type="pct"/>
          </w:tcPr>
          <w:p w:rsidR="00FF19FC" w:rsidRPr="00A05698" w:rsidRDefault="00FF19FC" w:rsidP="00FF19FC">
            <w:pPr>
              <w:rPr>
                <w:rFonts w:eastAsia="Calibri"/>
              </w:rPr>
            </w:pPr>
          </w:p>
        </w:tc>
      </w:tr>
      <w:tr w:rsidR="00FF19FC" w:rsidRPr="00A05698" w:rsidTr="00FF19FC">
        <w:tc>
          <w:tcPr>
            <w:tcW w:w="1780" w:type="pct"/>
            <w:shd w:val="clear" w:color="auto" w:fill="auto"/>
          </w:tcPr>
          <w:p w:rsidR="00FF19FC" w:rsidRPr="00A05698" w:rsidRDefault="00FF19FC" w:rsidP="00FF19FC">
            <w:pPr>
              <w:jc w:val="center"/>
              <w:rPr>
                <w:rFonts w:eastAsia="Calibri"/>
                <w:bCs/>
              </w:rPr>
            </w:pPr>
            <w:r w:rsidRPr="00A05698">
              <w:rPr>
                <w:rFonts w:eastAsia="Calibri"/>
                <w:bCs/>
              </w:rPr>
              <w:t>Contraintes environnementales majeures du site</w:t>
            </w:r>
          </w:p>
        </w:tc>
        <w:tc>
          <w:tcPr>
            <w:tcW w:w="943" w:type="pct"/>
            <w:vAlign w:val="center"/>
          </w:tcPr>
          <w:p w:rsidR="00FF19FC" w:rsidRPr="00A05698" w:rsidRDefault="00FF19FC" w:rsidP="00FF19FC">
            <w:pPr>
              <w:rPr>
                <w:rFonts w:eastAsia="Calibri"/>
                <w:highlight w:val="yellow"/>
              </w:rPr>
            </w:pPr>
          </w:p>
        </w:tc>
        <w:tc>
          <w:tcPr>
            <w:tcW w:w="948" w:type="pct"/>
            <w:vAlign w:val="center"/>
          </w:tcPr>
          <w:p w:rsidR="00FF19FC" w:rsidRPr="00A05698" w:rsidRDefault="00FF19FC" w:rsidP="00FF19FC">
            <w:pPr>
              <w:rPr>
                <w:rFonts w:eastAsia="Calibri"/>
                <w:highlight w:val="yellow"/>
              </w:rPr>
            </w:pPr>
          </w:p>
        </w:tc>
        <w:tc>
          <w:tcPr>
            <w:tcW w:w="1329" w:type="pct"/>
          </w:tcPr>
          <w:p w:rsidR="00FF19FC" w:rsidRPr="00A05698" w:rsidRDefault="00FF19FC" w:rsidP="00FF19FC">
            <w:pPr>
              <w:rPr>
                <w:rFonts w:eastAsia="Calibri"/>
              </w:rPr>
            </w:pPr>
          </w:p>
        </w:tc>
      </w:tr>
    </w:tbl>
    <w:p w:rsidR="00FF19FC" w:rsidRPr="00A05698" w:rsidRDefault="00FF19FC" w:rsidP="00157035">
      <w:pPr>
        <w:numPr>
          <w:ilvl w:val="0"/>
          <w:numId w:val="132"/>
        </w:numPr>
        <w:spacing w:before="60" w:after="60"/>
        <w:rPr>
          <w:rFonts w:eastAsia="Calibri"/>
          <w:b/>
        </w:rPr>
      </w:pPr>
      <w:r w:rsidRPr="00A05698">
        <w:rPr>
          <w:rFonts w:eastAsia="Calibri"/>
          <w:b/>
        </w:rPr>
        <w:t>Liste des matières et autres utilisées</w:t>
      </w:r>
    </w:p>
    <w:p w:rsidR="00FF19FC" w:rsidRPr="00A05698" w:rsidRDefault="00FF19FC" w:rsidP="00157035">
      <w:pPr>
        <w:numPr>
          <w:ilvl w:val="1"/>
          <w:numId w:val="132"/>
        </w:numPr>
        <w:spacing w:before="60" w:after="60"/>
        <w:rPr>
          <w:rFonts w:eastAsia="Calibri"/>
          <w:b/>
          <w:i/>
        </w:rPr>
      </w:pPr>
      <w:r w:rsidRPr="00A05698">
        <w:rPr>
          <w:rFonts w:eastAsia="Calibri"/>
          <w:b/>
          <w:i/>
        </w:rPr>
        <w:t>Matières premières, produits finis, produits semi-finis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2"/>
        <w:gridCol w:w="2541"/>
        <w:gridCol w:w="1733"/>
        <w:gridCol w:w="2772"/>
      </w:tblGrid>
      <w:tr w:rsidR="00FF19FC" w:rsidRPr="00A05698" w:rsidTr="00FF19FC">
        <w:trPr>
          <w:trHeight w:val="709"/>
          <w:tblHeader/>
          <w:jc w:val="center"/>
        </w:trPr>
        <w:tc>
          <w:tcPr>
            <w:tcW w:w="1207"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A05698" w:rsidRDefault="00FF19FC" w:rsidP="00FF19FC">
            <w:pPr>
              <w:jc w:val="center"/>
              <w:rPr>
                <w:rFonts w:eastAsia="Calibri"/>
                <w:b/>
              </w:rPr>
            </w:pPr>
            <w:r w:rsidRPr="00A05698">
              <w:rPr>
                <w:rFonts w:eastAsia="Calibri"/>
                <w:b/>
              </w:rPr>
              <w:t>Matière</w:t>
            </w:r>
          </w:p>
        </w:tc>
        <w:tc>
          <w:tcPr>
            <w:tcW w:w="1368"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A05698" w:rsidRDefault="00FF19FC" w:rsidP="00FF19FC">
            <w:pPr>
              <w:rPr>
                <w:rFonts w:eastAsia="Calibri"/>
                <w:b/>
              </w:rPr>
            </w:pPr>
            <w:r w:rsidRPr="00A05698">
              <w:rPr>
                <w:rFonts w:eastAsia="Calibri"/>
                <w:b/>
              </w:rPr>
              <w:t>Quantité susceptible d’être stockée</w:t>
            </w:r>
          </w:p>
        </w:tc>
        <w:tc>
          <w:tcPr>
            <w:tcW w:w="933"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A05698" w:rsidRDefault="00FF19FC" w:rsidP="00FF19FC">
            <w:pPr>
              <w:rPr>
                <w:rFonts w:eastAsia="Calibri"/>
                <w:b/>
              </w:rPr>
            </w:pPr>
            <w:r w:rsidRPr="00A05698">
              <w:rPr>
                <w:rFonts w:eastAsia="Calibri"/>
                <w:b/>
              </w:rPr>
              <w:t>unités</w:t>
            </w:r>
          </w:p>
        </w:tc>
        <w:tc>
          <w:tcPr>
            <w:tcW w:w="1493"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A05698" w:rsidRDefault="00FF19FC" w:rsidP="00FF19FC">
            <w:pPr>
              <w:rPr>
                <w:rFonts w:eastAsia="Calibri"/>
                <w:b/>
              </w:rPr>
            </w:pPr>
            <w:r w:rsidRPr="00A05698">
              <w:rPr>
                <w:rFonts w:eastAsia="Calibri"/>
                <w:b/>
              </w:rPr>
              <w:t>Mode de stockage</w:t>
            </w:r>
          </w:p>
        </w:tc>
      </w:tr>
      <w:tr w:rsidR="00FF19FC" w:rsidRPr="00A05698" w:rsidTr="00FF19FC">
        <w:trPr>
          <w:trHeight w:val="70"/>
          <w:jc w:val="center"/>
        </w:trPr>
        <w:tc>
          <w:tcPr>
            <w:tcW w:w="1207" w:type="pct"/>
            <w:tcBorders>
              <w:top w:val="single" w:sz="4" w:space="0" w:color="auto"/>
              <w:left w:val="single" w:sz="4" w:space="0" w:color="auto"/>
              <w:bottom w:val="single" w:sz="4" w:space="0" w:color="auto"/>
              <w:right w:val="single" w:sz="4" w:space="0" w:color="auto"/>
            </w:tcBorders>
            <w:vAlign w:val="center"/>
          </w:tcPr>
          <w:p w:rsidR="00FF19FC" w:rsidRPr="00A05698" w:rsidRDefault="00FF19FC" w:rsidP="00FF19FC">
            <w:pPr>
              <w:rPr>
                <w:rFonts w:eastAsia="Calibri"/>
                <w:b/>
              </w:rPr>
            </w:pPr>
          </w:p>
        </w:tc>
        <w:tc>
          <w:tcPr>
            <w:tcW w:w="1368" w:type="pct"/>
            <w:tcBorders>
              <w:top w:val="single" w:sz="4" w:space="0" w:color="auto"/>
              <w:left w:val="single" w:sz="4" w:space="0" w:color="auto"/>
              <w:bottom w:val="single" w:sz="4" w:space="0" w:color="auto"/>
              <w:right w:val="single" w:sz="4" w:space="0" w:color="auto"/>
            </w:tcBorders>
            <w:vAlign w:val="center"/>
          </w:tcPr>
          <w:p w:rsidR="00FF19FC" w:rsidRPr="00A05698" w:rsidRDefault="00FF19FC" w:rsidP="00FF19FC">
            <w:pPr>
              <w:ind w:left="360"/>
              <w:rPr>
                <w:rFonts w:eastAsia="Calibri"/>
              </w:rPr>
            </w:pPr>
          </w:p>
        </w:tc>
        <w:tc>
          <w:tcPr>
            <w:tcW w:w="933" w:type="pct"/>
            <w:tcBorders>
              <w:top w:val="single" w:sz="4" w:space="0" w:color="auto"/>
              <w:left w:val="single" w:sz="4" w:space="0" w:color="auto"/>
              <w:bottom w:val="single" w:sz="4" w:space="0" w:color="auto"/>
              <w:right w:val="single" w:sz="4" w:space="0" w:color="auto"/>
            </w:tcBorders>
            <w:vAlign w:val="center"/>
          </w:tcPr>
          <w:p w:rsidR="00FF19FC" w:rsidRPr="00A05698" w:rsidRDefault="00FF19FC" w:rsidP="00FF19FC">
            <w:pPr>
              <w:rPr>
                <w:rFonts w:eastAsia="Calibri"/>
                <w:b/>
              </w:rPr>
            </w:pPr>
          </w:p>
        </w:tc>
        <w:tc>
          <w:tcPr>
            <w:tcW w:w="1493" w:type="pct"/>
            <w:tcBorders>
              <w:top w:val="single" w:sz="4" w:space="0" w:color="auto"/>
              <w:left w:val="single" w:sz="4" w:space="0" w:color="auto"/>
              <w:bottom w:val="single" w:sz="4" w:space="0" w:color="auto"/>
              <w:right w:val="single" w:sz="4" w:space="0" w:color="auto"/>
            </w:tcBorders>
            <w:vAlign w:val="center"/>
          </w:tcPr>
          <w:p w:rsidR="00FF19FC" w:rsidRPr="00A05698" w:rsidRDefault="00FF19FC" w:rsidP="00FF19FC">
            <w:pPr>
              <w:rPr>
                <w:rFonts w:eastAsia="Calibri"/>
              </w:rPr>
            </w:pPr>
          </w:p>
        </w:tc>
      </w:tr>
      <w:tr w:rsidR="00FF19FC" w:rsidRPr="00A05698" w:rsidTr="00FF19FC">
        <w:trPr>
          <w:trHeight w:val="70"/>
          <w:jc w:val="center"/>
        </w:trPr>
        <w:tc>
          <w:tcPr>
            <w:tcW w:w="1207" w:type="pct"/>
            <w:tcBorders>
              <w:top w:val="single" w:sz="4" w:space="0" w:color="auto"/>
              <w:left w:val="single" w:sz="4" w:space="0" w:color="auto"/>
              <w:bottom w:val="single" w:sz="4" w:space="0" w:color="auto"/>
              <w:right w:val="single" w:sz="4" w:space="0" w:color="auto"/>
            </w:tcBorders>
            <w:vAlign w:val="center"/>
          </w:tcPr>
          <w:p w:rsidR="00FF19FC" w:rsidRPr="00A05698" w:rsidRDefault="00FF19FC" w:rsidP="00FF19FC">
            <w:pPr>
              <w:rPr>
                <w:rFonts w:eastAsia="Calibri"/>
              </w:rPr>
            </w:pPr>
          </w:p>
        </w:tc>
        <w:tc>
          <w:tcPr>
            <w:tcW w:w="1368" w:type="pct"/>
            <w:tcBorders>
              <w:top w:val="single" w:sz="4" w:space="0" w:color="auto"/>
              <w:left w:val="single" w:sz="4" w:space="0" w:color="auto"/>
              <w:bottom w:val="single" w:sz="4" w:space="0" w:color="auto"/>
              <w:right w:val="single" w:sz="4" w:space="0" w:color="auto"/>
            </w:tcBorders>
            <w:vAlign w:val="center"/>
          </w:tcPr>
          <w:p w:rsidR="00FF19FC" w:rsidRPr="00A05698" w:rsidRDefault="00FF19FC" w:rsidP="00FF19FC">
            <w:pPr>
              <w:ind w:left="360"/>
              <w:rPr>
                <w:rFonts w:eastAsia="Calibri"/>
              </w:rPr>
            </w:pPr>
          </w:p>
        </w:tc>
        <w:tc>
          <w:tcPr>
            <w:tcW w:w="933" w:type="pct"/>
            <w:tcBorders>
              <w:top w:val="single" w:sz="4" w:space="0" w:color="auto"/>
              <w:left w:val="single" w:sz="4" w:space="0" w:color="auto"/>
              <w:bottom w:val="single" w:sz="4" w:space="0" w:color="auto"/>
              <w:right w:val="single" w:sz="4" w:space="0" w:color="auto"/>
            </w:tcBorders>
            <w:vAlign w:val="center"/>
          </w:tcPr>
          <w:p w:rsidR="00FF19FC" w:rsidRPr="00A05698" w:rsidRDefault="00FF19FC" w:rsidP="00FF19FC">
            <w:pPr>
              <w:rPr>
                <w:rFonts w:eastAsia="Calibri"/>
                <w:b/>
              </w:rPr>
            </w:pPr>
          </w:p>
        </w:tc>
        <w:tc>
          <w:tcPr>
            <w:tcW w:w="1493" w:type="pct"/>
            <w:tcBorders>
              <w:top w:val="single" w:sz="4" w:space="0" w:color="auto"/>
              <w:left w:val="single" w:sz="4" w:space="0" w:color="auto"/>
              <w:bottom w:val="single" w:sz="4" w:space="0" w:color="auto"/>
              <w:right w:val="single" w:sz="4" w:space="0" w:color="auto"/>
            </w:tcBorders>
            <w:vAlign w:val="center"/>
          </w:tcPr>
          <w:p w:rsidR="00FF19FC" w:rsidRPr="00A05698" w:rsidRDefault="00FF19FC" w:rsidP="00FF19FC">
            <w:pPr>
              <w:rPr>
                <w:rFonts w:eastAsia="Calibri"/>
              </w:rPr>
            </w:pPr>
          </w:p>
        </w:tc>
      </w:tr>
    </w:tbl>
    <w:p w:rsidR="00FF19FC" w:rsidRPr="00A05698" w:rsidRDefault="00FF19FC" w:rsidP="00157035">
      <w:pPr>
        <w:numPr>
          <w:ilvl w:val="1"/>
          <w:numId w:val="132"/>
        </w:numPr>
        <w:spacing w:before="60" w:after="60"/>
        <w:rPr>
          <w:rFonts w:eastAsia="Calibri"/>
          <w:b/>
          <w:i/>
        </w:rPr>
      </w:pPr>
      <w:r w:rsidRPr="00A05698">
        <w:rPr>
          <w:rFonts w:eastAsia="Calibri"/>
          <w:b/>
          <w:i/>
        </w:rPr>
        <w:t>Substances dangereuses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5"/>
        <w:gridCol w:w="1975"/>
        <w:gridCol w:w="1133"/>
        <w:gridCol w:w="1984"/>
        <w:gridCol w:w="2521"/>
      </w:tblGrid>
      <w:tr w:rsidR="00FF19FC" w:rsidRPr="00A05698" w:rsidTr="00FF19FC">
        <w:trPr>
          <w:trHeight w:val="70"/>
          <w:jc w:val="center"/>
        </w:trPr>
        <w:tc>
          <w:tcPr>
            <w:tcW w:w="902" w:type="pct"/>
            <w:tcBorders>
              <w:top w:val="single" w:sz="4" w:space="0" w:color="auto"/>
              <w:left w:val="single" w:sz="4" w:space="0" w:color="auto"/>
              <w:bottom w:val="single" w:sz="4" w:space="0" w:color="auto"/>
              <w:right w:val="single" w:sz="4" w:space="0" w:color="auto"/>
            </w:tcBorders>
            <w:shd w:val="clear" w:color="auto" w:fill="C0C0C0"/>
            <w:vAlign w:val="center"/>
          </w:tcPr>
          <w:p w:rsidR="00FF19FC" w:rsidRPr="00A05698" w:rsidRDefault="00FF19FC" w:rsidP="00FF19FC">
            <w:pPr>
              <w:jc w:val="center"/>
              <w:rPr>
                <w:rFonts w:eastAsia="Calibri"/>
                <w:b/>
              </w:rPr>
            </w:pPr>
            <w:r w:rsidRPr="00A05698">
              <w:rPr>
                <w:rFonts w:eastAsia="Calibri"/>
                <w:b/>
              </w:rPr>
              <w:t>Substances</w:t>
            </w:r>
          </w:p>
          <w:p w:rsidR="00FF19FC" w:rsidRPr="00A05698" w:rsidRDefault="00FF19FC" w:rsidP="00FF19FC">
            <w:pPr>
              <w:jc w:val="center"/>
              <w:rPr>
                <w:rFonts w:eastAsia="Calibri"/>
                <w:b/>
              </w:rPr>
            </w:pPr>
          </w:p>
        </w:tc>
        <w:tc>
          <w:tcPr>
            <w:tcW w:w="1063"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A05698" w:rsidRDefault="00FF19FC" w:rsidP="00FF19FC">
            <w:pPr>
              <w:jc w:val="center"/>
              <w:rPr>
                <w:rFonts w:eastAsia="Calibri"/>
                <w:b/>
              </w:rPr>
            </w:pPr>
            <w:r w:rsidRPr="00A05698">
              <w:rPr>
                <w:rFonts w:eastAsia="Calibri"/>
                <w:b/>
              </w:rPr>
              <w:t>Quantité max d’être stockée</w:t>
            </w:r>
          </w:p>
        </w:tc>
        <w:tc>
          <w:tcPr>
            <w:tcW w:w="610"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A05698" w:rsidRDefault="00FF19FC" w:rsidP="00FF19FC">
            <w:pPr>
              <w:jc w:val="center"/>
              <w:rPr>
                <w:rFonts w:eastAsia="Calibri"/>
                <w:b/>
              </w:rPr>
            </w:pPr>
            <w:r w:rsidRPr="00A05698">
              <w:rPr>
                <w:rFonts w:eastAsia="Calibri"/>
                <w:b/>
              </w:rPr>
              <w:t>Unités</w:t>
            </w:r>
          </w:p>
        </w:tc>
        <w:tc>
          <w:tcPr>
            <w:tcW w:w="1068"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A05698" w:rsidRDefault="00FF19FC" w:rsidP="00FF19FC">
            <w:pPr>
              <w:jc w:val="center"/>
              <w:rPr>
                <w:rFonts w:eastAsia="Calibri"/>
                <w:b/>
              </w:rPr>
            </w:pPr>
            <w:r w:rsidRPr="00A05698">
              <w:rPr>
                <w:rFonts w:eastAsia="Calibri"/>
                <w:b/>
              </w:rPr>
              <w:t>Mode de stockage</w:t>
            </w:r>
          </w:p>
        </w:tc>
        <w:tc>
          <w:tcPr>
            <w:tcW w:w="1357"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A05698" w:rsidRDefault="00FF19FC" w:rsidP="00FF19FC">
            <w:pPr>
              <w:jc w:val="center"/>
              <w:rPr>
                <w:rFonts w:eastAsia="Calibri"/>
                <w:b/>
              </w:rPr>
            </w:pPr>
            <w:r w:rsidRPr="00A05698">
              <w:rPr>
                <w:rFonts w:eastAsia="Calibri"/>
                <w:b/>
              </w:rPr>
              <w:t>Etat physique</w:t>
            </w:r>
          </w:p>
          <w:p w:rsidR="00FF19FC" w:rsidRPr="00A05698" w:rsidRDefault="00FF19FC" w:rsidP="00FF19FC">
            <w:pPr>
              <w:jc w:val="center"/>
              <w:rPr>
                <w:rFonts w:eastAsia="Calibri"/>
                <w:b/>
              </w:rPr>
            </w:pPr>
            <w:r w:rsidRPr="00A05698">
              <w:rPr>
                <w:rFonts w:eastAsia="Calibri"/>
                <w:b/>
              </w:rPr>
              <w:t>(solide, gazeux, liquide)</w:t>
            </w:r>
          </w:p>
        </w:tc>
      </w:tr>
      <w:tr w:rsidR="00FF19FC" w:rsidRPr="00A05698" w:rsidTr="00FF19FC">
        <w:trPr>
          <w:trHeight w:val="70"/>
          <w:jc w:val="center"/>
        </w:trPr>
        <w:tc>
          <w:tcPr>
            <w:tcW w:w="902" w:type="pct"/>
            <w:tcBorders>
              <w:top w:val="single" w:sz="4" w:space="0" w:color="auto"/>
              <w:left w:val="single" w:sz="4" w:space="0" w:color="auto"/>
              <w:bottom w:val="single" w:sz="4" w:space="0" w:color="auto"/>
              <w:right w:val="single" w:sz="4" w:space="0" w:color="auto"/>
            </w:tcBorders>
            <w:shd w:val="clear" w:color="auto" w:fill="FFFFFF"/>
            <w:vAlign w:val="center"/>
          </w:tcPr>
          <w:p w:rsidR="00FF19FC" w:rsidRPr="00A05698" w:rsidRDefault="00FF19FC" w:rsidP="00FF19FC">
            <w:pPr>
              <w:rPr>
                <w:rFonts w:eastAsia="Calibri"/>
                <w:b/>
              </w:rPr>
            </w:pPr>
          </w:p>
        </w:tc>
        <w:tc>
          <w:tcPr>
            <w:tcW w:w="1063" w:type="pct"/>
            <w:tcBorders>
              <w:top w:val="single" w:sz="4" w:space="0" w:color="auto"/>
              <w:left w:val="single" w:sz="4" w:space="0" w:color="auto"/>
              <w:bottom w:val="single" w:sz="4" w:space="0" w:color="auto"/>
              <w:right w:val="single" w:sz="4" w:space="0" w:color="auto"/>
            </w:tcBorders>
            <w:shd w:val="clear" w:color="auto" w:fill="FFFFFF"/>
            <w:vAlign w:val="center"/>
          </w:tcPr>
          <w:p w:rsidR="00FF19FC" w:rsidRPr="00A05698" w:rsidRDefault="00FF19FC" w:rsidP="00FF19FC">
            <w:pPr>
              <w:jc w:val="center"/>
              <w:rPr>
                <w:rFonts w:eastAsia="Calibri"/>
                <w:b/>
              </w:rPr>
            </w:pPr>
          </w:p>
        </w:tc>
        <w:tc>
          <w:tcPr>
            <w:tcW w:w="610" w:type="pct"/>
            <w:tcBorders>
              <w:top w:val="single" w:sz="4" w:space="0" w:color="auto"/>
              <w:left w:val="single" w:sz="4" w:space="0" w:color="auto"/>
              <w:bottom w:val="single" w:sz="4" w:space="0" w:color="auto"/>
              <w:right w:val="single" w:sz="4" w:space="0" w:color="auto"/>
            </w:tcBorders>
            <w:shd w:val="clear" w:color="auto" w:fill="FFFFFF"/>
            <w:vAlign w:val="center"/>
          </w:tcPr>
          <w:p w:rsidR="00FF19FC" w:rsidRPr="00A05698" w:rsidRDefault="00FF19FC" w:rsidP="00FF19FC">
            <w:pPr>
              <w:jc w:val="center"/>
              <w:rPr>
                <w:rFonts w:eastAsia="Calibri"/>
                <w:b/>
              </w:rPr>
            </w:pPr>
          </w:p>
        </w:tc>
        <w:tc>
          <w:tcPr>
            <w:tcW w:w="1068" w:type="pct"/>
            <w:tcBorders>
              <w:top w:val="single" w:sz="4" w:space="0" w:color="auto"/>
              <w:left w:val="single" w:sz="4" w:space="0" w:color="auto"/>
              <w:bottom w:val="single" w:sz="4" w:space="0" w:color="auto"/>
              <w:right w:val="single" w:sz="4" w:space="0" w:color="auto"/>
            </w:tcBorders>
            <w:shd w:val="clear" w:color="auto" w:fill="FFFFFF"/>
            <w:vAlign w:val="center"/>
          </w:tcPr>
          <w:p w:rsidR="00FF19FC" w:rsidRPr="00A05698" w:rsidRDefault="00FF19FC" w:rsidP="00FF19FC">
            <w:pPr>
              <w:jc w:val="center"/>
              <w:rPr>
                <w:rFonts w:eastAsia="Calibri"/>
                <w:b/>
              </w:rPr>
            </w:pPr>
          </w:p>
        </w:tc>
        <w:tc>
          <w:tcPr>
            <w:tcW w:w="1357" w:type="pct"/>
            <w:tcBorders>
              <w:top w:val="single" w:sz="4" w:space="0" w:color="auto"/>
              <w:left w:val="single" w:sz="4" w:space="0" w:color="auto"/>
              <w:bottom w:val="single" w:sz="4" w:space="0" w:color="auto"/>
              <w:right w:val="single" w:sz="4" w:space="0" w:color="auto"/>
            </w:tcBorders>
            <w:shd w:val="clear" w:color="auto" w:fill="FFFFFF"/>
            <w:vAlign w:val="center"/>
          </w:tcPr>
          <w:p w:rsidR="00FF19FC" w:rsidRPr="00A05698" w:rsidRDefault="00FF19FC" w:rsidP="00FF19FC">
            <w:pPr>
              <w:jc w:val="center"/>
              <w:rPr>
                <w:rFonts w:eastAsia="Calibri"/>
                <w:b/>
              </w:rPr>
            </w:pPr>
          </w:p>
        </w:tc>
      </w:tr>
      <w:tr w:rsidR="00FF19FC" w:rsidRPr="00A05698" w:rsidTr="00FF19FC">
        <w:trPr>
          <w:trHeight w:val="70"/>
          <w:jc w:val="center"/>
        </w:trPr>
        <w:tc>
          <w:tcPr>
            <w:tcW w:w="902" w:type="pct"/>
            <w:tcBorders>
              <w:top w:val="single" w:sz="4" w:space="0" w:color="auto"/>
              <w:left w:val="single" w:sz="4" w:space="0" w:color="auto"/>
              <w:bottom w:val="single" w:sz="4" w:space="0" w:color="auto"/>
              <w:right w:val="single" w:sz="4" w:space="0" w:color="auto"/>
            </w:tcBorders>
            <w:vAlign w:val="center"/>
          </w:tcPr>
          <w:p w:rsidR="00FF19FC" w:rsidRPr="00A05698" w:rsidRDefault="00FF19FC" w:rsidP="00FF19FC">
            <w:pPr>
              <w:rPr>
                <w:rFonts w:eastAsia="Calibri"/>
                <w:b/>
              </w:rPr>
            </w:pPr>
          </w:p>
        </w:tc>
        <w:tc>
          <w:tcPr>
            <w:tcW w:w="1063" w:type="pct"/>
            <w:tcBorders>
              <w:top w:val="single" w:sz="4" w:space="0" w:color="auto"/>
              <w:left w:val="single" w:sz="4" w:space="0" w:color="auto"/>
              <w:bottom w:val="single" w:sz="4" w:space="0" w:color="auto"/>
              <w:right w:val="single" w:sz="4" w:space="0" w:color="auto"/>
            </w:tcBorders>
            <w:vAlign w:val="center"/>
          </w:tcPr>
          <w:p w:rsidR="00FF19FC" w:rsidRPr="00A05698" w:rsidRDefault="00FF19FC" w:rsidP="00FF19FC">
            <w:pPr>
              <w:jc w:val="center"/>
              <w:rPr>
                <w:rFonts w:eastAsia="Calibri"/>
              </w:rPr>
            </w:pPr>
          </w:p>
        </w:tc>
        <w:tc>
          <w:tcPr>
            <w:tcW w:w="610" w:type="pct"/>
            <w:tcBorders>
              <w:top w:val="single" w:sz="4" w:space="0" w:color="auto"/>
              <w:left w:val="single" w:sz="4" w:space="0" w:color="auto"/>
              <w:bottom w:val="single" w:sz="4" w:space="0" w:color="auto"/>
              <w:right w:val="single" w:sz="4" w:space="0" w:color="auto"/>
            </w:tcBorders>
            <w:vAlign w:val="center"/>
          </w:tcPr>
          <w:p w:rsidR="00FF19FC" w:rsidRPr="00A05698" w:rsidRDefault="00FF19FC" w:rsidP="00FF19FC">
            <w:pPr>
              <w:jc w:val="center"/>
              <w:rPr>
                <w:rFonts w:eastAsia="Calibri"/>
              </w:rPr>
            </w:pPr>
          </w:p>
        </w:tc>
        <w:tc>
          <w:tcPr>
            <w:tcW w:w="1068" w:type="pct"/>
            <w:tcBorders>
              <w:top w:val="single" w:sz="4" w:space="0" w:color="auto"/>
              <w:left w:val="single" w:sz="4" w:space="0" w:color="auto"/>
              <w:bottom w:val="single" w:sz="4" w:space="0" w:color="auto"/>
              <w:right w:val="single" w:sz="4" w:space="0" w:color="auto"/>
            </w:tcBorders>
          </w:tcPr>
          <w:p w:rsidR="00FF19FC" w:rsidRPr="00A05698" w:rsidRDefault="00FF19FC" w:rsidP="00FF19FC">
            <w:pPr>
              <w:jc w:val="center"/>
              <w:rPr>
                <w:rFonts w:eastAsia="Calibri"/>
              </w:rPr>
            </w:pPr>
          </w:p>
        </w:tc>
        <w:tc>
          <w:tcPr>
            <w:tcW w:w="1357" w:type="pct"/>
            <w:tcBorders>
              <w:top w:val="single" w:sz="4" w:space="0" w:color="auto"/>
              <w:left w:val="single" w:sz="4" w:space="0" w:color="auto"/>
              <w:bottom w:val="single" w:sz="4" w:space="0" w:color="auto"/>
              <w:right w:val="single" w:sz="4" w:space="0" w:color="auto"/>
            </w:tcBorders>
          </w:tcPr>
          <w:p w:rsidR="00FF19FC" w:rsidRPr="00A05698" w:rsidRDefault="00FF19FC" w:rsidP="00FF19FC">
            <w:pPr>
              <w:jc w:val="center"/>
              <w:rPr>
                <w:rFonts w:eastAsia="Calibri"/>
              </w:rPr>
            </w:pPr>
          </w:p>
        </w:tc>
      </w:tr>
    </w:tbl>
    <w:p w:rsidR="00FF19FC" w:rsidRPr="00A05698" w:rsidRDefault="00FF19FC" w:rsidP="00157035">
      <w:pPr>
        <w:numPr>
          <w:ilvl w:val="1"/>
          <w:numId w:val="132"/>
        </w:numPr>
        <w:spacing w:before="60" w:after="60"/>
        <w:rPr>
          <w:rFonts w:eastAsia="Calibri"/>
          <w:b/>
          <w:i/>
        </w:rPr>
      </w:pPr>
      <w:r w:rsidRPr="00A05698">
        <w:rPr>
          <w:rFonts w:eastAsia="Calibri"/>
          <w:b/>
          <w:i/>
        </w:rPr>
        <w:t>Eaux</w:t>
      </w:r>
    </w:p>
    <w:p w:rsidR="00FF19FC" w:rsidRPr="00A05698" w:rsidRDefault="00FF19FC" w:rsidP="00157035">
      <w:pPr>
        <w:numPr>
          <w:ilvl w:val="2"/>
          <w:numId w:val="132"/>
        </w:numPr>
        <w:spacing w:before="60" w:after="60"/>
        <w:rPr>
          <w:rFonts w:eastAsia="Calibri"/>
          <w:b/>
          <w:i/>
        </w:rPr>
      </w:pPr>
      <w:r w:rsidRPr="00A05698">
        <w:rPr>
          <w:rFonts w:eastAsia="Calibri"/>
          <w:b/>
          <w:i/>
        </w:rPr>
        <w:t>Eaux entrantes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3"/>
        <w:gridCol w:w="1276"/>
        <w:gridCol w:w="2835"/>
        <w:gridCol w:w="2094"/>
      </w:tblGrid>
      <w:tr w:rsidR="00FF19FC" w:rsidRPr="00A05698" w:rsidTr="00FF19FC">
        <w:trPr>
          <w:trHeight w:val="154"/>
        </w:trPr>
        <w:tc>
          <w:tcPr>
            <w:tcW w:w="2347" w:type="pct"/>
            <w:gridSpan w:val="2"/>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A05698" w:rsidRDefault="00FF19FC" w:rsidP="00FF19FC">
            <w:pPr>
              <w:rPr>
                <w:rFonts w:eastAsia="Calibri"/>
                <w:b/>
              </w:rPr>
            </w:pPr>
            <w:r w:rsidRPr="00A05698">
              <w:rPr>
                <w:rFonts w:eastAsia="Calibri"/>
                <w:b/>
              </w:rPr>
              <w:t xml:space="preserve"> Source </w:t>
            </w:r>
          </w:p>
        </w:tc>
        <w:tc>
          <w:tcPr>
            <w:tcW w:w="1526"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A05698" w:rsidRDefault="00FF19FC" w:rsidP="00FF19FC">
            <w:pPr>
              <w:jc w:val="center"/>
              <w:rPr>
                <w:rFonts w:eastAsia="Calibri"/>
                <w:b/>
              </w:rPr>
            </w:pPr>
            <w:r w:rsidRPr="00A05698">
              <w:rPr>
                <w:rFonts w:eastAsia="Calibri"/>
                <w:b/>
              </w:rPr>
              <w:t xml:space="preserve">Débit présumé </w:t>
            </w:r>
          </w:p>
        </w:tc>
        <w:tc>
          <w:tcPr>
            <w:tcW w:w="1127"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A05698" w:rsidRDefault="00FF19FC" w:rsidP="00FF19FC">
            <w:pPr>
              <w:jc w:val="center"/>
              <w:rPr>
                <w:rFonts w:eastAsia="Calibri"/>
                <w:b/>
              </w:rPr>
            </w:pPr>
            <w:r w:rsidRPr="00A05698">
              <w:rPr>
                <w:rFonts w:eastAsia="Calibri"/>
                <w:b/>
              </w:rPr>
              <w:t xml:space="preserve">Unité </w:t>
            </w:r>
          </w:p>
        </w:tc>
      </w:tr>
      <w:tr w:rsidR="00FF19FC" w:rsidRPr="00A05698" w:rsidTr="00FF19FC">
        <w:trPr>
          <w:trHeight w:val="102"/>
        </w:trPr>
        <w:tc>
          <w:tcPr>
            <w:tcW w:w="1660" w:type="pct"/>
            <w:tcBorders>
              <w:top w:val="single" w:sz="4" w:space="0" w:color="auto"/>
              <w:left w:val="single" w:sz="4" w:space="0" w:color="auto"/>
              <w:bottom w:val="single" w:sz="4" w:space="0" w:color="auto"/>
              <w:right w:val="single" w:sz="4" w:space="0" w:color="auto"/>
            </w:tcBorders>
            <w:vAlign w:val="center"/>
            <w:hideMark/>
          </w:tcPr>
          <w:p w:rsidR="00FF19FC" w:rsidRPr="00A05698" w:rsidRDefault="00FF19FC" w:rsidP="00FF19FC">
            <w:pPr>
              <w:rPr>
                <w:rFonts w:eastAsia="Calibri"/>
                <w:b/>
              </w:rPr>
            </w:pPr>
            <w:r w:rsidRPr="00A05698">
              <w:rPr>
                <w:rFonts w:eastAsia="Calibri"/>
                <w:b/>
              </w:rPr>
              <w:t xml:space="preserve">Eau de distribution </w:t>
            </w:r>
          </w:p>
        </w:tc>
        <w:tc>
          <w:tcPr>
            <w:tcW w:w="687" w:type="pct"/>
            <w:tcBorders>
              <w:top w:val="single" w:sz="4" w:space="0" w:color="auto"/>
              <w:left w:val="single" w:sz="4" w:space="0" w:color="auto"/>
              <w:bottom w:val="single" w:sz="4" w:space="0" w:color="auto"/>
              <w:right w:val="single" w:sz="4" w:space="0" w:color="auto"/>
            </w:tcBorders>
            <w:vAlign w:val="center"/>
            <w:hideMark/>
          </w:tcPr>
          <w:p w:rsidR="00FF19FC" w:rsidRPr="00A05698" w:rsidRDefault="00FF19FC" w:rsidP="00FF19FC">
            <w:pPr>
              <w:ind w:left="360"/>
              <w:jc w:val="center"/>
              <w:rPr>
                <w:rFonts w:eastAsia="Calibri"/>
                <w:b/>
              </w:rPr>
            </w:pPr>
            <w:r w:rsidRPr="00A05698">
              <w:rPr>
                <w:noProof/>
                <w:lang w:val="pt-PT" w:eastAsia="pt-PT"/>
              </w:rPr>
              <mc:AlternateContent>
                <mc:Choice Requires="wps">
                  <w:drawing>
                    <wp:anchor distT="0" distB="0" distL="114300" distR="114300" simplePos="0" relativeHeight="251658267" behindDoc="0" locked="0" layoutInCell="1" allowOverlap="1" wp14:anchorId="7D5FBE6B" wp14:editId="5D190748">
                      <wp:simplePos x="0" y="0"/>
                      <wp:positionH relativeFrom="column">
                        <wp:posOffset>358775</wp:posOffset>
                      </wp:positionH>
                      <wp:positionV relativeFrom="paragraph">
                        <wp:posOffset>74295</wp:posOffset>
                      </wp:positionV>
                      <wp:extent cx="152400" cy="122555"/>
                      <wp:effectExtent l="0" t="0" r="25400" b="29845"/>
                      <wp:wrapNone/>
                      <wp:docPr id="194" name="Zone de texte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22555"/>
                              </a:xfrm>
                              <a:prstGeom prst="rect">
                                <a:avLst/>
                              </a:prstGeom>
                              <a:solidFill>
                                <a:srgbClr val="FFFFFF"/>
                              </a:solidFill>
                              <a:ln w="9525">
                                <a:solidFill>
                                  <a:srgbClr val="000000"/>
                                </a:solidFill>
                                <a:miter lim="800000"/>
                                <a:headEnd/>
                                <a:tailEnd/>
                              </a:ln>
                            </wps:spPr>
                            <wps:txbx>
                              <w:txbxContent>
                                <w:p w:rsidR="005851EB" w:rsidRDefault="005851EB" w:rsidP="00FF19FC">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7D5FBE6B" id="Zone de texte 194" o:spid="_x0000_s1046" type="#_x0000_t202" style="position:absolute;left:0;text-align:left;margin-left:28.25pt;margin-top:5.85pt;width:12pt;height:9.6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">
                      <v:textbox>
                        <w:txbxContent>
                          <w:p w14:paraId="37F20EB6" w14:textId="77777777" w:rsidR="005851EB" w:rsidRDefault="005851EB" w:rsidP="00FF19FC">
                            <w:pPr>
                              <w:rPr>
                                <w:b/>
                              </w:rPr>
                            </w:pPr>
                          </w:p>
                        </w:txbxContent>
                      </v:textbox>
                    </v:shape>
                  </w:pict>
                </mc:Fallback>
              </mc:AlternateContent>
            </w:r>
          </w:p>
        </w:tc>
        <w:tc>
          <w:tcPr>
            <w:tcW w:w="1526" w:type="pct"/>
            <w:tcBorders>
              <w:top w:val="single" w:sz="4" w:space="0" w:color="auto"/>
              <w:left w:val="single" w:sz="4" w:space="0" w:color="auto"/>
              <w:bottom w:val="single" w:sz="4" w:space="0" w:color="auto"/>
              <w:right w:val="single" w:sz="4" w:space="0" w:color="auto"/>
            </w:tcBorders>
            <w:vAlign w:val="center"/>
            <w:hideMark/>
          </w:tcPr>
          <w:p w:rsidR="00FF19FC" w:rsidRPr="00A05698" w:rsidRDefault="00FF19FC" w:rsidP="00FF19FC">
            <w:pPr>
              <w:jc w:val="center"/>
              <w:rPr>
                <w:rFonts w:eastAsia="Calibri"/>
              </w:rPr>
            </w:pPr>
          </w:p>
        </w:tc>
        <w:tc>
          <w:tcPr>
            <w:tcW w:w="1127" w:type="pct"/>
            <w:tcBorders>
              <w:top w:val="single" w:sz="4" w:space="0" w:color="auto"/>
              <w:left w:val="single" w:sz="4" w:space="0" w:color="auto"/>
              <w:bottom w:val="single" w:sz="4" w:space="0" w:color="auto"/>
              <w:right w:val="single" w:sz="4" w:space="0" w:color="auto"/>
            </w:tcBorders>
            <w:hideMark/>
          </w:tcPr>
          <w:p w:rsidR="00FF19FC" w:rsidRPr="00A05698" w:rsidRDefault="00FF19FC" w:rsidP="00FF19FC">
            <w:pPr>
              <w:jc w:val="center"/>
              <w:rPr>
                <w:rFonts w:eastAsia="Calibri"/>
              </w:rPr>
            </w:pPr>
          </w:p>
        </w:tc>
      </w:tr>
      <w:tr w:rsidR="00FF19FC" w:rsidRPr="00A05698" w:rsidTr="00FF19FC">
        <w:trPr>
          <w:trHeight w:val="262"/>
        </w:trPr>
        <w:tc>
          <w:tcPr>
            <w:tcW w:w="1660" w:type="pct"/>
            <w:tcBorders>
              <w:top w:val="single" w:sz="4" w:space="0" w:color="auto"/>
              <w:left w:val="single" w:sz="4" w:space="0" w:color="auto"/>
              <w:bottom w:val="single" w:sz="4" w:space="0" w:color="auto"/>
              <w:right w:val="single" w:sz="4" w:space="0" w:color="auto"/>
            </w:tcBorders>
            <w:vAlign w:val="center"/>
            <w:hideMark/>
          </w:tcPr>
          <w:p w:rsidR="00FF19FC" w:rsidRPr="00A05698" w:rsidRDefault="00FF19FC" w:rsidP="00FF19FC">
            <w:pPr>
              <w:rPr>
                <w:rFonts w:eastAsia="Calibri"/>
                <w:b/>
              </w:rPr>
            </w:pPr>
            <w:r w:rsidRPr="00A05698">
              <w:rPr>
                <w:rFonts w:eastAsia="Calibri"/>
                <w:b/>
              </w:rPr>
              <w:t xml:space="preserve">Prise d’eau de surface </w:t>
            </w:r>
          </w:p>
        </w:tc>
        <w:tc>
          <w:tcPr>
            <w:tcW w:w="687" w:type="pct"/>
            <w:tcBorders>
              <w:top w:val="single" w:sz="4" w:space="0" w:color="auto"/>
              <w:left w:val="single" w:sz="4" w:space="0" w:color="auto"/>
              <w:bottom w:val="single" w:sz="4" w:space="0" w:color="auto"/>
              <w:right w:val="single" w:sz="4" w:space="0" w:color="auto"/>
            </w:tcBorders>
            <w:vAlign w:val="center"/>
            <w:hideMark/>
          </w:tcPr>
          <w:p w:rsidR="00FF19FC" w:rsidRPr="00A05698" w:rsidRDefault="00FF19FC" w:rsidP="00FF19FC">
            <w:pPr>
              <w:ind w:left="360"/>
              <w:jc w:val="center"/>
              <w:rPr>
                <w:rFonts w:eastAsia="Calibri"/>
              </w:rPr>
            </w:pPr>
            <w:r w:rsidRPr="00A05698">
              <w:rPr>
                <w:noProof/>
                <w:lang w:val="pt-PT" w:eastAsia="pt-PT"/>
              </w:rPr>
              <mc:AlternateContent>
                <mc:Choice Requires="wps">
                  <w:drawing>
                    <wp:anchor distT="0" distB="0" distL="114300" distR="114300" simplePos="0" relativeHeight="251658269" behindDoc="0" locked="0" layoutInCell="1" allowOverlap="1" wp14:anchorId="24392B1A" wp14:editId="40374509">
                      <wp:simplePos x="0" y="0"/>
                      <wp:positionH relativeFrom="column">
                        <wp:posOffset>443230</wp:posOffset>
                      </wp:positionH>
                      <wp:positionV relativeFrom="paragraph">
                        <wp:posOffset>50800</wp:posOffset>
                      </wp:positionV>
                      <wp:extent cx="130810" cy="130810"/>
                      <wp:effectExtent l="0" t="0" r="21590" b="21590"/>
                      <wp:wrapNone/>
                      <wp:docPr id="229" name="Zone de texte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 cy="130810"/>
                              </a:xfrm>
                              <a:prstGeom prst="rect">
                                <a:avLst/>
                              </a:prstGeom>
                              <a:solidFill>
                                <a:srgbClr val="FFFFFF"/>
                              </a:solidFill>
                              <a:ln w="9525">
                                <a:solidFill>
                                  <a:srgbClr val="000000"/>
                                </a:solidFill>
                                <a:miter lim="800000"/>
                                <a:headEnd/>
                                <a:tailEnd/>
                              </a:ln>
                            </wps:spPr>
                            <wps:txbx>
                              <w:txbxContent>
                                <w:p w:rsidR="005851EB" w:rsidRDefault="005851EB" w:rsidP="00FF19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24392B1A" id="Zone de texte 229" o:spid="_x0000_s1047" type="#_x0000_t202" style="position:absolute;left:0;text-align:left;margin-left:34.9pt;margin-top:4pt;width:10.3pt;height:10.3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">
                      <v:textbox>
                        <w:txbxContent>
                          <w:p w14:paraId="7E4F25DE" w14:textId="77777777" w:rsidR="005851EB" w:rsidRDefault="005851EB" w:rsidP="00FF19FC"/>
                        </w:txbxContent>
                      </v:textbox>
                    </v:shape>
                  </w:pict>
                </mc:Fallback>
              </mc:AlternateContent>
            </w:r>
          </w:p>
        </w:tc>
        <w:tc>
          <w:tcPr>
            <w:tcW w:w="1526" w:type="pct"/>
            <w:tcBorders>
              <w:top w:val="single" w:sz="4" w:space="0" w:color="auto"/>
              <w:left w:val="single" w:sz="4" w:space="0" w:color="auto"/>
              <w:bottom w:val="single" w:sz="4" w:space="0" w:color="auto"/>
              <w:right w:val="single" w:sz="4" w:space="0" w:color="auto"/>
            </w:tcBorders>
            <w:vAlign w:val="center"/>
          </w:tcPr>
          <w:p w:rsidR="00FF19FC" w:rsidRPr="00A05698" w:rsidRDefault="00FF19FC" w:rsidP="00FF19FC">
            <w:pPr>
              <w:jc w:val="center"/>
              <w:rPr>
                <w:rFonts w:eastAsia="Calibri"/>
                <w:b/>
              </w:rPr>
            </w:pPr>
          </w:p>
        </w:tc>
        <w:tc>
          <w:tcPr>
            <w:tcW w:w="1127" w:type="pct"/>
            <w:tcBorders>
              <w:top w:val="single" w:sz="4" w:space="0" w:color="auto"/>
              <w:left w:val="single" w:sz="4" w:space="0" w:color="auto"/>
              <w:bottom w:val="single" w:sz="4" w:space="0" w:color="auto"/>
              <w:right w:val="single" w:sz="4" w:space="0" w:color="auto"/>
            </w:tcBorders>
          </w:tcPr>
          <w:p w:rsidR="00FF19FC" w:rsidRPr="00A05698" w:rsidRDefault="00FF19FC" w:rsidP="00FF19FC">
            <w:pPr>
              <w:jc w:val="center"/>
              <w:rPr>
                <w:rFonts w:eastAsia="Calibri"/>
              </w:rPr>
            </w:pPr>
          </w:p>
        </w:tc>
      </w:tr>
      <w:tr w:rsidR="00FF19FC" w:rsidRPr="00A05698" w:rsidTr="00FF19FC">
        <w:trPr>
          <w:trHeight w:val="70"/>
        </w:trPr>
        <w:tc>
          <w:tcPr>
            <w:tcW w:w="1660" w:type="pct"/>
            <w:tcBorders>
              <w:top w:val="single" w:sz="4" w:space="0" w:color="auto"/>
              <w:left w:val="single" w:sz="4" w:space="0" w:color="auto"/>
              <w:bottom w:val="single" w:sz="4" w:space="0" w:color="auto"/>
              <w:right w:val="single" w:sz="4" w:space="0" w:color="auto"/>
            </w:tcBorders>
            <w:vAlign w:val="center"/>
            <w:hideMark/>
          </w:tcPr>
          <w:p w:rsidR="00FF19FC" w:rsidRPr="00A05698" w:rsidRDefault="00FF19FC" w:rsidP="00FF19FC">
            <w:pPr>
              <w:rPr>
                <w:rFonts w:eastAsia="Calibri"/>
                <w:b/>
              </w:rPr>
            </w:pPr>
            <w:r w:rsidRPr="00A05698">
              <w:rPr>
                <w:rFonts w:eastAsia="Calibri"/>
                <w:b/>
              </w:rPr>
              <w:t>Prise d’eau souterraine</w:t>
            </w:r>
          </w:p>
        </w:tc>
        <w:tc>
          <w:tcPr>
            <w:tcW w:w="687" w:type="pct"/>
            <w:tcBorders>
              <w:top w:val="single" w:sz="4" w:space="0" w:color="auto"/>
              <w:left w:val="single" w:sz="4" w:space="0" w:color="auto"/>
              <w:bottom w:val="single" w:sz="4" w:space="0" w:color="auto"/>
              <w:right w:val="single" w:sz="4" w:space="0" w:color="auto"/>
            </w:tcBorders>
            <w:vAlign w:val="center"/>
            <w:hideMark/>
          </w:tcPr>
          <w:p w:rsidR="00FF19FC" w:rsidRPr="00A05698" w:rsidRDefault="00FF19FC" w:rsidP="00FF19FC">
            <w:pPr>
              <w:ind w:left="360"/>
              <w:jc w:val="center"/>
              <w:rPr>
                <w:rFonts w:eastAsia="Calibri"/>
              </w:rPr>
            </w:pPr>
            <w:r w:rsidRPr="00A05698">
              <w:rPr>
                <w:noProof/>
                <w:lang w:val="pt-PT" w:eastAsia="pt-PT"/>
              </w:rPr>
              <mc:AlternateContent>
                <mc:Choice Requires="wps">
                  <w:drawing>
                    <wp:anchor distT="0" distB="0" distL="114300" distR="114300" simplePos="0" relativeHeight="251658270" behindDoc="0" locked="0" layoutInCell="1" allowOverlap="1" wp14:anchorId="236033C7" wp14:editId="3CAF140A">
                      <wp:simplePos x="0" y="0"/>
                      <wp:positionH relativeFrom="column">
                        <wp:posOffset>443230</wp:posOffset>
                      </wp:positionH>
                      <wp:positionV relativeFrom="paragraph">
                        <wp:posOffset>26670</wp:posOffset>
                      </wp:positionV>
                      <wp:extent cx="130810" cy="130810"/>
                      <wp:effectExtent l="0" t="0" r="21590" b="21590"/>
                      <wp:wrapNone/>
                      <wp:docPr id="228" name="Zone de texte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 cy="130810"/>
                              </a:xfrm>
                              <a:prstGeom prst="rect">
                                <a:avLst/>
                              </a:prstGeom>
                              <a:solidFill>
                                <a:srgbClr val="FFFFFF"/>
                              </a:solidFill>
                              <a:ln w="9525">
                                <a:solidFill>
                                  <a:srgbClr val="000000"/>
                                </a:solidFill>
                                <a:miter lim="800000"/>
                                <a:headEnd/>
                                <a:tailEnd/>
                              </a:ln>
                            </wps:spPr>
                            <wps:txbx>
                              <w:txbxContent>
                                <w:p w:rsidR="005851EB" w:rsidRDefault="005851EB" w:rsidP="00FF19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236033C7" id="Zone de texte 228" o:spid="_x0000_s1048" type="#_x0000_t202" style="position:absolute;left:0;text-align:left;margin-left:34.9pt;margin-top:2.1pt;width:10.3pt;height:10.3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">
                      <v:textbox>
                        <w:txbxContent>
                          <w:p w14:paraId="0B1F6543" w14:textId="77777777" w:rsidR="005851EB" w:rsidRDefault="005851EB" w:rsidP="00FF19FC"/>
                        </w:txbxContent>
                      </v:textbox>
                    </v:shape>
                  </w:pict>
                </mc:Fallback>
              </mc:AlternateContent>
            </w:r>
          </w:p>
        </w:tc>
        <w:tc>
          <w:tcPr>
            <w:tcW w:w="1526" w:type="pct"/>
            <w:tcBorders>
              <w:top w:val="single" w:sz="4" w:space="0" w:color="auto"/>
              <w:left w:val="single" w:sz="4" w:space="0" w:color="auto"/>
              <w:bottom w:val="single" w:sz="4" w:space="0" w:color="auto"/>
              <w:right w:val="single" w:sz="4" w:space="0" w:color="auto"/>
            </w:tcBorders>
            <w:vAlign w:val="center"/>
          </w:tcPr>
          <w:p w:rsidR="00FF19FC" w:rsidRPr="00A05698" w:rsidRDefault="00FF19FC" w:rsidP="00FF19FC">
            <w:pPr>
              <w:jc w:val="center"/>
              <w:rPr>
                <w:rFonts w:eastAsia="Calibri"/>
                <w:b/>
              </w:rPr>
            </w:pPr>
          </w:p>
        </w:tc>
        <w:tc>
          <w:tcPr>
            <w:tcW w:w="1127" w:type="pct"/>
            <w:tcBorders>
              <w:top w:val="single" w:sz="4" w:space="0" w:color="auto"/>
              <w:left w:val="single" w:sz="4" w:space="0" w:color="auto"/>
              <w:bottom w:val="single" w:sz="4" w:space="0" w:color="auto"/>
              <w:right w:val="single" w:sz="4" w:space="0" w:color="auto"/>
            </w:tcBorders>
          </w:tcPr>
          <w:p w:rsidR="00FF19FC" w:rsidRPr="00A05698" w:rsidRDefault="00FF19FC" w:rsidP="00FF19FC">
            <w:pPr>
              <w:jc w:val="center"/>
              <w:rPr>
                <w:rFonts w:eastAsia="Calibri"/>
              </w:rPr>
            </w:pPr>
          </w:p>
        </w:tc>
      </w:tr>
      <w:tr w:rsidR="00FF19FC" w:rsidRPr="00A05698" w:rsidTr="00FF19FC">
        <w:trPr>
          <w:trHeight w:val="70"/>
        </w:trPr>
        <w:tc>
          <w:tcPr>
            <w:tcW w:w="1660" w:type="pct"/>
            <w:tcBorders>
              <w:top w:val="single" w:sz="4" w:space="0" w:color="auto"/>
              <w:left w:val="single" w:sz="4" w:space="0" w:color="auto"/>
              <w:bottom w:val="single" w:sz="4" w:space="0" w:color="auto"/>
              <w:right w:val="single" w:sz="4" w:space="0" w:color="auto"/>
            </w:tcBorders>
            <w:vAlign w:val="center"/>
            <w:hideMark/>
          </w:tcPr>
          <w:p w:rsidR="00FF19FC" w:rsidRPr="00A05698" w:rsidRDefault="00FF19FC" w:rsidP="00FF19FC">
            <w:pPr>
              <w:rPr>
                <w:rFonts w:eastAsia="Calibri"/>
                <w:b/>
              </w:rPr>
            </w:pPr>
            <w:r w:rsidRPr="00A05698">
              <w:rPr>
                <w:rFonts w:eastAsia="Calibri"/>
                <w:b/>
              </w:rPr>
              <w:t>Autre</w:t>
            </w:r>
          </w:p>
        </w:tc>
        <w:tc>
          <w:tcPr>
            <w:tcW w:w="687" w:type="pct"/>
            <w:tcBorders>
              <w:top w:val="single" w:sz="4" w:space="0" w:color="auto"/>
              <w:left w:val="single" w:sz="4" w:space="0" w:color="auto"/>
              <w:bottom w:val="single" w:sz="4" w:space="0" w:color="auto"/>
              <w:right w:val="single" w:sz="4" w:space="0" w:color="auto"/>
            </w:tcBorders>
            <w:vAlign w:val="center"/>
            <w:hideMark/>
          </w:tcPr>
          <w:p w:rsidR="00FF19FC" w:rsidRPr="00A05698" w:rsidRDefault="000D6E80" w:rsidP="00FF19FC">
            <w:pPr>
              <w:ind w:left="360"/>
              <w:jc w:val="center"/>
              <w:rPr>
                <w:rFonts w:eastAsia="Calibri"/>
              </w:rPr>
            </w:pPr>
            <w:r w:rsidRPr="00A05698">
              <w:rPr>
                <w:noProof/>
                <w:lang w:val="pt-PT" w:eastAsia="pt-PT"/>
              </w:rPr>
              <mc:AlternateContent>
                <mc:Choice Requires="wps">
                  <w:drawing>
                    <wp:anchor distT="0" distB="0" distL="114300" distR="114300" simplePos="0" relativeHeight="251658264" behindDoc="0" locked="0" layoutInCell="1" allowOverlap="1" wp14:anchorId="23A086B2" wp14:editId="605C23F1">
                      <wp:simplePos x="0" y="0"/>
                      <wp:positionH relativeFrom="column">
                        <wp:posOffset>473075</wp:posOffset>
                      </wp:positionH>
                      <wp:positionV relativeFrom="paragraph">
                        <wp:posOffset>-7620</wp:posOffset>
                      </wp:positionV>
                      <wp:extent cx="130810" cy="130810"/>
                      <wp:effectExtent l="0" t="0" r="21590" b="21590"/>
                      <wp:wrapNone/>
                      <wp:docPr id="227" name="Zone de texte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 cy="130810"/>
                              </a:xfrm>
                              <a:prstGeom prst="rect">
                                <a:avLst/>
                              </a:prstGeom>
                              <a:solidFill>
                                <a:srgbClr val="FFFFFF"/>
                              </a:solidFill>
                              <a:ln w="9525">
                                <a:solidFill>
                                  <a:srgbClr val="000000"/>
                                </a:solidFill>
                                <a:miter lim="800000"/>
                                <a:headEnd/>
                                <a:tailEnd/>
                              </a:ln>
                            </wps:spPr>
                            <wps:txbx>
                              <w:txbxContent>
                                <w:p w:rsidR="005851EB" w:rsidRDefault="005851EB" w:rsidP="00FF19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23A086B2" id="Zone de texte 227" o:spid="_x0000_s1049" type="#_x0000_t202" style="position:absolute;left:0;text-align:left;margin-left:37.25pt;margin-top:-.55pt;width:10.3pt;height:10.3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">
                      <v:textbox>
                        <w:txbxContent>
                          <w:p w14:paraId="15B4451C" w14:textId="77777777" w:rsidR="005851EB" w:rsidRDefault="005851EB" w:rsidP="00FF19FC"/>
                        </w:txbxContent>
                      </v:textbox>
                    </v:shape>
                  </w:pict>
                </mc:Fallback>
              </mc:AlternateContent>
            </w:r>
          </w:p>
        </w:tc>
        <w:tc>
          <w:tcPr>
            <w:tcW w:w="1526" w:type="pct"/>
            <w:tcBorders>
              <w:top w:val="single" w:sz="4" w:space="0" w:color="auto"/>
              <w:left w:val="single" w:sz="4" w:space="0" w:color="auto"/>
              <w:bottom w:val="single" w:sz="4" w:space="0" w:color="auto"/>
              <w:right w:val="single" w:sz="4" w:space="0" w:color="auto"/>
            </w:tcBorders>
            <w:vAlign w:val="center"/>
          </w:tcPr>
          <w:p w:rsidR="00FF19FC" w:rsidRPr="00A05698" w:rsidRDefault="00FF19FC" w:rsidP="00FF19FC">
            <w:pPr>
              <w:jc w:val="center"/>
              <w:rPr>
                <w:rFonts w:eastAsia="Calibri"/>
                <w:b/>
              </w:rPr>
            </w:pPr>
          </w:p>
        </w:tc>
        <w:tc>
          <w:tcPr>
            <w:tcW w:w="1127" w:type="pct"/>
            <w:tcBorders>
              <w:top w:val="single" w:sz="4" w:space="0" w:color="auto"/>
              <w:left w:val="single" w:sz="4" w:space="0" w:color="auto"/>
              <w:bottom w:val="single" w:sz="4" w:space="0" w:color="auto"/>
              <w:right w:val="single" w:sz="4" w:space="0" w:color="auto"/>
            </w:tcBorders>
          </w:tcPr>
          <w:p w:rsidR="00FF19FC" w:rsidRPr="00A05698" w:rsidRDefault="00FF19FC" w:rsidP="00FF19FC">
            <w:pPr>
              <w:jc w:val="center"/>
              <w:rPr>
                <w:rFonts w:eastAsia="Calibri"/>
              </w:rPr>
            </w:pPr>
          </w:p>
        </w:tc>
      </w:tr>
    </w:tbl>
    <w:p w:rsidR="00FF19FC" w:rsidRPr="00A05698" w:rsidRDefault="00FF19FC" w:rsidP="00157035">
      <w:pPr>
        <w:numPr>
          <w:ilvl w:val="0"/>
          <w:numId w:val="132"/>
        </w:numPr>
        <w:rPr>
          <w:rFonts w:eastAsia="Calibri"/>
          <w:b/>
        </w:rPr>
      </w:pPr>
      <w:r w:rsidRPr="00A05698">
        <w:rPr>
          <w:rFonts w:eastAsia="Calibri"/>
          <w:b/>
        </w:rPr>
        <w:t>Type de rejets</w:t>
      </w:r>
    </w:p>
    <w:p w:rsidR="00FF19FC" w:rsidRPr="00A05698" w:rsidRDefault="00FF19FC" w:rsidP="00FF19FC">
      <w:pPr>
        <w:rPr>
          <w:rFonts w:eastAsia="Calibri"/>
          <w:b/>
        </w:rPr>
      </w:pPr>
      <w:r w:rsidRPr="00A05698">
        <w:rPr>
          <w:rFonts w:eastAsia="Calibri"/>
        </w:rPr>
        <w:t>Le projet implique-t-il des rejets d’eau ?</w:t>
      </w:r>
      <w:r w:rsidRPr="00A05698">
        <w:rPr>
          <w:rFonts w:eastAsia="Calibri"/>
        </w:rPr>
        <w:tab/>
      </w:r>
    </w:p>
    <w:p w:rsidR="00FF19FC" w:rsidRPr="00A05698" w:rsidRDefault="000D6E80" w:rsidP="00FF19FC">
      <w:pPr>
        <w:rPr>
          <w:rFonts w:eastAsia="Calibri"/>
        </w:rPr>
      </w:pPr>
      <w:r w:rsidRPr="00A05698">
        <w:rPr>
          <w:noProof/>
          <w:lang w:val="pt-PT" w:eastAsia="pt-PT"/>
        </w:rPr>
        <mc:AlternateContent>
          <mc:Choice Requires="wps">
            <w:drawing>
              <wp:anchor distT="0" distB="0" distL="114300" distR="114300" simplePos="0" relativeHeight="251658271" behindDoc="0" locked="0" layoutInCell="1" allowOverlap="1" wp14:anchorId="49DBC71E" wp14:editId="0F729953">
                <wp:simplePos x="0" y="0"/>
                <wp:positionH relativeFrom="column">
                  <wp:posOffset>914400</wp:posOffset>
                </wp:positionH>
                <wp:positionV relativeFrom="paragraph">
                  <wp:posOffset>3175</wp:posOffset>
                </wp:positionV>
                <wp:extent cx="147320" cy="154940"/>
                <wp:effectExtent l="0" t="0" r="30480" b="22860"/>
                <wp:wrapNone/>
                <wp:docPr id="225" name="Zone de texte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54940"/>
                        </a:xfrm>
                        <a:prstGeom prst="rect">
                          <a:avLst/>
                        </a:prstGeom>
                        <a:solidFill>
                          <a:srgbClr val="FFFFFF"/>
                        </a:solidFill>
                        <a:ln w="9525">
                          <a:solidFill>
                            <a:srgbClr val="000000"/>
                          </a:solidFill>
                          <a:miter lim="800000"/>
                          <a:headEnd/>
                          <a:tailEnd/>
                        </a:ln>
                      </wps:spPr>
                      <wps:txbx>
                        <w:txbxContent>
                          <w:p w:rsidR="005851EB" w:rsidRDefault="005851EB" w:rsidP="00FF19FC">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49DBC71E" id="Zone de texte 225" o:spid="_x0000_s1050" type="#_x0000_t202" style="position:absolute;margin-left:1in;margin-top:.25pt;width:11.6pt;height:12.2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">
                <v:textbox>
                  <w:txbxContent>
                    <w:p w14:paraId="11E9CBA4" w14:textId="77777777" w:rsidR="005851EB" w:rsidRDefault="005851EB" w:rsidP="00FF19FC">
                      <w:r>
                        <w:t>X</w:t>
                      </w:r>
                    </w:p>
                  </w:txbxContent>
                </v:textbox>
              </v:shape>
            </w:pict>
          </mc:Fallback>
        </mc:AlternateContent>
      </w:r>
      <w:r w:rsidRPr="00A05698">
        <w:rPr>
          <w:noProof/>
          <w:lang w:val="pt-PT" w:eastAsia="pt-PT"/>
        </w:rPr>
        <mc:AlternateContent>
          <mc:Choice Requires="wps">
            <w:drawing>
              <wp:anchor distT="0" distB="0" distL="114300" distR="114300" simplePos="0" relativeHeight="251658272" behindDoc="0" locked="0" layoutInCell="1" allowOverlap="1" wp14:anchorId="3A70CD4F" wp14:editId="14812678">
                <wp:simplePos x="0" y="0"/>
                <wp:positionH relativeFrom="column">
                  <wp:posOffset>1219200</wp:posOffset>
                </wp:positionH>
                <wp:positionV relativeFrom="paragraph">
                  <wp:posOffset>43815</wp:posOffset>
                </wp:positionV>
                <wp:extent cx="205105" cy="184785"/>
                <wp:effectExtent l="0" t="0" r="23495" b="18415"/>
                <wp:wrapNone/>
                <wp:docPr id="226" name="Zone de texte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184785"/>
                        </a:xfrm>
                        <a:prstGeom prst="rect">
                          <a:avLst/>
                        </a:prstGeom>
                        <a:solidFill>
                          <a:srgbClr val="FFFFFF"/>
                        </a:solidFill>
                        <a:ln w="9525">
                          <a:solidFill>
                            <a:srgbClr val="000000"/>
                          </a:solidFill>
                          <a:miter lim="800000"/>
                          <a:headEnd/>
                          <a:tailEnd/>
                        </a:ln>
                      </wps:spPr>
                      <wps:txbx>
                        <w:txbxContent>
                          <w:p w:rsidR="005851EB" w:rsidRDefault="005851EB" w:rsidP="00FF19FC">
                            <w:pPr>
                              <w:rPr>
                                <w:b/>
                              </w:rPr>
                            </w:pPr>
                            <w:r>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3A70CD4F" id="Zone de texte 226" o:spid="_x0000_s1051" type="#_x0000_t202" style="position:absolute;margin-left:96pt;margin-top:3.45pt;width:16.15pt;height:14.5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">
                <v:textbox>
                  <w:txbxContent>
                    <w:p w14:paraId="1F70C5D2" w14:textId="77777777" w:rsidR="005851EB" w:rsidRDefault="005851EB" w:rsidP="00FF19FC">
                      <w:pPr>
                        <w:rPr>
                          <w:b/>
                        </w:rPr>
                      </w:pPr>
                      <w:r>
                        <w:rPr>
                          <w:b/>
                        </w:rPr>
                        <w:t xml:space="preserve">       </w:t>
                      </w:r>
                    </w:p>
                  </w:txbxContent>
                </v:textbox>
              </v:shape>
            </w:pict>
          </mc:Fallback>
        </mc:AlternateContent>
      </w:r>
      <w:r w:rsidR="00FF19FC" w:rsidRPr="00A05698">
        <w:rPr>
          <w:rFonts w:eastAsia="Calibri"/>
        </w:rPr>
        <w:tab/>
        <w:t xml:space="preserve"> Non </w:t>
      </w:r>
      <w:r w:rsidR="00FF19FC" w:rsidRPr="00A05698">
        <w:rPr>
          <w:rFonts w:eastAsia="Calibri"/>
          <w:b/>
        </w:rPr>
        <w:tab/>
      </w:r>
      <w:r w:rsidR="00FF19FC" w:rsidRPr="00A05698">
        <w:rPr>
          <w:rFonts w:eastAsia="Calibri"/>
        </w:rPr>
        <w:tab/>
      </w:r>
      <w:r>
        <w:rPr>
          <w:rFonts w:eastAsia="Calibri"/>
        </w:rPr>
        <w:t xml:space="preserve">    </w:t>
      </w:r>
      <w:r w:rsidR="00FF19FC" w:rsidRPr="00A05698">
        <w:rPr>
          <w:rFonts w:eastAsia="Calibri"/>
        </w:rPr>
        <w:t xml:space="preserve">oui alors remplir le tableau ci-dessous </w:t>
      </w:r>
    </w:p>
    <w:p w:rsidR="00FF19FC" w:rsidRPr="00A05698" w:rsidRDefault="00FF19FC" w:rsidP="00157035">
      <w:pPr>
        <w:numPr>
          <w:ilvl w:val="1"/>
          <w:numId w:val="133"/>
        </w:numPr>
        <w:spacing w:before="60" w:after="60"/>
        <w:rPr>
          <w:rFonts w:eastAsia="Calibri"/>
          <w:b/>
          <w:i/>
        </w:rPr>
      </w:pPr>
      <w:r w:rsidRPr="00A05698">
        <w:rPr>
          <w:rFonts w:eastAsia="Calibri"/>
          <w:b/>
          <w:i/>
        </w:rPr>
        <w:t xml:space="preserve"> Eaux sortantes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
        <w:gridCol w:w="752"/>
        <w:gridCol w:w="1254"/>
        <w:gridCol w:w="804"/>
        <w:gridCol w:w="675"/>
        <w:gridCol w:w="700"/>
        <w:gridCol w:w="978"/>
        <w:gridCol w:w="631"/>
        <w:gridCol w:w="692"/>
        <w:gridCol w:w="968"/>
        <w:gridCol w:w="1263"/>
      </w:tblGrid>
      <w:tr w:rsidR="00FF19FC" w:rsidRPr="000D6E80" w:rsidTr="00FF19FC">
        <w:trPr>
          <w:trHeight w:val="252"/>
          <w:jc w:val="center"/>
        </w:trPr>
        <w:tc>
          <w:tcPr>
            <w:tcW w:w="302" w:type="pct"/>
            <w:vMerge w:val="restart"/>
            <w:tcBorders>
              <w:top w:val="single" w:sz="4" w:space="0" w:color="auto"/>
              <w:left w:val="single" w:sz="4" w:space="0" w:color="auto"/>
              <w:bottom w:val="single" w:sz="4" w:space="0" w:color="auto"/>
              <w:right w:val="single" w:sz="4" w:space="0" w:color="auto"/>
            </w:tcBorders>
            <w:shd w:val="clear" w:color="auto" w:fill="C0C0C0"/>
            <w:vAlign w:val="center"/>
          </w:tcPr>
          <w:p w:rsidR="00FF19FC" w:rsidRPr="000D6E80" w:rsidRDefault="00FF19FC" w:rsidP="00FF19FC">
            <w:pPr>
              <w:jc w:val="center"/>
              <w:rPr>
                <w:rFonts w:eastAsia="Calibri"/>
                <w:b/>
                <w:sz w:val="16"/>
                <w:szCs w:val="16"/>
              </w:rPr>
            </w:pPr>
          </w:p>
        </w:tc>
        <w:tc>
          <w:tcPr>
            <w:tcW w:w="1886" w:type="pct"/>
            <w:gridSpan w:val="4"/>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16"/>
                <w:szCs w:val="16"/>
              </w:rPr>
            </w:pPr>
            <w:r w:rsidRPr="000D6E80">
              <w:rPr>
                <w:rFonts w:eastAsia="Calibri"/>
                <w:b/>
                <w:sz w:val="16"/>
                <w:szCs w:val="16"/>
              </w:rPr>
              <w:t>Type d’eau</w:t>
            </w:r>
          </w:p>
        </w:tc>
        <w:tc>
          <w:tcPr>
            <w:tcW w:w="1989" w:type="pct"/>
            <w:gridSpan w:val="4"/>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16"/>
                <w:szCs w:val="16"/>
              </w:rPr>
            </w:pPr>
            <w:r w:rsidRPr="000D6E80">
              <w:rPr>
                <w:rFonts w:eastAsia="Calibri"/>
                <w:b/>
                <w:sz w:val="16"/>
                <w:szCs w:val="16"/>
              </w:rPr>
              <w:t>Récepteur</w:t>
            </w:r>
          </w:p>
        </w:tc>
        <w:tc>
          <w:tcPr>
            <w:tcW w:w="823" w:type="pct"/>
            <w:gridSpan w:val="2"/>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16"/>
                <w:szCs w:val="16"/>
              </w:rPr>
            </w:pPr>
            <w:r w:rsidRPr="000D6E80">
              <w:rPr>
                <w:rFonts w:eastAsia="Calibri"/>
                <w:b/>
                <w:sz w:val="16"/>
                <w:szCs w:val="16"/>
              </w:rPr>
              <w:t>Contrôle (spécifier le type de contrôle envisagé)</w:t>
            </w:r>
          </w:p>
        </w:tc>
      </w:tr>
      <w:tr w:rsidR="00FF19FC" w:rsidRPr="000D6E80" w:rsidTr="00FF19FC">
        <w:trPr>
          <w:trHeight w:val="384"/>
          <w:jc w:val="center"/>
        </w:trPr>
        <w:tc>
          <w:tcPr>
            <w:tcW w:w="302" w:type="pct"/>
            <w:vMerge/>
            <w:tcBorders>
              <w:top w:val="single" w:sz="4" w:space="0" w:color="auto"/>
              <w:left w:val="single" w:sz="4" w:space="0" w:color="auto"/>
              <w:bottom w:val="single" w:sz="4" w:space="0" w:color="auto"/>
              <w:right w:val="single" w:sz="4" w:space="0" w:color="auto"/>
            </w:tcBorders>
            <w:vAlign w:val="center"/>
            <w:hideMark/>
          </w:tcPr>
          <w:p w:rsidR="00FF19FC" w:rsidRPr="000D6E80" w:rsidRDefault="00FF19FC" w:rsidP="00FF19FC">
            <w:pPr>
              <w:jc w:val="center"/>
              <w:rPr>
                <w:rFonts w:eastAsia="Calibri"/>
                <w:b/>
                <w:sz w:val="16"/>
                <w:szCs w:val="16"/>
              </w:rPr>
            </w:pPr>
          </w:p>
        </w:tc>
        <w:tc>
          <w:tcPr>
            <w:tcW w:w="406"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16"/>
                <w:szCs w:val="16"/>
              </w:rPr>
            </w:pPr>
            <w:r w:rsidRPr="000D6E80">
              <w:rPr>
                <w:rFonts w:eastAsia="Calibri"/>
                <w:b/>
                <w:sz w:val="16"/>
                <w:szCs w:val="16"/>
              </w:rPr>
              <w:t>Procédé</w:t>
            </w:r>
          </w:p>
        </w:tc>
        <w:tc>
          <w:tcPr>
            <w:tcW w:w="681"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16"/>
                <w:szCs w:val="16"/>
              </w:rPr>
            </w:pPr>
            <w:r w:rsidRPr="000D6E80">
              <w:rPr>
                <w:rFonts w:eastAsia="Calibri"/>
                <w:b/>
                <w:sz w:val="16"/>
                <w:szCs w:val="16"/>
              </w:rPr>
              <w:t>refroidissement</w:t>
            </w:r>
          </w:p>
        </w:tc>
        <w:tc>
          <w:tcPr>
            <w:tcW w:w="431"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16"/>
                <w:szCs w:val="16"/>
              </w:rPr>
            </w:pPr>
            <w:r w:rsidRPr="000D6E80">
              <w:rPr>
                <w:rFonts w:eastAsia="Calibri"/>
                <w:b/>
                <w:sz w:val="16"/>
                <w:szCs w:val="16"/>
              </w:rPr>
              <w:t>pluviales</w:t>
            </w:r>
          </w:p>
        </w:tc>
        <w:tc>
          <w:tcPr>
            <w:tcW w:w="368"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16"/>
                <w:szCs w:val="16"/>
              </w:rPr>
            </w:pPr>
            <w:r w:rsidRPr="000D6E80">
              <w:rPr>
                <w:rFonts w:eastAsia="Calibri"/>
                <w:b/>
                <w:sz w:val="16"/>
                <w:szCs w:val="16"/>
              </w:rPr>
              <w:t>vannes</w:t>
            </w:r>
          </w:p>
        </w:tc>
        <w:tc>
          <w:tcPr>
            <w:tcW w:w="375"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16"/>
                <w:szCs w:val="16"/>
              </w:rPr>
            </w:pPr>
            <w:r w:rsidRPr="000D6E80">
              <w:rPr>
                <w:rFonts w:eastAsia="Calibri"/>
                <w:b/>
                <w:sz w:val="16"/>
                <w:szCs w:val="16"/>
              </w:rPr>
              <w:t>eau de surface</w:t>
            </w:r>
          </w:p>
        </w:tc>
        <w:tc>
          <w:tcPr>
            <w:tcW w:w="528"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16"/>
                <w:szCs w:val="16"/>
              </w:rPr>
            </w:pPr>
            <w:r w:rsidRPr="000D6E80">
              <w:rPr>
                <w:rFonts w:eastAsia="Calibri"/>
                <w:b/>
                <w:sz w:val="16"/>
                <w:szCs w:val="16"/>
              </w:rPr>
              <w:t>eau souterraine</w:t>
            </w:r>
          </w:p>
        </w:tc>
        <w:tc>
          <w:tcPr>
            <w:tcW w:w="332"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16"/>
                <w:szCs w:val="16"/>
              </w:rPr>
            </w:pPr>
            <w:r w:rsidRPr="000D6E80">
              <w:rPr>
                <w:rFonts w:eastAsia="Calibri"/>
                <w:b/>
                <w:sz w:val="16"/>
                <w:szCs w:val="16"/>
              </w:rPr>
              <w:t>Egout public</w:t>
            </w:r>
          </w:p>
        </w:tc>
        <w:tc>
          <w:tcPr>
            <w:tcW w:w="754"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16"/>
                <w:szCs w:val="16"/>
              </w:rPr>
            </w:pPr>
            <w:r w:rsidRPr="000D6E80">
              <w:rPr>
                <w:rFonts w:eastAsia="Calibri"/>
                <w:b/>
                <w:sz w:val="16"/>
                <w:szCs w:val="16"/>
              </w:rPr>
              <w:t>Station ONAS</w:t>
            </w:r>
          </w:p>
        </w:tc>
        <w:tc>
          <w:tcPr>
            <w:tcW w:w="144"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16"/>
                <w:szCs w:val="16"/>
              </w:rPr>
            </w:pPr>
            <w:r w:rsidRPr="000D6E80">
              <w:rPr>
                <w:rFonts w:eastAsia="Calibri"/>
                <w:b/>
                <w:sz w:val="16"/>
                <w:szCs w:val="16"/>
              </w:rPr>
              <w:t>Débitmètre</w:t>
            </w:r>
          </w:p>
        </w:tc>
        <w:tc>
          <w:tcPr>
            <w:tcW w:w="679"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16"/>
                <w:szCs w:val="16"/>
              </w:rPr>
            </w:pPr>
            <w:r w:rsidRPr="000D6E80">
              <w:rPr>
                <w:rFonts w:eastAsia="Calibri"/>
                <w:b/>
                <w:sz w:val="16"/>
                <w:szCs w:val="16"/>
              </w:rPr>
              <w:t>échantillonneur</w:t>
            </w:r>
          </w:p>
        </w:tc>
      </w:tr>
      <w:tr w:rsidR="00FF19FC" w:rsidRPr="000D6E80" w:rsidTr="00FF19FC">
        <w:trPr>
          <w:trHeight w:val="376"/>
          <w:jc w:val="center"/>
        </w:trPr>
        <w:tc>
          <w:tcPr>
            <w:tcW w:w="302" w:type="pct"/>
            <w:tcBorders>
              <w:top w:val="single" w:sz="4" w:space="0" w:color="auto"/>
              <w:left w:val="single" w:sz="4" w:space="0" w:color="auto"/>
              <w:bottom w:val="single" w:sz="4" w:space="0" w:color="auto"/>
              <w:right w:val="single" w:sz="4" w:space="0" w:color="auto"/>
            </w:tcBorders>
            <w:vAlign w:val="center"/>
            <w:hideMark/>
          </w:tcPr>
          <w:p w:rsidR="00FF19FC" w:rsidRPr="000D6E80" w:rsidRDefault="00FF19FC" w:rsidP="00FF19FC">
            <w:pPr>
              <w:jc w:val="center"/>
              <w:rPr>
                <w:rFonts w:eastAsia="Calibri"/>
                <w:b/>
                <w:sz w:val="16"/>
                <w:szCs w:val="16"/>
              </w:rPr>
            </w:pPr>
            <w:r w:rsidRPr="000D6E80">
              <w:rPr>
                <w:rFonts w:eastAsia="Calibri"/>
                <w:b/>
                <w:sz w:val="16"/>
                <w:szCs w:val="16"/>
              </w:rPr>
              <w:t>Rejet 1</w:t>
            </w:r>
          </w:p>
        </w:tc>
        <w:tc>
          <w:tcPr>
            <w:tcW w:w="406"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rPr>
                <w:rFonts w:eastAsia="Calibri"/>
                <w:sz w:val="16"/>
                <w:szCs w:val="16"/>
              </w:rPr>
            </w:pPr>
          </w:p>
        </w:tc>
        <w:tc>
          <w:tcPr>
            <w:tcW w:w="681"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rPr>
                <w:rFonts w:eastAsia="Calibri"/>
                <w:sz w:val="16"/>
                <w:szCs w:val="16"/>
              </w:rPr>
            </w:pPr>
          </w:p>
        </w:tc>
        <w:tc>
          <w:tcPr>
            <w:tcW w:w="431"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rPr>
                <w:rFonts w:eastAsia="Calibri"/>
                <w:sz w:val="16"/>
                <w:szCs w:val="16"/>
              </w:rPr>
            </w:pPr>
          </w:p>
        </w:tc>
        <w:tc>
          <w:tcPr>
            <w:tcW w:w="368"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rPr>
                <w:rFonts w:eastAsia="Calibri"/>
                <w:sz w:val="16"/>
                <w:szCs w:val="16"/>
              </w:rPr>
            </w:pPr>
          </w:p>
        </w:tc>
        <w:tc>
          <w:tcPr>
            <w:tcW w:w="375"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rPr>
                <w:rFonts w:eastAsia="Calibri"/>
                <w:sz w:val="16"/>
                <w:szCs w:val="16"/>
              </w:rPr>
            </w:pPr>
          </w:p>
        </w:tc>
        <w:tc>
          <w:tcPr>
            <w:tcW w:w="528"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rPr>
                <w:rFonts w:eastAsia="Calibri"/>
                <w:sz w:val="16"/>
                <w:szCs w:val="16"/>
              </w:rPr>
            </w:pPr>
          </w:p>
        </w:tc>
        <w:tc>
          <w:tcPr>
            <w:tcW w:w="332"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rPr>
                <w:rFonts w:eastAsia="Calibri"/>
                <w:sz w:val="16"/>
                <w:szCs w:val="16"/>
              </w:rPr>
            </w:pPr>
          </w:p>
        </w:tc>
        <w:tc>
          <w:tcPr>
            <w:tcW w:w="754"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rPr>
                <w:rFonts w:eastAsia="Calibri"/>
                <w:sz w:val="16"/>
                <w:szCs w:val="16"/>
              </w:rPr>
            </w:pPr>
          </w:p>
        </w:tc>
        <w:tc>
          <w:tcPr>
            <w:tcW w:w="144" w:type="pct"/>
            <w:tcBorders>
              <w:top w:val="single" w:sz="4" w:space="0" w:color="auto"/>
              <w:left w:val="single" w:sz="4" w:space="0" w:color="auto"/>
              <w:bottom w:val="single" w:sz="4" w:space="0" w:color="auto"/>
              <w:right w:val="single" w:sz="4" w:space="0" w:color="auto"/>
            </w:tcBorders>
          </w:tcPr>
          <w:p w:rsidR="00FF19FC" w:rsidRPr="000D6E80" w:rsidRDefault="00FF19FC" w:rsidP="00FF19FC">
            <w:pPr>
              <w:rPr>
                <w:rFonts w:eastAsia="Calibri"/>
                <w:sz w:val="16"/>
                <w:szCs w:val="16"/>
              </w:rPr>
            </w:pPr>
          </w:p>
        </w:tc>
        <w:tc>
          <w:tcPr>
            <w:tcW w:w="679" w:type="pct"/>
            <w:tcBorders>
              <w:top w:val="single" w:sz="4" w:space="0" w:color="auto"/>
              <w:left w:val="single" w:sz="4" w:space="0" w:color="auto"/>
              <w:bottom w:val="single" w:sz="4" w:space="0" w:color="auto"/>
              <w:right w:val="single" w:sz="4" w:space="0" w:color="auto"/>
            </w:tcBorders>
          </w:tcPr>
          <w:p w:rsidR="00FF19FC" w:rsidRPr="000D6E80" w:rsidRDefault="00FF19FC" w:rsidP="00FF19FC">
            <w:pPr>
              <w:rPr>
                <w:rFonts w:eastAsia="Calibri"/>
                <w:sz w:val="16"/>
                <w:szCs w:val="16"/>
              </w:rPr>
            </w:pPr>
          </w:p>
        </w:tc>
      </w:tr>
      <w:tr w:rsidR="00FF19FC" w:rsidRPr="000D6E80" w:rsidTr="00FF19FC">
        <w:trPr>
          <w:trHeight w:val="190"/>
          <w:jc w:val="center"/>
        </w:trPr>
        <w:tc>
          <w:tcPr>
            <w:tcW w:w="302" w:type="pct"/>
            <w:tcBorders>
              <w:top w:val="single" w:sz="4" w:space="0" w:color="auto"/>
              <w:left w:val="single" w:sz="4" w:space="0" w:color="auto"/>
              <w:bottom w:val="single" w:sz="4" w:space="0" w:color="auto"/>
              <w:right w:val="single" w:sz="4" w:space="0" w:color="auto"/>
            </w:tcBorders>
            <w:vAlign w:val="center"/>
            <w:hideMark/>
          </w:tcPr>
          <w:p w:rsidR="00FF19FC" w:rsidRPr="000D6E80" w:rsidRDefault="00FF19FC" w:rsidP="00FF19FC">
            <w:pPr>
              <w:jc w:val="center"/>
              <w:rPr>
                <w:rFonts w:eastAsia="Calibri"/>
                <w:b/>
                <w:sz w:val="16"/>
                <w:szCs w:val="16"/>
              </w:rPr>
            </w:pPr>
            <w:r w:rsidRPr="000D6E80">
              <w:rPr>
                <w:rFonts w:eastAsia="Calibri"/>
                <w:b/>
                <w:sz w:val="16"/>
                <w:szCs w:val="16"/>
              </w:rPr>
              <w:t>Rejet 2</w:t>
            </w:r>
          </w:p>
        </w:tc>
        <w:tc>
          <w:tcPr>
            <w:tcW w:w="406"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sz w:val="16"/>
                <w:szCs w:val="16"/>
              </w:rPr>
            </w:pPr>
          </w:p>
        </w:tc>
        <w:tc>
          <w:tcPr>
            <w:tcW w:w="681"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6"/>
                <w:szCs w:val="16"/>
              </w:rPr>
            </w:pPr>
          </w:p>
        </w:tc>
        <w:tc>
          <w:tcPr>
            <w:tcW w:w="431"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6"/>
                <w:szCs w:val="16"/>
              </w:rPr>
            </w:pPr>
          </w:p>
        </w:tc>
        <w:tc>
          <w:tcPr>
            <w:tcW w:w="368"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6"/>
                <w:szCs w:val="16"/>
              </w:rPr>
            </w:pPr>
          </w:p>
        </w:tc>
        <w:tc>
          <w:tcPr>
            <w:tcW w:w="375"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6"/>
                <w:szCs w:val="16"/>
              </w:rPr>
            </w:pPr>
          </w:p>
        </w:tc>
        <w:tc>
          <w:tcPr>
            <w:tcW w:w="528"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6"/>
                <w:szCs w:val="16"/>
              </w:rPr>
            </w:pPr>
          </w:p>
        </w:tc>
        <w:tc>
          <w:tcPr>
            <w:tcW w:w="332"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6"/>
                <w:szCs w:val="16"/>
              </w:rPr>
            </w:pPr>
          </w:p>
        </w:tc>
        <w:tc>
          <w:tcPr>
            <w:tcW w:w="754"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6"/>
                <w:szCs w:val="16"/>
              </w:rPr>
            </w:pPr>
          </w:p>
        </w:tc>
        <w:tc>
          <w:tcPr>
            <w:tcW w:w="144" w:type="pct"/>
            <w:tcBorders>
              <w:top w:val="single" w:sz="4" w:space="0" w:color="auto"/>
              <w:left w:val="single" w:sz="4" w:space="0" w:color="auto"/>
              <w:bottom w:val="single" w:sz="4" w:space="0" w:color="auto"/>
              <w:right w:val="single" w:sz="4" w:space="0" w:color="auto"/>
            </w:tcBorders>
          </w:tcPr>
          <w:p w:rsidR="00FF19FC" w:rsidRPr="000D6E80" w:rsidRDefault="00FF19FC" w:rsidP="00FF19FC">
            <w:pPr>
              <w:rPr>
                <w:rFonts w:eastAsia="Calibri"/>
                <w:sz w:val="16"/>
                <w:szCs w:val="16"/>
              </w:rPr>
            </w:pPr>
          </w:p>
        </w:tc>
        <w:tc>
          <w:tcPr>
            <w:tcW w:w="679" w:type="pct"/>
            <w:tcBorders>
              <w:top w:val="single" w:sz="4" w:space="0" w:color="auto"/>
              <w:left w:val="single" w:sz="4" w:space="0" w:color="auto"/>
              <w:bottom w:val="single" w:sz="4" w:space="0" w:color="auto"/>
              <w:right w:val="single" w:sz="4" w:space="0" w:color="auto"/>
            </w:tcBorders>
          </w:tcPr>
          <w:p w:rsidR="00FF19FC" w:rsidRPr="000D6E80" w:rsidRDefault="00FF19FC" w:rsidP="00FF19FC">
            <w:pPr>
              <w:jc w:val="center"/>
              <w:rPr>
                <w:rFonts w:eastAsia="Calibri"/>
                <w:sz w:val="16"/>
                <w:szCs w:val="16"/>
              </w:rPr>
            </w:pPr>
          </w:p>
        </w:tc>
      </w:tr>
    </w:tbl>
    <w:p w:rsidR="00FF19FC" w:rsidRPr="00A05698" w:rsidRDefault="00FF19FC" w:rsidP="00FF19FC">
      <w:pPr>
        <w:ind w:left="1080"/>
        <w:rPr>
          <w:rFonts w:eastAsia="Calibri"/>
          <w:b/>
          <w:i/>
        </w:rPr>
      </w:pPr>
    </w:p>
    <w:p w:rsidR="00FF19FC" w:rsidRPr="00A05698" w:rsidRDefault="00FF19FC" w:rsidP="00157035">
      <w:pPr>
        <w:numPr>
          <w:ilvl w:val="1"/>
          <w:numId w:val="133"/>
        </w:numPr>
        <w:spacing w:before="60" w:after="60"/>
        <w:rPr>
          <w:rFonts w:eastAsia="Calibri"/>
          <w:b/>
          <w:i/>
        </w:rPr>
      </w:pPr>
      <w:r w:rsidRPr="00A05698">
        <w:rPr>
          <w:rFonts w:eastAsia="Calibri"/>
          <w:b/>
          <w:i/>
        </w:rPr>
        <w:t xml:space="preserve"> Air</w:t>
      </w:r>
    </w:p>
    <w:p w:rsidR="00FF19FC" w:rsidRPr="00A05698" w:rsidRDefault="000D6E80" w:rsidP="00FF19FC">
      <w:pPr>
        <w:rPr>
          <w:rFonts w:eastAsia="Calibri"/>
        </w:rPr>
      </w:pPr>
      <w:r w:rsidRPr="00A05698">
        <w:rPr>
          <w:noProof/>
          <w:lang w:val="pt-PT" w:eastAsia="pt-PT"/>
        </w:rPr>
        <mc:AlternateContent>
          <mc:Choice Requires="wps">
            <w:drawing>
              <wp:anchor distT="0" distB="0" distL="114300" distR="114300" simplePos="0" relativeHeight="251658265" behindDoc="0" locked="0" layoutInCell="1" allowOverlap="1" wp14:anchorId="39AD8A1C" wp14:editId="519816B5">
                <wp:simplePos x="0" y="0"/>
                <wp:positionH relativeFrom="column">
                  <wp:posOffset>3810000</wp:posOffset>
                </wp:positionH>
                <wp:positionV relativeFrom="paragraph">
                  <wp:posOffset>0</wp:posOffset>
                </wp:positionV>
                <wp:extent cx="229870" cy="222885"/>
                <wp:effectExtent l="0" t="0" r="24130" b="31115"/>
                <wp:wrapNone/>
                <wp:docPr id="224" name="Zone de texte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222885"/>
                        </a:xfrm>
                        <a:prstGeom prst="rect">
                          <a:avLst/>
                        </a:prstGeom>
                        <a:solidFill>
                          <a:srgbClr val="FFFFFF"/>
                        </a:solidFill>
                        <a:ln w="9525">
                          <a:solidFill>
                            <a:srgbClr val="000000"/>
                          </a:solidFill>
                          <a:miter lim="800000"/>
                          <a:headEnd/>
                          <a:tailEnd/>
                        </a:ln>
                      </wps:spPr>
                      <wps:txbx>
                        <w:txbxContent>
                          <w:p w:rsidR="005851EB" w:rsidRDefault="005851EB" w:rsidP="00FF19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39AD8A1C" id="Zone de texte 224" o:spid="_x0000_s1052" type="#_x0000_t202" style="position:absolute;margin-left:300pt;margin-top:0;width:18.1pt;height:17.5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">
                <v:textbox>
                  <w:txbxContent>
                    <w:p w14:paraId="7964A564" w14:textId="77777777" w:rsidR="005851EB" w:rsidRDefault="005851EB" w:rsidP="00FF19FC"/>
                  </w:txbxContent>
                </v:textbox>
              </v:shape>
            </w:pict>
          </mc:Fallback>
        </mc:AlternateContent>
      </w:r>
      <w:r w:rsidRPr="00A05698">
        <w:rPr>
          <w:noProof/>
          <w:lang w:val="pt-PT" w:eastAsia="pt-PT"/>
        </w:rPr>
        <mc:AlternateContent>
          <mc:Choice Requires="wps">
            <w:drawing>
              <wp:anchor distT="0" distB="0" distL="114300" distR="114300" simplePos="0" relativeHeight="251658266" behindDoc="0" locked="0" layoutInCell="1" allowOverlap="1" wp14:anchorId="52AC02FB" wp14:editId="2BFB403C">
                <wp:simplePos x="0" y="0"/>
                <wp:positionH relativeFrom="column">
                  <wp:posOffset>3429000</wp:posOffset>
                </wp:positionH>
                <wp:positionV relativeFrom="paragraph">
                  <wp:posOffset>0</wp:posOffset>
                </wp:positionV>
                <wp:extent cx="181610" cy="231775"/>
                <wp:effectExtent l="0" t="0" r="21590" b="22225"/>
                <wp:wrapNone/>
                <wp:docPr id="223" name="Zone de texte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231775"/>
                        </a:xfrm>
                        <a:prstGeom prst="rect">
                          <a:avLst/>
                        </a:prstGeom>
                        <a:solidFill>
                          <a:srgbClr val="FFFFFF"/>
                        </a:solidFill>
                        <a:ln w="9525">
                          <a:solidFill>
                            <a:srgbClr val="000000"/>
                          </a:solidFill>
                          <a:miter lim="800000"/>
                          <a:headEnd/>
                          <a:tailEnd/>
                        </a:ln>
                      </wps:spPr>
                      <wps:txbx>
                        <w:txbxContent>
                          <w:p w:rsidR="005851EB" w:rsidRDefault="005851EB" w:rsidP="00FF19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52AC02FB" id="Zone de texte 223" o:spid="_x0000_s1053" type="#_x0000_t202" style="position:absolute;margin-left:270pt;margin-top:0;width:14.3pt;height:18.2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">
                <v:textbox>
                  <w:txbxContent>
                    <w:p w14:paraId="53FD7290" w14:textId="77777777" w:rsidR="005851EB" w:rsidRDefault="005851EB" w:rsidP="00FF19FC"/>
                  </w:txbxContent>
                </v:textbox>
              </v:shape>
            </w:pict>
          </mc:Fallback>
        </mc:AlternateContent>
      </w:r>
      <w:r w:rsidR="00FF19FC" w:rsidRPr="00A05698">
        <w:rPr>
          <w:rFonts w:eastAsia="Calibri"/>
        </w:rPr>
        <w:t xml:space="preserve">Le projet engendre-t-il des rejets atmosphériques ? Non </w:t>
      </w:r>
      <w:r w:rsidR="00FF19FC" w:rsidRPr="00A05698">
        <w:rPr>
          <w:rFonts w:eastAsia="Calibri"/>
        </w:rPr>
        <w:tab/>
      </w:r>
      <w:r w:rsidR="00FF19FC" w:rsidRPr="00A05698">
        <w:rPr>
          <w:rFonts w:eastAsia="Calibri"/>
        </w:rPr>
        <w:tab/>
        <w:t>oui alors remplir le tableau ci-dessous</w:t>
      </w:r>
    </w:p>
    <w:p w:rsidR="00FF19FC" w:rsidRPr="00A05698" w:rsidRDefault="00FF19FC" w:rsidP="00FF19FC">
      <w:pPr>
        <w:ind w:left="1800"/>
        <w:rPr>
          <w:rFonts w:eastAsia="Calibri"/>
        </w:rPr>
      </w:pPr>
    </w:p>
    <w:p w:rsidR="00FF19FC" w:rsidRPr="00A05698" w:rsidRDefault="00FF19FC" w:rsidP="00157035">
      <w:pPr>
        <w:numPr>
          <w:ilvl w:val="0"/>
          <w:numId w:val="134"/>
        </w:numPr>
        <w:rPr>
          <w:rFonts w:eastAsia="Calibri"/>
          <w:b/>
          <w:i/>
        </w:rPr>
      </w:pPr>
      <w:r w:rsidRPr="00A05698">
        <w:rPr>
          <w:rFonts w:eastAsia="Calibri"/>
          <w:b/>
          <w:i/>
        </w:rPr>
        <w:t>Rejets canalisés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2"/>
        <w:gridCol w:w="2071"/>
        <w:gridCol w:w="1787"/>
        <w:gridCol w:w="2798"/>
      </w:tblGrid>
      <w:tr w:rsidR="00FF19FC" w:rsidRPr="000D6E80" w:rsidTr="00FF19FC">
        <w:trPr>
          <w:trHeight w:val="655"/>
          <w:jc w:val="center"/>
        </w:trPr>
        <w:tc>
          <w:tcPr>
            <w:tcW w:w="1417"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20"/>
                <w:szCs w:val="20"/>
              </w:rPr>
            </w:pPr>
            <w:r w:rsidRPr="000D6E80">
              <w:rPr>
                <w:rFonts w:eastAsia="Calibri"/>
                <w:b/>
                <w:sz w:val="20"/>
                <w:szCs w:val="20"/>
              </w:rPr>
              <w:t>Installation générant le rejet</w:t>
            </w:r>
          </w:p>
        </w:tc>
        <w:tc>
          <w:tcPr>
            <w:tcW w:w="1115"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20"/>
                <w:szCs w:val="20"/>
              </w:rPr>
            </w:pPr>
            <w:r w:rsidRPr="000D6E80">
              <w:rPr>
                <w:rFonts w:eastAsia="Calibri"/>
                <w:b/>
                <w:sz w:val="20"/>
                <w:szCs w:val="20"/>
              </w:rPr>
              <w:t>Hauteur du débouché par rapport au sol</w:t>
            </w:r>
          </w:p>
        </w:tc>
        <w:tc>
          <w:tcPr>
            <w:tcW w:w="962"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20"/>
                <w:szCs w:val="20"/>
              </w:rPr>
            </w:pPr>
            <w:r w:rsidRPr="000D6E80">
              <w:rPr>
                <w:rFonts w:eastAsia="Calibri"/>
                <w:b/>
                <w:sz w:val="20"/>
                <w:szCs w:val="20"/>
              </w:rPr>
              <w:t>Nature des effluents</w:t>
            </w:r>
          </w:p>
        </w:tc>
        <w:tc>
          <w:tcPr>
            <w:tcW w:w="1506"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20"/>
                <w:szCs w:val="20"/>
              </w:rPr>
            </w:pPr>
            <w:r w:rsidRPr="000D6E80">
              <w:rPr>
                <w:rFonts w:eastAsia="Calibri"/>
                <w:b/>
                <w:sz w:val="20"/>
                <w:szCs w:val="20"/>
              </w:rPr>
              <w:t>Technique d’épuration installée</w:t>
            </w:r>
          </w:p>
        </w:tc>
      </w:tr>
      <w:tr w:rsidR="00FF19FC" w:rsidRPr="000D6E80" w:rsidTr="00FF19FC">
        <w:trPr>
          <w:trHeight w:val="70"/>
          <w:jc w:val="center"/>
        </w:trPr>
        <w:tc>
          <w:tcPr>
            <w:tcW w:w="1417" w:type="pct"/>
            <w:tcBorders>
              <w:top w:val="single" w:sz="4" w:space="0" w:color="auto"/>
              <w:left w:val="single" w:sz="4" w:space="0" w:color="auto"/>
              <w:bottom w:val="single" w:sz="4" w:space="0" w:color="auto"/>
              <w:right w:val="single" w:sz="4" w:space="0" w:color="auto"/>
            </w:tcBorders>
            <w:shd w:val="clear" w:color="auto" w:fill="auto"/>
            <w:vAlign w:val="center"/>
          </w:tcPr>
          <w:p w:rsidR="00FF19FC" w:rsidRPr="000D6E80" w:rsidRDefault="00FF19FC" w:rsidP="00FF19FC">
            <w:pPr>
              <w:jc w:val="center"/>
              <w:rPr>
                <w:rFonts w:eastAsia="Calibri"/>
                <w:b/>
                <w:sz w:val="20"/>
                <w:szCs w:val="20"/>
              </w:rPr>
            </w:pPr>
          </w:p>
        </w:tc>
        <w:tc>
          <w:tcPr>
            <w:tcW w:w="1115" w:type="pct"/>
            <w:tcBorders>
              <w:top w:val="single" w:sz="4" w:space="0" w:color="auto"/>
              <w:left w:val="single" w:sz="4" w:space="0" w:color="auto"/>
              <w:bottom w:val="single" w:sz="4" w:space="0" w:color="auto"/>
              <w:right w:val="single" w:sz="4" w:space="0" w:color="auto"/>
            </w:tcBorders>
            <w:shd w:val="clear" w:color="auto" w:fill="auto"/>
            <w:vAlign w:val="center"/>
          </w:tcPr>
          <w:p w:rsidR="00FF19FC" w:rsidRPr="000D6E80" w:rsidRDefault="00FF19FC" w:rsidP="00FF19FC">
            <w:pPr>
              <w:jc w:val="center"/>
              <w:rPr>
                <w:rFonts w:eastAsia="Calibri"/>
                <w:b/>
                <w:sz w:val="20"/>
                <w:szCs w:val="20"/>
              </w:rPr>
            </w:pP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rsidR="00FF19FC" w:rsidRPr="000D6E80" w:rsidRDefault="00FF19FC" w:rsidP="00FF19FC">
            <w:pPr>
              <w:jc w:val="center"/>
              <w:rPr>
                <w:rFonts w:eastAsia="Calibri"/>
                <w:b/>
                <w:sz w:val="20"/>
                <w:szCs w:val="20"/>
              </w:rPr>
            </w:pPr>
          </w:p>
        </w:tc>
        <w:tc>
          <w:tcPr>
            <w:tcW w:w="1506" w:type="pct"/>
            <w:tcBorders>
              <w:top w:val="single" w:sz="4" w:space="0" w:color="auto"/>
              <w:left w:val="single" w:sz="4" w:space="0" w:color="auto"/>
              <w:bottom w:val="single" w:sz="4" w:space="0" w:color="auto"/>
              <w:right w:val="single" w:sz="4" w:space="0" w:color="auto"/>
            </w:tcBorders>
            <w:shd w:val="clear" w:color="auto" w:fill="auto"/>
            <w:vAlign w:val="center"/>
          </w:tcPr>
          <w:p w:rsidR="00FF19FC" w:rsidRPr="000D6E80" w:rsidRDefault="00FF19FC" w:rsidP="00FF19FC">
            <w:pPr>
              <w:jc w:val="center"/>
              <w:rPr>
                <w:rFonts w:eastAsia="Calibri"/>
                <w:b/>
                <w:sz w:val="20"/>
                <w:szCs w:val="20"/>
              </w:rPr>
            </w:pPr>
          </w:p>
        </w:tc>
      </w:tr>
    </w:tbl>
    <w:p w:rsidR="00FF19FC" w:rsidRPr="000D6E80" w:rsidRDefault="00FF19FC" w:rsidP="00157035">
      <w:pPr>
        <w:numPr>
          <w:ilvl w:val="0"/>
          <w:numId w:val="134"/>
        </w:numPr>
        <w:rPr>
          <w:rFonts w:eastAsia="Calibri"/>
          <w:b/>
          <w:i/>
          <w:sz w:val="20"/>
          <w:szCs w:val="20"/>
        </w:rPr>
      </w:pPr>
      <w:r w:rsidRPr="000D6E80">
        <w:rPr>
          <w:rFonts w:eastAsia="Calibri"/>
          <w:b/>
          <w:i/>
          <w:sz w:val="20"/>
          <w:szCs w:val="20"/>
        </w:rPr>
        <w:t>Rejets diffus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9"/>
        <w:gridCol w:w="2077"/>
        <w:gridCol w:w="4622"/>
      </w:tblGrid>
      <w:tr w:rsidR="00FF19FC" w:rsidRPr="000D6E80" w:rsidTr="00083B97">
        <w:trPr>
          <w:trHeight w:val="487"/>
          <w:jc w:val="center"/>
        </w:trPr>
        <w:tc>
          <w:tcPr>
            <w:tcW w:w="1394"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20"/>
                <w:szCs w:val="20"/>
              </w:rPr>
            </w:pPr>
            <w:r w:rsidRPr="000D6E80">
              <w:rPr>
                <w:rFonts w:eastAsia="Calibri"/>
                <w:b/>
                <w:sz w:val="20"/>
                <w:szCs w:val="20"/>
              </w:rPr>
              <w:t>Installation générant le rejet</w:t>
            </w:r>
          </w:p>
        </w:tc>
        <w:tc>
          <w:tcPr>
            <w:tcW w:w="1118"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20"/>
                <w:szCs w:val="20"/>
              </w:rPr>
            </w:pPr>
            <w:r w:rsidRPr="000D6E80">
              <w:rPr>
                <w:rFonts w:eastAsia="Calibri"/>
                <w:b/>
                <w:sz w:val="20"/>
                <w:szCs w:val="20"/>
              </w:rPr>
              <w:t>Nature du rejet</w:t>
            </w:r>
          </w:p>
        </w:tc>
        <w:tc>
          <w:tcPr>
            <w:tcW w:w="2488"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20"/>
                <w:szCs w:val="20"/>
              </w:rPr>
            </w:pPr>
            <w:r w:rsidRPr="000D6E80">
              <w:rPr>
                <w:rFonts w:eastAsia="Calibri"/>
                <w:b/>
                <w:sz w:val="20"/>
                <w:szCs w:val="20"/>
              </w:rPr>
              <w:t>Mesures de prévention d’apparition des rejets</w:t>
            </w:r>
          </w:p>
        </w:tc>
      </w:tr>
      <w:tr w:rsidR="00FF19FC" w:rsidRPr="000D6E80" w:rsidTr="00083B97">
        <w:trPr>
          <w:trHeight w:val="70"/>
          <w:jc w:val="center"/>
        </w:trPr>
        <w:tc>
          <w:tcPr>
            <w:tcW w:w="1394" w:type="pct"/>
            <w:tcBorders>
              <w:top w:val="single" w:sz="4" w:space="0" w:color="auto"/>
              <w:left w:val="single" w:sz="4" w:space="0" w:color="auto"/>
              <w:bottom w:val="single" w:sz="4" w:space="0" w:color="auto"/>
              <w:right w:val="single" w:sz="4" w:space="0" w:color="auto"/>
            </w:tcBorders>
            <w:shd w:val="clear" w:color="auto" w:fill="auto"/>
            <w:vAlign w:val="center"/>
          </w:tcPr>
          <w:p w:rsidR="00FF19FC" w:rsidRPr="000D6E80" w:rsidRDefault="00FF19FC" w:rsidP="00FF19FC">
            <w:pPr>
              <w:jc w:val="center"/>
              <w:rPr>
                <w:rFonts w:eastAsia="Calibri"/>
                <w:b/>
                <w:sz w:val="20"/>
                <w:szCs w:val="20"/>
              </w:rPr>
            </w:pPr>
          </w:p>
        </w:tc>
        <w:tc>
          <w:tcPr>
            <w:tcW w:w="1118" w:type="pct"/>
            <w:tcBorders>
              <w:top w:val="single" w:sz="4" w:space="0" w:color="auto"/>
              <w:left w:val="single" w:sz="4" w:space="0" w:color="auto"/>
              <w:bottom w:val="single" w:sz="4" w:space="0" w:color="auto"/>
              <w:right w:val="single" w:sz="4" w:space="0" w:color="auto"/>
            </w:tcBorders>
            <w:shd w:val="clear" w:color="auto" w:fill="auto"/>
            <w:vAlign w:val="center"/>
          </w:tcPr>
          <w:p w:rsidR="00FF19FC" w:rsidRPr="000D6E80" w:rsidRDefault="00FF19FC" w:rsidP="00FF19FC">
            <w:pPr>
              <w:jc w:val="center"/>
              <w:rPr>
                <w:rFonts w:eastAsia="Calibri"/>
                <w:b/>
                <w:sz w:val="20"/>
                <w:szCs w:val="20"/>
              </w:rPr>
            </w:pPr>
          </w:p>
        </w:tc>
        <w:tc>
          <w:tcPr>
            <w:tcW w:w="2488" w:type="pct"/>
            <w:tcBorders>
              <w:top w:val="single" w:sz="4" w:space="0" w:color="auto"/>
              <w:left w:val="single" w:sz="4" w:space="0" w:color="auto"/>
              <w:bottom w:val="single" w:sz="4" w:space="0" w:color="auto"/>
              <w:right w:val="single" w:sz="4" w:space="0" w:color="auto"/>
            </w:tcBorders>
            <w:shd w:val="clear" w:color="auto" w:fill="auto"/>
            <w:vAlign w:val="center"/>
          </w:tcPr>
          <w:p w:rsidR="00FF19FC" w:rsidRPr="000D6E80" w:rsidRDefault="00FF19FC" w:rsidP="00FF19FC">
            <w:pPr>
              <w:jc w:val="center"/>
              <w:rPr>
                <w:rFonts w:eastAsia="Calibri"/>
                <w:b/>
                <w:sz w:val="20"/>
                <w:szCs w:val="20"/>
              </w:rPr>
            </w:pPr>
          </w:p>
        </w:tc>
      </w:tr>
    </w:tbl>
    <w:p w:rsidR="00FF19FC" w:rsidRPr="000D6E80" w:rsidRDefault="00FF19FC" w:rsidP="00157035">
      <w:pPr>
        <w:numPr>
          <w:ilvl w:val="1"/>
          <w:numId w:val="133"/>
        </w:numPr>
        <w:rPr>
          <w:rFonts w:eastAsia="Calibri"/>
          <w:b/>
          <w:i/>
          <w:sz w:val="20"/>
          <w:szCs w:val="20"/>
        </w:rPr>
      </w:pPr>
      <w:r w:rsidRPr="000D6E80">
        <w:rPr>
          <w:rFonts w:eastAsia="Calibri"/>
          <w:b/>
          <w:i/>
          <w:sz w:val="20"/>
          <w:szCs w:val="20"/>
        </w:rPr>
        <w:t>Bruit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1986"/>
        <w:gridCol w:w="1715"/>
        <w:gridCol w:w="3600"/>
      </w:tblGrid>
      <w:tr w:rsidR="00FF19FC" w:rsidRPr="000D6E80" w:rsidTr="00FF19FC">
        <w:trPr>
          <w:trHeight w:val="583"/>
          <w:jc w:val="center"/>
        </w:trPr>
        <w:tc>
          <w:tcPr>
            <w:tcW w:w="1069"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20"/>
                <w:szCs w:val="20"/>
              </w:rPr>
            </w:pPr>
            <w:r w:rsidRPr="000D6E80">
              <w:rPr>
                <w:rFonts w:eastAsia="Calibri"/>
                <w:b/>
                <w:sz w:val="20"/>
                <w:szCs w:val="20"/>
              </w:rPr>
              <w:t>Installation générant du bruit</w:t>
            </w:r>
          </w:p>
        </w:tc>
        <w:tc>
          <w:tcPr>
            <w:tcW w:w="1069"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20"/>
                <w:szCs w:val="20"/>
              </w:rPr>
            </w:pPr>
            <w:r w:rsidRPr="000D6E80">
              <w:rPr>
                <w:rFonts w:eastAsia="Calibri"/>
                <w:b/>
                <w:sz w:val="20"/>
                <w:szCs w:val="20"/>
              </w:rPr>
              <w:t>Horaire de fonctionnement</w:t>
            </w:r>
          </w:p>
        </w:tc>
        <w:tc>
          <w:tcPr>
            <w:tcW w:w="923"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20"/>
                <w:szCs w:val="20"/>
                <w:highlight w:val="yellow"/>
              </w:rPr>
            </w:pPr>
            <w:r w:rsidRPr="000D6E80">
              <w:rPr>
                <w:rFonts w:eastAsia="Calibri"/>
                <w:b/>
                <w:sz w:val="20"/>
                <w:szCs w:val="20"/>
              </w:rPr>
              <w:t>Niveau équivalent sonore attendu</w:t>
            </w:r>
          </w:p>
        </w:tc>
        <w:tc>
          <w:tcPr>
            <w:tcW w:w="1938"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20"/>
                <w:szCs w:val="20"/>
              </w:rPr>
            </w:pPr>
            <w:r w:rsidRPr="000D6E80">
              <w:rPr>
                <w:rFonts w:eastAsia="Calibri"/>
                <w:b/>
                <w:sz w:val="20"/>
                <w:szCs w:val="20"/>
              </w:rPr>
              <w:t>Mesures de prévention pour réduire les émissions sonores</w:t>
            </w:r>
          </w:p>
        </w:tc>
      </w:tr>
    </w:tbl>
    <w:p w:rsidR="00FF19FC" w:rsidRPr="000D6E80" w:rsidRDefault="00FF19FC" w:rsidP="00FF19FC">
      <w:pPr>
        <w:ind w:left="720"/>
        <w:rPr>
          <w:rFonts w:eastAsia="Calibri"/>
          <w:b/>
          <w:sz w:val="20"/>
          <w:szCs w:val="20"/>
        </w:rPr>
      </w:pPr>
      <w:r w:rsidRPr="000D6E80">
        <w:rPr>
          <w:rFonts w:eastAsia="Calibri"/>
          <w:b/>
          <w:sz w:val="20"/>
          <w:szCs w:val="20"/>
        </w:rPr>
        <w:t xml:space="preserve"> 10.4 Déchets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1"/>
        <w:gridCol w:w="1772"/>
        <w:gridCol w:w="2002"/>
        <w:gridCol w:w="1843"/>
        <w:gridCol w:w="1670"/>
      </w:tblGrid>
      <w:tr w:rsidR="00FF19FC" w:rsidRPr="000D6E80" w:rsidTr="00FF19FC">
        <w:trPr>
          <w:trHeight w:val="878"/>
          <w:tblHeader/>
          <w:jc w:val="center"/>
        </w:trPr>
        <w:tc>
          <w:tcPr>
            <w:tcW w:w="1077"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20"/>
                <w:szCs w:val="20"/>
              </w:rPr>
            </w:pPr>
            <w:r w:rsidRPr="000D6E80">
              <w:rPr>
                <w:rFonts w:eastAsia="Calibri"/>
                <w:b/>
                <w:sz w:val="20"/>
                <w:szCs w:val="20"/>
              </w:rPr>
              <w:t>Types de déchets</w:t>
            </w:r>
          </w:p>
        </w:tc>
        <w:tc>
          <w:tcPr>
            <w:tcW w:w="954"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20"/>
                <w:szCs w:val="20"/>
              </w:rPr>
            </w:pPr>
            <w:r w:rsidRPr="000D6E80">
              <w:rPr>
                <w:rFonts w:eastAsia="Calibri"/>
                <w:b/>
                <w:sz w:val="20"/>
                <w:szCs w:val="20"/>
              </w:rPr>
              <w:t>Description du déchet</w:t>
            </w:r>
          </w:p>
          <w:p w:rsidR="00FF19FC" w:rsidRPr="000D6E80" w:rsidRDefault="00FF19FC" w:rsidP="00FF19FC">
            <w:pPr>
              <w:jc w:val="center"/>
              <w:rPr>
                <w:rFonts w:eastAsia="Calibri"/>
                <w:b/>
                <w:sz w:val="20"/>
                <w:szCs w:val="20"/>
              </w:rPr>
            </w:pPr>
            <w:r w:rsidRPr="000D6E80">
              <w:rPr>
                <w:rFonts w:eastAsia="Calibri"/>
                <w:b/>
                <w:sz w:val="20"/>
                <w:szCs w:val="20"/>
              </w:rPr>
              <w:t>(état physique, caractéristiques)</w:t>
            </w:r>
          </w:p>
        </w:tc>
        <w:tc>
          <w:tcPr>
            <w:tcW w:w="1078"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20"/>
                <w:szCs w:val="20"/>
                <w:highlight w:val="yellow"/>
              </w:rPr>
            </w:pPr>
            <w:r w:rsidRPr="000D6E80">
              <w:rPr>
                <w:rFonts w:eastAsia="Calibri"/>
                <w:b/>
                <w:sz w:val="20"/>
                <w:szCs w:val="20"/>
              </w:rPr>
              <w:t>Quantité maximale susceptible d’être généré/an</w:t>
            </w:r>
          </w:p>
        </w:tc>
        <w:tc>
          <w:tcPr>
            <w:tcW w:w="992" w:type="pct"/>
            <w:tcBorders>
              <w:top w:val="single" w:sz="4" w:space="0" w:color="auto"/>
              <w:left w:val="single" w:sz="4" w:space="0" w:color="auto"/>
              <w:bottom w:val="single" w:sz="4" w:space="0" w:color="auto"/>
              <w:right w:val="single" w:sz="4" w:space="0" w:color="auto"/>
            </w:tcBorders>
            <w:shd w:val="clear" w:color="auto" w:fill="C0C0C0"/>
            <w:hideMark/>
          </w:tcPr>
          <w:p w:rsidR="00FF19FC" w:rsidRPr="000D6E80" w:rsidRDefault="00FF19FC" w:rsidP="00FF19FC">
            <w:pPr>
              <w:jc w:val="center"/>
              <w:rPr>
                <w:rFonts w:eastAsia="Calibri"/>
                <w:b/>
                <w:sz w:val="20"/>
                <w:szCs w:val="20"/>
              </w:rPr>
            </w:pPr>
            <w:r w:rsidRPr="000D6E80">
              <w:rPr>
                <w:rFonts w:eastAsia="Calibri"/>
                <w:b/>
                <w:sz w:val="20"/>
                <w:szCs w:val="20"/>
              </w:rPr>
              <w:t>Mode de stockage avant traitement ou élimination</w:t>
            </w:r>
          </w:p>
        </w:tc>
        <w:tc>
          <w:tcPr>
            <w:tcW w:w="899"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20"/>
                <w:szCs w:val="20"/>
                <w:highlight w:val="yellow"/>
              </w:rPr>
            </w:pPr>
            <w:r w:rsidRPr="000D6E80">
              <w:rPr>
                <w:rFonts w:eastAsia="Calibri"/>
                <w:b/>
                <w:sz w:val="20"/>
                <w:szCs w:val="20"/>
              </w:rPr>
              <w:t>Mode de traitement ou d’élimination</w:t>
            </w:r>
          </w:p>
        </w:tc>
      </w:tr>
      <w:tr w:rsidR="00FF19FC" w:rsidRPr="000D6E80" w:rsidTr="00FF19FC">
        <w:trPr>
          <w:trHeight w:val="70"/>
          <w:tblHeader/>
          <w:jc w:val="center"/>
        </w:trPr>
        <w:tc>
          <w:tcPr>
            <w:tcW w:w="1077" w:type="pct"/>
            <w:tcBorders>
              <w:top w:val="single" w:sz="4" w:space="0" w:color="auto"/>
              <w:left w:val="single" w:sz="4" w:space="0" w:color="auto"/>
              <w:bottom w:val="single" w:sz="4" w:space="0" w:color="auto"/>
              <w:right w:val="single" w:sz="4" w:space="0" w:color="auto"/>
            </w:tcBorders>
            <w:shd w:val="clear" w:color="auto" w:fill="auto"/>
            <w:vAlign w:val="center"/>
          </w:tcPr>
          <w:p w:rsidR="00FF19FC" w:rsidRPr="000D6E80" w:rsidRDefault="00FF19FC" w:rsidP="00FF19FC">
            <w:pPr>
              <w:rPr>
                <w:rFonts w:eastAsia="Calibri"/>
                <w:b/>
                <w:sz w:val="20"/>
                <w:szCs w:val="20"/>
              </w:rPr>
            </w:pPr>
          </w:p>
        </w:tc>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rsidR="00FF19FC" w:rsidRPr="000D6E80" w:rsidRDefault="00FF19FC" w:rsidP="00FF19FC">
            <w:pPr>
              <w:rPr>
                <w:rFonts w:eastAsia="Calibri"/>
                <w:b/>
                <w:sz w:val="20"/>
                <w:szCs w:val="20"/>
              </w:rPr>
            </w:pPr>
          </w:p>
        </w:tc>
        <w:tc>
          <w:tcPr>
            <w:tcW w:w="1078" w:type="pct"/>
            <w:tcBorders>
              <w:top w:val="single" w:sz="4" w:space="0" w:color="auto"/>
              <w:left w:val="single" w:sz="4" w:space="0" w:color="auto"/>
              <w:bottom w:val="single" w:sz="4" w:space="0" w:color="auto"/>
              <w:right w:val="single" w:sz="4" w:space="0" w:color="auto"/>
            </w:tcBorders>
            <w:shd w:val="clear" w:color="auto" w:fill="auto"/>
            <w:vAlign w:val="center"/>
          </w:tcPr>
          <w:p w:rsidR="00FF19FC" w:rsidRPr="000D6E80" w:rsidRDefault="00FF19FC" w:rsidP="00FF19FC">
            <w:pPr>
              <w:rPr>
                <w:rFonts w:eastAsia="Calibri"/>
                <w:b/>
                <w:sz w:val="20"/>
                <w:szCs w:val="20"/>
              </w:rPr>
            </w:pPr>
          </w:p>
        </w:tc>
        <w:tc>
          <w:tcPr>
            <w:tcW w:w="992" w:type="pct"/>
            <w:tcBorders>
              <w:top w:val="single" w:sz="4" w:space="0" w:color="auto"/>
              <w:left w:val="single" w:sz="4" w:space="0" w:color="auto"/>
              <w:bottom w:val="single" w:sz="4" w:space="0" w:color="auto"/>
              <w:right w:val="single" w:sz="4" w:space="0" w:color="auto"/>
            </w:tcBorders>
            <w:shd w:val="clear" w:color="auto" w:fill="auto"/>
          </w:tcPr>
          <w:p w:rsidR="00FF19FC" w:rsidRPr="000D6E80" w:rsidRDefault="00FF19FC" w:rsidP="00FF19FC">
            <w:pPr>
              <w:rPr>
                <w:rFonts w:eastAsia="Calibri"/>
                <w:b/>
                <w:sz w:val="20"/>
                <w:szCs w:val="20"/>
              </w:rPr>
            </w:pPr>
          </w:p>
        </w:tc>
        <w:tc>
          <w:tcPr>
            <w:tcW w:w="899" w:type="pct"/>
            <w:tcBorders>
              <w:top w:val="single" w:sz="4" w:space="0" w:color="auto"/>
              <w:left w:val="single" w:sz="4" w:space="0" w:color="auto"/>
              <w:bottom w:val="single" w:sz="4" w:space="0" w:color="auto"/>
              <w:right w:val="single" w:sz="4" w:space="0" w:color="auto"/>
            </w:tcBorders>
            <w:shd w:val="clear" w:color="auto" w:fill="auto"/>
            <w:vAlign w:val="center"/>
          </w:tcPr>
          <w:p w:rsidR="00FF19FC" w:rsidRPr="000D6E80" w:rsidRDefault="00FF19FC" w:rsidP="00FF19FC">
            <w:pPr>
              <w:rPr>
                <w:rFonts w:eastAsia="Calibri"/>
                <w:b/>
                <w:sz w:val="20"/>
                <w:szCs w:val="20"/>
              </w:rPr>
            </w:pPr>
          </w:p>
        </w:tc>
      </w:tr>
      <w:tr w:rsidR="00FF19FC" w:rsidRPr="000D6E80" w:rsidTr="00083B97">
        <w:trPr>
          <w:trHeight w:val="195"/>
          <w:tblHeader/>
          <w:jc w:val="center"/>
        </w:trPr>
        <w:tc>
          <w:tcPr>
            <w:tcW w:w="1077" w:type="pct"/>
            <w:tcBorders>
              <w:top w:val="single" w:sz="4" w:space="0" w:color="auto"/>
              <w:left w:val="single" w:sz="4" w:space="0" w:color="auto"/>
              <w:bottom w:val="single" w:sz="4" w:space="0" w:color="auto"/>
              <w:right w:val="single" w:sz="4" w:space="0" w:color="auto"/>
            </w:tcBorders>
            <w:shd w:val="clear" w:color="auto" w:fill="auto"/>
            <w:vAlign w:val="center"/>
          </w:tcPr>
          <w:p w:rsidR="00FF19FC" w:rsidRPr="000D6E80" w:rsidRDefault="00FF19FC" w:rsidP="00FF19FC">
            <w:pPr>
              <w:rPr>
                <w:rFonts w:eastAsia="Calibri"/>
                <w:b/>
                <w:sz w:val="20"/>
                <w:szCs w:val="20"/>
              </w:rPr>
            </w:pPr>
          </w:p>
        </w:tc>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rsidR="00FF19FC" w:rsidRPr="000D6E80" w:rsidRDefault="00FF19FC" w:rsidP="00FF19FC">
            <w:pPr>
              <w:rPr>
                <w:rFonts w:eastAsia="Calibri"/>
                <w:b/>
                <w:sz w:val="20"/>
                <w:szCs w:val="20"/>
              </w:rPr>
            </w:pPr>
          </w:p>
        </w:tc>
        <w:tc>
          <w:tcPr>
            <w:tcW w:w="1078" w:type="pct"/>
            <w:tcBorders>
              <w:top w:val="single" w:sz="4" w:space="0" w:color="auto"/>
              <w:left w:val="single" w:sz="4" w:space="0" w:color="auto"/>
              <w:bottom w:val="single" w:sz="4" w:space="0" w:color="auto"/>
              <w:right w:val="single" w:sz="4" w:space="0" w:color="auto"/>
            </w:tcBorders>
            <w:shd w:val="clear" w:color="auto" w:fill="auto"/>
            <w:vAlign w:val="center"/>
          </w:tcPr>
          <w:p w:rsidR="00FF19FC" w:rsidRPr="000D6E80" w:rsidRDefault="00FF19FC" w:rsidP="00FF19FC">
            <w:pPr>
              <w:rPr>
                <w:rFonts w:eastAsia="Calibri"/>
                <w:b/>
                <w:sz w:val="20"/>
                <w:szCs w:val="20"/>
              </w:rPr>
            </w:pPr>
          </w:p>
        </w:tc>
        <w:tc>
          <w:tcPr>
            <w:tcW w:w="992" w:type="pct"/>
            <w:tcBorders>
              <w:top w:val="single" w:sz="4" w:space="0" w:color="auto"/>
              <w:left w:val="single" w:sz="4" w:space="0" w:color="auto"/>
              <w:bottom w:val="single" w:sz="4" w:space="0" w:color="auto"/>
              <w:right w:val="single" w:sz="4" w:space="0" w:color="auto"/>
            </w:tcBorders>
            <w:shd w:val="clear" w:color="auto" w:fill="auto"/>
          </w:tcPr>
          <w:p w:rsidR="00FF19FC" w:rsidRPr="000D6E80" w:rsidRDefault="00FF19FC" w:rsidP="00FF19FC">
            <w:pPr>
              <w:rPr>
                <w:rFonts w:eastAsia="Calibri"/>
                <w:b/>
                <w:sz w:val="20"/>
                <w:szCs w:val="20"/>
              </w:rPr>
            </w:pPr>
          </w:p>
        </w:tc>
        <w:tc>
          <w:tcPr>
            <w:tcW w:w="899" w:type="pct"/>
            <w:tcBorders>
              <w:top w:val="single" w:sz="4" w:space="0" w:color="auto"/>
              <w:left w:val="single" w:sz="4" w:space="0" w:color="auto"/>
              <w:bottom w:val="single" w:sz="4" w:space="0" w:color="auto"/>
              <w:right w:val="single" w:sz="4" w:space="0" w:color="auto"/>
            </w:tcBorders>
            <w:shd w:val="clear" w:color="auto" w:fill="auto"/>
            <w:vAlign w:val="center"/>
          </w:tcPr>
          <w:p w:rsidR="00FF19FC" w:rsidRPr="000D6E80" w:rsidRDefault="00FF19FC" w:rsidP="00FF19FC">
            <w:pPr>
              <w:rPr>
                <w:rFonts w:eastAsia="Calibri"/>
                <w:b/>
                <w:sz w:val="20"/>
                <w:szCs w:val="20"/>
              </w:rPr>
            </w:pPr>
          </w:p>
        </w:tc>
      </w:tr>
    </w:tbl>
    <w:p w:rsidR="00FF19FC" w:rsidRPr="000D6E80" w:rsidRDefault="00FF19FC" w:rsidP="00157035">
      <w:pPr>
        <w:numPr>
          <w:ilvl w:val="0"/>
          <w:numId w:val="132"/>
        </w:numPr>
        <w:rPr>
          <w:rFonts w:eastAsia="Calibri"/>
          <w:b/>
          <w:sz w:val="20"/>
          <w:szCs w:val="20"/>
        </w:rPr>
      </w:pPr>
      <w:r w:rsidRPr="000D6E80">
        <w:rPr>
          <w:rFonts w:eastAsia="Calibri"/>
          <w:b/>
          <w:sz w:val="20"/>
          <w:szCs w:val="20"/>
        </w:rPr>
        <w:t>Les exigences légales applicables au projet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9"/>
        <w:gridCol w:w="1572"/>
        <w:gridCol w:w="2446"/>
        <w:gridCol w:w="2671"/>
      </w:tblGrid>
      <w:tr w:rsidR="00FF19FC" w:rsidRPr="000D6E80" w:rsidTr="00FF19FC">
        <w:trPr>
          <w:tblHeader/>
        </w:trPr>
        <w:tc>
          <w:tcPr>
            <w:tcW w:w="1399"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20"/>
                <w:szCs w:val="20"/>
              </w:rPr>
            </w:pPr>
            <w:r w:rsidRPr="000D6E80">
              <w:rPr>
                <w:rFonts w:eastAsia="Calibri"/>
                <w:b/>
                <w:sz w:val="20"/>
                <w:szCs w:val="20"/>
              </w:rPr>
              <w:t>Secteurs ou domaines</w:t>
            </w:r>
          </w:p>
        </w:tc>
        <w:tc>
          <w:tcPr>
            <w:tcW w:w="846"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20"/>
                <w:szCs w:val="20"/>
              </w:rPr>
            </w:pPr>
            <w:r w:rsidRPr="000D6E80">
              <w:rPr>
                <w:rFonts w:eastAsia="Calibri"/>
                <w:b/>
                <w:sz w:val="20"/>
                <w:szCs w:val="20"/>
              </w:rPr>
              <w:t>Bases légales</w:t>
            </w:r>
          </w:p>
        </w:tc>
        <w:tc>
          <w:tcPr>
            <w:tcW w:w="1317"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20"/>
                <w:szCs w:val="20"/>
              </w:rPr>
            </w:pPr>
            <w:r w:rsidRPr="000D6E80">
              <w:rPr>
                <w:rFonts w:eastAsia="Calibri"/>
                <w:b/>
                <w:sz w:val="20"/>
                <w:szCs w:val="20"/>
              </w:rPr>
              <w:t>Références de l’article ou du texte</w:t>
            </w:r>
          </w:p>
        </w:tc>
        <w:tc>
          <w:tcPr>
            <w:tcW w:w="1438"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FF19FC" w:rsidRPr="000D6E80" w:rsidRDefault="00FF19FC" w:rsidP="00FF19FC">
            <w:pPr>
              <w:jc w:val="center"/>
              <w:rPr>
                <w:rFonts w:eastAsia="Calibri"/>
                <w:b/>
                <w:sz w:val="20"/>
                <w:szCs w:val="20"/>
              </w:rPr>
            </w:pPr>
            <w:r w:rsidRPr="000D6E80">
              <w:rPr>
                <w:rFonts w:eastAsia="Calibri"/>
                <w:b/>
                <w:sz w:val="20"/>
                <w:szCs w:val="20"/>
              </w:rPr>
              <w:t>Contenu pertinent</w:t>
            </w:r>
          </w:p>
        </w:tc>
      </w:tr>
      <w:tr w:rsidR="00FF19FC" w:rsidRPr="000D6E80" w:rsidTr="00FF19FC">
        <w:trPr>
          <w:tblHeader/>
        </w:trPr>
        <w:tc>
          <w:tcPr>
            <w:tcW w:w="1399" w:type="pct"/>
            <w:tcBorders>
              <w:top w:val="single" w:sz="4" w:space="0" w:color="auto"/>
              <w:left w:val="single" w:sz="4" w:space="0" w:color="auto"/>
              <w:bottom w:val="single" w:sz="4" w:space="0" w:color="auto"/>
              <w:right w:val="single" w:sz="4" w:space="0" w:color="auto"/>
            </w:tcBorders>
            <w:shd w:val="clear" w:color="auto" w:fill="auto"/>
            <w:vAlign w:val="center"/>
          </w:tcPr>
          <w:p w:rsidR="00FF19FC" w:rsidRPr="000D6E80" w:rsidRDefault="00FF19FC" w:rsidP="00FF19FC">
            <w:pPr>
              <w:jc w:val="center"/>
              <w:rPr>
                <w:rFonts w:eastAsia="Calibri"/>
                <w:b/>
                <w:sz w:val="20"/>
                <w:szCs w:val="20"/>
              </w:rPr>
            </w:pPr>
          </w:p>
        </w:tc>
        <w:tc>
          <w:tcPr>
            <w:tcW w:w="846" w:type="pct"/>
            <w:tcBorders>
              <w:top w:val="single" w:sz="4" w:space="0" w:color="auto"/>
              <w:left w:val="single" w:sz="4" w:space="0" w:color="auto"/>
              <w:bottom w:val="single" w:sz="4" w:space="0" w:color="auto"/>
              <w:right w:val="single" w:sz="4" w:space="0" w:color="auto"/>
            </w:tcBorders>
            <w:shd w:val="clear" w:color="auto" w:fill="auto"/>
            <w:vAlign w:val="center"/>
          </w:tcPr>
          <w:p w:rsidR="00FF19FC" w:rsidRPr="000D6E80" w:rsidRDefault="00FF19FC" w:rsidP="00FF19FC">
            <w:pPr>
              <w:jc w:val="center"/>
              <w:rPr>
                <w:rFonts w:eastAsia="Calibri"/>
                <w:b/>
                <w:sz w:val="20"/>
                <w:szCs w:val="20"/>
              </w:rPr>
            </w:pPr>
          </w:p>
        </w:tc>
        <w:tc>
          <w:tcPr>
            <w:tcW w:w="1317" w:type="pct"/>
            <w:tcBorders>
              <w:top w:val="single" w:sz="4" w:space="0" w:color="auto"/>
              <w:left w:val="single" w:sz="4" w:space="0" w:color="auto"/>
              <w:bottom w:val="single" w:sz="4" w:space="0" w:color="auto"/>
              <w:right w:val="single" w:sz="4" w:space="0" w:color="auto"/>
            </w:tcBorders>
            <w:shd w:val="clear" w:color="auto" w:fill="auto"/>
            <w:vAlign w:val="center"/>
          </w:tcPr>
          <w:p w:rsidR="00FF19FC" w:rsidRPr="000D6E80" w:rsidRDefault="00FF19FC" w:rsidP="00FF19FC">
            <w:pPr>
              <w:jc w:val="center"/>
              <w:rPr>
                <w:rFonts w:eastAsia="Calibri"/>
                <w:b/>
                <w:sz w:val="20"/>
                <w:szCs w:val="20"/>
              </w:rPr>
            </w:pPr>
          </w:p>
        </w:tc>
        <w:tc>
          <w:tcPr>
            <w:tcW w:w="1438" w:type="pct"/>
            <w:tcBorders>
              <w:top w:val="single" w:sz="4" w:space="0" w:color="auto"/>
              <w:left w:val="single" w:sz="4" w:space="0" w:color="auto"/>
              <w:bottom w:val="single" w:sz="4" w:space="0" w:color="auto"/>
              <w:right w:val="single" w:sz="4" w:space="0" w:color="auto"/>
            </w:tcBorders>
            <w:shd w:val="clear" w:color="auto" w:fill="auto"/>
            <w:vAlign w:val="center"/>
          </w:tcPr>
          <w:p w:rsidR="00FF19FC" w:rsidRPr="000D6E80" w:rsidRDefault="00FF19FC" w:rsidP="00FF19FC">
            <w:pPr>
              <w:jc w:val="center"/>
              <w:rPr>
                <w:rFonts w:eastAsia="Calibri"/>
                <w:b/>
                <w:sz w:val="20"/>
                <w:szCs w:val="20"/>
              </w:rPr>
            </w:pPr>
          </w:p>
        </w:tc>
      </w:tr>
      <w:tr w:rsidR="00FF19FC" w:rsidRPr="000D6E80" w:rsidTr="00FF19FC">
        <w:trPr>
          <w:trHeight w:val="70"/>
          <w:tblHeader/>
        </w:trPr>
        <w:tc>
          <w:tcPr>
            <w:tcW w:w="1399" w:type="pct"/>
            <w:tcBorders>
              <w:top w:val="single" w:sz="4" w:space="0" w:color="auto"/>
              <w:left w:val="single" w:sz="4" w:space="0" w:color="auto"/>
              <w:bottom w:val="single" w:sz="4" w:space="0" w:color="auto"/>
              <w:right w:val="single" w:sz="4" w:space="0" w:color="auto"/>
            </w:tcBorders>
            <w:shd w:val="clear" w:color="auto" w:fill="auto"/>
            <w:vAlign w:val="center"/>
          </w:tcPr>
          <w:p w:rsidR="00FF19FC" w:rsidRPr="000D6E80" w:rsidRDefault="00FF19FC" w:rsidP="00FF19FC">
            <w:pPr>
              <w:jc w:val="center"/>
              <w:rPr>
                <w:rFonts w:eastAsia="Calibri"/>
                <w:b/>
                <w:sz w:val="20"/>
                <w:szCs w:val="20"/>
              </w:rPr>
            </w:pPr>
          </w:p>
        </w:tc>
        <w:tc>
          <w:tcPr>
            <w:tcW w:w="846" w:type="pct"/>
            <w:tcBorders>
              <w:top w:val="single" w:sz="4" w:space="0" w:color="auto"/>
              <w:left w:val="single" w:sz="4" w:space="0" w:color="auto"/>
              <w:bottom w:val="single" w:sz="4" w:space="0" w:color="auto"/>
              <w:right w:val="single" w:sz="4" w:space="0" w:color="auto"/>
            </w:tcBorders>
            <w:shd w:val="clear" w:color="auto" w:fill="auto"/>
            <w:vAlign w:val="center"/>
          </w:tcPr>
          <w:p w:rsidR="00FF19FC" w:rsidRPr="000D6E80" w:rsidRDefault="00FF19FC" w:rsidP="00FF19FC">
            <w:pPr>
              <w:jc w:val="center"/>
              <w:rPr>
                <w:rFonts w:eastAsia="Calibri"/>
                <w:b/>
                <w:sz w:val="20"/>
                <w:szCs w:val="20"/>
              </w:rPr>
            </w:pPr>
          </w:p>
        </w:tc>
        <w:tc>
          <w:tcPr>
            <w:tcW w:w="1317" w:type="pct"/>
            <w:tcBorders>
              <w:top w:val="single" w:sz="4" w:space="0" w:color="auto"/>
              <w:left w:val="single" w:sz="4" w:space="0" w:color="auto"/>
              <w:bottom w:val="single" w:sz="4" w:space="0" w:color="auto"/>
              <w:right w:val="single" w:sz="4" w:space="0" w:color="auto"/>
            </w:tcBorders>
            <w:shd w:val="clear" w:color="auto" w:fill="auto"/>
            <w:vAlign w:val="center"/>
          </w:tcPr>
          <w:p w:rsidR="00FF19FC" w:rsidRPr="000D6E80" w:rsidRDefault="00FF19FC" w:rsidP="00FF19FC">
            <w:pPr>
              <w:jc w:val="center"/>
              <w:rPr>
                <w:rFonts w:eastAsia="Calibri"/>
                <w:b/>
                <w:sz w:val="20"/>
                <w:szCs w:val="20"/>
              </w:rPr>
            </w:pPr>
          </w:p>
        </w:tc>
        <w:tc>
          <w:tcPr>
            <w:tcW w:w="1438" w:type="pct"/>
            <w:tcBorders>
              <w:top w:val="single" w:sz="4" w:space="0" w:color="auto"/>
              <w:left w:val="single" w:sz="4" w:space="0" w:color="auto"/>
              <w:bottom w:val="single" w:sz="4" w:space="0" w:color="auto"/>
              <w:right w:val="single" w:sz="4" w:space="0" w:color="auto"/>
            </w:tcBorders>
            <w:shd w:val="clear" w:color="auto" w:fill="auto"/>
            <w:vAlign w:val="center"/>
          </w:tcPr>
          <w:p w:rsidR="00FF19FC" w:rsidRPr="000D6E80" w:rsidRDefault="00FF19FC" w:rsidP="00FF19FC">
            <w:pPr>
              <w:jc w:val="center"/>
              <w:rPr>
                <w:rFonts w:eastAsia="Calibri"/>
                <w:b/>
                <w:sz w:val="20"/>
                <w:szCs w:val="20"/>
              </w:rPr>
            </w:pPr>
          </w:p>
        </w:tc>
      </w:tr>
    </w:tbl>
    <w:p w:rsidR="00FF19FC" w:rsidRPr="000D6E80" w:rsidRDefault="00FF19FC" w:rsidP="00157035">
      <w:pPr>
        <w:numPr>
          <w:ilvl w:val="0"/>
          <w:numId w:val="132"/>
        </w:numPr>
        <w:rPr>
          <w:rFonts w:eastAsia="Calibri"/>
          <w:b/>
          <w:sz w:val="20"/>
          <w:szCs w:val="20"/>
        </w:rPr>
      </w:pPr>
      <w:r w:rsidRPr="000D6E80">
        <w:rPr>
          <w:rFonts w:eastAsia="Calibri"/>
          <w:b/>
          <w:sz w:val="20"/>
          <w:szCs w:val="20"/>
        </w:rPr>
        <w:t>Consultation du public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3"/>
        <w:gridCol w:w="1794"/>
        <w:gridCol w:w="1852"/>
        <w:gridCol w:w="1904"/>
        <w:gridCol w:w="2075"/>
      </w:tblGrid>
      <w:tr w:rsidR="00FF19FC" w:rsidRPr="000D6E80" w:rsidTr="00FF19FC">
        <w:trPr>
          <w:tblHeader/>
          <w:jc w:val="center"/>
        </w:trPr>
        <w:tc>
          <w:tcPr>
            <w:tcW w:w="895" w:type="pct"/>
            <w:tcBorders>
              <w:top w:val="single" w:sz="4" w:space="0" w:color="auto"/>
              <w:left w:val="single" w:sz="4" w:space="0" w:color="auto"/>
              <w:bottom w:val="single" w:sz="4" w:space="0" w:color="auto"/>
              <w:right w:val="single" w:sz="4" w:space="0" w:color="auto"/>
            </w:tcBorders>
            <w:shd w:val="clear" w:color="auto" w:fill="BFBFBF"/>
            <w:hideMark/>
          </w:tcPr>
          <w:p w:rsidR="00FF19FC" w:rsidRPr="000D6E80" w:rsidRDefault="00FF19FC" w:rsidP="00FF19FC">
            <w:pPr>
              <w:jc w:val="center"/>
              <w:rPr>
                <w:rFonts w:eastAsia="Calibri"/>
                <w:b/>
                <w:sz w:val="20"/>
                <w:szCs w:val="20"/>
              </w:rPr>
            </w:pPr>
            <w:r w:rsidRPr="000D6E80">
              <w:rPr>
                <w:rFonts w:eastAsia="Calibri"/>
                <w:b/>
                <w:sz w:val="20"/>
                <w:szCs w:val="20"/>
              </w:rPr>
              <w:t>Catégories d’acteurs</w:t>
            </w:r>
          </w:p>
        </w:tc>
        <w:tc>
          <w:tcPr>
            <w:tcW w:w="966" w:type="pct"/>
            <w:tcBorders>
              <w:top w:val="single" w:sz="4" w:space="0" w:color="auto"/>
              <w:left w:val="single" w:sz="4" w:space="0" w:color="auto"/>
              <w:bottom w:val="single" w:sz="4" w:space="0" w:color="auto"/>
              <w:right w:val="single" w:sz="4" w:space="0" w:color="auto"/>
            </w:tcBorders>
            <w:shd w:val="clear" w:color="auto" w:fill="BFBFBF"/>
            <w:hideMark/>
          </w:tcPr>
          <w:p w:rsidR="00FF19FC" w:rsidRPr="000D6E80" w:rsidRDefault="00FF19FC" w:rsidP="00FF19FC">
            <w:pPr>
              <w:jc w:val="center"/>
              <w:rPr>
                <w:rFonts w:eastAsia="Calibri"/>
                <w:b/>
                <w:sz w:val="20"/>
                <w:szCs w:val="20"/>
              </w:rPr>
            </w:pPr>
            <w:r w:rsidRPr="000D6E80">
              <w:rPr>
                <w:rFonts w:eastAsia="Calibri"/>
                <w:b/>
                <w:sz w:val="20"/>
                <w:szCs w:val="20"/>
              </w:rPr>
              <w:t>Questionnement</w:t>
            </w:r>
          </w:p>
        </w:tc>
        <w:tc>
          <w:tcPr>
            <w:tcW w:w="997"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FF19FC" w:rsidRPr="000D6E80" w:rsidRDefault="00FF19FC" w:rsidP="00FF19FC">
            <w:pPr>
              <w:jc w:val="center"/>
              <w:rPr>
                <w:rFonts w:eastAsia="Calibri"/>
                <w:b/>
                <w:sz w:val="20"/>
                <w:szCs w:val="20"/>
              </w:rPr>
            </w:pPr>
            <w:r w:rsidRPr="000D6E80">
              <w:rPr>
                <w:rFonts w:eastAsia="Calibri"/>
                <w:b/>
                <w:sz w:val="20"/>
                <w:szCs w:val="20"/>
              </w:rPr>
              <w:t xml:space="preserve">Perceptions </w:t>
            </w:r>
          </w:p>
          <w:p w:rsidR="00FF19FC" w:rsidRPr="000D6E80" w:rsidRDefault="00FF19FC" w:rsidP="00FF19FC">
            <w:pPr>
              <w:jc w:val="center"/>
              <w:rPr>
                <w:rFonts w:eastAsia="Calibri"/>
                <w:b/>
                <w:sz w:val="20"/>
                <w:szCs w:val="20"/>
              </w:rPr>
            </w:pPr>
            <w:r w:rsidRPr="000D6E80">
              <w:rPr>
                <w:rFonts w:eastAsia="Calibri"/>
                <w:b/>
                <w:sz w:val="20"/>
                <w:szCs w:val="20"/>
              </w:rPr>
              <w:t xml:space="preserve">Préoccupations </w:t>
            </w:r>
          </w:p>
        </w:tc>
        <w:tc>
          <w:tcPr>
            <w:tcW w:w="1025" w:type="pct"/>
            <w:tcBorders>
              <w:top w:val="single" w:sz="4" w:space="0" w:color="auto"/>
              <w:left w:val="single" w:sz="4" w:space="0" w:color="auto"/>
              <w:bottom w:val="single" w:sz="4" w:space="0" w:color="auto"/>
              <w:right w:val="single" w:sz="4" w:space="0" w:color="auto"/>
            </w:tcBorders>
            <w:shd w:val="clear" w:color="auto" w:fill="BFBFBF"/>
            <w:hideMark/>
          </w:tcPr>
          <w:p w:rsidR="00FF19FC" w:rsidRPr="000D6E80" w:rsidRDefault="00FF19FC" w:rsidP="00FF19FC">
            <w:pPr>
              <w:jc w:val="center"/>
              <w:rPr>
                <w:rFonts w:eastAsia="Calibri"/>
                <w:b/>
                <w:sz w:val="20"/>
                <w:szCs w:val="20"/>
              </w:rPr>
            </w:pPr>
            <w:r w:rsidRPr="000D6E80">
              <w:rPr>
                <w:rFonts w:eastAsia="Calibri"/>
                <w:b/>
                <w:sz w:val="20"/>
                <w:szCs w:val="20"/>
              </w:rPr>
              <w:t xml:space="preserve">Attentes </w:t>
            </w:r>
          </w:p>
        </w:tc>
        <w:tc>
          <w:tcPr>
            <w:tcW w:w="1117" w:type="pct"/>
            <w:tcBorders>
              <w:top w:val="single" w:sz="4" w:space="0" w:color="auto"/>
              <w:left w:val="single" w:sz="4" w:space="0" w:color="auto"/>
              <w:bottom w:val="single" w:sz="4" w:space="0" w:color="auto"/>
              <w:right w:val="single" w:sz="4" w:space="0" w:color="auto"/>
            </w:tcBorders>
            <w:shd w:val="clear" w:color="auto" w:fill="BFBFBF"/>
            <w:hideMark/>
          </w:tcPr>
          <w:p w:rsidR="00FF19FC" w:rsidRPr="000D6E80" w:rsidRDefault="00FF19FC" w:rsidP="00FF19FC">
            <w:pPr>
              <w:jc w:val="center"/>
              <w:rPr>
                <w:rFonts w:eastAsia="Calibri"/>
                <w:b/>
                <w:sz w:val="20"/>
                <w:szCs w:val="20"/>
              </w:rPr>
            </w:pPr>
            <w:r w:rsidRPr="000D6E80">
              <w:rPr>
                <w:rFonts w:eastAsia="Calibri"/>
                <w:b/>
                <w:sz w:val="20"/>
                <w:szCs w:val="20"/>
              </w:rPr>
              <w:t xml:space="preserve">Recommandations </w:t>
            </w:r>
          </w:p>
        </w:tc>
      </w:tr>
      <w:tr w:rsidR="00FF19FC" w:rsidRPr="00A05698" w:rsidTr="00FF19FC">
        <w:trPr>
          <w:tblHeader/>
          <w:jc w:val="center"/>
        </w:trPr>
        <w:tc>
          <w:tcPr>
            <w:tcW w:w="895" w:type="pct"/>
            <w:tcBorders>
              <w:top w:val="single" w:sz="4" w:space="0" w:color="auto"/>
              <w:left w:val="single" w:sz="4" w:space="0" w:color="auto"/>
              <w:bottom w:val="single" w:sz="4" w:space="0" w:color="auto"/>
              <w:right w:val="single" w:sz="4" w:space="0" w:color="auto"/>
            </w:tcBorders>
            <w:shd w:val="clear" w:color="auto" w:fill="FFFFFF"/>
          </w:tcPr>
          <w:p w:rsidR="00FF19FC" w:rsidRPr="00A05698" w:rsidRDefault="00FF19FC" w:rsidP="00FF19FC">
            <w:pPr>
              <w:jc w:val="center"/>
              <w:rPr>
                <w:rFonts w:eastAsia="Calibri"/>
                <w:b/>
              </w:rPr>
            </w:pPr>
          </w:p>
        </w:tc>
        <w:tc>
          <w:tcPr>
            <w:tcW w:w="966" w:type="pct"/>
            <w:tcBorders>
              <w:top w:val="single" w:sz="4" w:space="0" w:color="auto"/>
              <w:left w:val="single" w:sz="4" w:space="0" w:color="auto"/>
              <w:bottom w:val="single" w:sz="4" w:space="0" w:color="auto"/>
              <w:right w:val="single" w:sz="4" w:space="0" w:color="auto"/>
            </w:tcBorders>
            <w:shd w:val="clear" w:color="auto" w:fill="FFFFFF"/>
          </w:tcPr>
          <w:p w:rsidR="00FF19FC" w:rsidRPr="00A05698" w:rsidRDefault="00FF19FC" w:rsidP="00FF19FC">
            <w:pPr>
              <w:jc w:val="center"/>
              <w:rPr>
                <w:rFonts w:eastAsia="Calibri"/>
                <w:b/>
              </w:rPr>
            </w:pPr>
          </w:p>
        </w:tc>
        <w:tc>
          <w:tcPr>
            <w:tcW w:w="997" w:type="pct"/>
            <w:tcBorders>
              <w:top w:val="single" w:sz="4" w:space="0" w:color="auto"/>
              <w:left w:val="single" w:sz="4" w:space="0" w:color="auto"/>
              <w:bottom w:val="single" w:sz="4" w:space="0" w:color="auto"/>
              <w:right w:val="single" w:sz="4" w:space="0" w:color="auto"/>
            </w:tcBorders>
            <w:shd w:val="clear" w:color="auto" w:fill="FFFFFF"/>
            <w:vAlign w:val="center"/>
          </w:tcPr>
          <w:p w:rsidR="00FF19FC" w:rsidRPr="00A05698" w:rsidRDefault="00FF19FC" w:rsidP="00FF19FC">
            <w:pPr>
              <w:jc w:val="center"/>
              <w:rPr>
                <w:rFonts w:eastAsia="Calibri"/>
                <w:b/>
              </w:rPr>
            </w:pPr>
          </w:p>
        </w:tc>
        <w:tc>
          <w:tcPr>
            <w:tcW w:w="1025" w:type="pct"/>
            <w:tcBorders>
              <w:top w:val="single" w:sz="4" w:space="0" w:color="auto"/>
              <w:left w:val="single" w:sz="4" w:space="0" w:color="auto"/>
              <w:bottom w:val="single" w:sz="4" w:space="0" w:color="auto"/>
              <w:right w:val="single" w:sz="4" w:space="0" w:color="auto"/>
            </w:tcBorders>
            <w:shd w:val="clear" w:color="auto" w:fill="FFFFFF"/>
          </w:tcPr>
          <w:p w:rsidR="00FF19FC" w:rsidRPr="00A05698" w:rsidRDefault="00FF19FC" w:rsidP="00FF19FC">
            <w:pPr>
              <w:jc w:val="center"/>
              <w:rPr>
                <w:rFonts w:eastAsia="Calibri"/>
                <w:b/>
              </w:rPr>
            </w:pPr>
          </w:p>
        </w:tc>
        <w:tc>
          <w:tcPr>
            <w:tcW w:w="1117" w:type="pct"/>
            <w:tcBorders>
              <w:top w:val="single" w:sz="4" w:space="0" w:color="auto"/>
              <w:left w:val="single" w:sz="4" w:space="0" w:color="auto"/>
              <w:bottom w:val="single" w:sz="4" w:space="0" w:color="auto"/>
              <w:right w:val="single" w:sz="4" w:space="0" w:color="auto"/>
            </w:tcBorders>
            <w:shd w:val="clear" w:color="auto" w:fill="FFFFFF"/>
          </w:tcPr>
          <w:p w:rsidR="00FF19FC" w:rsidRPr="00A05698" w:rsidRDefault="00FF19FC" w:rsidP="00FF19FC">
            <w:pPr>
              <w:jc w:val="center"/>
              <w:rPr>
                <w:rFonts w:eastAsia="Calibri"/>
                <w:b/>
              </w:rPr>
            </w:pPr>
          </w:p>
        </w:tc>
      </w:tr>
      <w:tr w:rsidR="00FF19FC" w:rsidRPr="00A05698" w:rsidTr="00FF19FC">
        <w:trPr>
          <w:tblHeader/>
          <w:jc w:val="center"/>
        </w:trPr>
        <w:tc>
          <w:tcPr>
            <w:tcW w:w="895" w:type="pct"/>
            <w:tcBorders>
              <w:top w:val="single" w:sz="4" w:space="0" w:color="auto"/>
              <w:left w:val="single" w:sz="4" w:space="0" w:color="auto"/>
              <w:bottom w:val="single" w:sz="4" w:space="0" w:color="auto"/>
              <w:right w:val="single" w:sz="4" w:space="0" w:color="auto"/>
            </w:tcBorders>
            <w:shd w:val="clear" w:color="auto" w:fill="FFFFFF"/>
          </w:tcPr>
          <w:p w:rsidR="00FF19FC" w:rsidRPr="00A05698" w:rsidRDefault="00FF19FC" w:rsidP="00FF19FC">
            <w:pPr>
              <w:jc w:val="center"/>
              <w:rPr>
                <w:rFonts w:eastAsia="Calibri"/>
                <w:b/>
              </w:rPr>
            </w:pPr>
          </w:p>
        </w:tc>
        <w:tc>
          <w:tcPr>
            <w:tcW w:w="966" w:type="pct"/>
            <w:tcBorders>
              <w:top w:val="single" w:sz="4" w:space="0" w:color="auto"/>
              <w:left w:val="single" w:sz="4" w:space="0" w:color="auto"/>
              <w:bottom w:val="single" w:sz="4" w:space="0" w:color="auto"/>
              <w:right w:val="single" w:sz="4" w:space="0" w:color="auto"/>
            </w:tcBorders>
            <w:shd w:val="clear" w:color="auto" w:fill="FFFFFF"/>
          </w:tcPr>
          <w:p w:rsidR="00FF19FC" w:rsidRPr="00A05698" w:rsidRDefault="00FF19FC" w:rsidP="00FF19FC">
            <w:pPr>
              <w:jc w:val="center"/>
              <w:rPr>
                <w:rFonts w:eastAsia="Calibri"/>
                <w:b/>
              </w:rPr>
            </w:pPr>
          </w:p>
        </w:tc>
        <w:tc>
          <w:tcPr>
            <w:tcW w:w="997" w:type="pct"/>
            <w:tcBorders>
              <w:top w:val="single" w:sz="4" w:space="0" w:color="auto"/>
              <w:left w:val="single" w:sz="4" w:space="0" w:color="auto"/>
              <w:bottom w:val="single" w:sz="4" w:space="0" w:color="auto"/>
              <w:right w:val="single" w:sz="4" w:space="0" w:color="auto"/>
            </w:tcBorders>
            <w:shd w:val="clear" w:color="auto" w:fill="FFFFFF"/>
            <w:vAlign w:val="center"/>
          </w:tcPr>
          <w:p w:rsidR="00FF19FC" w:rsidRPr="00A05698" w:rsidRDefault="00FF19FC" w:rsidP="00FF19FC">
            <w:pPr>
              <w:jc w:val="center"/>
              <w:rPr>
                <w:rFonts w:eastAsia="Calibri"/>
                <w:b/>
              </w:rPr>
            </w:pPr>
          </w:p>
        </w:tc>
        <w:tc>
          <w:tcPr>
            <w:tcW w:w="1025" w:type="pct"/>
            <w:tcBorders>
              <w:top w:val="single" w:sz="4" w:space="0" w:color="auto"/>
              <w:left w:val="single" w:sz="4" w:space="0" w:color="auto"/>
              <w:bottom w:val="single" w:sz="4" w:space="0" w:color="auto"/>
              <w:right w:val="single" w:sz="4" w:space="0" w:color="auto"/>
            </w:tcBorders>
            <w:shd w:val="clear" w:color="auto" w:fill="FFFFFF"/>
          </w:tcPr>
          <w:p w:rsidR="00FF19FC" w:rsidRPr="00A05698" w:rsidRDefault="00FF19FC" w:rsidP="00FF19FC">
            <w:pPr>
              <w:jc w:val="center"/>
              <w:rPr>
                <w:rFonts w:eastAsia="Calibri"/>
                <w:b/>
              </w:rPr>
            </w:pPr>
          </w:p>
        </w:tc>
        <w:tc>
          <w:tcPr>
            <w:tcW w:w="1117" w:type="pct"/>
            <w:tcBorders>
              <w:top w:val="single" w:sz="4" w:space="0" w:color="auto"/>
              <w:left w:val="single" w:sz="4" w:space="0" w:color="auto"/>
              <w:bottom w:val="single" w:sz="4" w:space="0" w:color="auto"/>
              <w:right w:val="single" w:sz="4" w:space="0" w:color="auto"/>
            </w:tcBorders>
            <w:shd w:val="clear" w:color="auto" w:fill="FFFFFF"/>
          </w:tcPr>
          <w:p w:rsidR="00FF19FC" w:rsidRPr="00A05698" w:rsidRDefault="00FF19FC" w:rsidP="00FF19FC">
            <w:pPr>
              <w:jc w:val="center"/>
              <w:rPr>
                <w:rFonts w:eastAsia="Calibri"/>
                <w:b/>
              </w:rPr>
            </w:pPr>
          </w:p>
        </w:tc>
      </w:tr>
    </w:tbl>
    <w:tbl>
      <w:tblPr>
        <w:tblpPr w:leftFromText="141" w:rightFromText="141" w:vertAnchor="text" w:horzAnchor="margin" w:tblpXSpec="center" w:tblpY="38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48"/>
        <w:gridCol w:w="577"/>
        <w:gridCol w:w="577"/>
        <w:gridCol w:w="696"/>
        <w:gridCol w:w="789"/>
        <w:gridCol w:w="873"/>
        <w:gridCol w:w="901"/>
        <w:gridCol w:w="760"/>
        <w:gridCol w:w="732"/>
        <w:gridCol w:w="563"/>
        <w:gridCol w:w="718"/>
        <w:gridCol w:w="415"/>
        <w:gridCol w:w="563"/>
      </w:tblGrid>
      <w:tr w:rsidR="00FF19FC" w:rsidRPr="000D6E80" w:rsidTr="00083B97">
        <w:trPr>
          <w:trHeight w:val="288"/>
          <w:tblHeader/>
        </w:trPr>
        <w:tc>
          <w:tcPr>
            <w:tcW w:w="568" w:type="pct"/>
            <w:vMerge w:val="restart"/>
            <w:tcBorders>
              <w:top w:val="single" w:sz="4" w:space="0" w:color="auto"/>
              <w:left w:val="single" w:sz="4" w:space="0" w:color="auto"/>
              <w:bottom w:val="single" w:sz="4" w:space="0" w:color="auto"/>
              <w:right w:val="single" w:sz="4" w:space="0" w:color="auto"/>
            </w:tcBorders>
            <w:shd w:val="clear" w:color="auto" w:fill="BFBFBF"/>
            <w:hideMark/>
          </w:tcPr>
          <w:p w:rsidR="00FF19FC" w:rsidRPr="000D6E80" w:rsidRDefault="00FF19FC" w:rsidP="00FF19FC">
            <w:pPr>
              <w:jc w:val="center"/>
              <w:rPr>
                <w:rFonts w:eastAsia="Calibri"/>
                <w:b/>
                <w:sz w:val="18"/>
                <w:szCs w:val="18"/>
              </w:rPr>
            </w:pPr>
            <w:r w:rsidRPr="000D6E80">
              <w:rPr>
                <w:rFonts w:eastAsia="Calibri"/>
                <w:b/>
                <w:sz w:val="18"/>
                <w:szCs w:val="18"/>
              </w:rPr>
              <w:t>Activités/sources d’impacts</w:t>
            </w:r>
          </w:p>
        </w:tc>
        <w:tc>
          <w:tcPr>
            <w:tcW w:w="313" w:type="pct"/>
            <w:vMerge w:val="restart"/>
            <w:tcBorders>
              <w:top w:val="single" w:sz="4" w:space="0" w:color="auto"/>
              <w:left w:val="single" w:sz="4" w:space="0" w:color="auto"/>
              <w:bottom w:val="single" w:sz="4" w:space="0" w:color="auto"/>
              <w:right w:val="single" w:sz="4" w:space="0" w:color="auto"/>
            </w:tcBorders>
            <w:shd w:val="clear" w:color="auto" w:fill="BFBFBF"/>
            <w:hideMark/>
          </w:tcPr>
          <w:p w:rsidR="00FF19FC" w:rsidRPr="000D6E80" w:rsidRDefault="00FF19FC" w:rsidP="00FF19FC">
            <w:pPr>
              <w:jc w:val="center"/>
              <w:rPr>
                <w:rFonts w:eastAsia="Calibri"/>
                <w:b/>
                <w:sz w:val="18"/>
                <w:szCs w:val="18"/>
              </w:rPr>
            </w:pPr>
            <w:r w:rsidRPr="000D6E80">
              <w:rPr>
                <w:rFonts w:eastAsia="Calibri"/>
                <w:b/>
                <w:sz w:val="18"/>
                <w:szCs w:val="18"/>
              </w:rPr>
              <w:t>Impacts positifs</w:t>
            </w:r>
          </w:p>
        </w:tc>
        <w:tc>
          <w:tcPr>
            <w:tcW w:w="313" w:type="pct"/>
            <w:vMerge w:val="restart"/>
            <w:tcBorders>
              <w:top w:val="single" w:sz="4" w:space="0" w:color="auto"/>
              <w:left w:val="single" w:sz="4" w:space="0" w:color="auto"/>
              <w:bottom w:val="single" w:sz="4" w:space="0" w:color="auto"/>
              <w:right w:val="single" w:sz="4" w:space="0" w:color="auto"/>
            </w:tcBorders>
            <w:shd w:val="clear" w:color="auto" w:fill="BFBFBF"/>
            <w:hideMark/>
          </w:tcPr>
          <w:p w:rsidR="00FF19FC" w:rsidRPr="000D6E80" w:rsidRDefault="00FF19FC" w:rsidP="00FF19FC">
            <w:pPr>
              <w:jc w:val="center"/>
              <w:rPr>
                <w:rFonts w:eastAsia="Calibri"/>
                <w:b/>
                <w:sz w:val="18"/>
                <w:szCs w:val="18"/>
              </w:rPr>
            </w:pPr>
            <w:r w:rsidRPr="000D6E80">
              <w:rPr>
                <w:rFonts w:eastAsia="Calibri"/>
                <w:b/>
                <w:sz w:val="18"/>
                <w:szCs w:val="18"/>
              </w:rPr>
              <w:t>Impacts négatifs</w:t>
            </w:r>
          </w:p>
        </w:tc>
        <w:tc>
          <w:tcPr>
            <w:tcW w:w="378" w:type="pct"/>
            <w:vMerge w:val="restart"/>
            <w:tcBorders>
              <w:top w:val="single" w:sz="4" w:space="0" w:color="auto"/>
              <w:left w:val="single" w:sz="4" w:space="0" w:color="auto"/>
              <w:bottom w:val="single" w:sz="4" w:space="0" w:color="auto"/>
              <w:right w:val="single" w:sz="4" w:space="0" w:color="auto"/>
            </w:tcBorders>
            <w:shd w:val="clear" w:color="auto" w:fill="BFBFBF"/>
            <w:hideMark/>
          </w:tcPr>
          <w:p w:rsidR="00FF19FC" w:rsidRPr="000D6E80" w:rsidRDefault="00FF19FC" w:rsidP="00FF19FC">
            <w:pPr>
              <w:jc w:val="center"/>
              <w:rPr>
                <w:rFonts w:eastAsia="Calibri"/>
                <w:b/>
                <w:sz w:val="18"/>
                <w:szCs w:val="18"/>
              </w:rPr>
            </w:pPr>
            <w:r w:rsidRPr="000D6E80">
              <w:rPr>
                <w:rFonts w:eastAsia="Calibri"/>
                <w:b/>
                <w:sz w:val="18"/>
                <w:szCs w:val="18"/>
              </w:rPr>
              <w:t>Récepteur d’impact</w:t>
            </w:r>
          </w:p>
        </w:tc>
        <w:tc>
          <w:tcPr>
            <w:tcW w:w="428" w:type="pct"/>
            <w:vMerge w:val="restart"/>
            <w:tcBorders>
              <w:top w:val="single" w:sz="4" w:space="0" w:color="auto"/>
              <w:left w:val="single" w:sz="4" w:space="0" w:color="auto"/>
              <w:bottom w:val="single" w:sz="4" w:space="0" w:color="auto"/>
              <w:right w:val="single" w:sz="4" w:space="0" w:color="auto"/>
            </w:tcBorders>
            <w:shd w:val="clear" w:color="auto" w:fill="BFBFBF"/>
            <w:hideMark/>
          </w:tcPr>
          <w:p w:rsidR="00FF19FC" w:rsidRPr="000D6E80" w:rsidRDefault="00FF19FC" w:rsidP="00FF19FC">
            <w:pPr>
              <w:jc w:val="center"/>
              <w:rPr>
                <w:rFonts w:eastAsia="Calibri"/>
                <w:b/>
                <w:sz w:val="18"/>
                <w:szCs w:val="18"/>
              </w:rPr>
            </w:pPr>
            <w:r w:rsidRPr="000D6E80">
              <w:rPr>
                <w:rFonts w:eastAsia="Calibri"/>
                <w:b/>
                <w:sz w:val="18"/>
                <w:szCs w:val="18"/>
              </w:rPr>
              <w:t>Mesures de bonification</w:t>
            </w:r>
          </w:p>
        </w:tc>
        <w:tc>
          <w:tcPr>
            <w:tcW w:w="473" w:type="pct"/>
            <w:vMerge w:val="restart"/>
            <w:tcBorders>
              <w:top w:val="single" w:sz="4" w:space="0" w:color="auto"/>
              <w:left w:val="single" w:sz="4" w:space="0" w:color="auto"/>
              <w:bottom w:val="single" w:sz="4" w:space="0" w:color="auto"/>
              <w:right w:val="single" w:sz="4" w:space="0" w:color="auto"/>
            </w:tcBorders>
            <w:shd w:val="clear" w:color="auto" w:fill="BFBFBF"/>
            <w:hideMark/>
          </w:tcPr>
          <w:p w:rsidR="00FF19FC" w:rsidRPr="000D6E80" w:rsidRDefault="00FF19FC" w:rsidP="00FF19FC">
            <w:pPr>
              <w:jc w:val="center"/>
              <w:rPr>
                <w:rFonts w:eastAsia="Calibri"/>
                <w:b/>
                <w:sz w:val="18"/>
                <w:szCs w:val="18"/>
              </w:rPr>
            </w:pPr>
            <w:r w:rsidRPr="000D6E80">
              <w:rPr>
                <w:rFonts w:eastAsia="Calibri"/>
                <w:b/>
                <w:sz w:val="18"/>
                <w:szCs w:val="18"/>
              </w:rPr>
              <w:t>Mesures d’atténuation</w:t>
            </w:r>
          </w:p>
        </w:tc>
        <w:tc>
          <w:tcPr>
            <w:tcW w:w="488" w:type="pct"/>
            <w:vMerge w:val="restart"/>
            <w:tcBorders>
              <w:top w:val="single" w:sz="4" w:space="0" w:color="auto"/>
              <w:left w:val="single" w:sz="4" w:space="0" w:color="auto"/>
              <w:bottom w:val="single" w:sz="4" w:space="0" w:color="auto"/>
              <w:right w:val="single" w:sz="4" w:space="0" w:color="auto"/>
            </w:tcBorders>
            <w:shd w:val="clear" w:color="auto" w:fill="BFBFBF"/>
            <w:hideMark/>
          </w:tcPr>
          <w:p w:rsidR="00FF19FC" w:rsidRPr="000D6E80" w:rsidRDefault="00FF19FC" w:rsidP="00FF19FC">
            <w:pPr>
              <w:jc w:val="center"/>
              <w:rPr>
                <w:rFonts w:eastAsia="Calibri"/>
                <w:b/>
                <w:sz w:val="18"/>
                <w:szCs w:val="18"/>
              </w:rPr>
            </w:pPr>
            <w:r w:rsidRPr="000D6E80">
              <w:rPr>
                <w:rFonts w:eastAsia="Calibri"/>
                <w:b/>
                <w:sz w:val="18"/>
                <w:szCs w:val="18"/>
              </w:rPr>
              <w:t>Indicateurs de suivi objectivement vérifiables (IOV)</w:t>
            </w:r>
          </w:p>
        </w:tc>
        <w:tc>
          <w:tcPr>
            <w:tcW w:w="412" w:type="pct"/>
            <w:vMerge w:val="restart"/>
            <w:tcBorders>
              <w:top w:val="single" w:sz="4" w:space="0" w:color="auto"/>
              <w:left w:val="single" w:sz="4" w:space="0" w:color="auto"/>
              <w:bottom w:val="single" w:sz="4" w:space="0" w:color="auto"/>
              <w:right w:val="single" w:sz="4" w:space="0" w:color="auto"/>
            </w:tcBorders>
            <w:shd w:val="clear" w:color="auto" w:fill="BFBFBF"/>
            <w:hideMark/>
          </w:tcPr>
          <w:p w:rsidR="00FF19FC" w:rsidRPr="000D6E80" w:rsidRDefault="00FF19FC" w:rsidP="00FF19FC">
            <w:pPr>
              <w:jc w:val="center"/>
              <w:rPr>
                <w:rFonts w:eastAsia="Calibri"/>
                <w:b/>
                <w:sz w:val="18"/>
                <w:szCs w:val="18"/>
              </w:rPr>
            </w:pPr>
            <w:r w:rsidRPr="000D6E80">
              <w:rPr>
                <w:rFonts w:eastAsia="Calibri"/>
                <w:b/>
                <w:sz w:val="18"/>
                <w:szCs w:val="18"/>
              </w:rPr>
              <w:t>Moyens ou sources de vérification (MV)</w:t>
            </w:r>
          </w:p>
        </w:tc>
        <w:tc>
          <w:tcPr>
            <w:tcW w:w="397" w:type="pct"/>
            <w:vMerge w:val="restart"/>
            <w:tcBorders>
              <w:top w:val="single" w:sz="4" w:space="0" w:color="auto"/>
              <w:left w:val="single" w:sz="4" w:space="0" w:color="auto"/>
              <w:bottom w:val="single" w:sz="4" w:space="0" w:color="auto"/>
              <w:right w:val="single" w:sz="4" w:space="0" w:color="auto"/>
            </w:tcBorders>
            <w:shd w:val="clear" w:color="auto" w:fill="BFBFBF"/>
            <w:hideMark/>
          </w:tcPr>
          <w:p w:rsidR="00FF19FC" w:rsidRPr="000D6E80" w:rsidRDefault="00FF19FC" w:rsidP="00FF19FC">
            <w:pPr>
              <w:jc w:val="center"/>
              <w:rPr>
                <w:rFonts w:eastAsia="Calibri"/>
                <w:b/>
                <w:sz w:val="18"/>
                <w:szCs w:val="18"/>
              </w:rPr>
            </w:pPr>
            <w:r w:rsidRPr="000D6E80">
              <w:rPr>
                <w:rFonts w:eastAsia="Calibri"/>
                <w:b/>
                <w:sz w:val="18"/>
                <w:szCs w:val="18"/>
              </w:rPr>
              <w:t>Calendrier de la mise en œuvre</w:t>
            </w:r>
          </w:p>
        </w:tc>
        <w:tc>
          <w:tcPr>
            <w:tcW w:w="306" w:type="pct"/>
            <w:vMerge w:val="restart"/>
            <w:tcBorders>
              <w:top w:val="single" w:sz="4" w:space="0" w:color="auto"/>
              <w:left w:val="single" w:sz="4" w:space="0" w:color="auto"/>
              <w:bottom w:val="single" w:sz="4" w:space="0" w:color="auto"/>
              <w:right w:val="single" w:sz="4" w:space="0" w:color="auto"/>
            </w:tcBorders>
            <w:shd w:val="clear" w:color="auto" w:fill="BFBFBF"/>
            <w:hideMark/>
          </w:tcPr>
          <w:p w:rsidR="00FF19FC" w:rsidRPr="000D6E80" w:rsidRDefault="00FF19FC" w:rsidP="00FF19FC">
            <w:pPr>
              <w:jc w:val="center"/>
              <w:rPr>
                <w:rFonts w:eastAsia="Calibri"/>
                <w:b/>
                <w:sz w:val="18"/>
                <w:szCs w:val="18"/>
              </w:rPr>
            </w:pPr>
            <w:r w:rsidRPr="000D6E80">
              <w:rPr>
                <w:rFonts w:eastAsia="Calibri"/>
                <w:b/>
                <w:sz w:val="18"/>
                <w:szCs w:val="18"/>
              </w:rPr>
              <w:t>Coûts estimés (FCFA)</w:t>
            </w:r>
          </w:p>
        </w:tc>
        <w:tc>
          <w:tcPr>
            <w:tcW w:w="922" w:type="pct"/>
            <w:gridSpan w:val="3"/>
            <w:tcBorders>
              <w:top w:val="single" w:sz="4" w:space="0" w:color="auto"/>
              <w:left w:val="single" w:sz="4" w:space="0" w:color="auto"/>
              <w:bottom w:val="single" w:sz="4" w:space="0" w:color="auto"/>
              <w:right w:val="single" w:sz="4" w:space="0" w:color="auto"/>
            </w:tcBorders>
            <w:shd w:val="clear" w:color="auto" w:fill="BFBFBF"/>
            <w:hideMark/>
          </w:tcPr>
          <w:p w:rsidR="00FF19FC" w:rsidRPr="000D6E80" w:rsidRDefault="00FF19FC" w:rsidP="00FF19FC">
            <w:pPr>
              <w:jc w:val="center"/>
              <w:rPr>
                <w:rFonts w:eastAsia="Calibri"/>
                <w:b/>
                <w:sz w:val="18"/>
                <w:szCs w:val="18"/>
              </w:rPr>
            </w:pPr>
            <w:r w:rsidRPr="000D6E80">
              <w:rPr>
                <w:rFonts w:eastAsia="Calibri"/>
                <w:b/>
                <w:sz w:val="18"/>
                <w:szCs w:val="18"/>
              </w:rPr>
              <w:t>Responsable</w:t>
            </w:r>
          </w:p>
        </w:tc>
      </w:tr>
      <w:tr w:rsidR="00FF19FC" w:rsidRPr="000D6E80" w:rsidTr="00083B97">
        <w:trPr>
          <w:trHeight w:val="594"/>
          <w:tblHeader/>
        </w:trPr>
        <w:tc>
          <w:tcPr>
            <w:tcW w:w="568" w:type="pct"/>
            <w:vMerge/>
            <w:tcBorders>
              <w:top w:val="single" w:sz="4" w:space="0" w:color="auto"/>
              <w:left w:val="single" w:sz="4" w:space="0" w:color="auto"/>
              <w:bottom w:val="single" w:sz="4" w:space="0" w:color="auto"/>
              <w:right w:val="single" w:sz="4" w:space="0" w:color="auto"/>
            </w:tcBorders>
            <w:vAlign w:val="center"/>
            <w:hideMark/>
          </w:tcPr>
          <w:p w:rsidR="00FF19FC" w:rsidRPr="000D6E80" w:rsidRDefault="00FF19FC" w:rsidP="00FF19FC">
            <w:pPr>
              <w:jc w:val="center"/>
              <w:rPr>
                <w:rFonts w:eastAsia="Calibri"/>
                <w:b/>
                <w:sz w:val="18"/>
                <w:szCs w:val="18"/>
              </w:rPr>
            </w:pPr>
          </w:p>
        </w:tc>
        <w:tc>
          <w:tcPr>
            <w:tcW w:w="313" w:type="pct"/>
            <w:vMerge/>
            <w:tcBorders>
              <w:top w:val="single" w:sz="4" w:space="0" w:color="auto"/>
              <w:left w:val="single" w:sz="4" w:space="0" w:color="auto"/>
              <w:bottom w:val="single" w:sz="4" w:space="0" w:color="auto"/>
              <w:right w:val="single" w:sz="4" w:space="0" w:color="auto"/>
            </w:tcBorders>
            <w:vAlign w:val="center"/>
            <w:hideMark/>
          </w:tcPr>
          <w:p w:rsidR="00FF19FC" w:rsidRPr="000D6E80" w:rsidRDefault="00FF19FC" w:rsidP="00FF19FC">
            <w:pPr>
              <w:jc w:val="center"/>
              <w:rPr>
                <w:rFonts w:eastAsia="Calibri"/>
                <w:b/>
                <w:sz w:val="18"/>
                <w:szCs w:val="18"/>
              </w:rPr>
            </w:pPr>
          </w:p>
        </w:tc>
        <w:tc>
          <w:tcPr>
            <w:tcW w:w="313" w:type="pct"/>
            <w:vMerge/>
            <w:tcBorders>
              <w:top w:val="single" w:sz="4" w:space="0" w:color="auto"/>
              <w:left w:val="single" w:sz="4" w:space="0" w:color="auto"/>
              <w:bottom w:val="single" w:sz="4" w:space="0" w:color="auto"/>
              <w:right w:val="single" w:sz="4" w:space="0" w:color="auto"/>
            </w:tcBorders>
            <w:vAlign w:val="center"/>
            <w:hideMark/>
          </w:tcPr>
          <w:p w:rsidR="00FF19FC" w:rsidRPr="000D6E80" w:rsidRDefault="00FF19FC" w:rsidP="00FF19FC">
            <w:pPr>
              <w:jc w:val="center"/>
              <w:rPr>
                <w:rFonts w:eastAsia="Calibri"/>
                <w:b/>
                <w:sz w:val="18"/>
                <w:szCs w:val="18"/>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rsidR="00FF19FC" w:rsidRPr="000D6E80" w:rsidRDefault="00FF19FC" w:rsidP="00FF19FC">
            <w:pPr>
              <w:jc w:val="center"/>
              <w:rPr>
                <w:rFonts w:eastAsia="Calibri"/>
                <w:b/>
                <w:sz w:val="18"/>
                <w:szCs w:val="18"/>
              </w:rPr>
            </w:pPr>
          </w:p>
        </w:tc>
        <w:tc>
          <w:tcPr>
            <w:tcW w:w="428" w:type="pct"/>
            <w:vMerge/>
            <w:tcBorders>
              <w:top w:val="single" w:sz="4" w:space="0" w:color="auto"/>
              <w:left w:val="single" w:sz="4" w:space="0" w:color="auto"/>
              <w:bottom w:val="single" w:sz="4" w:space="0" w:color="auto"/>
              <w:right w:val="single" w:sz="4" w:space="0" w:color="auto"/>
            </w:tcBorders>
            <w:vAlign w:val="center"/>
            <w:hideMark/>
          </w:tcPr>
          <w:p w:rsidR="00FF19FC" w:rsidRPr="000D6E80" w:rsidRDefault="00FF19FC" w:rsidP="00FF19FC">
            <w:pPr>
              <w:jc w:val="center"/>
              <w:rPr>
                <w:rFonts w:eastAsia="Calibri"/>
                <w:b/>
                <w:sz w:val="18"/>
                <w:szCs w:val="18"/>
              </w:rPr>
            </w:pPr>
          </w:p>
        </w:tc>
        <w:tc>
          <w:tcPr>
            <w:tcW w:w="473" w:type="pct"/>
            <w:vMerge/>
            <w:tcBorders>
              <w:top w:val="single" w:sz="4" w:space="0" w:color="auto"/>
              <w:left w:val="single" w:sz="4" w:space="0" w:color="auto"/>
              <w:bottom w:val="single" w:sz="4" w:space="0" w:color="auto"/>
              <w:right w:val="single" w:sz="4" w:space="0" w:color="auto"/>
            </w:tcBorders>
            <w:vAlign w:val="center"/>
            <w:hideMark/>
          </w:tcPr>
          <w:p w:rsidR="00FF19FC" w:rsidRPr="000D6E80" w:rsidRDefault="00FF19FC" w:rsidP="00FF19FC">
            <w:pPr>
              <w:jc w:val="center"/>
              <w:rPr>
                <w:rFonts w:eastAsia="Calibri"/>
                <w:b/>
                <w:sz w:val="18"/>
                <w:szCs w:val="18"/>
              </w:rPr>
            </w:pP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FF19FC" w:rsidRPr="000D6E80" w:rsidRDefault="00FF19FC" w:rsidP="00FF19FC">
            <w:pPr>
              <w:jc w:val="center"/>
              <w:rPr>
                <w:rFonts w:eastAsia="Calibri"/>
                <w:b/>
                <w:sz w:val="18"/>
                <w:szCs w:val="18"/>
              </w:rPr>
            </w:pPr>
          </w:p>
        </w:tc>
        <w:tc>
          <w:tcPr>
            <w:tcW w:w="412" w:type="pct"/>
            <w:vMerge/>
            <w:tcBorders>
              <w:top w:val="single" w:sz="4" w:space="0" w:color="auto"/>
              <w:left w:val="single" w:sz="4" w:space="0" w:color="auto"/>
              <w:bottom w:val="single" w:sz="4" w:space="0" w:color="auto"/>
              <w:right w:val="single" w:sz="4" w:space="0" w:color="auto"/>
            </w:tcBorders>
            <w:vAlign w:val="center"/>
            <w:hideMark/>
          </w:tcPr>
          <w:p w:rsidR="00FF19FC" w:rsidRPr="000D6E80" w:rsidRDefault="00FF19FC" w:rsidP="00FF19FC">
            <w:pPr>
              <w:jc w:val="center"/>
              <w:rPr>
                <w:rFonts w:eastAsia="Calibri"/>
                <w:b/>
                <w:sz w:val="18"/>
                <w:szCs w:val="18"/>
              </w:rPr>
            </w:pPr>
          </w:p>
        </w:tc>
        <w:tc>
          <w:tcPr>
            <w:tcW w:w="397" w:type="pct"/>
            <w:vMerge/>
            <w:tcBorders>
              <w:top w:val="single" w:sz="4" w:space="0" w:color="auto"/>
              <w:left w:val="single" w:sz="4" w:space="0" w:color="auto"/>
              <w:bottom w:val="single" w:sz="4" w:space="0" w:color="auto"/>
              <w:right w:val="single" w:sz="4" w:space="0" w:color="auto"/>
            </w:tcBorders>
            <w:vAlign w:val="center"/>
            <w:hideMark/>
          </w:tcPr>
          <w:p w:rsidR="00FF19FC" w:rsidRPr="000D6E80" w:rsidRDefault="00FF19FC" w:rsidP="00FF19FC">
            <w:pPr>
              <w:jc w:val="center"/>
              <w:rPr>
                <w:rFonts w:eastAsia="Calibri"/>
                <w:b/>
                <w:sz w:val="18"/>
                <w:szCs w:val="18"/>
              </w:rPr>
            </w:pPr>
          </w:p>
        </w:tc>
        <w:tc>
          <w:tcPr>
            <w:tcW w:w="306" w:type="pct"/>
            <w:vMerge/>
            <w:tcBorders>
              <w:top w:val="single" w:sz="4" w:space="0" w:color="auto"/>
              <w:left w:val="single" w:sz="4" w:space="0" w:color="auto"/>
              <w:bottom w:val="single" w:sz="4" w:space="0" w:color="auto"/>
              <w:right w:val="single" w:sz="4" w:space="0" w:color="auto"/>
            </w:tcBorders>
            <w:vAlign w:val="center"/>
            <w:hideMark/>
          </w:tcPr>
          <w:p w:rsidR="00FF19FC" w:rsidRPr="000D6E80" w:rsidRDefault="00FF19FC" w:rsidP="00FF19FC">
            <w:pPr>
              <w:jc w:val="center"/>
              <w:rPr>
                <w:rFonts w:eastAsia="Calibri"/>
                <w:b/>
                <w:sz w:val="18"/>
                <w:szCs w:val="18"/>
              </w:rPr>
            </w:pPr>
          </w:p>
        </w:tc>
        <w:tc>
          <w:tcPr>
            <w:tcW w:w="390" w:type="pct"/>
            <w:tcBorders>
              <w:top w:val="single" w:sz="4" w:space="0" w:color="auto"/>
              <w:left w:val="single" w:sz="4" w:space="0" w:color="auto"/>
              <w:bottom w:val="single" w:sz="4" w:space="0" w:color="auto"/>
              <w:right w:val="single" w:sz="4" w:space="0" w:color="auto"/>
            </w:tcBorders>
            <w:shd w:val="clear" w:color="auto" w:fill="F2F2F2"/>
            <w:hideMark/>
          </w:tcPr>
          <w:p w:rsidR="00FF19FC" w:rsidRPr="000D6E80" w:rsidRDefault="00FF19FC" w:rsidP="00FF19FC">
            <w:pPr>
              <w:jc w:val="center"/>
              <w:rPr>
                <w:rFonts w:eastAsia="Calibri"/>
                <w:b/>
                <w:sz w:val="18"/>
                <w:szCs w:val="18"/>
              </w:rPr>
            </w:pPr>
            <w:r w:rsidRPr="000D6E80">
              <w:rPr>
                <w:rFonts w:eastAsia="Calibri"/>
                <w:b/>
                <w:sz w:val="18"/>
                <w:szCs w:val="18"/>
              </w:rPr>
              <w:t>Exécution/ mise en œuvre</w:t>
            </w:r>
          </w:p>
        </w:tc>
        <w:tc>
          <w:tcPr>
            <w:tcW w:w="226" w:type="pct"/>
            <w:tcBorders>
              <w:top w:val="single" w:sz="4" w:space="0" w:color="auto"/>
              <w:left w:val="single" w:sz="4" w:space="0" w:color="auto"/>
              <w:bottom w:val="single" w:sz="4" w:space="0" w:color="auto"/>
              <w:right w:val="single" w:sz="4" w:space="0" w:color="auto"/>
            </w:tcBorders>
            <w:shd w:val="clear" w:color="auto" w:fill="F2F2F2"/>
            <w:hideMark/>
          </w:tcPr>
          <w:p w:rsidR="00FF19FC" w:rsidRPr="000D6E80" w:rsidRDefault="00FF19FC" w:rsidP="00FF19FC">
            <w:pPr>
              <w:jc w:val="center"/>
              <w:rPr>
                <w:rFonts w:eastAsia="Calibri"/>
                <w:b/>
                <w:sz w:val="18"/>
                <w:szCs w:val="18"/>
              </w:rPr>
            </w:pPr>
            <w:r w:rsidRPr="000D6E80">
              <w:rPr>
                <w:rFonts w:eastAsia="Calibri"/>
                <w:b/>
                <w:sz w:val="18"/>
                <w:szCs w:val="18"/>
              </w:rPr>
              <w:t>Suivi</w:t>
            </w:r>
          </w:p>
        </w:tc>
        <w:tc>
          <w:tcPr>
            <w:tcW w:w="306" w:type="pct"/>
            <w:tcBorders>
              <w:top w:val="single" w:sz="4" w:space="0" w:color="auto"/>
              <w:left w:val="single" w:sz="4" w:space="0" w:color="auto"/>
              <w:bottom w:val="single" w:sz="4" w:space="0" w:color="auto"/>
              <w:right w:val="single" w:sz="4" w:space="0" w:color="auto"/>
            </w:tcBorders>
            <w:shd w:val="clear" w:color="auto" w:fill="F2F2F2"/>
            <w:hideMark/>
          </w:tcPr>
          <w:p w:rsidR="00FF19FC" w:rsidRPr="000D6E80" w:rsidRDefault="00FF19FC" w:rsidP="00FF19FC">
            <w:pPr>
              <w:jc w:val="center"/>
              <w:rPr>
                <w:rFonts w:eastAsia="Calibri"/>
                <w:b/>
                <w:sz w:val="18"/>
                <w:szCs w:val="18"/>
              </w:rPr>
            </w:pPr>
            <w:r w:rsidRPr="000D6E80">
              <w:rPr>
                <w:rFonts w:eastAsia="Calibri"/>
                <w:b/>
                <w:sz w:val="18"/>
                <w:szCs w:val="18"/>
              </w:rPr>
              <w:t>Coûts associés au suivi (FCFA)</w:t>
            </w:r>
          </w:p>
        </w:tc>
      </w:tr>
      <w:tr w:rsidR="00FF19FC" w:rsidRPr="000D6E80" w:rsidTr="00083B97">
        <w:trPr>
          <w:trHeight w:val="594"/>
          <w:tblHeader/>
        </w:trPr>
        <w:tc>
          <w:tcPr>
            <w:tcW w:w="568"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8"/>
                <w:szCs w:val="18"/>
              </w:rPr>
            </w:pPr>
          </w:p>
        </w:tc>
        <w:tc>
          <w:tcPr>
            <w:tcW w:w="313"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8"/>
                <w:szCs w:val="18"/>
              </w:rPr>
            </w:pPr>
          </w:p>
        </w:tc>
        <w:tc>
          <w:tcPr>
            <w:tcW w:w="313"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8"/>
                <w:szCs w:val="18"/>
              </w:rPr>
            </w:pPr>
          </w:p>
        </w:tc>
        <w:tc>
          <w:tcPr>
            <w:tcW w:w="378"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8"/>
                <w:szCs w:val="18"/>
              </w:rPr>
            </w:pPr>
          </w:p>
        </w:tc>
        <w:tc>
          <w:tcPr>
            <w:tcW w:w="428"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8"/>
                <w:szCs w:val="18"/>
              </w:rPr>
            </w:pPr>
          </w:p>
        </w:tc>
        <w:tc>
          <w:tcPr>
            <w:tcW w:w="473"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8"/>
                <w:szCs w:val="18"/>
              </w:rPr>
            </w:pPr>
          </w:p>
        </w:tc>
        <w:tc>
          <w:tcPr>
            <w:tcW w:w="488"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8"/>
                <w:szCs w:val="18"/>
              </w:rPr>
            </w:pPr>
          </w:p>
        </w:tc>
        <w:tc>
          <w:tcPr>
            <w:tcW w:w="412"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8"/>
                <w:szCs w:val="18"/>
              </w:rPr>
            </w:pPr>
          </w:p>
        </w:tc>
        <w:tc>
          <w:tcPr>
            <w:tcW w:w="397"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8"/>
                <w:szCs w:val="18"/>
              </w:rPr>
            </w:pPr>
          </w:p>
        </w:tc>
        <w:tc>
          <w:tcPr>
            <w:tcW w:w="306"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8"/>
                <w:szCs w:val="18"/>
              </w:rPr>
            </w:pPr>
          </w:p>
        </w:tc>
        <w:tc>
          <w:tcPr>
            <w:tcW w:w="390" w:type="pct"/>
            <w:tcBorders>
              <w:top w:val="single" w:sz="4" w:space="0" w:color="auto"/>
              <w:left w:val="single" w:sz="4" w:space="0" w:color="auto"/>
              <w:bottom w:val="single" w:sz="4" w:space="0" w:color="auto"/>
              <w:right w:val="single" w:sz="4" w:space="0" w:color="auto"/>
            </w:tcBorders>
            <w:shd w:val="clear" w:color="auto" w:fill="F2F2F2"/>
          </w:tcPr>
          <w:p w:rsidR="00FF19FC" w:rsidRPr="000D6E80" w:rsidRDefault="00FF19FC" w:rsidP="00FF19FC">
            <w:pPr>
              <w:jc w:val="center"/>
              <w:rPr>
                <w:rFonts w:eastAsia="Calibri"/>
                <w:b/>
                <w:sz w:val="18"/>
                <w:szCs w:val="18"/>
              </w:rPr>
            </w:pPr>
          </w:p>
        </w:tc>
        <w:tc>
          <w:tcPr>
            <w:tcW w:w="226" w:type="pct"/>
            <w:tcBorders>
              <w:top w:val="single" w:sz="4" w:space="0" w:color="auto"/>
              <w:left w:val="single" w:sz="4" w:space="0" w:color="auto"/>
              <w:bottom w:val="single" w:sz="4" w:space="0" w:color="auto"/>
              <w:right w:val="single" w:sz="4" w:space="0" w:color="auto"/>
            </w:tcBorders>
            <w:shd w:val="clear" w:color="auto" w:fill="F2F2F2"/>
          </w:tcPr>
          <w:p w:rsidR="00FF19FC" w:rsidRPr="000D6E80" w:rsidRDefault="00FF19FC" w:rsidP="00FF19FC">
            <w:pPr>
              <w:jc w:val="center"/>
              <w:rPr>
                <w:rFonts w:eastAsia="Calibri"/>
                <w:b/>
                <w:sz w:val="18"/>
                <w:szCs w:val="18"/>
              </w:rPr>
            </w:pPr>
          </w:p>
        </w:tc>
        <w:tc>
          <w:tcPr>
            <w:tcW w:w="306" w:type="pct"/>
            <w:tcBorders>
              <w:top w:val="single" w:sz="4" w:space="0" w:color="auto"/>
              <w:left w:val="single" w:sz="4" w:space="0" w:color="auto"/>
              <w:bottom w:val="single" w:sz="4" w:space="0" w:color="auto"/>
              <w:right w:val="single" w:sz="4" w:space="0" w:color="auto"/>
            </w:tcBorders>
            <w:shd w:val="clear" w:color="auto" w:fill="F2F2F2"/>
          </w:tcPr>
          <w:p w:rsidR="00FF19FC" w:rsidRPr="000D6E80" w:rsidRDefault="00FF19FC" w:rsidP="00FF19FC">
            <w:pPr>
              <w:jc w:val="center"/>
              <w:rPr>
                <w:rFonts w:eastAsia="Calibri"/>
                <w:b/>
                <w:sz w:val="18"/>
                <w:szCs w:val="18"/>
              </w:rPr>
            </w:pPr>
          </w:p>
        </w:tc>
      </w:tr>
      <w:tr w:rsidR="00FF19FC" w:rsidRPr="000D6E80" w:rsidTr="00083B97">
        <w:trPr>
          <w:trHeight w:val="594"/>
          <w:tblHeader/>
        </w:trPr>
        <w:tc>
          <w:tcPr>
            <w:tcW w:w="568"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8"/>
                <w:szCs w:val="18"/>
              </w:rPr>
            </w:pPr>
          </w:p>
        </w:tc>
        <w:tc>
          <w:tcPr>
            <w:tcW w:w="313"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8"/>
                <w:szCs w:val="18"/>
              </w:rPr>
            </w:pPr>
          </w:p>
        </w:tc>
        <w:tc>
          <w:tcPr>
            <w:tcW w:w="313"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8"/>
                <w:szCs w:val="18"/>
              </w:rPr>
            </w:pPr>
          </w:p>
        </w:tc>
        <w:tc>
          <w:tcPr>
            <w:tcW w:w="378"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8"/>
                <w:szCs w:val="18"/>
              </w:rPr>
            </w:pPr>
          </w:p>
        </w:tc>
        <w:tc>
          <w:tcPr>
            <w:tcW w:w="428"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8"/>
                <w:szCs w:val="18"/>
              </w:rPr>
            </w:pPr>
          </w:p>
        </w:tc>
        <w:tc>
          <w:tcPr>
            <w:tcW w:w="473"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8"/>
                <w:szCs w:val="18"/>
              </w:rPr>
            </w:pPr>
          </w:p>
        </w:tc>
        <w:tc>
          <w:tcPr>
            <w:tcW w:w="488"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8"/>
                <w:szCs w:val="18"/>
              </w:rPr>
            </w:pPr>
          </w:p>
        </w:tc>
        <w:tc>
          <w:tcPr>
            <w:tcW w:w="412"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8"/>
                <w:szCs w:val="18"/>
              </w:rPr>
            </w:pPr>
          </w:p>
        </w:tc>
        <w:tc>
          <w:tcPr>
            <w:tcW w:w="397"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8"/>
                <w:szCs w:val="18"/>
              </w:rPr>
            </w:pPr>
          </w:p>
        </w:tc>
        <w:tc>
          <w:tcPr>
            <w:tcW w:w="306" w:type="pct"/>
            <w:tcBorders>
              <w:top w:val="single" w:sz="4" w:space="0" w:color="auto"/>
              <w:left w:val="single" w:sz="4" w:space="0" w:color="auto"/>
              <w:bottom w:val="single" w:sz="4" w:space="0" w:color="auto"/>
              <w:right w:val="single" w:sz="4" w:space="0" w:color="auto"/>
            </w:tcBorders>
            <w:vAlign w:val="center"/>
          </w:tcPr>
          <w:p w:rsidR="00FF19FC" w:rsidRPr="000D6E80" w:rsidRDefault="00FF19FC" w:rsidP="00FF19FC">
            <w:pPr>
              <w:jc w:val="center"/>
              <w:rPr>
                <w:rFonts w:eastAsia="Calibri"/>
                <w:b/>
                <w:sz w:val="18"/>
                <w:szCs w:val="18"/>
              </w:rPr>
            </w:pPr>
          </w:p>
        </w:tc>
        <w:tc>
          <w:tcPr>
            <w:tcW w:w="390" w:type="pct"/>
            <w:tcBorders>
              <w:top w:val="single" w:sz="4" w:space="0" w:color="auto"/>
              <w:left w:val="single" w:sz="4" w:space="0" w:color="auto"/>
              <w:bottom w:val="single" w:sz="4" w:space="0" w:color="auto"/>
              <w:right w:val="single" w:sz="4" w:space="0" w:color="auto"/>
            </w:tcBorders>
            <w:shd w:val="clear" w:color="auto" w:fill="F2F2F2"/>
          </w:tcPr>
          <w:p w:rsidR="00FF19FC" w:rsidRPr="000D6E80" w:rsidRDefault="00FF19FC" w:rsidP="00FF19FC">
            <w:pPr>
              <w:jc w:val="center"/>
              <w:rPr>
                <w:rFonts w:eastAsia="Calibri"/>
                <w:b/>
                <w:sz w:val="18"/>
                <w:szCs w:val="18"/>
              </w:rPr>
            </w:pPr>
          </w:p>
        </w:tc>
        <w:tc>
          <w:tcPr>
            <w:tcW w:w="226" w:type="pct"/>
            <w:tcBorders>
              <w:top w:val="single" w:sz="4" w:space="0" w:color="auto"/>
              <w:left w:val="single" w:sz="4" w:space="0" w:color="auto"/>
              <w:bottom w:val="single" w:sz="4" w:space="0" w:color="auto"/>
              <w:right w:val="single" w:sz="4" w:space="0" w:color="auto"/>
            </w:tcBorders>
            <w:shd w:val="clear" w:color="auto" w:fill="F2F2F2"/>
          </w:tcPr>
          <w:p w:rsidR="00FF19FC" w:rsidRPr="000D6E80" w:rsidRDefault="00FF19FC" w:rsidP="00FF19FC">
            <w:pPr>
              <w:jc w:val="center"/>
              <w:rPr>
                <w:rFonts w:eastAsia="Calibri"/>
                <w:b/>
                <w:sz w:val="18"/>
                <w:szCs w:val="18"/>
              </w:rPr>
            </w:pPr>
          </w:p>
        </w:tc>
        <w:tc>
          <w:tcPr>
            <w:tcW w:w="306" w:type="pct"/>
            <w:tcBorders>
              <w:top w:val="single" w:sz="4" w:space="0" w:color="auto"/>
              <w:left w:val="single" w:sz="4" w:space="0" w:color="auto"/>
              <w:bottom w:val="single" w:sz="4" w:space="0" w:color="auto"/>
              <w:right w:val="single" w:sz="4" w:space="0" w:color="auto"/>
            </w:tcBorders>
            <w:shd w:val="clear" w:color="auto" w:fill="F2F2F2"/>
          </w:tcPr>
          <w:p w:rsidR="00FF19FC" w:rsidRPr="000D6E80" w:rsidRDefault="00FF19FC" w:rsidP="00FF19FC">
            <w:pPr>
              <w:jc w:val="center"/>
              <w:rPr>
                <w:rFonts w:eastAsia="Calibri"/>
                <w:b/>
                <w:sz w:val="18"/>
                <w:szCs w:val="18"/>
              </w:rPr>
            </w:pPr>
          </w:p>
        </w:tc>
      </w:tr>
    </w:tbl>
    <w:p w:rsidR="00FF19FC" w:rsidRPr="00A05698" w:rsidRDefault="00FF19FC" w:rsidP="004F4212">
      <w:pPr>
        <w:autoSpaceDE w:val="0"/>
        <w:autoSpaceDN w:val="0"/>
        <w:adjustRightInd w:val="0"/>
        <w:ind w:left="709"/>
        <w:jc w:val="both"/>
      </w:pPr>
    </w:p>
    <w:sectPr w:rsidR="00FF19FC" w:rsidRPr="00A05698" w:rsidSect="00333B95">
      <w:pgSz w:w="11906" w:h="16838"/>
      <w:pgMar w:top="1417" w:right="1417" w:bottom="1417" w:left="1417" w:header="31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0D1D" w:rsidRDefault="00D00D1D" w:rsidP="00A45EEC">
      <w:r>
        <w:separator/>
      </w:r>
    </w:p>
  </w:endnote>
  <w:endnote w:type="continuationSeparator" w:id="0">
    <w:p w:rsidR="00D00D1D" w:rsidRDefault="00D00D1D" w:rsidP="00A45EEC">
      <w:r>
        <w:continuationSeparator/>
      </w:r>
    </w:p>
  </w:endnote>
  <w:endnote w:type="continuationNotice" w:id="1">
    <w:p w:rsidR="00D00D1D" w:rsidRDefault="00D00D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Gras">
    <w:altName w:val="Times New Roman"/>
    <w:charset w:val="00"/>
    <w:family w:val="roman"/>
    <w:pitch w:val="variable"/>
    <w:sig w:usb0="E0002AEF" w:usb1="C0007841" w:usb2="00000009" w:usb3="00000000" w:csb0="000001FF" w:csb1="00000000"/>
  </w:font>
  <w:font w:name="Myriad Pro Black">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500000000000000"/>
    <w:charset w:val="80"/>
    <w:family w:val="modern"/>
    <w:pitch w:val="fixed"/>
    <w:sig w:usb0="E00002FF" w:usb1="6AC7FDFB" w:usb2="08000012" w:usb3="00000000" w:csb0="0002009F" w:csb1="00000000"/>
  </w:font>
  <w:font w:name="Lucida Grande">
    <w:altName w:val="Arial"/>
    <w:charset w:val="00"/>
    <w:family w:val="swiss"/>
    <w:pitch w:val="variable"/>
    <w:sig w:usb0="00000000" w:usb1="5000A1FF" w:usb2="00000000" w:usb3="00000000" w:csb0="000001BF" w:csb1="00000000"/>
  </w:font>
  <w:font w:name="Gill Sans MT">
    <w:panose1 w:val="020B0502020104020203"/>
    <w:charset w:val="00"/>
    <w:family w:val="swiss"/>
    <w:pitch w:val="variable"/>
    <w:sig w:usb0="00000007" w:usb1="00000000" w:usb2="00000000" w:usb3="00000000" w:csb0="00000003" w:csb1="00000000"/>
  </w:font>
  <w:font w:name="Times">
    <w:panose1 w:val="02020603050405020304"/>
    <w:charset w:val="00"/>
    <w:family w:val="roman"/>
    <w:notTrueType/>
    <w:pitch w:val="variable"/>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yriad Web Pro">
    <w:altName w:val="Corbel"/>
    <w:panose1 w:val="020B0503030403020204"/>
    <w:charset w:val="00"/>
    <w:family w:val="swiss"/>
    <w:pitch w:val="variable"/>
    <w:sig w:usb0="8000002F" w:usb1="5000204A" w:usb2="00000000" w:usb3="00000000" w:csb0="00000093" w:csb1="00000000"/>
  </w:font>
  <w:font w:name="Yu Mincho">
    <w:altName w:val="游明朝"/>
    <w:charset w:val="80"/>
    <w:family w:val="roman"/>
    <w:pitch w:val="variable"/>
    <w:sig w:usb0="800002E7" w:usb1="2AC7FCFF" w:usb2="00000012" w:usb3="00000000" w:csb0="0002009F" w:csb1="00000000"/>
  </w:font>
  <w:font w:name="Rupee Foradian">
    <w:charset w:val="00"/>
    <w:family w:val="swiss"/>
    <w:pitch w:val="variable"/>
    <w:sig w:usb0="800000AF" w:usb1="1000204A" w:usb2="00000000" w:usb3="00000000" w:csb0="00000001" w:csb1="00000000"/>
  </w:font>
  <w:font w:name="Times New Roman Bold">
    <w:altName w:val="Times New Roman"/>
    <w:panose1 w:val="020208030705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hicago">
    <w:altName w:val="Arial"/>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ymbolMT">
    <w:charset w:val="02"/>
    <w:family w:val="auto"/>
    <w:pitch w:val="variable"/>
    <w:sig w:usb0="00000000" w:usb1="10000000" w:usb2="00000000" w:usb3="00000000" w:csb0="80000000" w:csb1="00000000"/>
  </w:font>
  <w:font w:name="CourierNew">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MS Mincho">
    <w:altName w:val="Malgun Gothic Semilight"/>
    <w:panose1 w:val="020B0500000000000000"/>
    <w:charset w:val="80"/>
    <w:family w:val="roman"/>
    <w:notTrueType/>
    <w:pitch w:val="fixed"/>
    <w:sig w:usb0="00000000"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iandra GD">
    <w:altName w:val="Copperplate"/>
    <w:panose1 w:val="020E0502030308020204"/>
    <w:charset w:val="00"/>
    <w:family w:val="swiss"/>
    <w:pitch w:val="variable"/>
    <w:sig w:usb0="00000003" w:usb1="00000000" w:usb2="00000000" w:usb3="00000000" w:csb0="00000001" w:csb1="00000000"/>
  </w:font>
  <w:font w:name="SimHei">
    <w:altName w:val="黑体"/>
    <w:panose1 w:val="02010600030101010101"/>
    <w:charset w:val="86"/>
    <w:family w:val="modern"/>
    <w:notTrueType/>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1EB" w:rsidRPr="00DC55B2" w:rsidRDefault="005851EB" w:rsidP="0079113A">
    <w:pPr>
      <w:pStyle w:val="Rodap"/>
      <w:pBdr>
        <w:bottom w:val="single" w:sz="4" w:space="1" w:color="auto"/>
      </w:pBdr>
      <w:jc w:val="right"/>
      <w:rPr>
        <w:color w:val="5B9BD5" w:themeColor="accent1"/>
        <w:u w:val="single"/>
      </w:rPr>
    </w:pPr>
    <w:r>
      <w:rPr>
        <w:noProof/>
        <w:color w:val="000000" w:themeColor="text1"/>
        <w:sz w:val="32"/>
        <w:szCs w:val="32"/>
        <w:lang w:val="pt-PT" w:eastAsia="pt-PT"/>
      </w:rPr>
      <w:drawing>
        <wp:anchor distT="0" distB="0" distL="114300" distR="114300" simplePos="0" relativeHeight="251658253" behindDoc="1" locked="0" layoutInCell="1" allowOverlap="1" wp14:anchorId="53BDA245" wp14:editId="2D070B22">
          <wp:simplePos x="0" y="0"/>
          <wp:positionH relativeFrom="leftMargin">
            <wp:posOffset>220490</wp:posOffset>
          </wp:positionH>
          <wp:positionV relativeFrom="page">
            <wp:posOffset>10072290</wp:posOffset>
          </wp:positionV>
          <wp:extent cx="535940" cy="447040"/>
          <wp:effectExtent l="0" t="0" r="0" b="0"/>
          <wp:wrapTight wrapText="bothSides">
            <wp:wrapPolygon edited="0">
              <wp:start x="4607" y="0"/>
              <wp:lineTo x="0" y="3682"/>
              <wp:lineTo x="0" y="17489"/>
              <wp:lineTo x="4607" y="20250"/>
              <wp:lineTo x="6910" y="20250"/>
              <wp:lineTo x="14588" y="20250"/>
              <wp:lineTo x="15355" y="20250"/>
              <wp:lineTo x="20730" y="16568"/>
              <wp:lineTo x="20730" y="11966"/>
              <wp:lineTo x="19962" y="0"/>
              <wp:lineTo x="4607" y="0"/>
            </wp:wrapPolygon>
          </wp:wrapTight>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LOGO.tif"/>
                  <pic:cNvPicPr/>
                </pic:nvPicPr>
                <pic:blipFill>
                  <a:blip r:embed="rId1" cstate="email">
                    <a:extLst>
                      <a:ext uri="{28A0092B-C50C-407E-A947-70E740481C1C}">
                        <a14:useLocalDpi xmlns:a14="http://schemas.microsoft.com/office/drawing/2010/main"/>
                      </a:ext>
                    </a:extLst>
                  </a:blip>
                  <a:stretch>
                    <a:fillRect/>
                  </a:stretch>
                </pic:blipFill>
                <pic:spPr>
                  <a:xfrm>
                    <a:off x="0" y="0"/>
                    <a:ext cx="535940" cy="447040"/>
                  </a:xfrm>
                  <a:prstGeom prst="rect">
                    <a:avLst/>
                  </a:prstGeom>
                </pic:spPr>
              </pic:pic>
            </a:graphicData>
          </a:graphic>
          <wp14:sizeRelH relativeFrom="margin">
            <wp14:pctWidth>0</wp14:pctWidth>
          </wp14:sizeRelH>
          <wp14:sizeRelV relativeFrom="margin">
            <wp14:pctHeight>0</wp14:pctHeight>
          </wp14:sizeRelV>
        </wp:anchor>
      </w:drawing>
    </w:r>
    <w:r w:rsidRPr="00DC55B2">
      <w:rPr>
        <w:color w:val="5B9BD5" w:themeColor="accent1"/>
        <w:u w:val="single"/>
      </w:rPr>
      <w:t xml:space="preserve">Page </w:t>
    </w:r>
    <w:r w:rsidRPr="00DC55B2">
      <w:rPr>
        <w:color w:val="5B9BD5" w:themeColor="accent1"/>
        <w:u w:val="single"/>
      </w:rPr>
      <w:fldChar w:fldCharType="begin"/>
    </w:r>
    <w:r>
      <w:rPr>
        <w:color w:val="5B9BD5" w:themeColor="accent1"/>
        <w:u w:val="single"/>
      </w:rPr>
      <w:instrText>PAGE</w:instrText>
    </w:r>
    <w:r w:rsidRPr="00DC55B2">
      <w:rPr>
        <w:color w:val="5B9BD5" w:themeColor="accent1"/>
        <w:u w:val="single"/>
      </w:rPr>
      <w:instrText xml:space="preserve">  \* Arabic  \* MERGEFORMAT</w:instrText>
    </w:r>
    <w:r w:rsidRPr="00DC55B2">
      <w:rPr>
        <w:color w:val="5B9BD5" w:themeColor="accent1"/>
        <w:u w:val="single"/>
      </w:rPr>
      <w:fldChar w:fldCharType="separate"/>
    </w:r>
    <w:r w:rsidR="005C2BF3">
      <w:rPr>
        <w:noProof/>
        <w:color w:val="5B9BD5" w:themeColor="accent1"/>
        <w:u w:val="single"/>
      </w:rPr>
      <w:t>6</w:t>
    </w:r>
    <w:r w:rsidRPr="00DC55B2">
      <w:rPr>
        <w:color w:val="5B9BD5" w:themeColor="accent1"/>
        <w:u w:val="single"/>
      </w:rPr>
      <w:fldChar w:fldCharType="end"/>
    </w:r>
    <w:r w:rsidRPr="00DC55B2">
      <w:rPr>
        <w:color w:val="5B9BD5" w:themeColor="accent1"/>
        <w:u w:val="single"/>
      </w:rPr>
      <w:t xml:space="preserve"> sur </w:t>
    </w:r>
    <w:r w:rsidRPr="00DC55B2">
      <w:rPr>
        <w:color w:val="5B9BD5" w:themeColor="accent1"/>
        <w:u w:val="single"/>
      </w:rPr>
      <w:fldChar w:fldCharType="begin"/>
    </w:r>
    <w:r>
      <w:rPr>
        <w:color w:val="5B9BD5" w:themeColor="accent1"/>
        <w:u w:val="single"/>
      </w:rPr>
      <w:instrText>NUMPAGES</w:instrText>
    </w:r>
    <w:r w:rsidRPr="00DC55B2">
      <w:rPr>
        <w:color w:val="5B9BD5" w:themeColor="accent1"/>
        <w:u w:val="single"/>
      </w:rPr>
      <w:instrText xml:space="preserve">  \* Arabic  \* MERGEFORMAT</w:instrText>
    </w:r>
    <w:r w:rsidRPr="00DC55B2">
      <w:rPr>
        <w:color w:val="5B9BD5" w:themeColor="accent1"/>
        <w:u w:val="single"/>
      </w:rPr>
      <w:fldChar w:fldCharType="separate"/>
    </w:r>
    <w:r w:rsidR="005C2BF3">
      <w:rPr>
        <w:noProof/>
        <w:color w:val="5B9BD5" w:themeColor="accent1"/>
        <w:u w:val="single"/>
      </w:rPr>
      <w:t>8</w:t>
    </w:r>
    <w:r w:rsidRPr="00DC55B2">
      <w:rPr>
        <w:color w:val="5B9BD5" w:themeColor="accent1"/>
        <w:u w:val="single"/>
      </w:rPr>
      <w:fldChar w:fldCharType="end"/>
    </w:r>
  </w:p>
  <w:p w:rsidR="005851EB" w:rsidRPr="00242805" w:rsidRDefault="005851EB" w:rsidP="0079113A">
    <w:pPr>
      <w:pStyle w:val="Rodap"/>
    </w:pPr>
  </w:p>
  <w:p w:rsidR="005851EB" w:rsidRPr="0022298A" w:rsidRDefault="005851EB" w:rsidP="00242A77">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1EB" w:rsidRPr="00DC55B2" w:rsidRDefault="005851EB" w:rsidP="00242805">
    <w:pPr>
      <w:pStyle w:val="Rodap"/>
      <w:pBdr>
        <w:bottom w:val="single" w:sz="4" w:space="1" w:color="auto"/>
      </w:pBdr>
      <w:jc w:val="right"/>
      <w:rPr>
        <w:color w:val="5B9BD5" w:themeColor="accent1"/>
        <w:u w:val="single"/>
      </w:rPr>
    </w:pPr>
    <w:r>
      <w:rPr>
        <w:noProof/>
        <w:color w:val="000000" w:themeColor="text1"/>
        <w:sz w:val="32"/>
        <w:szCs w:val="32"/>
        <w:lang w:val="pt-PT" w:eastAsia="pt-PT"/>
      </w:rPr>
      <w:drawing>
        <wp:anchor distT="0" distB="0" distL="114300" distR="114300" simplePos="0" relativeHeight="251658256" behindDoc="1" locked="0" layoutInCell="1" allowOverlap="1" wp14:anchorId="653609A9" wp14:editId="2F45E279">
          <wp:simplePos x="0" y="0"/>
          <wp:positionH relativeFrom="leftMargin">
            <wp:posOffset>220345</wp:posOffset>
          </wp:positionH>
          <wp:positionV relativeFrom="page">
            <wp:posOffset>10062210</wp:posOffset>
          </wp:positionV>
          <wp:extent cx="535940" cy="447040"/>
          <wp:effectExtent l="0" t="0" r="0" b="0"/>
          <wp:wrapTight wrapText="bothSides">
            <wp:wrapPolygon edited="0">
              <wp:start x="4607" y="0"/>
              <wp:lineTo x="0" y="3682"/>
              <wp:lineTo x="0" y="17489"/>
              <wp:lineTo x="4607" y="20250"/>
              <wp:lineTo x="6910" y="20250"/>
              <wp:lineTo x="14588" y="20250"/>
              <wp:lineTo x="15355" y="20250"/>
              <wp:lineTo x="20730" y="16568"/>
              <wp:lineTo x="20730" y="11966"/>
              <wp:lineTo x="19962" y="0"/>
              <wp:lineTo x="4607" y="0"/>
            </wp:wrapPolygon>
          </wp:wrapTight>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LOGO.tif"/>
                  <pic:cNvPicPr/>
                </pic:nvPicPr>
                <pic:blipFill>
                  <a:blip r:embed="rId1" cstate="email">
                    <a:extLst>
                      <a:ext uri="{28A0092B-C50C-407E-A947-70E740481C1C}">
                        <a14:useLocalDpi xmlns:a14="http://schemas.microsoft.com/office/drawing/2010/main"/>
                      </a:ext>
                    </a:extLst>
                  </a:blip>
                  <a:stretch>
                    <a:fillRect/>
                  </a:stretch>
                </pic:blipFill>
                <pic:spPr>
                  <a:xfrm>
                    <a:off x="0" y="0"/>
                    <a:ext cx="535940" cy="447040"/>
                  </a:xfrm>
                  <a:prstGeom prst="rect">
                    <a:avLst/>
                  </a:prstGeom>
                </pic:spPr>
              </pic:pic>
            </a:graphicData>
          </a:graphic>
          <wp14:sizeRelH relativeFrom="margin">
            <wp14:pctWidth>0</wp14:pctWidth>
          </wp14:sizeRelH>
          <wp14:sizeRelV relativeFrom="margin">
            <wp14:pctHeight>0</wp14:pctHeight>
          </wp14:sizeRelV>
        </wp:anchor>
      </w:drawing>
    </w:r>
    <w:r>
      <w:rPr>
        <w:noProof/>
        <w:color w:val="000000" w:themeColor="text1"/>
        <w:sz w:val="32"/>
        <w:szCs w:val="32"/>
        <w:lang w:val="pt-PT" w:eastAsia="pt-PT"/>
      </w:rPr>
      <w:drawing>
        <wp:anchor distT="0" distB="0" distL="114300" distR="114300" simplePos="0" relativeHeight="251658240" behindDoc="1" locked="0" layoutInCell="1" allowOverlap="1" wp14:anchorId="2994DF75" wp14:editId="4F4D5801">
          <wp:simplePos x="0" y="0"/>
          <wp:positionH relativeFrom="leftMargin">
            <wp:posOffset>220490</wp:posOffset>
          </wp:positionH>
          <wp:positionV relativeFrom="page">
            <wp:posOffset>10072290</wp:posOffset>
          </wp:positionV>
          <wp:extent cx="535940" cy="447040"/>
          <wp:effectExtent l="0" t="0" r="0" b="0"/>
          <wp:wrapTight wrapText="bothSides">
            <wp:wrapPolygon edited="0">
              <wp:start x="4607" y="0"/>
              <wp:lineTo x="0" y="3682"/>
              <wp:lineTo x="0" y="17489"/>
              <wp:lineTo x="4607" y="20250"/>
              <wp:lineTo x="6910" y="20250"/>
              <wp:lineTo x="14588" y="20250"/>
              <wp:lineTo x="15355" y="20250"/>
              <wp:lineTo x="20730" y="16568"/>
              <wp:lineTo x="20730" y="11966"/>
              <wp:lineTo x="19962" y="0"/>
              <wp:lineTo x="4607" y="0"/>
            </wp:wrapPolygon>
          </wp:wrapTight>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LOGO.tif"/>
                  <pic:cNvPicPr/>
                </pic:nvPicPr>
                <pic:blipFill>
                  <a:blip r:embed="rId1" cstate="email">
                    <a:extLst>
                      <a:ext uri="{28A0092B-C50C-407E-A947-70E740481C1C}">
                        <a14:useLocalDpi xmlns:a14="http://schemas.microsoft.com/office/drawing/2010/main"/>
                      </a:ext>
                    </a:extLst>
                  </a:blip>
                  <a:stretch>
                    <a:fillRect/>
                  </a:stretch>
                </pic:blipFill>
                <pic:spPr>
                  <a:xfrm>
                    <a:off x="0" y="0"/>
                    <a:ext cx="535940" cy="447040"/>
                  </a:xfrm>
                  <a:prstGeom prst="rect">
                    <a:avLst/>
                  </a:prstGeom>
                </pic:spPr>
              </pic:pic>
            </a:graphicData>
          </a:graphic>
          <wp14:sizeRelH relativeFrom="margin">
            <wp14:pctWidth>0</wp14:pctWidth>
          </wp14:sizeRelH>
          <wp14:sizeRelV relativeFrom="margin">
            <wp14:pctHeight>0</wp14:pctHeight>
          </wp14:sizeRelV>
        </wp:anchor>
      </w:drawing>
    </w:r>
    <w:r w:rsidRPr="00DC55B2">
      <w:rPr>
        <w:color w:val="5B9BD5" w:themeColor="accent1"/>
        <w:u w:val="single"/>
      </w:rPr>
      <w:t xml:space="preserve">Page </w:t>
    </w:r>
    <w:r w:rsidRPr="00DC55B2">
      <w:rPr>
        <w:color w:val="5B9BD5" w:themeColor="accent1"/>
        <w:u w:val="single"/>
      </w:rPr>
      <w:fldChar w:fldCharType="begin"/>
    </w:r>
    <w:r>
      <w:rPr>
        <w:color w:val="5B9BD5" w:themeColor="accent1"/>
        <w:u w:val="single"/>
      </w:rPr>
      <w:instrText>PAGE</w:instrText>
    </w:r>
    <w:r w:rsidRPr="00DC55B2">
      <w:rPr>
        <w:color w:val="5B9BD5" w:themeColor="accent1"/>
        <w:u w:val="single"/>
      </w:rPr>
      <w:instrText xml:space="preserve">  \* Arabic  \* MERGEFORMAT</w:instrText>
    </w:r>
    <w:r w:rsidRPr="00DC55B2">
      <w:rPr>
        <w:color w:val="5B9BD5" w:themeColor="accent1"/>
        <w:u w:val="single"/>
      </w:rPr>
      <w:fldChar w:fldCharType="separate"/>
    </w:r>
    <w:r w:rsidR="00DE551D">
      <w:rPr>
        <w:noProof/>
        <w:color w:val="5B9BD5" w:themeColor="accent1"/>
        <w:u w:val="single"/>
      </w:rPr>
      <w:t>55</w:t>
    </w:r>
    <w:r w:rsidRPr="00DC55B2">
      <w:rPr>
        <w:color w:val="5B9BD5" w:themeColor="accent1"/>
        <w:u w:val="single"/>
      </w:rPr>
      <w:fldChar w:fldCharType="end"/>
    </w:r>
    <w:r w:rsidRPr="00DC55B2">
      <w:rPr>
        <w:color w:val="5B9BD5" w:themeColor="accent1"/>
        <w:u w:val="single"/>
      </w:rPr>
      <w:t xml:space="preserve"> sur </w:t>
    </w:r>
    <w:r w:rsidRPr="00DC55B2">
      <w:rPr>
        <w:color w:val="5B9BD5" w:themeColor="accent1"/>
        <w:u w:val="single"/>
      </w:rPr>
      <w:fldChar w:fldCharType="begin"/>
    </w:r>
    <w:r>
      <w:rPr>
        <w:color w:val="5B9BD5" w:themeColor="accent1"/>
        <w:u w:val="single"/>
      </w:rPr>
      <w:instrText>NUMPAGES</w:instrText>
    </w:r>
    <w:r w:rsidRPr="00DC55B2">
      <w:rPr>
        <w:color w:val="5B9BD5" w:themeColor="accent1"/>
        <w:u w:val="single"/>
      </w:rPr>
      <w:instrText xml:space="preserve">  \* Arabic  \* MERGEFORMAT</w:instrText>
    </w:r>
    <w:r w:rsidRPr="00DC55B2">
      <w:rPr>
        <w:color w:val="5B9BD5" w:themeColor="accent1"/>
        <w:u w:val="single"/>
      </w:rPr>
      <w:fldChar w:fldCharType="separate"/>
    </w:r>
    <w:r w:rsidR="00DE551D">
      <w:rPr>
        <w:noProof/>
        <w:color w:val="5B9BD5" w:themeColor="accent1"/>
        <w:u w:val="single"/>
      </w:rPr>
      <w:t>159</w:t>
    </w:r>
    <w:r w:rsidRPr="00DC55B2">
      <w:rPr>
        <w:color w:val="5B9BD5" w:themeColor="accent1"/>
        <w:u w:val="single"/>
      </w:rPr>
      <w:fldChar w:fldCharType="end"/>
    </w:r>
  </w:p>
  <w:p w:rsidR="005851EB" w:rsidRPr="00242805" w:rsidRDefault="005851EB" w:rsidP="00242805">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1EB" w:rsidRPr="00DC55B2" w:rsidRDefault="005851EB" w:rsidP="008829BD">
    <w:pPr>
      <w:pStyle w:val="Rodap"/>
      <w:pBdr>
        <w:bottom w:val="single" w:sz="4" w:space="1" w:color="auto"/>
      </w:pBdr>
      <w:jc w:val="right"/>
      <w:rPr>
        <w:color w:val="5B9BD5" w:themeColor="accent1"/>
        <w:u w:val="single"/>
      </w:rPr>
    </w:pPr>
    <w:r>
      <w:rPr>
        <w:noProof/>
        <w:color w:val="000000" w:themeColor="text1"/>
        <w:sz w:val="32"/>
        <w:szCs w:val="32"/>
        <w:lang w:val="pt-PT" w:eastAsia="pt-PT"/>
      </w:rPr>
      <w:drawing>
        <wp:anchor distT="0" distB="0" distL="114300" distR="114300" simplePos="0" relativeHeight="251658254" behindDoc="1" locked="0" layoutInCell="1" allowOverlap="1" wp14:anchorId="62C3901A" wp14:editId="037C3401">
          <wp:simplePos x="0" y="0"/>
          <wp:positionH relativeFrom="leftMargin">
            <wp:posOffset>220490</wp:posOffset>
          </wp:positionH>
          <wp:positionV relativeFrom="page">
            <wp:posOffset>10072290</wp:posOffset>
          </wp:positionV>
          <wp:extent cx="535940" cy="447040"/>
          <wp:effectExtent l="0" t="0" r="0" b="0"/>
          <wp:wrapTight wrapText="bothSides">
            <wp:wrapPolygon edited="0">
              <wp:start x="4607" y="0"/>
              <wp:lineTo x="0" y="3682"/>
              <wp:lineTo x="0" y="17489"/>
              <wp:lineTo x="4607" y="20250"/>
              <wp:lineTo x="6910" y="20250"/>
              <wp:lineTo x="14588" y="20250"/>
              <wp:lineTo x="15355" y="20250"/>
              <wp:lineTo x="20730" y="16568"/>
              <wp:lineTo x="20730" y="11966"/>
              <wp:lineTo x="19962" y="0"/>
              <wp:lineTo x="4607" y="0"/>
            </wp:wrapPolygon>
          </wp:wrapTight>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LOGO.tif"/>
                  <pic:cNvPicPr/>
                </pic:nvPicPr>
                <pic:blipFill>
                  <a:blip r:embed="rId1" cstate="email">
                    <a:extLst>
                      <a:ext uri="{28A0092B-C50C-407E-A947-70E740481C1C}">
                        <a14:useLocalDpi xmlns:a14="http://schemas.microsoft.com/office/drawing/2010/main"/>
                      </a:ext>
                    </a:extLst>
                  </a:blip>
                  <a:stretch>
                    <a:fillRect/>
                  </a:stretch>
                </pic:blipFill>
                <pic:spPr>
                  <a:xfrm>
                    <a:off x="0" y="0"/>
                    <a:ext cx="535940" cy="447040"/>
                  </a:xfrm>
                  <a:prstGeom prst="rect">
                    <a:avLst/>
                  </a:prstGeom>
                </pic:spPr>
              </pic:pic>
            </a:graphicData>
          </a:graphic>
          <wp14:sizeRelH relativeFrom="margin">
            <wp14:pctWidth>0</wp14:pctWidth>
          </wp14:sizeRelH>
          <wp14:sizeRelV relativeFrom="margin">
            <wp14:pctHeight>0</wp14:pctHeight>
          </wp14:sizeRelV>
        </wp:anchor>
      </w:drawing>
    </w:r>
    <w:r w:rsidRPr="00DC55B2">
      <w:rPr>
        <w:color w:val="5B9BD5" w:themeColor="accent1"/>
        <w:u w:val="single"/>
      </w:rPr>
      <w:t xml:space="preserve"> </w:t>
    </w:r>
  </w:p>
  <w:p w:rsidR="005851EB" w:rsidRPr="00242805" w:rsidRDefault="005851EB" w:rsidP="008829BD">
    <w:pPr>
      <w:pStyle w:val="Rodap"/>
    </w:pPr>
  </w:p>
  <w:p w:rsidR="005851EB" w:rsidRPr="003676E3" w:rsidRDefault="005851EB" w:rsidP="009557C8">
    <w:pPr>
      <w:pStyle w:val="Rodap"/>
      <w:jc w:val="right"/>
      <w:rPr>
        <w:rFonts w:ascii="Century Gothic" w:eastAsiaTheme="majorEastAsia" w:hAnsi="Century Gothic" w:cstheme="minorHAnsi"/>
        <w:b/>
        <w:bCs/>
        <w:i/>
        <w:iCs/>
        <w:sz w:val="20"/>
        <w:szCs w:val="20"/>
      </w:rPr>
    </w:pPr>
    <w:r w:rsidRPr="00DC55B2">
      <w:rPr>
        <w:color w:val="5B9BD5" w:themeColor="accent1"/>
        <w:u w:val="single"/>
      </w:rPr>
      <w:t xml:space="preserve">Page </w:t>
    </w:r>
    <w:r w:rsidRPr="00DC55B2">
      <w:rPr>
        <w:color w:val="5B9BD5" w:themeColor="accent1"/>
        <w:u w:val="single"/>
      </w:rPr>
      <w:fldChar w:fldCharType="begin"/>
    </w:r>
    <w:r>
      <w:rPr>
        <w:color w:val="5B9BD5" w:themeColor="accent1"/>
        <w:u w:val="single"/>
      </w:rPr>
      <w:instrText>PAGE</w:instrText>
    </w:r>
    <w:r w:rsidRPr="00DC55B2">
      <w:rPr>
        <w:color w:val="5B9BD5" w:themeColor="accent1"/>
        <w:u w:val="single"/>
      </w:rPr>
      <w:instrText xml:space="preserve">  \* Arabic  \* MERGEFORMAT</w:instrText>
    </w:r>
    <w:r w:rsidRPr="00DC55B2">
      <w:rPr>
        <w:color w:val="5B9BD5" w:themeColor="accent1"/>
        <w:u w:val="single"/>
      </w:rPr>
      <w:fldChar w:fldCharType="separate"/>
    </w:r>
    <w:r w:rsidR="00DE551D">
      <w:rPr>
        <w:noProof/>
        <w:color w:val="5B9BD5" w:themeColor="accent1"/>
        <w:u w:val="single"/>
      </w:rPr>
      <w:t>84</w:t>
    </w:r>
    <w:r w:rsidRPr="00DC55B2">
      <w:rPr>
        <w:color w:val="5B9BD5" w:themeColor="accent1"/>
        <w:u w:val="single"/>
      </w:rPr>
      <w:fldChar w:fldCharType="end"/>
    </w:r>
    <w:r w:rsidRPr="00DC55B2">
      <w:rPr>
        <w:color w:val="5B9BD5" w:themeColor="accent1"/>
        <w:u w:val="single"/>
      </w:rPr>
      <w:t xml:space="preserve"> sur </w:t>
    </w:r>
    <w:r w:rsidRPr="00DC55B2">
      <w:rPr>
        <w:color w:val="5B9BD5" w:themeColor="accent1"/>
        <w:u w:val="single"/>
      </w:rPr>
      <w:fldChar w:fldCharType="begin"/>
    </w:r>
    <w:r>
      <w:rPr>
        <w:color w:val="5B9BD5" w:themeColor="accent1"/>
        <w:u w:val="single"/>
      </w:rPr>
      <w:instrText>NUMPAGES</w:instrText>
    </w:r>
    <w:r w:rsidRPr="00DC55B2">
      <w:rPr>
        <w:color w:val="5B9BD5" w:themeColor="accent1"/>
        <w:u w:val="single"/>
      </w:rPr>
      <w:instrText xml:space="preserve">  \* Arabic  \* MERGEFORMAT</w:instrText>
    </w:r>
    <w:r w:rsidRPr="00DC55B2">
      <w:rPr>
        <w:color w:val="5B9BD5" w:themeColor="accent1"/>
        <w:u w:val="single"/>
      </w:rPr>
      <w:fldChar w:fldCharType="separate"/>
    </w:r>
    <w:r w:rsidR="00DE551D">
      <w:rPr>
        <w:noProof/>
        <w:color w:val="5B9BD5" w:themeColor="accent1"/>
        <w:u w:val="single"/>
      </w:rPr>
      <w:t>159</w:t>
    </w:r>
    <w:r w:rsidRPr="00DC55B2">
      <w:rPr>
        <w:color w:val="5B9BD5" w:themeColor="accent1"/>
        <w:u w:val="single"/>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1EB" w:rsidRPr="00DC55B2" w:rsidRDefault="005851EB" w:rsidP="008829BD">
    <w:pPr>
      <w:pStyle w:val="Rodap"/>
      <w:pBdr>
        <w:bottom w:val="single" w:sz="4" w:space="1" w:color="auto"/>
      </w:pBdr>
      <w:jc w:val="right"/>
      <w:rPr>
        <w:color w:val="5B9BD5" w:themeColor="accent1"/>
        <w:u w:val="single"/>
      </w:rPr>
    </w:pPr>
    <w:r>
      <w:rPr>
        <w:noProof/>
        <w:color w:val="000000" w:themeColor="text1"/>
        <w:sz w:val="32"/>
        <w:szCs w:val="32"/>
        <w:lang w:val="pt-PT" w:eastAsia="pt-PT"/>
      </w:rPr>
      <w:drawing>
        <wp:anchor distT="0" distB="0" distL="114300" distR="114300" simplePos="0" relativeHeight="251658255" behindDoc="1" locked="0" layoutInCell="1" allowOverlap="1" wp14:anchorId="6D55F1B6" wp14:editId="1526D247">
          <wp:simplePos x="0" y="0"/>
          <wp:positionH relativeFrom="leftMargin">
            <wp:posOffset>220490</wp:posOffset>
          </wp:positionH>
          <wp:positionV relativeFrom="page">
            <wp:posOffset>10072290</wp:posOffset>
          </wp:positionV>
          <wp:extent cx="535940" cy="447040"/>
          <wp:effectExtent l="0" t="0" r="0" b="0"/>
          <wp:wrapTight wrapText="bothSides">
            <wp:wrapPolygon edited="0">
              <wp:start x="4607" y="0"/>
              <wp:lineTo x="0" y="3682"/>
              <wp:lineTo x="0" y="17489"/>
              <wp:lineTo x="4607" y="20250"/>
              <wp:lineTo x="6910" y="20250"/>
              <wp:lineTo x="14588" y="20250"/>
              <wp:lineTo x="15355" y="20250"/>
              <wp:lineTo x="20730" y="16568"/>
              <wp:lineTo x="20730" y="11966"/>
              <wp:lineTo x="19962" y="0"/>
              <wp:lineTo x="4607" y="0"/>
            </wp:wrapPolygon>
          </wp:wrapTight>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LOGO.tif"/>
                  <pic:cNvPicPr/>
                </pic:nvPicPr>
                <pic:blipFill>
                  <a:blip r:embed="rId1" cstate="email">
                    <a:extLst>
                      <a:ext uri="{28A0092B-C50C-407E-A947-70E740481C1C}">
                        <a14:useLocalDpi xmlns:a14="http://schemas.microsoft.com/office/drawing/2010/main"/>
                      </a:ext>
                    </a:extLst>
                  </a:blip>
                  <a:stretch>
                    <a:fillRect/>
                  </a:stretch>
                </pic:blipFill>
                <pic:spPr>
                  <a:xfrm>
                    <a:off x="0" y="0"/>
                    <a:ext cx="535940" cy="447040"/>
                  </a:xfrm>
                  <a:prstGeom prst="rect">
                    <a:avLst/>
                  </a:prstGeom>
                </pic:spPr>
              </pic:pic>
            </a:graphicData>
          </a:graphic>
          <wp14:sizeRelH relativeFrom="margin">
            <wp14:pctWidth>0</wp14:pctWidth>
          </wp14:sizeRelH>
          <wp14:sizeRelV relativeFrom="margin">
            <wp14:pctHeight>0</wp14:pctHeight>
          </wp14:sizeRelV>
        </wp:anchor>
      </w:drawing>
    </w:r>
    <w:r w:rsidRPr="00DC55B2">
      <w:rPr>
        <w:color w:val="5B9BD5" w:themeColor="accent1"/>
        <w:u w:val="single"/>
      </w:rPr>
      <w:t xml:space="preserve">Page </w:t>
    </w:r>
    <w:r w:rsidRPr="00DC55B2">
      <w:rPr>
        <w:color w:val="5B9BD5" w:themeColor="accent1"/>
        <w:u w:val="single"/>
      </w:rPr>
      <w:fldChar w:fldCharType="begin"/>
    </w:r>
    <w:r>
      <w:rPr>
        <w:color w:val="5B9BD5" w:themeColor="accent1"/>
        <w:u w:val="single"/>
      </w:rPr>
      <w:instrText>PAGE</w:instrText>
    </w:r>
    <w:r w:rsidRPr="00DC55B2">
      <w:rPr>
        <w:color w:val="5B9BD5" w:themeColor="accent1"/>
        <w:u w:val="single"/>
      </w:rPr>
      <w:instrText xml:space="preserve">  \* Arabic  \* MERGEFORMAT</w:instrText>
    </w:r>
    <w:r w:rsidRPr="00DC55B2">
      <w:rPr>
        <w:color w:val="5B9BD5" w:themeColor="accent1"/>
        <w:u w:val="single"/>
      </w:rPr>
      <w:fldChar w:fldCharType="separate"/>
    </w:r>
    <w:r w:rsidR="00DE551D">
      <w:rPr>
        <w:noProof/>
        <w:color w:val="5B9BD5" w:themeColor="accent1"/>
        <w:u w:val="single"/>
      </w:rPr>
      <w:t>159</w:t>
    </w:r>
    <w:r w:rsidRPr="00DC55B2">
      <w:rPr>
        <w:color w:val="5B9BD5" w:themeColor="accent1"/>
        <w:u w:val="single"/>
      </w:rPr>
      <w:fldChar w:fldCharType="end"/>
    </w:r>
    <w:r w:rsidRPr="00DC55B2">
      <w:rPr>
        <w:color w:val="5B9BD5" w:themeColor="accent1"/>
        <w:u w:val="single"/>
      </w:rPr>
      <w:t xml:space="preserve"> sur </w:t>
    </w:r>
    <w:r w:rsidRPr="00DC55B2">
      <w:rPr>
        <w:color w:val="5B9BD5" w:themeColor="accent1"/>
        <w:u w:val="single"/>
      </w:rPr>
      <w:fldChar w:fldCharType="begin"/>
    </w:r>
    <w:r>
      <w:rPr>
        <w:color w:val="5B9BD5" w:themeColor="accent1"/>
        <w:u w:val="single"/>
      </w:rPr>
      <w:instrText>NUMPAGES</w:instrText>
    </w:r>
    <w:r w:rsidRPr="00DC55B2">
      <w:rPr>
        <w:color w:val="5B9BD5" w:themeColor="accent1"/>
        <w:u w:val="single"/>
      </w:rPr>
      <w:instrText xml:space="preserve">  \* Arabic  \* MERGEFORMAT</w:instrText>
    </w:r>
    <w:r w:rsidRPr="00DC55B2">
      <w:rPr>
        <w:color w:val="5B9BD5" w:themeColor="accent1"/>
        <w:u w:val="single"/>
      </w:rPr>
      <w:fldChar w:fldCharType="separate"/>
    </w:r>
    <w:r w:rsidR="00DE551D">
      <w:rPr>
        <w:noProof/>
        <w:color w:val="5B9BD5" w:themeColor="accent1"/>
        <w:u w:val="single"/>
      </w:rPr>
      <w:t>159</w:t>
    </w:r>
    <w:r w:rsidRPr="00DC55B2">
      <w:rPr>
        <w:color w:val="5B9BD5" w:themeColor="accent1"/>
        <w:u w:val="single"/>
      </w:rPr>
      <w:fldChar w:fldCharType="end"/>
    </w:r>
  </w:p>
  <w:p w:rsidR="005851EB" w:rsidRPr="00242805" w:rsidRDefault="005851EB" w:rsidP="008829BD">
    <w:pPr>
      <w:pStyle w:val="Rodap"/>
    </w:pPr>
  </w:p>
  <w:p w:rsidR="005851EB" w:rsidRPr="008829BD" w:rsidRDefault="005851EB" w:rsidP="008829B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0D1D" w:rsidRDefault="00D00D1D" w:rsidP="00A45EEC">
      <w:r>
        <w:separator/>
      </w:r>
    </w:p>
  </w:footnote>
  <w:footnote w:type="continuationSeparator" w:id="0">
    <w:p w:rsidR="00D00D1D" w:rsidRDefault="00D00D1D" w:rsidP="00A45EEC">
      <w:r>
        <w:continuationSeparator/>
      </w:r>
    </w:p>
  </w:footnote>
  <w:footnote w:type="continuationNotice" w:id="1">
    <w:p w:rsidR="00D00D1D" w:rsidRDefault="00D00D1D"/>
  </w:footnote>
  <w:footnote w:id="2">
    <w:p w:rsidR="005851EB" w:rsidRPr="001F51D4" w:rsidRDefault="005851EB" w:rsidP="00FC46CF">
      <w:pPr>
        <w:pStyle w:val="Textodenotaderodap"/>
      </w:pPr>
      <w:r w:rsidRPr="001F51D4">
        <w:rPr>
          <w:rStyle w:val="Refdenotaderodap"/>
        </w:rPr>
        <w:footnoteRef/>
      </w:r>
      <w:r w:rsidRPr="001F51D4">
        <w:t xml:space="preserve"> </w:t>
      </w:r>
      <w:r w:rsidRPr="00EF3A36">
        <w:t xml:space="preserve">Exploitation et Abus Sexuels, ainsi que le Harcèlement Sexuel </w:t>
      </w:r>
    </w:p>
  </w:footnote>
  <w:footnote w:id="3">
    <w:p w:rsidR="005851EB" w:rsidRDefault="005851EB" w:rsidP="00B805ED">
      <w:pPr>
        <w:pStyle w:val="Textodenotaderodap"/>
      </w:pPr>
      <w:r>
        <w:rPr>
          <w:rStyle w:val="Refdenotaderodap"/>
        </w:rPr>
        <w:footnoteRef/>
      </w:r>
      <w:r>
        <w:t xml:space="preserve"> </w:t>
      </w:r>
      <w:hyperlink r:id="rId1" w:history="1">
        <w:r w:rsidRPr="00BD6C86">
          <w:rPr>
            <w:rStyle w:val="Hiperligao"/>
          </w:rPr>
          <w:t>http://documents1.worldbank.org/curated/en/509041468321553133/pdf/929700WP0Box380Soc0Protection0Brief.pdf</w:t>
        </w:r>
      </w:hyperlink>
    </w:p>
    <w:p w:rsidR="005851EB" w:rsidRPr="00102AC0" w:rsidRDefault="005851EB" w:rsidP="00B805ED">
      <w:pPr>
        <w:pStyle w:val="Textodenotaderodap"/>
        <w:ind w:left="0" w:firstLine="0"/>
      </w:pPr>
    </w:p>
  </w:footnote>
  <w:footnote w:id="4">
    <w:p w:rsidR="005851EB" w:rsidRPr="00264468" w:rsidRDefault="005851EB">
      <w:pPr>
        <w:pStyle w:val="Textodenotaderodap"/>
      </w:pPr>
      <w:r w:rsidRPr="00264468">
        <w:rPr>
          <w:rStyle w:val="Refdenotaderodap"/>
        </w:rPr>
        <w:footnoteRef/>
      </w:r>
      <w:r w:rsidRPr="00264468">
        <w:t xml:space="preserve"> </w:t>
      </w:r>
      <w:r w:rsidRPr="008371D1">
        <w:t>Les données seront ventilées par sexe</w:t>
      </w:r>
    </w:p>
  </w:footnote>
  <w:footnote w:id="5">
    <w:p w:rsidR="005851EB" w:rsidRPr="006F6BFB" w:rsidRDefault="005851EB" w:rsidP="00374A0D">
      <w:pPr>
        <w:pStyle w:val="Textodecomentrio"/>
      </w:pPr>
      <w:r>
        <w:rPr>
          <w:rStyle w:val="Refdenotaderodap"/>
        </w:rPr>
        <w:footnoteRef/>
      </w:r>
      <w:r>
        <w:t xml:space="preserve"> </w:t>
      </w:r>
      <w:r w:rsidRPr="006F6BFB">
        <w:t>Le</w:t>
      </w:r>
      <w:r w:rsidRPr="008371D1">
        <w:t xml:space="preserve"> projet doit cartographier les services VBG disponibles dans tous les sites de mise en œuvre du projet</w:t>
      </w:r>
      <w:r w:rsidRPr="006F6BFB">
        <w:t xml:space="preserve">, dans ce cas dans tout le pays. </w:t>
      </w:r>
    </w:p>
    <w:p w:rsidR="005851EB" w:rsidRPr="00BA27CE" w:rsidRDefault="005851EB" w:rsidP="00374A0D">
      <w:pPr>
        <w:pStyle w:val="Textodenotaderodap"/>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1EB" w:rsidRPr="00D65289" w:rsidRDefault="005851EB" w:rsidP="00046A91">
    <w:pPr>
      <w:pStyle w:val="Cabealho"/>
      <w:spacing w:after="0" w:line="240" w:lineRule="auto"/>
      <w:jc w:val="center"/>
      <w:rPr>
        <w:rFonts w:ascii="Times New Roman" w:hAnsi="Times New Roman"/>
        <w:b/>
        <w:sz w:val="18"/>
        <w:szCs w:val="18"/>
      </w:rPr>
    </w:pPr>
    <w:r>
      <w:rPr>
        <w:noProof/>
        <w:lang w:val="pt-PT" w:eastAsia="pt-PT"/>
      </w:rPr>
      <mc:AlternateContent>
        <mc:Choice Requires="wps">
          <w:drawing>
            <wp:anchor distT="0" distB="0" distL="114300" distR="114300" simplePos="0" relativeHeight="251658241" behindDoc="0" locked="0" layoutInCell="1" allowOverlap="1" wp14:anchorId="7C6D96C6" wp14:editId="6B8A3AE0">
              <wp:simplePos x="0" y="0"/>
              <wp:positionH relativeFrom="page">
                <wp:posOffset>149860</wp:posOffset>
              </wp:positionH>
              <wp:positionV relativeFrom="paragraph">
                <wp:posOffset>-149639</wp:posOffset>
              </wp:positionV>
              <wp:extent cx="7383491" cy="658495"/>
              <wp:effectExtent l="38100" t="0" r="27305" b="27305"/>
              <wp:wrapNone/>
              <wp:docPr id="62" name="Parchemin vertical 62"/>
              <wp:cNvGraphicFramePr/>
              <a:graphic xmlns:a="http://schemas.openxmlformats.org/drawingml/2006/main">
                <a:graphicData uri="http://schemas.microsoft.com/office/word/2010/wordprocessingShape">
                  <wps:wsp>
                    <wps:cNvSpPr/>
                    <wps:spPr>
                      <a:xfrm>
                        <a:off x="0" y="0"/>
                        <a:ext cx="7383491" cy="658495"/>
                      </a:xfrm>
                      <a:prstGeom prst="verticalScroll">
                        <a:avLst/>
                      </a:prstGeom>
                      <a:noFill/>
                    </wps:spPr>
                    <wps:style>
                      <a:lnRef idx="2">
                        <a:schemeClr val="dk1"/>
                      </a:lnRef>
                      <a:fillRef idx="1">
                        <a:schemeClr val="lt1"/>
                      </a:fillRef>
                      <a:effectRef idx="0">
                        <a:schemeClr val="dk1"/>
                      </a:effectRef>
                      <a:fontRef idx="minor">
                        <a:schemeClr val="dk1"/>
                      </a:fontRef>
                    </wps:style>
                    <wps:txbx>
                      <w:txbxContent>
                        <w:p w:rsidR="005851EB" w:rsidRPr="008B31D5" w:rsidRDefault="005851EB" w:rsidP="00046A91">
                          <w:pPr>
                            <w:jc w:val="cente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type w14:anchorId="7C6D96C6" id="_x0000_t97" coordsize="21600,21600" o:spt="97" adj="2700" path="m@5,0qx@1@2l@1@0@2@0qx0@7@2,21600l@9,21600qx@10@7l@10@1@11@1qx21600@2@11,0xem@5,0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Parchemin vertical 62" o:spid="_x0000_s1054" type="#_x0000_t97" style="position:absolute;left:0;text-align:left;margin-left:11.8pt;margin-top:-11.75pt;width:581.4pt;height:51.8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" filled="f" strokecolor="black [3200]" strokeweight="1pt">
              <v:stroke joinstyle="miter"/>
              <v:textbox>
                <w:txbxContent>
                  <w:p w14:paraId="4CF05A0E" w14:textId="77777777" w:rsidR="005851EB" w:rsidRPr="008B31D5" w:rsidRDefault="005851EB" w:rsidP="00046A91">
                    <w:pPr>
                      <w:jc w:val="center"/>
                      <w:rPr>
                        <w:color w:val="FFFFFF" w:themeColor="background1"/>
                        <w14:textFill>
                          <w14:noFill/>
                        </w14:textFill>
                      </w:rPr>
                    </w:pPr>
                  </w:p>
                </w:txbxContent>
              </v:textbox>
              <w10:wrap anchorx="page"/>
            </v:shape>
          </w:pict>
        </mc:Fallback>
      </mc:AlternateContent>
    </w:r>
    <w:r w:rsidRPr="00591F2C">
      <w:rPr>
        <w:rFonts w:ascii="Times New Roman" w:hAnsi="Times New Roman"/>
        <w:b/>
        <w:sz w:val="18"/>
        <w:szCs w:val="18"/>
      </w:rPr>
      <w:t xml:space="preserve">EVALUATION ENVIRONNEMENTALE </w:t>
    </w:r>
    <w:r>
      <w:rPr>
        <w:rFonts w:ascii="Times New Roman" w:hAnsi="Times New Roman"/>
        <w:b/>
        <w:sz w:val="18"/>
        <w:szCs w:val="18"/>
      </w:rPr>
      <w:t>STRATEGIQUE (EES) </w:t>
    </w:r>
  </w:p>
  <w:p w:rsidR="005851EB" w:rsidRPr="00D65289" w:rsidRDefault="005851EB" w:rsidP="00046A91">
    <w:pPr>
      <w:pStyle w:val="Cabealho"/>
      <w:spacing w:after="0" w:line="240" w:lineRule="auto"/>
      <w:jc w:val="center"/>
      <w:rPr>
        <w:rFonts w:ascii="Times New Roman" w:hAnsi="Times New Roman"/>
        <w:b/>
        <w:bCs/>
        <w:sz w:val="28"/>
        <w:szCs w:val="28"/>
      </w:rPr>
    </w:pPr>
    <w:r w:rsidRPr="00D65289">
      <w:rPr>
        <w:rFonts w:ascii="Times New Roman" w:hAnsi="Times New Roman"/>
        <w:b/>
        <w:bCs/>
        <w:iCs/>
        <w:sz w:val="28"/>
        <w:szCs w:val="28"/>
      </w:rPr>
      <w:t>Projet de Sécurité Alimentaire d'Urgence en Guinée Bissau</w:t>
    </w:r>
    <w:r>
      <w:rPr>
        <w:rFonts w:ascii="Times New Roman" w:hAnsi="Times New Roman"/>
        <w:b/>
        <w:bCs/>
        <w:iCs/>
        <w:sz w:val="28"/>
        <w:szCs w:val="28"/>
      </w:rPr>
      <w:t xml:space="preserve"> (PUSA)</w:t>
    </w:r>
    <w:r w:rsidRPr="00D65289">
      <w:rPr>
        <w:rFonts w:ascii="Times New Roman" w:hAnsi="Times New Roman"/>
        <w:b/>
        <w:noProof/>
        <w:sz w:val="28"/>
        <w:szCs w:val="28"/>
      </w:rPr>
      <w:t xml:space="preserve"> </w:t>
    </w:r>
  </w:p>
  <w:p w:rsidR="005851EB" w:rsidRPr="00046A91" w:rsidRDefault="005851EB" w:rsidP="00046A91">
    <w:pPr>
      <w:pStyle w:val="Cabealho"/>
      <w:jc w:val="center"/>
      <w:rPr>
        <w:color w:val="5B9BD5"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5B9BD5"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RAPPORT CGES FINAL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1EB" w:rsidRPr="00A64AE4" w:rsidRDefault="005851EB" w:rsidP="00242A77">
    <w:pPr>
      <w:pStyle w:val="Cabealho"/>
      <w:jc w:val="right"/>
      <w:rPr>
        <w:rFonts w:ascii="Times New Roman" w:hAnsi="Times New Roman"/>
        <w:color w:val="70AD47"/>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1EB" w:rsidRPr="00D65289" w:rsidRDefault="005851EB" w:rsidP="00A507D5">
    <w:pPr>
      <w:pStyle w:val="Cabealho"/>
      <w:spacing w:after="0" w:line="240" w:lineRule="auto"/>
      <w:jc w:val="center"/>
      <w:rPr>
        <w:rFonts w:ascii="Times New Roman" w:hAnsi="Times New Roman"/>
        <w:b/>
        <w:sz w:val="18"/>
        <w:szCs w:val="18"/>
      </w:rPr>
    </w:pPr>
    <w:r>
      <w:rPr>
        <w:noProof/>
        <w:lang w:val="pt-PT" w:eastAsia="pt-PT"/>
      </w:rPr>
      <mc:AlternateContent>
        <mc:Choice Requires="wps">
          <w:drawing>
            <wp:anchor distT="0" distB="0" distL="114300" distR="114300" simplePos="0" relativeHeight="251658244" behindDoc="0" locked="0" layoutInCell="1" allowOverlap="1" wp14:anchorId="6738AECD" wp14:editId="4B0F2AF5">
              <wp:simplePos x="0" y="0"/>
              <wp:positionH relativeFrom="page">
                <wp:posOffset>168910</wp:posOffset>
              </wp:positionH>
              <wp:positionV relativeFrom="paragraph">
                <wp:posOffset>-139700</wp:posOffset>
              </wp:positionV>
              <wp:extent cx="7383145" cy="658495"/>
              <wp:effectExtent l="38100" t="0" r="27305" b="27305"/>
              <wp:wrapNone/>
              <wp:docPr id="203" name="Parchemin vertical 203"/>
              <wp:cNvGraphicFramePr/>
              <a:graphic xmlns:a="http://schemas.openxmlformats.org/drawingml/2006/main">
                <a:graphicData uri="http://schemas.microsoft.com/office/word/2010/wordprocessingShape">
                  <wps:wsp>
                    <wps:cNvSpPr/>
                    <wps:spPr>
                      <a:xfrm>
                        <a:off x="0" y="0"/>
                        <a:ext cx="7383145" cy="658495"/>
                      </a:xfrm>
                      <a:prstGeom prst="verticalScroll">
                        <a:avLst/>
                      </a:prstGeom>
                      <a:noFill/>
                    </wps:spPr>
                    <wps:style>
                      <a:lnRef idx="2">
                        <a:schemeClr val="dk1"/>
                      </a:lnRef>
                      <a:fillRef idx="1">
                        <a:schemeClr val="lt1"/>
                      </a:fillRef>
                      <a:effectRef idx="0">
                        <a:schemeClr val="dk1"/>
                      </a:effectRef>
                      <a:fontRef idx="minor">
                        <a:schemeClr val="dk1"/>
                      </a:fontRef>
                    </wps:style>
                    <wps:txbx>
                      <w:txbxContent>
                        <w:p w:rsidR="005851EB" w:rsidRPr="008B31D5" w:rsidRDefault="005851EB" w:rsidP="00355F7F">
                          <w:pP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type w14:anchorId="6738AECD" id="_x0000_t97" coordsize="21600,21600" o:spt="97" adj="2700" path="m@5,0qx@1@2l@1@0@2@0qx0@7@2,21600l@9,21600qx@10@7l@10@1@11@1qx21600@2@11,0xem@5,0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Parchemin vertical 203" o:spid="_x0000_s1055" type="#_x0000_t97" style="position:absolute;left:0;text-align:left;margin-left:13.3pt;margin-top:-10.95pt;width:581.35pt;height:51.8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" filled="f" strokecolor="black [3200]" strokeweight="1pt">
              <v:stroke joinstyle="miter"/>
              <v:textbox>
                <w:txbxContent>
                  <w:p w14:paraId="276578C6" w14:textId="77777777" w:rsidR="005851EB" w:rsidRPr="008B31D5" w:rsidRDefault="005851EB" w:rsidP="00355F7F">
                    <w:pPr>
                      <w:rPr>
                        <w:color w:val="FFFFFF" w:themeColor="background1"/>
                        <w14:textFill>
                          <w14:noFill/>
                        </w14:textFill>
                      </w:rPr>
                    </w:pPr>
                  </w:p>
                </w:txbxContent>
              </v:textbox>
              <w10:wrap anchorx="page"/>
            </v:shape>
          </w:pict>
        </mc:Fallback>
      </mc:AlternateContent>
    </w:r>
    <w:r w:rsidRPr="00591F2C">
      <w:rPr>
        <w:rFonts w:ascii="Times New Roman" w:hAnsi="Times New Roman"/>
        <w:b/>
        <w:sz w:val="18"/>
        <w:szCs w:val="18"/>
      </w:rPr>
      <w:t xml:space="preserve">EVALUATION ENVIRONNEMENTALE </w:t>
    </w:r>
    <w:r>
      <w:rPr>
        <w:rFonts w:ascii="Times New Roman" w:hAnsi="Times New Roman"/>
        <w:b/>
        <w:sz w:val="18"/>
        <w:szCs w:val="18"/>
      </w:rPr>
      <w:t>STRATEGIQUE (EES) </w:t>
    </w:r>
  </w:p>
  <w:p w:rsidR="005851EB" w:rsidRPr="00A507D5" w:rsidRDefault="005851EB" w:rsidP="00A507D5">
    <w:pPr>
      <w:pStyle w:val="Cabealho"/>
      <w:spacing w:after="0" w:line="240" w:lineRule="auto"/>
      <w:jc w:val="right"/>
      <w:rPr>
        <w:rFonts w:ascii="Times New Roman" w:hAnsi="Times New Roman"/>
        <w:b/>
        <w:bCs/>
        <w:sz w:val="28"/>
        <w:szCs w:val="28"/>
      </w:rPr>
    </w:pPr>
    <w:r w:rsidRPr="00D65289">
      <w:rPr>
        <w:rFonts w:ascii="Times New Roman" w:hAnsi="Times New Roman"/>
        <w:b/>
        <w:bCs/>
        <w:iCs/>
        <w:sz w:val="28"/>
        <w:szCs w:val="28"/>
      </w:rPr>
      <w:t>Projet de Sécurité Alimentaire d'Urgence en Guinée Bissau</w:t>
    </w:r>
    <w:r>
      <w:rPr>
        <w:rFonts w:ascii="Times New Roman" w:hAnsi="Times New Roman"/>
        <w:b/>
        <w:bCs/>
        <w:iCs/>
        <w:sz w:val="28"/>
        <w:szCs w:val="28"/>
      </w:rPr>
      <w:t xml:space="preserve"> (PUSA)</w:t>
    </w:r>
    <w:r w:rsidRPr="00D65289">
      <w:rPr>
        <w:rFonts w:ascii="Times New Roman" w:hAnsi="Times New Roman"/>
        <w:b/>
        <w:noProof/>
        <w:sz w:val="28"/>
        <w:szCs w:val="28"/>
      </w:rPr>
      <w:t xml:space="preserve"> </w:t>
    </w:r>
    <w:r>
      <w:rPr>
        <w:rFonts w:ascii="Times New Roman" w:hAnsi="Times New Roman"/>
        <w:b/>
        <w:bCs/>
        <w:sz w:val="28"/>
        <w:szCs w:val="28"/>
      </w:rPr>
      <w:t xml:space="preserve">                            </w:t>
    </w:r>
    <w:r>
      <w:rPr>
        <w:color w:val="5B9BD5"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RAPPORT CGES FINAL</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1EB" w:rsidRPr="00D65289" w:rsidRDefault="005851EB" w:rsidP="00A507D5">
    <w:pPr>
      <w:pStyle w:val="Cabealho"/>
      <w:spacing w:after="0" w:line="240" w:lineRule="auto"/>
      <w:jc w:val="center"/>
      <w:rPr>
        <w:rFonts w:ascii="Times New Roman" w:hAnsi="Times New Roman"/>
        <w:b/>
        <w:sz w:val="18"/>
        <w:szCs w:val="18"/>
      </w:rPr>
    </w:pPr>
    <w:r>
      <w:rPr>
        <w:noProof/>
        <w:lang w:val="pt-PT" w:eastAsia="pt-PT"/>
      </w:rPr>
      <mc:AlternateContent>
        <mc:Choice Requires="wps">
          <w:drawing>
            <wp:anchor distT="0" distB="0" distL="114300" distR="114300" simplePos="0" relativeHeight="251658247" behindDoc="0" locked="0" layoutInCell="1" allowOverlap="1" wp14:anchorId="3655323A" wp14:editId="7D74B3DB">
              <wp:simplePos x="0" y="0"/>
              <wp:positionH relativeFrom="page">
                <wp:posOffset>152400</wp:posOffset>
              </wp:positionH>
              <wp:positionV relativeFrom="paragraph">
                <wp:posOffset>-144871</wp:posOffset>
              </wp:positionV>
              <wp:extent cx="7451090" cy="737326"/>
              <wp:effectExtent l="50800" t="0" r="16510" b="24765"/>
              <wp:wrapNone/>
              <wp:docPr id="206" name="Parchemin vertical 206"/>
              <wp:cNvGraphicFramePr/>
              <a:graphic xmlns:a="http://schemas.openxmlformats.org/drawingml/2006/main">
                <a:graphicData uri="http://schemas.microsoft.com/office/word/2010/wordprocessingShape">
                  <wps:wsp>
                    <wps:cNvSpPr/>
                    <wps:spPr>
                      <a:xfrm>
                        <a:off x="0" y="0"/>
                        <a:ext cx="7451090" cy="737326"/>
                      </a:xfrm>
                      <a:prstGeom prst="verticalScroll">
                        <a:avLst/>
                      </a:prstGeom>
                      <a:noFill/>
                    </wps:spPr>
                    <wps:style>
                      <a:lnRef idx="2">
                        <a:schemeClr val="dk1"/>
                      </a:lnRef>
                      <a:fillRef idx="1">
                        <a:schemeClr val="lt1"/>
                      </a:fillRef>
                      <a:effectRef idx="0">
                        <a:schemeClr val="dk1"/>
                      </a:effectRef>
                      <a:fontRef idx="minor">
                        <a:schemeClr val="dk1"/>
                      </a:fontRef>
                    </wps:style>
                    <wps:txbx>
                      <w:txbxContent>
                        <w:p w:rsidR="005851EB" w:rsidRPr="008B31D5" w:rsidRDefault="005851EB" w:rsidP="00A507D5">
                          <w:pPr>
                            <w:jc w:val="cente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type w14:anchorId="3655323A" id="_x0000_t97" coordsize="21600,21600" o:spt="97" adj="2700" path="m@5,0qx@1@2l@1@0@2@0qx0@7@2,21600l@9,21600qx@10@7l@10@1@11@1qx21600@2@11,0xem@5,0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Parchemin vertical 206" o:spid="_x0000_s1056" type="#_x0000_t97" style="position:absolute;left:0;text-align:left;margin-left:12pt;margin-top:-11.35pt;width:586.7pt;height:58.0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" filled="f" strokecolor="black [3200]" strokeweight="1pt">
              <v:stroke joinstyle="miter"/>
              <v:textbox>
                <w:txbxContent>
                  <w:p w14:paraId="267344B6" w14:textId="77777777" w:rsidR="005851EB" w:rsidRPr="008B31D5" w:rsidRDefault="005851EB" w:rsidP="00A507D5">
                    <w:pPr>
                      <w:jc w:val="center"/>
                      <w:rPr>
                        <w:color w:val="FFFFFF" w:themeColor="background1"/>
                        <w14:textFill>
                          <w14:noFill/>
                        </w14:textFill>
                      </w:rPr>
                    </w:pPr>
                  </w:p>
                </w:txbxContent>
              </v:textbox>
              <w10:wrap anchorx="page"/>
            </v:shape>
          </w:pict>
        </mc:Fallback>
      </mc:AlternateContent>
    </w:r>
    <w:r w:rsidRPr="00591F2C">
      <w:rPr>
        <w:rFonts w:ascii="Times New Roman" w:hAnsi="Times New Roman"/>
        <w:b/>
        <w:sz w:val="18"/>
        <w:szCs w:val="18"/>
      </w:rPr>
      <w:t xml:space="preserve">EVALUATION ENVIRONNEMENTALE </w:t>
    </w:r>
    <w:r>
      <w:rPr>
        <w:rFonts w:ascii="Times New Roman" w:hAnsi="Times New Roman"/>
        <w:b/>
        <w:sz w:val="18"/>
        <w:szCs w:val="18"/>
      </w:rPr>
      <w:t>STRATEGIQUE (EES) </w:t>
    </w:r>
  </w:p>
  <w:p w:rsidR="005851EB" w:rsidRPr="00A507D5" w:rsidRDefault="005851EB" w:rsidP="00A507D5">
    <w:pPr>
      <w:pStyle w:val="Cabealho"/>
      <w:spacing w:after="0" w:line="240" w:lineRule="auto"/>
      <w:jc w:val="right"/>
      <w:rPr>
        <w:rFonts w:ascii="Times New Roman" w:hAnsi="Times New Roman"/>
        <w:b/>
        <w:bCs/>
        <w:sz w:val="28"/>
        <w:szCs w:val="28"/>
      </w:rPr>
    </w:pPr>
    <w:r w:rsidRPr="00D65289">
      <w:rPr>
        <w:rFonts w:ascii="Times New Roman" w:hAnsi="Times New Roman"/>
        <w:b/>
        <w:bCs/>
        <w:iCs/>
        <w:sz w:val="28"/>
        <w:szCs w:val="28"/>
      </w:rPr>
      <w:t>Projet de Sécurité Alimentaire d'Urgence en Guinée Bissau</w:t>
    </w:r>
    <w:r>
      <w:rPr>
        <w:rFonts w:ascii="Times New Roman" w:hAnsi="Times New Roman"/>
        <w:b/>
        <w:bCs/>
        <w:iCs/>
        <w:sz w:val="28"/>
        <w:szCs w:val="28"/>
      </w:rPr>
      <w:t xml:space="preserve"> (PUSA)</w:t>
    </w:r>
    <w:r w:rsidRPr="00D65289">
      <w:rPr>
        <w:rFonts w:ascii="Times New Roman" w:hAnsi="Times New Roman"/>
        <w:b/>
        <w:noProof/>
        <w:sz w:val="28"/>
        <w:szCs w:val="28"/>
      </w:rPr>
      <w:t xml:space="preserve"> </w:t>
    </w:r>
    <w:r>
      <w:rPr>
        <w:rFonts w:ascii="Times New Roman" w:hAnsi="Times New Roman"/>
        <w:b/>
        <w:bCs/>
        <w:sz w:val="28"/>
        <w:szCs w:val="28"/>
      </w:rPr>
      <w:t xml:space="preserve">                          </w:t>
    </w:r>
    <w:r>
      <w:rPr>
        <w:color w:val="5B9BD5"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RAPPORT CGES FINAL</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1EB" w:rsidRPr="00D65289" w:rsidRDefault="005851EB" w:rsidP="000D26A5">
    <w:pPr>
      <w:pStyle w:val="Cabealho"/>
      <w:spacing w:after="0" w:line="240" w:lineRule="auto"/>
      <w:jc w:val="center"/>
      <w:rPr>
        <w:rFonts w:ascii="Times New Roman" w:hAnsi="Times New Roman"/>
        <w:b/>
        <w:sz w:val="18"/>
        <w:szCs w:val="18"/>
      </w:rPr>
    </w:pPr>
    <w:r>
      <w:rPr>
        <w:noProof/>
        <w:lang w:val="pt-PT" w:eastAsia="pt-PT"/>
      </w:rPr>
      <mc:AlternateContent>
        <mc:Choice Requires="wps">
          <w:drawing>
            <wp:anchor distT="0" distB="0" distL="114300" distR="114300" simplePos="0" relativeHeight="251658250" behindDoc="0" locked="0" layoutInCell="1" allowOverlap="1" wp14:anchorId="4EE3B5D2" wp14:editId="695CB0E6">
              <wp:simplePos x="0" y="0"/>
              <wp:positionH relativeFrom="page">
                <wp:posOffset>61595</wp:posOffset>
              </wp:positionH>
              <wp:positionV relativeFrom="paragraph">
                <wp:posOffset>-217170</wp:posOffset>
              </wp:positionV>
              <wp:extent cx="7407729" cy="699935"/>
              <wp:effectExtent l="50800" t="0" r="34925" b="36830"/>
              <wp:wrapNone/>
              <wp:docPr id="209" name="Parchemin vertical 209"/>
              <wp:cNvGraphicFramePr/>
              <a:graphic xmlns:a="http://schemas.openxmlformats.org/drawingml/2006/main">
                <a:graphicData uri="http://schemas.microsoft.com/office/word/2010/wordprocessingShape">
                  <wps:wsp>
                    <wps:cNvSpPr/>
                    <wps:spPr>
                      <a:xfrm>
                        <a:off x="0" y="0"/>
                        <a:ext cx="7407729" cy="699935"/>
                      </a:xfrm>
                      <a:prstGeom prst="verticalScroll">
                        <a:avLst/>
                      </a:prstGeom>
                      <a:noFill/>
                    </wps:spPr>
                    <wps:style>
                      <a:lnRef idx="2">
                        <a:schemeClr val="dk1"/>
                      </a:lnRef>
                      <a:fillRef idx="1">
                        <a:schemeClr val="lt1"/>
                      </a:fillRef>
                      <a:effectRef idx="0">
                        <a:schemeClr val="dk1"/>
                      </a:effectRef>
                      <a:fontRef idx="minor">
                        <a:schemeClr val="dk1"/>
                      </a:fontRef>
                    </wps:style>
                    <wps:txbx>
                      <w:txbxContent>
                        <w:p w:rsidR="005851EB" w:rsidRPr="009979DC" w:rsidRDefault="005851EB" w:rsidP="000D26A5">
                          <w:pPr>
                            <w:jc w:val="cente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type w14:anchorId="4EE3B5D2" id="_x0000_t97" coordsize="21600,21600" o:spt="97" adj="2700" path="m@5,0qx@1@2l@1@0@2@0qx0@7@2,21600l@9,21600qx@10@7l@10@1@11@1qx21600@2@11,0xem@5,0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Parchemin vertical 209" o:spid="_x0000_s1057" type="#_x0000_t97" style="position:absolute;left:0;text-align:left;margin-left:4.85pt;margin-top:-17.05pt;width:583.3pt;height:55.1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" filled="f" strokecolor="black [3200]" strokeweight="1pt">
              <v:stroke joinstyle="miter"/>
              <v:textbox>
                <w:txbxContent>
                  <w:p w14:paraId="6EF15F44" w14:textId="77777777" w:rsidR="005851EB" w:rsidRPr="009979DC" w:rsidRDefault="005851EB" w:rsidP="000D26A5">
                    <w:pPr>
                      <w:jc w:val="center"/>
                      <w:rPr>
                        <w:color w:val="FFFFFF" w:themeColor="background1"/>
                        <w14:textFill>
                          <w14:noFill/>
                        </w14:textFill>
                      </w:rPr>
                    </w:pPr>
                  </w:p>
                </w:txbxContent>
              </v:textbox>
              <w10:wrap anchorx="page"/>
            </v:shape>
          </w:pict>
        </mc:Fallback>
      </mc:AlternateContent>
    </w:r>
    <w:r w:rsidRPr="00591F2C">
      <w:rPr>
        <w:rFonts w:ascii="Times New Roman" w:hAnsi="Times New Roman"/>
        <w:b/>
        <w:sz w:val="18"/>
        <w:szCs w:val="18"/>
      </w:rPr>
      <w:t xml:space="preserve">EVALUATION ENVIRONNEMENTALE </w:t>
    </w:r>
    <w:r>
      <w:rPr>
        <w:rFonts w:ascii="Times New Roman" w:hAnsi="Times New Roman"/>
        <w:b/>
        <w:sz w:val="18"/>
        <w:szCs w:val="18"/>
      </w:rPr>
      <w:t>STRATEGIQUE (EES) </w:t>
    </w:r>
  </w:p>
  <w:p w:rsidR="005851EB" w:rsidRPr="007945F0" w:rsidRDefault="005851EB" w:rsidP="007945F0">
    <w:pPr>
      <w:pStyle w:val="Cabealho"/>
      <w:spacing w:after="0" w:line="240" w:lineRule="auto"/>
      <w:jc w:val="right"/>
      <w:rPr>
        <w:rFonts w:ascii="Times New Roman" w:hAnsi="Times New Roman"/>
        <w:b/>
        <w:bCs/>
        <w:sz w:val="28"/>
        <w:szCs w:val="28"/>
      </w:rPr>
    </w:pPr>
    <w:r w:rsidRPr="00D65289">
      <w:rPr>
        <w:rFonts w:ascii="Times New Roman" w:hAnsi="Times New Roman"/>
        <w:b/>
        <w:bCs/>
        <w:iCs/>
        <w:sz w:val="28"/>
        <w:szCs w:val="28"/>
      </w:rPr>
      <w:t>Projet de Sécurité Alimentaire d'Urgence en Guinée Bissau</w:t>
    </w:r>
    <w:r>
      <w:rPr>
        <w:rFonts w:ascii="Times New Roman" w:hAnsi="Times New Roman"/>
        <w:b/>
        <w:bCs/>
        <w:iCs/>
        <w:sz w:val="28"/>
        <w:szCs w:val="28"/>
      </w:rPr>
      <w:t xml:space="preserve"> (PUSA)</w:t>
    </w:r>
    <w:r w:rsidRPr="00D65289">
      <w:rPr>
        <w:rFonts w:ascii="Times New Roman" w:hAnsi="Times New Roman"/>
        <w:b/>
        <w:noProof/>
        <w:sz w:val="28"/>
        <w:szCs w:val="28"/>
      </w:rPr>
      <w:t xml:space="preserve"> </w:t>
    </w:r>
    <w:r>
      <w:rPr>
        <w:rFonts w:ascii="Times New Roman" w:hAnsi="Times New Roman"/>
        <w:b/>
        <w:bCs/>
        <w:sz w:val="28"/>
        <w:szCs w:val="28"/>
      </w:rPr>
      <w:t xml:space="preserve">               </w:t>
    </w:r>
    <w:r>
      <w:rPr>
        <w:color w:val="5B9BD5"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RAPPORT CGES FINAL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4.5pt;height:14.5pt" o:bullet="t">
        <v:imagedata r:id="rId1" o:title="mso5E57"/>
      </v:shape>
    </w:pict>
  </w:numPicBullet>
  <w:numPicBullet w:numPicBulletId="1">
    <w:pict>
      <v:shape id="_x0000_i1029" type="#_x0000_t75" style="width:.6pt;height:.6pt;visibility:visible" o:bullet="t">
        <v:imagedata r:id="rId2" o:title=""/>
      </v:shape>
    </w:pict>
  </w:numPicBullet>
  <w:abstractNum w:abstractNumId="0">
    <w:nsid w:val="FFFFFF7F"/>
    <w:multiLevelType w:val="singleLevel"/>
    <w:tmpl w:val="E6E0D85C"/>
    <w:lvl w:ilvl="0">
      <w:start w:val="1"/>
      <w:numFmt w:val="decimal"/>
      <w:pStyle w:val="Listanumerada2"/>
      <w:lvlText w:val="%1."/>
      <w:lvlJc w:val="left"/>
      <w:pPr>
        <w:tabs>
          <w:tab w:val="num" w:pos="643"/>
        </w:tabs>
        <w:ind w:left="643" w:hanging="360"/>
      </w:pPr>
    </w:lvl>
  </w:abstractNum>
  <w:abstractNum w:abstractNumId="1">
    <w:nsid w:val="FFFFFF81"/>
    <w:multiLevelType w:val="singleLevel"/>
    <w:tmpl w:val="646E6716"/>
    <w:lvl w:ilvl="0">
      <w:start w:val="1"/>
      <w:numFmt w:val="bullet"/>
      <w:pStyle w:val="Listacommarcas4"/>
      <w:lvlText w:val=""/>
      <w:lvlJc w:val="left"/>
      <w:pPr>
        <w:tabs>
          <w:tab w:val="num" w:pos="1440"/>
        </w:tabs>
        <w:ind w:left="1440" w:hanging="360"/>
      </w:pPr>
      <w:rPr>
        <w:rFonts w:ascii="Symbol" w:hAnsi="Symbol" w:hint="default"/>
      </w:rPr>
    </w:lvl>
  </w:abstractNum>
  <w:abstractNum w:abstractNumId="2">
    <w:nsid w:val="FFFFFF83"/>
    <w:multiLevelType w:val="singleLevel"/>
    <w:tmpl w:val="32320A82"/>
    <w:lvl w:ilvl="0">
      <w:start w:val="1"/>
      <w:numFmt w:val="bullet"/>
      <w:pStyle w:val="Listacommarcas2"/>
      <w:lvlText w:val=""/>
      <w:lvlJc w:val="left"/>
      <w:pPr>
        <w:tabs>
          <w:tab w:val="num" w:pos="643"/>
        </w:tabs>
        <w:ind w:left="643" w:hanging="360"/>
      </w:pPr>
      <w:rPr>
        <w:rFonts w:ascii="Symbol" w:hAnsi="Symbol" w:hint="default"/>
      </w:rPr>
    </w:lvl>
  </w:abstractNum>
  <w:abstractNum w:abstractNumId="3">
    <w:nsid w:val="FFFFFF89"/>
    <w:multiLevelType w:val="singleLevel"/>
    <w:tmpl w:val="E83C05D8"/>
    <w:lvl w:ilvl="0">
      <w:start w:val="1"/>
      <w:numFmt w:val="bullet"/>
      <w:pStyle w:val="Listacommarcas"/>
      <w:lvlText w:val=""/>
      <w:lvlJc w:val="left"/>
      <w:pPr>
        <w:tabs>
          <w:tab w:val="num" w:pos="360"/>
        </w:tabs>
        <w:ind w:left="360" w:hanging="360"/>
      </w:pPr>
      <w:rPr>
        <w:rFonts w:ascii="Symbol" w:hAnsi="Symbol" w:hint="default"/>
      </w:rPr>
    </w:lvl>
  </w:abstractNum>
  <w:abstractNum w:abstractNumId="4">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1B"/>
    <w:multiLevelType w:val="multilevel"/>
    <w:tmpl w:val="29F63806"/>
    <w:lvl w:ilvl="0">
      <w:start w:val="1"/>
      <w:numFmt w:val="decimal"/>
      <w:pStyle w:val="AATitre3"/>
      <w:lvlText w:val="%1."/>
      <w:lvlJc w:val="left"/>
      <w:pPr>
        <w:tabs>
          <w:tab w:val="num" w:pos="1827"/>
        </w:tabs>
        <w:ind w:left="0" w:firstLine="0"/>
      </w:pPr>
      <w:rPr>
        <w:rFonts w:ascii="Times New Roman Gras" w:hAnsi="Times New Roman Gras" w:hint="default"/>
        <w:b/>
        <w:i w:val="0"/>
        <w:color w:val="auto"/>
        <w:sz w:val="22"/>
        <w:u w:val="none"/>
      </w:rPr>
    </w:lvl>
    <w:lvl w:ilvl="1">
      <w:start w:val="1"/>
      <w:numFmt w:val="decimal"/>
      <w:lvlText w:val="%1.%2"/>
      <w:lvlJc w:val="left"/>
      <w:pPr>
        <w:tabs>
          <w:tab w:val="num" w:pos="2234"/>
        </w:tabs>
        <w:ind w:left="0" w:firstLine="0"/>
      </w:pPr>
      <w:rPr>
        <w:rFonts w:ascii="Myriad Pro Black" w:hAnsi="Myriad Pro Black" w:cs="Myriad Pro Black" w:hint="default"/>
        <w:b w:val="0"/>
        <w:i w:val="0"/>
        <w:color w:val="auto"/>
        <w:sz w:val="22"/>
        <w:u w:val="none"/>
      </w:rPr>
    </w:lvl>
    <w:lvl w:ilvl="2">
      <w:start w:val="1"/>
      <w:numFmt w:val="decimal"/>
      <w:lvlText w:val="%1.%2.%3"/>
      <w:lvlJc w:val="left"/>
      <w:pPr>
        <w:tabs>
          <w:tab w:val="num" w:pos="1827"/>
        </w:tabs>
        <w:ind w:left="0" w:firstLine="0"/>
      </w:pPr>
      <w:rPr>
        <w:rFonts w:ascii="Myriad Pro Black" w:hAnsi="Myriad Pro Black" w:cs="Myriad Pro Black" w:hint="default"/>
        <w:b w:val="0"/>
        <w:i w:val="0"/>
        <w:color w:val="auto"/>
        <w:sz w:val="22"/>
        <w:u w:val="none"/>
      </w:rPr>
    </w:lvl>
    <w:lvl w:ilvl="3">
      <w:start w:val="1"/>
      <w:numFmt w:val="lowerLetter"/>
      <w:lvlText w:val="(%4)"/>
      <w:lvlJc w:val="left"/>
      <w:pPr>
        <w:tabs>
          <w:tab w:val="num" w:pos="360"/>
        </w:tabs>
        <w:ind w:left="360" w:hanging="360"/>
      </w:pPr>
      <w:rPr>
        <w:rFonts w:ascii="Arial" w:hAnsi="Arial" w:hint="default"/>
        <w:b/>
        <w:i w:val="0"/>
        <w:sz w:val="20"/>
      </w:rPr>
    </w:lvl>
    <w:lvl w:ilvl="4">
      <w:start w:val="1"/>
      <w:numFmt w:val="lowerRoman"/>
      <w:lvlText w:val="(%5)"/>
      <w:lvlJc w:val="left"/>
      <w:pPr>
        <w:tabs>
          <w:tab w:val="num" w:pos="720"/>
        </w:tabs>
        <w:ind w:left="360" w:hanging="360"/>
      </w:pPr>
      <w:rPr>
        <w:rFonts w:ascii="Arial" w:hAnsi="Arial" w:hint="default"/>
        <w:b w:val="0"/>
        <w:i w:val="0"/>
        <w:sz w:val="20"/>
      </w:rPr>
    </w:lvl>
    <w:lvl w:ilvl="5">
      <w:start w:val="1"/>
      <w:numFmt w:val="decimal"/>
      <w:lvlText w:val="%1.%2.%3.%4.%5.%6"/>
      <w:lvlJc w:val="left"/>
      <w:pPr>
        <w:tabs>
          <w:tab w:val="num" w:pos="1845"/>
        </w:tabs>
        <w:ind w:left="0" w:firstLine="0"/>
      </w:pPr>
      <w:rPr>
        <w:rFonts w:hint="default"/>
      </w:rPr>
    </w:lvl>
    <w:lvl w:ilvl="6">
      <w:start w:val="1"/>
      <w:numFmt w:val="decimal"/>
      <w:lvlText w:val="%1.%2.%3.%4.%5.%6.%7"/>
      <w:lvlJc w:val="left"/>
      <w:pPr>
        <w:tabs>
          <w:tab w:val="num" w:pos="1989"/>
        </w:tabs>
        <w:ind w:left="0" w:firstLine="0"/>
      </w:pPr>
      <w:rPr>
        <w:rFonts w:hint="default"/>
      </w:rPr>
    </w:lvl>
    <w:lvl w:ilvl="7">
      <w:start w:val="1"/>
      <w:numFmt w:val="decimal"/>
      <w:lvlText w:val="%1.%2.%3.%4.%5.%6.%7.%8"/>
      <w:lvlJc w:val="left"/>
      <w:pPr>
        <w:tabs>
          <w:tab w:val="num" w:pos="2133"/>
        </w:tabs>
        <w:ind w:left="0" w:firstLine="0"/>
      </w:pPr>
      <w:rPr>
        <w:rFonts w:hint="default"/>
      </w:rPr>
    </w:lvl>
    <w:lvl w:ilvl="8">
      <w:start w:val="1"/>
      <w:numFmt w:val="decimal"/>
      <w:lvlText w:val="%1.%2.%3.%4.%5.%6.%7.%8.%9"/>
      <w:lvlJc w:val="left"/>
      <w:pPr>
        <w:tabs>
          <w:tab w:val="num" w:pos="2277"/>
        </w:tabs>
        <w:ind w:left="0" w:firstLine="0"/>
      </w:pPr>
      <w:rPr>
        <w:rFonts w:hint="default"/>
      </w:rPr>
    </w:lvl>
  </w:abstractNum>
  <w:abstractNum w:abstractNumId="6">
    <w:nsid w:val="003A6547"/>
    <w:multiLevelType w:val="hybridMultilevel"/>
    <w:tmpl w:val="F8F09AC2"/>
    <w:lvl w:ilvl="0" w:tplc="12C0C80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1E56C87"/>
    <w:multiLevelType w:val="hybridMultilevel"/>
    <w:tmpl w:val="67AEFB90"/>
    <w:lvl w:ilvl="0" w:tplc="040C0005">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8">
    <w:nsid w:val="023F6747"/>
    <w:multiLevelType w:val="multilevel"/>
    <w:tmpl w:val="B1AED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030639E0"/>
    <w:multiLevelType w:val="hybridMultilevel"/>
    <w:tmpl w:val="EB604AB8"/>
    <w:lvl w:ilvl="0" w:tplc="40E2B3E4">
      <w:start w:val="1"/>
      <w:numFmt w:val="bullet"/>
      <w:lvlText w:val="-"/>
      <w:lvlJc w:val="left"/>
      <w:pPr>
        <w:ind w:left="360" w:hanging="360"/>
      </w:pPr>
      <w:rPr>
        <w:rFonts w:ascii="Calibri" w:hAnsi="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0">
    <w:nsid w:val="041540A7"/>
    <w:multiLevelType w:val="hybridMultilevel"/>
    <w:tmpl w:val="F386DCFE"/>
    <w:lvl w:ilvl="0" w:tplc="25AA4D7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07155A0E"/>
    <w:multiLevelType w:val="hybridMultilevel"/>
    <w:tmpl w:val="1DEEA230"/>
    <w:lvl w:ilvl="0" w:tplc="00000001">
      <w:numFmt w:val="bullet"/>
      <w:lvlText w:val="."/>
      <w:lvlJc w:val="left"/>
      <w:pPr>
        <w:ind w:left="720" w:hanging="360"/>
      </w:pPr>
    </w:lvl>
    <w:lvl w:ilvl="1" w:tplc="040C000D">
      <w:start w:val="1"/>
      <w:numFmt w:val="bullet"/>
      <w:lvlText w:val=""/>
      <w:lvlJc w:val="left"/>
      <w:pPr>
        <w:ind w:left="1893" w:hanging="360"/>
      </w:pPr>
      <w:rPr>
        <w:rFonts w:ascii="Wingdings" w:hAnsi="Wingding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74642D6"/>
    <w:multiLevelType w:val="hybridMultilevel"/>
    <w:tmpl w:val="83BC5F74"/>
    <w:lvl w:ilvl="0" w:tplc="39EA2D9A">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nsid w:val="08138641"/>
    <w:multiLevelType w:val="hybridMultilevel"/>
    <w:tmpl w:val="E9B2EA58"/>
    <w:lvl w:ilvl="0" w:tplc="B4C4350E">
      <w:start w:val="1"/>
      <w:numFmt w:val="bullet"/>
      <w:lvlText w:val=""/>
      <w:lvlJc w:val="left"/>
    </w:lvl>
    <w:lvl w:ilvl="1" w:tplc="EA2A03FA">
      <w:numFmt w:val="decimal"/>
      <w:lvlText w:val=""/>
      <w:lvlJc w:val="left"/>
    </w:lvl>
    <w:lvl w:ilvl="2" w:tplc="EE9A4D5C">
      <w:numFmt w:val="decimal"/>
      <w:lvlText w:val=""/>
      <w:lvlJc w:val="left"/>
    </w:lvl>
    <w:lvl w:ilvl="3" w:tplc="4ABA1850">
      <w:numFmt w:val="decimal"/>
      <w:lvlText w:val=""/>
      <w:lvlJc w:val="left"/>
    </w:lvl>
    <w:lvl w:ilvl="4" w:tplc="347E1904">
      <w:numFmt w:val="decimal"/>
      <w:lvlText w:val=""/>
      <w:lvlJc w:val="left"/>
    </w:lvl>
    <w:lvl w:ilvl="5" w:tplc="0C16E886">
      <w:numFmt w:val="decimal"/>
      <w:lvlText w:val=""/>
      <w:lvlJc w:val="left"/>
    </w:lvl>
    <w:lvl w:ilvl="6" w:tplc="F9B89B6A">
      <w:numFmt w:val="decimal"/>
      <w:lvlText w:val=""/>
      <w:lvlJc w:val="left"/>
    </w:lvl>
    <w:lvl w:ilvl="7" w:tplc="B7DE2F44">
      <w:numFmt w:val="decimal"/>
      <w:lvlText w:val=""/>
      <w:lvlJc w:val="left"/>
    </w:lvl>
    <w:lvl w:ilvl="8" w:tplc="99F4A776">
      <w:numFmt w:val="decimal"/>
      <w:lvlText w:val=""/>
      <w:lvlJc w:val="left"/>
    </w:lvl>
  </w:abstractNum>
  <w:abstractNum w:abstractNumId="14">
    <w:nsid w:val="086D7A73"/>
    <w:multiLevelType w:val="hybridMultilevel"/>
    <w:tmpl w:val="E7068AD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09343E09"/>
    <w:multiLevelType w:val="hybridMultilevel"/>
    <w:tmpl w:val="2A1CD9D2"/>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6">
    <w:nsid w:val="09A950CA"/>
    <w:multiLevelType w:val="hybridMultilevel"/>
    <w:tmpl w:val="18C20E4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0B6A1EAF"/>
    <w:multiLevelType w:val="hybridMultilevel"/>
    <w:tmpl w:val="F17E0586"/>
    <w:lvl w:ilvl="0" w:tplc="4A4A5AC8">
      <w:start w:val="1"/>
      <w:numFmt w:val="bullet"/>
      <w:lvlText w:val=""/>
      <w:lvlJc w:val="left"/>
      <w:pPr>
        <w:ind w:left="4613" w:hanging="360"/>
      </w:pPr>
      <w:rPr>
        <w:rFonts w:ascii="Symbol" w:hAnsi="Symbol" w:hint="default"/>
      </w:rPr>
    </w:lvl>
    <w:lvl w:ilvl="1" w:tplc="040C0003" w:tentative="1">
      <w:start w:val="1"/>
      <w:numFmt w:val="bullet"/>
      <w:lvlText w:val="o"/>
      <w:lvlJc w:val="left"/>
      <w:pPr>
        <w:ind w:left="1481" w:hanging="360"/>
      </w:pPr>
      <w:rPr>
        <w:rFonts w:ascii="Courier New" w:hAnsi="Courier New" w:cs="Courier New" w:hint="default"/>
      </w:rPr>
    </w:lvl>
    <w:lvl w:ilvl="2" w:tplc="040C0005" w:tentative="1">
      <w:start w:val="1"/>
      <w:numFmt w:val="bullet"/>
      <w:lvlText w:val=""/>
      <w:lvlJc w:val="left"/>
      <w:pPr>
        <w:ind w:left="2201" w:hanging="360"/>
      </w:pPr>
      <w:rPr>
        <w:rFonts w:ascii="Wingdings" w:hAnsi="Wingdings" w:hint="default"/>
      </w:rPr>
    </w:lvl>
    <w:lvl w:ilvl="3" w:tplc="040C0001" w:tentative="1">
      <w:start w:val="1"/>
      <w:numFmt w:val="bullet"/>
      <w:lvlText w:val=""/>
      <w:lvlJc w:val="left"/>
      <w:pPr>
        <w:ind w:left="2921" w:hanging="360"/>
      </w:pPr>
      <w:rPr>
        <w:rFonts w:ascii="Symbol" w:hAnsi="Symbol" w:hint="default"/>
      </w:rPr>
    </w:lvl>
    <w:lvl w:ilvl="4" w:tplc="040C0003" w:tentative="1">
      <w:start w:val="1"/>
      <w:numFmt w:val="bullet"/>
      <w:lvlText w:val="o"/>
      <w:lvlJc w:val="left"/>
      <w:pPr>
        <w:ind w:left="3641" w:hanging="360"/>
      </w:pPr>
      <w:rPr>
        <w:rFonts w:ascii="Courier New" w:hAnsi="Courier New" w:cs="Courier New" w:hint="default"/>
      </w:rPr>
    </w:lvl>
    <w:lvl w:ilvl="5" w:tplc="040C0005" w:tentative="1">
      <w:start w:val="1"/>
      <w:numFmt w:val="bullet"/>
      <w:lvlText w:val=""/>
      <w:lvlJc w:val="left"/>
      <w:pPr>
        <w:ind w:left="4361" w:hanging="360"/>
      </w:pPr>
      <w:rPr>
        <w:rFonts w:ascii="Wingdings" w:hAnsi="Wingdings" w:hint="default"/>
      </w:rPr>
    </w:lvl>
    <w:lvl w:ilvl="6" w:tplc="040C0001" w:tentative="1">
      <w:start w:val="1"/>
      <w:numFmt w:val="bullet"/>
      <w:lvlText w:val=""/>
      <w:lvlJc w:val="left"/>
      <w:pPr>
        <w:ind w:left="5081" w:hanging="360"/>
      </w:pPr>
      <w:rPr>
        <w:rFonts w:ascii="Symbol" w:hAnsi="Symbol" w:hint="default"/>
      </w:rPr>
    </w:lvl>
    <w:lvl w:ilvl="7" w:tplc="040C0003" w:tentative="1">
      <w:start w:val="1"/>
      <w:numFmt w:val="bullet"/>
      <w:lvlText w:val="o"/>
      <w:lvlJc w:val="left"/>
      <w:pPr>
        <w:ind w:left="5801" w:hanging="360"/>
      </w:pPr>
      <w:rPr>
        <w:rFonts w:ascii="Courier New" w:hAnsi="Courier New" w:cs="Courier New" w:hint="default"/>
      </w:rPr>
    </w:lvl>
    <w:lvl w:ilvl="8" w:tplc="040C0005" w:tentative="1">
      <w:start w:val="1"/>
      <w:numFmt w:val="bullet"/>
      <w:lvlText w:val=""/>
      <w:lvlJc w:val="left"/>
      <w:pPr>
        <w:ind w:left="6521" w:hanging="360"/>
      </w:pPr>
      <w:rPr>
        <w:rFonts w:ascii="Wingdings" w:hAnsi="Wingdings" w:hint="default"/>
      </w:rPr>
    </w:lvl>
  </w:abstractNum>
  <w:abstractNum w:abstractNumId="18">
    <w:nsid w:val="0CB53AAD"/>
    <w:multiLevelType w:val="multilevel"/>
    <w:tmpl w:val="57AA8C40"/>
    <w:lvl w:ilvl="0">
      <w:start w:val="1"/>
      <w:numFmt w:val="decimal"/>
      <w:lvlText w:val="%1."/>
      <w:lvlJc w:val="left"/>
      <w:pPr>
        <w:ind w:left="7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2420" w:hanging="720"/>
      </w:pPr>
      <w:rPr>
        <w:rFonts w:hint="default"/>
        <w:b/>
        <w:sz w:val="24"/>
        <w:szCs w:val="24"/>
      </w:rPr>
    </w:lvl>
    <w:lvl w:ilvl="3">
      <w:start w:val="1"/>
      <w:numFmt w:val="decimal"/>
      <w:isLgl/>
      <w:lvlText w:val="%1.%2.%3.%4"/>
      <w:lvlJc w:val="left"/>
      <w:pPr>
        <w:ind w:left="2989" w:hanging="720"/>
      </w:pPr>
      <w:rPr>
        <w:rFonts w:hint="default"/>
        <w:b/>
      </w:rPr>
    </w:lvl>
    <w:lvl w:ilvl="4">
      <w:start w:val="1"/>
      <w:numFmt w:val="decimal"/>
      <w:isLgl/>
      <w:lvlText w:val="%1.%2.%3.%4.%5"/>
      <w:lvlJc w:val="left"/>
      <w:pPr>
        <w:ind w:left="4764" w:hanging="1080"/>
      </w:pPr>
      <w:rPr>
        <w:rFonts w:hint="default"/>
      </w:rPr>
    </w:lvl>
    <w:lvl w:ilvl="5">
      <w:start w:val="1"/>
      <w:numFmt w:val="decimal"/>
      <w:isLgl/>
      <w:lvlText w:val="%1.%2.%3.%4.%5.%6"/>
      <w:lvlJc w:val="left"/>
      <w:pPr>
        <w:ind w:left="5756" w:hanging="1080"/>
      </w:pPr>
      <w:rPr>
        <w:rFonts w:hint="default"/>
      </w:rPr>
    </w:lvl>
    <w:lvl w:ilvl="6">
      <w:start w:val="1"/>
      <w:numFmt w:val="decimal"/>
      <w:isLgl/>
      <w:lvlText w:val="%1.%2.%3.%4.%5.%6.%7"/>
      <w:lvlJc w:val="left"/>
      <w:pPr>
        <w:ind w:left="7108" w:hanging="1440"/>
      </w:pPr>
      <w:rPr>
        <w:rFonts w:hint="default"/>
      </w:rPr>
    </w:lvl>
    <w:lvl w:ilvl="7">
      <w:start w:val="1"/>
      <w:numFmt w:val="decimal"/>
      <w:isLgl/>
      <w:lvlText w:val="%1.%2.%3.%4.%5.%6.%7.%8"/>
      <w:lvlJc w:val="left"/>
      <w:pPr>
        <w:ind w:left="8100" w:hanging="1440"/>
      </w:pPr>
      <w:rPr>
        <w:rFonts w:hint="default"/>
      </w:rPr>
    </w:lvl>
    <w:lvl w:ilvl="8">
      <w:start w:val="1"/>
      <w:numFmt w:val="decimal"/>
      <w:isLgl/>
      <w:lvlText w:val="%1.%2.%3.%4.%5.%6.%7.%8.%9"/>
      <w:lvlJc w:val="left"/>
      <w:pPr>
        <w:ind w:left="9452" w:hanging="1800"/>
      </w:pPr>
      <w:rPr>
        <w:rFonts w:hint="default"/>
      </w:rPr>
    </w:lvl>
  </w:abstractNum>
  <w:abstractNum w:abstractNumId="19">
    <w:nsid w:val="0CEF6460"/>
    <w:multiLevelType w:val="hybridMultilevel"/>
    <w:tmpl w:val="E4E484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0D505C5D"/>
    <w:multiLevelType w:val="hybridMultilevel"/>
    <w:tmpl w:val="DC2E94F6"/>
    <w:lvl w:ilvl="0" w:tplc="040C0019">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
    <w:nsid w:val="0D8F4766"/>
    <w:multiLevelType w:val="hybridMultilevel"/>
    <w:tmpl w:val="4ABEAC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0EE62DD5"/>
    <w:multiLevelType w:val="hybridMultilevel"/>
    <w:tmpl w:val="6F128BBA"/>
    <w:lvl w:ilvl="0" w:tplc="F6FEEF04">
      <w:start w:val="1"/>
      <w:numFmt w:val="upperRoman"/>
      <w:pStyle w:val="Style5"/>
      <w:lvlText w:val="%1."/>
      <w:lvlJc w:val="right"/>
      <w:pPr>
        <w:ind w:left="720" w:hanging="360"/>
      </w:pPr>
    </w:lvl>
    <w:lvl w:ilvl="1" w:tplc="7D06C4B8">
      <w:start w:val="1"/>
      <w:numFmt w:val="lowerLetter"/>
      <w:lvlText w:val="(%2)"/>
      <w:lvlJc w:val="left"/>
      <w:pPr>
        <w:tabs>
          <w:tab w:val="num" w:pos="1440"/>
        </w:tabs>
        <w:ind w:left="1440" w:hanging="360"/>
      </w:pPr>
      <w:rPr>
        <w:rFonts w:hint="default"/>
      </w:rPr>
    </w:lvl>
    <w:lvl w:ilvl="2" w:tplc="0409001B">
      <w:start w:val="1"/>
      <w:numFmt w:val="lowerRoman"/>
      <w:lvlText w:val="%3."/>
      <w:lvlJc w:val="right"/>
      <w:pPr>
        <w:ind w:left="2160" w:hanging="180"/>
      </w:pPr>
    </w:lvl>
    <w:lvl w:ilvl="3" w:tplc="9BEC2892">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EEF1E57"/>
    <w:multiLevelType w:val="hybridMultilevel"/>
    <w:tmpl w:val="8BF26B2E"/>
    <w:lvl w:ilvl="0" w:tplc="040C000B">
      <w:start w:val="1"/>
      <w:numFmt w:val="bullet"/>
      <w:lvlText w:val=""/>
      <w:lvlJc w:val="left"/>
      <w:pPr>
        <w:ind w:left="720" w:hanging="360"/>
      </w:pPr>
      <w:rPr>
        <w:rFonts w:ascii="Wingdings" w:hAnsi="Wingdings" w:hint="default"/>
      </w:rPr>
    </w:lvl>
    <w:lvl w:ilvl="1" w:tplc="48508B4A">
      <w:numFmt w:val="bullet"/>
      <w:lvlText w:val=""/>
      <w:lvlJc w:val="left"/>
      <w:pPr>
        <w:ind w:left="1440" w:hanging="360"/>
      </w:pPr>
      <w:rPr>
        <w:rFonts w:ascii="Times New Roman" w:eastAsiaTheme="minorHAnsi"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110515C2"/>
    <w:multiLevelType w:val="hybridMultilevel"/>
    <w:tmpl w:val="E12C0CD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12561B3D"/>
    <w:multiLevelType w:val="hybridMultilevel"/>
    <w:tmpl w:val="5E30F1BA"/>
    <w:lvl w:ilvl="0" w:tplc="040C000D">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6">
    <w:nsid w:val="12E21E39"/>
    <w:multiLevelType w:val="hybridMultilevel"/>
    <w:tmpl w:val="320A059A"/>
    <w:lvl w:ilvl="0" w:tplc="25AA4D7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131C5FC4"/>
    <w:multiLevelType w:val="hybridMultilevel"/>
    <w:tmpl w:val="0A2A4FB0"/>
    <w:lvl w:ilvl="0" w:tplc="E7648CCE">
      <w:start w:val="1"/>
      <w:numFmt w:val="lowerLetter"/>
      <w:lvlText w:val="(%1)"/>
      <w:lvlJc w:val="left"/>
      <w:pPr>
        <w:ind w:left="456" w:hanging="456"/>
      </w:pPr>
      <w:rPr>
        <w:rFonts w:hint="default"/>
        <w:lang w:val="en-US"/>
      </w:rPr>
    </w:lvl>
    <w:lvl w:ilvl="1" w:tplc="EEAA842C">
      <w:start w:val="28"/>
      <w:numFmt w:val="lowerLetter"/>
      <w:pStyle w:val="Outline2"/>
      <w:lvlText w:val="(%2)"/>
      <w:lvlJc w:val="left"/>
      <w:pPr>
        <w:tabs>
          <w:tab w:val="num" w:pos="1080"/>
        </w:tabs>
        <w:ind w:left="1080" w:hanging="360"/>
      </w:pPr>
      <w:rPr>
        <w:rFonts w:hint="default"/>
      </w:rPr>
    </w:lvl>
    <w:lvl w:ilvl="2" w:tplc="0409001B" w:tentative="1">
      <w:start w:val="1"/>
      <w:numFmt w:val="lowerRoman"/>
      <w:pStyle w:val="Outline3"/>
      <w:lvlText w:val="%3."/>
      <w:lvlJc w:val="right"/>
      <w:pPr>
        <w:ind w:left="1800" w:hanging="180"/>
      </w:pPr>
    </w:lvl>
    <w:lvl w:ilvl="3" w:tplc="0409000F" w:tentative="1">
      <w:start w:val="1"/>
      <w:numFmt w:val="decimal"/>
      <w:pStyle w:val="Outline4"/>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14163308"/>
    <w:multiLevelType w:val="hybridMultilevel"/>
    <w:tmpl w:val="8EFAB330"/>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14B50686"/>
    <w:multiLevelType w:val="hybridMultilevel"/>
    <w:tmpl w:val="D4124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14CB5F59"/>
    <w:multiLevelType w:val="hybridMultilevel"/>
    <w:tmpl w:val="5A26E4C4"/>
    <w:lvl w:ilvl="0" w:tplc="D9B0E274">
      <w:start w:val="1"/>
      <w:numFmt w:val="bullet"/>
      <w:lvlText w:val=""/>
      <w:lvlJc w:val="left"/>
      <w:pPr>
        <w:ind w:left="1080" w:hanging="360"/>
      </w:pPr>
      <w:rPr>
        <w:rFonts w:ascii="Wingdings" w:hAnsi="Wingdings"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nsid w:val="160E3C24"/>
    <w:multiLevelType w:val="multilevel"/>
    <w:tmpl w:val="E8BC293E"/>
    <w:lvl w:ilvl="0">
      <w:start w:val="9"/>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2">
    <w:nsid w:val="173E50E7"/>
    <w:multiLevelType w:val="hybridMultilevel"/>
    <w:tmpl w:val="A2949C88"/>
    <w:lvl w:ilvl="0" w:tplc="040C000B">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33">
    <w:nsid w:val="175428B6"/>
    <w:multiLevelType w:val="hybridMultilevel"/>
    <w:tmpl w:val="10284BA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17C21181"/>
    <w:multiLevelType w:val="hybridMultilevel"/>
    <w:tmpl w:val="7DA488FC"/>
    <w:lvl w:ilvl="0" w:tplc="040C000B">
      <w:start w:val="1"/>
      <w:numFmt w:val="bullet"/>
      <w:lvlText w:val=""/>
      <w:lvlJc w:val="left"/>
      <w:pPr>
        <w:ind w:left="862" w:hanging="360"/>
      </w:pPr>
      <w:rPr>
        <w:rFonts w:ascii="Wingdings" w:hAnsi="Wingdings"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35">
    <w:nsid w:val="189A769B"/>
    <w:multiLevelType w:val="hybridMultilevel"/>
    <w:tmpl w:val="B8A89B34"/>
    <w:lvl w:ilvl="0" w:tplc="9E0CCB9C">
      <w:start w:val="1"/>
      <w:numFmt w:val="bullet"/>
      <w:lvlText w:val=""/>
      <w:lvlJc w:val="left"/>
    </w:lvl>
    <w:lvl w:ilvl="1" w:tplc="CF9C17AE">
      <w:numFmt w:val="decimal"/>
      <w:lvlText w:val=""/>
      <w:lvlJc w:val="left"/>
    </w:lvl>
    <w:lvl w:ilvl="2" w:tplc="BE44B220">
      <w:numFmt w:val="decimal"/>
      <w:lvlText w:val=""/>
      <w:lvlJc w:val="left"/>
    </w:lvl>
    <w:lvl w:ilvl="3" w:tplc="18D04BB6">
      <w:numFmt w:val="decimal"/>
      <w:lvlText w:val=""/>
      <w:lvlJc w:val="left"/>
    </w:lvl>
    <w:lvl w:ilvl="4" w:tplc="1E226736">
      <w:numFmt w:val="decimal"/>
      <w:lvlText w:val=""/>
      <w:lvlJc w:val="left"/>
    </w:lvl>
    <w:lvl w:ilvl="5" w:tplc="1A185E08">
      <w:numFmt w:val="decimal"/>
      <w:lvlText w:val=""/>
      <w:lvlJc w:val="left"/>
    </w:lvl>
    <w:lvl w:ilvl="6" w:tplc="B748FE76">
      <w:numFmt w:val="decimal"/>
      <w:lvlText w:val=""/>
      <w:lvlJc w:val="left"/>
    </w:lvl>
    <w:lvl w:ilvl="7" w:tplc="8D325010">
      <w:numFmt w:val="decimal"/>
      <w:lvlText w:val=""/>
      <w:lvlJc w:val="left"/>
    </w:lvl>
    <w:lvl w:ilvl="8" w:tplc="C4F0B6AE">
      <w:numFmt w:val="decimal"/>
      <w:lvlText w:val=""/>
      <w:lvlJc w:val="left"/>
    </w:lvl>
  </w:abstractNum>
  <w:abstractNum w:abstractNumId="36">
    <w:nsid w:val="19CB24FA"/>
    <w:multiLevelType w:val="hybridMultilevel"/>
    <w:tmpl w:val="16B22832"/>
    <w:lvl w:ilvl="0" w:tplc="23CA4284">
      <w:start w:val="1"/>
      <w:numFmt w:val="decimal"/>
      <w:lvlText w:val="%1."/>
      <w:lvlJc w:val="left"/>
      <w:pPr>
        <w:ind w:left="1095" w:hanging="73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1A851F89"/>
    <w:multiLevelType w:val="hybridMultilevel"/>
    <w:tmpl w:val="1540A54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1CA64514"/>
    <w:multiLevelType w:val="hybridMultilevel"/>
    <w:tmpl w:val="48DE0224"/>
    <w:lvl w:ilvl="0" w:tplc="040C0007">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1CE1186F"/>
    <w:multiLevelType w:val="multilevel"/>
    <w:tmpl w:val="E998FAFE"/>
    <w:lvl w:ilvl="0">
      <w:start w:val="1"/>
      <w:numFmt w:val="decimal"/>
      <w:lvlText w:val="%1."/>
      <w:lvlJc w:val="left"/>
      <w:pPr>
        <w:ind w:left="720" w:hanging="360"/>
      </w:pPr>
    </w:lvl>
    <w:lvl w:ilvl="1">
      <w:start w:val="1"/>
      <w:numFmt w:val="decimal"/>
      <w:isLgl/>
      <w:lvlText w:val="%1.%2"/>
      <w:lvlJc w:val="left"/>
      <w:pPr>
        <w:ind w:left="1571" w:hanging="720"/>
      </w:pPr>
      <w:rPr>
        <w:rFonts w:hint="default"/>
        <w:color w:val="000000" w:themeColor="text1"/>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40">
    <w:nsid w:val="1DFB515F"/>
    <w:multiLevelType w:val="hybridMultilevel"/>
    <w:tmpl w:val="CCC437E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1E68387F"/>
    <w:multiLevelType w:val="hybridMultilevel"/>
    <w:tmpl w:val="2DAED932"/>
    <w:lvl w:ilvl="0" w:tplc="0E2E50B2">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1E93360C"/>
    <w:multiLevelType w:val="hybridMultilevel"/>
    <w:tmpl w:val="574A274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1EB96187"/>
    <w:multiLevelType w:val="hybridMultilevel"/>
    <w:tmpl w:val="8282401A"/>
    <w:lvl w:ilvl="0" w:tplc="040C0009">
      <w:start w:val="1"/>
      <w:numFmt w:val="bullet"/>
      <w:lvlText w:val="-"/>
      <w:lvlJc w:val="left"/>
      <w:pPr>
        <w:ind w:left="360" w:hanging="360"/>
      </w:pPr>
      <w:rPr>
        <w:rFonts w:ascii="Calibri" w:hAnsi="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4">
    <w:nsid w:val="1ECD44CB"/>
    <w:multiLevelType w:val="hybridMultilevel"/>
    <w:tmpl w:val="F0BCEF3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1F9E3052"/>
    <w:multiLevelType w:val="hybridMultilevel"/>
    <w:tmpl w:val="CC267A4A"/>
    <w:lvl w:ilvl="0" w:tplc="281069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20587D45"/>
    <w:multiLevelType w:val="hybridMultilevel"/>
    <w:tmpl w:val="E2A2DE18"/>
    <w:lvl w:ilvl="0" w:tplc="040C0019">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7">
    <w:nsid w:val="24F917E6"/>
    <w:multiLevelType w:val="hybridMultilevel"/>
    <w:tmpl w:val="23AE12F2"/>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8">
    <w:nsid w:val="25591382"/>
    <w:multiLevelType w:val="hybridMultilevel"/>
    <w:tmpl w:val="35623D8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264A0FF7"/>
    <w:multiLevelType w:val="hybridMultilevel"/>
    <w:tmpl w:val="65B667E8"/>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26A42819"/>
    <w:multiLevelType w:val="hybridMultilevel"/>
    <w:tmpl w:val="A28C767C"/>
    <w:lvl w:ilvl="0" w:tplc="040C0009">
      <w:start w:val="1"/>
      <w:numFmt w:val="bullet"/>
      <w:lvlText w:val=""/>
      <w:lvlJc w:val="left"/>
      <w:pPr>
        <w:ind w:left="501" w:hanging="360"/>
      </w:pPr>
      <w:rPr>
        <w:rFonts w:ascii="Wingdings" w:hAnsi="Wingdings" w:hint="default"/>
      </w:rPr>
    </w:lvl>
    <w:lvl w:ilvl="1" w:tplc="040C0003" w:tentative="1">
      <w:start w:val="1"/>
      <w:numFmt w:val="bullet"/>
      <w:lvlText w:val="o"/>
      <w:lvlJc w:val="left"/>
      <w:pPr>
        <w:ind w:left="1221" w:hanging="360"/>
      </w:pPr>
      <w:rPr>
        <w:rFonts w:ascii="Courier New" w:hAnsi="Courier New" w:cs="Courier New" w:hint="default"/>
      </w:rPr>
    </w:lvl>
    <w:lvl w:ilvl="2" w:tplc="040C0005" w:tentative="1">
      <w:start w:val="1"/>
      <w:numFmt w:val="bullet"/>
      <w:lvlText w:val=""/>
      <w:lvlJc w:val="left"/>
      <w:pPr>
        <w:ind w:left="1941" w:hanging="360"/>
      </w:pPr>
      <w:rPr>
        <w:rFonts w:ascii="Wingdings" w:hAnsi="Wingdings" w:hint="default"/>
      </w:rPr>
    </w:lvl>
    <w:lvl w:ilvl="3" w:tplc="040C0001" w:tentative="1">
      <w:start w:val="1"/>
      <w:numFmt w:val="bullet"/>
      <w:lvlText w:val=""/>
      <w:lvlJc w:val="left"/>
      <w:pPr>
        <w:ind w:left="2661" w:hanging="360"/>
      </w:pPr>
      <w:rPr>
        <w:rFonts w:ascii="Symbol" w:hAnsi="Symbol" w:hint="default"/>
      </w:rPr>
    </w:lvl>
    <w:lvl w:ilvl="4" w:tplc="040C0003" w:tentative="1">
      <w:start w:val="1"/>
      <w:numFmt w:val="bullet"/>
      <w:lvlText w:val="o"/>
      <w:lvlJc w:val="left"/>
      <w:pPr>
        <w:ind w:left="3381" w:hanging="360"/>
      </w:pPr>
      <w:rPr>
        <w:rFonts w:ascii="Courier New" w:hAnsi="Courier New" w:cs="Courier New" w:hint="default"/>
      </w:rPr>
    </w:lvl>
    <w:lvl w:ilvl="5" w:tplc="040C0005" w:tentative="1">
      <w:start w:val="1"/>
      <w:numFmt w:val="bullet"/>
      <w:lvlText w:val=""/>
      <w:lvlJc w:val="left"/>
      <w:pPr>
        <w:ind w:left="4101" w:hanging="360"/>
      </w:pPr>
      <w:rPr>
        <w:rFonts w:ascii="Wingdings" w:hAnsi="Wingdings" w:hint="default"/>
      </w:rPr>
    </w:lvl>
    <w:lvl w:ilvl="6" w:tplc="040C0001" w:tentative="1">
      <w:start w:val="1"/>
      <w:numFmt w:val="bullet"/>
      <w:lvlText w:val=""/>
      <w:lvlJc w:val="left"/>
      <w:pPr>
        <w:ind w:left="4821" w:hanging="360"/>
      </w:pPr>
      <w:rPr>
        <w:rFonts w:ascii="Symbol" w:hAnsi="Symbol" w:hint="default"/>
      </w:rPr>
    </w:lvl>
    <w:lvl w:ilvl="7" w:tplc="040C0003" w:tentative="1">
      <w:start w:val="1"/>
      <w:numFmt w:val="bullet"/>
      <w:lvlText w:val="o"/>
      <w:lvlJc w:val="left"/>
      <w:pPr>
        <w:ind w:left="5541" w:hanging="360"/>
      </w:pPr>
      <w:rPr>
        <w:rFonts w:ascii="Courier New" w:hAnsi="Courier New" w:cs="Courier New" w:hint="default"/>
      </w:rPr>
    </w:lvl>
    <w:lvl w:ilvl="8" w:tplc="040C0005" w:tentative="1">
      <w:start w:val="1"/>
      <w:numFmt w:val="bullet"/>
      <w:lvlText w:val=""/>
      <w:lvlJc w:val="left"/>
      <w:pPr>
        <w:ind w:left="6261" w:hanging="360"/>
      </w:pPr>
      <w:rPr>
        <w:rFonts w:ascii="Wingdings" w:hAnsi="Wingdings" w:hint="default"/>
      </w:rPr>
    </w:lvl>
  </w:abstractNum>
  <w:abstractNum w:abstractNumId="51">
    <w:nsid w:val="273A1D3F"/>
    <w:multiLevelType w:val="hybridMultilevel"/>
    <w:tmpl w:val="44C0ECC4"/>
    <w:lvl w:ilvl="0" w:tplc="040C000F">
      <w:start w:val="1"/>
      <w:numFmt w:val="decimal"/>
      <w:lvlText w:val="%1."/>
      <w:lvlJc w:val="left"/>
      <w:pPr>
        <w:ind w:left="1788" w:hanging="360"/>
      </w:pPr>
    </w:lvl>
    <w:lvl w:ilvl="1" w:tplc="040C0019" w:tentative="1">
      <w:start w:val="1"/>
      <w:numFmt w:val="lowerLetter"/>
      <w:lvlText w:val="%2."/>
      <w:lvlJc w:val="left"/>
      <w:pPr>
        <w:ind w:left="2508" w:hanging="360"/>
      </w:pPr>
    </w:lvl>
    <w:lvl w:ilvl="2" w:tplc="040C001B" w:tentative="1">
      <w:start w:val="1"/>
      <w:numFmt w:val="lowerRoman"/>
      <w:lvlText w:val="%3."/>
      <w:lvlJc w:val="right"/>
      <w:pPr>
        <w:ind w:left="3228" w:hanging="180"/>
      </w:pPr>
    </w:lvl>
    <w:lvl w:ilvl="3" w:tplc="040C000F" w:tentative="1">
      <w:start w:val="1"/>
      <w:numFmt w:val="decimal"/>
      <w:lvlText w:val="%4."/>
      <w:lvlJc w:val="left"/>
      <w:pPr>
        <w:ind w:left="3948" w:hanging="360"/>
      </w:pPr>
    </w:lvl>
    <w:lvl w:ilvl="4" w:tplc="040C0019" w:tentative="1">
      <w:start w:val="1"/>
      <w:numFmt w:val="lowerLetter"/>
      <w:lvlText w:val="%5."/>
      <w:lvlJc w:val="left"/>
      <w:pPr>
        <w:ind w:left="4668" w:hanging="360"/>
      </w:pPr>
    </w:lvl>
    <w:lvl w:ilvl="5" w:tplc="040C001B" w:tentative="1">
      <w:start w:val="1"/>
      <w:numFmt w:val="lowerRoman"/>
      <w:lvlText w:val="%6."/>
      <w:lvlJc w:val="right"/>
      <w:pPr>
        <w:ind w:left="5388" w:hanging="180"/>
      </w:pPr>
    </w:lvl>
    <w:lvl w:ilvl="6" w:tplc="040C000F" w:tentative="1">
      <w:start w:val="1"/>
      <w:numFmt w:val="decimal"/>
      <w:lvlText w:val="%7."/>
      <w:lvlJc w:val="left"/>
      <w:pPr>
        <w:ind w:left="6108" w:hanging="360"/>
      </w:pPr>
    </w:lvl>
    <w:lvl w:ilvl="7" w:tplc="040C0019" w:tentative="1">
      <w:start w:val="1"/>
      <w:numFmt w:val="lowerLetter"/>
      <w:lvlText w:val="%8."/>
      <w:lvlJc w:val="left"/>
      <w:pPr>
        <w:ind w:left="6828" w:hanging="360"/>
      </w:pPr>
    </w:lvl>
    <w:lvl w:ilvl="8" w:tplc="040C001B" w:tentative="1">
      <w:start w:val="1"/>
      <w:numFmt w:val="lowerRoman"/>
      <w:lvlText w:val="%9."/>
      <w:lvlJc w:val="right"/>
      <w:pPr>
        <w:ind w:left="7548" w:hanging="180"/>
      </w:pPr>
    </w:lvl>
  </w:abstractNum>
  <w:abstractNum w:abstractNumId="52">
    <w:nsid w:val="278565A3"/>
    <w:multiLevelType w:val="hybridMultilevel"/>
    <w:tmpl w:val="3438AC7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27BB6478"/>
    <w:multiLevelType w:val="hybridMultilevel"/>
    <w:tmpl w:val="A120C1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nsid w:val="27CB5525"/>
    <w:multiLevelType w:val="hybridMultilevel"/>
    <w:tmpl w:val="8B70B9BE"/>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55">
    <w:nsid w:val="29044835"/>
    <w:multiLevelType w:val="hybridMultilevel"/>
    <w:tmpl w:val="9F201252"/>
    <w:lvl w:ilvl="0" w:tplc="040C000B">
      <w:start w:val="1"/>
      <w:numFmt w:val="bullet"/>
      <w:lvlText w:val=""/>
      <w:lvlJc w:val="left"/>
      <w:pPr>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nsid w:val="296838A7"/>
    <w:multiLevelType w:val="multilevel"/>
    <w:tmpl w:val="3064CB52"/>
    <w:lvl w:ilvl="0">
      <w:start w:val="8"/>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7">
    <w:nsid w:val="29AC5C80"/>
    <w:multiLevelType w:val="hybridMultilevel"/>
    <w:tmpl w:val="EC6C68D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nsid w:val="2A676866"/>
    <w:multiLevelType w:val="hybridMultilevel"/>
    <w:tmpl w:val="C2466CD6"/>
    <w:lvl w:ilvl="0" w:tplc="43B4BB46">
      <w:start w:val="1"/>
      <w:numFmt w:val="bullet"/>
      <w:lvlText w:val=""/>
      <w:lvlJc w:val="left"/>
      <w:pPr>
        <w:ind w:left="1211"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9">
    <w:nsid w:val="2B040577"/>
    <w:multiLevelType w:val="hybridMultilevel"/>
    <w:tmpl w:val="2AD0D78E"/>
    <w:lvl w:ilvl="0" w:tplc="040C000F">
      <w:start w:val="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nsid w:val="2B5B7234"/>
    <w:multiLevelType w:val="hybridMultilevel"/>
    <w:tmpl w:val="2EDCF8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nsid w:val="2BFE5F82"/>
    <w:multiLevelType w:val="hybridMultilevel"/>
    <w:tmpl w:val="33A0D32C"/>
    <w:lvl w:ilvl="0" w:tplc="4BBE0C7C">
      <w:start w:val="1"/>
      <w:numFmt w:val="bullet"/>
      <w:lvlText w:val="-"/>
      <w:lvlJc w:val="left"/>
      <w:pPr>
        <w:ind w:left="720" w:hanging="360"/>
      </w:pPr>
      <w:rPr>
        <w:rFonts w:ascii="Times New Roman" w:eastAsia="Calibr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2">
    <w:nsid w:val="2CD05ED7"/>
    <w:multiLevelType w:val="hybridMultilevel"/>
    <w:tmpl w:val="3748530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nsid w:val="2D100261"/>
    <w:multiLevelType w:val="multilevel"/>
    <w:tmpl w:val="2D10026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nsid w:val="2E164A0D"/>
    <w:multiLevelType w:val="hybridMultilevel"/>
    <w:tmpl w:val="1A487BBC"/>
    <w:lvl w:ilvl="0" w:tplc="4A4A5AC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nsid w:val="2E8720B3"/>
    <w:multiLevelType w:val="hybridMultilevel"/>
    <w:tmpl w:val="81FE6B98"/>
    <w:lvl w:ilvl="0" w:tplc="FFFFFFFF">
      <w:start w:val="1"/>
      <w:numFmt w:val="bullet"/>
      <w:lvlText w:val=""/>
      <w:lvlJc w:val="left"/>
      <w:pPr>
        <w:tabs>
          <w:tab w:val="num" w:pos="360"/>
        </w:tabs>
        <w:ind w:left="360" w:hanging="360"/>
      </w:pPr>
      <w:rPr>
        <w:rFonts w:ascii="Symbol" w:hAnsi="Symbol" w:hint="default"/>
      </w:rPr>
    </w:lvl>
    <w:lvl w:ilvl="1" w:tplc="FFFFFFFF">
      <w:numFmt w:val="bullet"/>
      <w:lvlText w:val="-"/>
      <w:lvlJc w:val="left"/>
      <w:pPr>
        <w:tabs>
          <w:tab w:val="num" w:pos="1080"/>
        </w:tabs>
        <w:ind w:left="1080" w:hanging="360"/>
      </w:pPr>
      <w:rPr>
        <w:rFonts w:ascii="Times New Roman" w:eastAsia="Times New Roman" w:hAnsi="Times New Roman" w:cs="Times New Roman"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6">
    <w:nsid w:val="2EA8276B"/>
    <w:multiLevelType w:val="hybridMultilevel"/>
    <w:tmpl w:val="9A2ADA8E"/>
    <w:lvl w:ilvl="0" w:tplc="E28C903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nsid w:val="2EDB5280"/>
    <w:multiLevelType w:val="hybridMultilevel"/>
    <w:tmpl w:val="595EE630"/>
    <w:lvl w:ilvl="0" w:tplc="040C000D">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68">
    <w:nsid w:val="3019737D"/>
    <w:multiLevelType w:val="hybridMultilevel"/>
    <w:tmpl w:val="85F0CFD2"/>
    <w:lvl w:ilvl="0" w:tplc="040C0009">
      <w:start w:val="1"/>
      <w:numFmt w:val="bullet"/>
      <w:lvlText w:val=""/>
      <w:lvlJc w:val="left"/>
      <w:pPr>
        <w:ind w:left="1003" w:hanging="360"/>
      </w:pPr>
      <w:rPr>
        <w:rFonts w:ascii="Wingdings" w:hAnsi="Wingdings"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69">
    <w:nsid w:val="30555671"/>
    <w:multiLevelType w:val="hybridMultilevel"/>
    <w:tmpl w:val="DE146490"/>
    <w:lvl w:ilvl="0" w:tplc="DC007F00">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DC007F00">
      <w:numFmt w:val="bullet"/>
      <w:lvlText w:val="-"/>
      <w:lvlJc w:val="left"/>
      <w:pPr>
        <w:ind w:left="2160" w:hanging="360"/>
      </w:pPr>
      <w:rPr>
        <w:rFonts w:ascii="Calibri" w:eastAsia="Calibri" w:hAnsi="Calibri" w:cs="Times New Roman"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nsid w:val="308E6708"/>
    <w:multiLevelType w:val="hybridMultilevel"/>
    <w:tmpl w:val="F5C08AD0"/>
    <w:lvl w:ilvl="0" w:tplc="EAE86FB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310D7795"/>
    <w:multiLevelType w:val="multilevel"/>
    <w:tmpl w:val="E6840B40"/>
    <w:lvl w:ilvl="0">
      <w:start w:val="1"/>
      <w:numFmt w:val="decimal"/>
      <w:pStyle w:val="Section8Heading2"/>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titre4"/>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2">
    <w:nsid w:val="312D4989"/>
    <w:multiLevelType w:val="hybridMultilevel"/>
    <w:tmpl w:val="938278DA"/>
    <w:lvl w:ilvl="0" w:tplc="040C000D">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73">
    <w:nsid w:val="319439E6"/>
    <w:multiLevelType w:val="multilevel"/>
    <w:tmpl w:val="0CDCACCE"/>
    <w:lvl w:ilvl="0">
      <w:start w:val="1"/>
      <w:numFmt w:val="lowerLetter"/>
      <w:pStyle w:val="StyleMainParanoChapter11ptBold"/>
      <w:lvlText w:val="%1."/>
      <w:lvlJc w:val="left"/>
      <w:pPr>
        <w:tabs>
          <w:tab w:val="num" w:pos="360"/>
        </w:tabs>
        <w:ind w:left="360" w:hanging="360"/>
      </w:pPr>
      <w:rPr>
        <w:rFonts w:hint="default"/>
        <w:b w:val="0"/>
        <w:i w:val="0"/>
      </w:rPr>
    </w:lvl>
    <w:lvl w:ilvl="1">
      <w:start w:val="1"/>
      <w:numFmt w:val="decimal"/>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2underX"/>
      <w:lvlText w:val="(%4)"/>
      <w:lvlJc w:val="left"/>
      <w:pPr>
        <w:tabs>
          <w:tab w:val="num" w:pos="1800"/>
        </w:tabs>
        <w:ind w:left="1080" w:hanging="360"/>
      </w:pPr>
      <w:rPr>
        <w:rFonts w:hint="default"/>
      </w:rPr>
    </w:lvl>
    <w:lvl w:ilvl="4">
      <w:start w:val="1"/>
      <w:numFmt w:val="lowerLetter"/>
      <w:pStyle w:val="Sub-Para3underX"/>
      <w:lvlText w:val="%5."/>
      <w:lvlJc w:val="left"/>
      <w:pPr>
        <w:tabs>
          <w:tab w:val="num" w:pos="1440"/>
        </w:tabs>
        <w:ind w:left="1440" w:hanging="360"/>
      </w:pPr>
      <w:rPr>
        <w:rFonts w:hint="default"/>
      </w:rPr>
    </w:lvl>
    <w:lvl w:ilvl="5">
      <w:start w:val="1"/>
      <w:numFmt w:val="lowerRoman"/>
      <w:pStyle w:val="Sub-Para4underX"/>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4">
    <w:nsid w:val="31E67E7D"/>
    <w:multiLevelType w:val="hybridMultilevel"/>
    <w:tmpl w:val="8A988D24"/>
    <w:lvl w:ilvl="0" w:tplc="040C000D">
      <w:start w:val="1"/>
      <w:numFmt w:val="bullet"/>
      <w:lvlText w:val=""/>
      <w:lvlJc w:val="left"/>
      <w:pPr>
        <w:ind w:left="1893" w:hanging="360"/>
      </w:pPr>
      <w:rPr>
        <w:rFonts w:ascii="Wingdings" w:hAnsi="Wingdings" w:hint="default"/>
      </w:rPr>
    </w:lvl>
    <w:lvl w:ilvl="1" w:tplc="040C0003" w:tentative="1">
      <w:start w:val="1"/>
      <w:numFmt w:val="bullet"/>
      <w:lvlText w:val="o"/>
      <w:lvlJc w:val="left"/>
      <w:pPr>
        <w:ind w:left="2613" w:hanging="360"/>
      </w:pPr>
      <w:rPr>
        <w:rFonts w:ascii="Courier New" w:hAnsi="Courier New" w:cs="Courier New" w:hint="default"/>
      </w:rPr>
    </w:lvl>
    <w:lvl w:ilvl="2" w:tplc="040C0005" w:tentative="1">
      <w:start w:val="1"/>
      <w:numFmt w:val="bullet"/>
      <w:lvlText w:val=""/>
      <w:lvlJc w:val="left"/>
      <w:pPr>
        <w:ind w:left="3333" w:hanging="360"/>
      </w:pPr>
      <w:rPr>
        <w:rFonts w:ascii="Wingdings" w:hAnsi="Wingdings" w:hint="default"/>
      </w:rPr>
    </w:lvl>
    <w:lvl w:ilvl="3" w:tplc="040C0001" w:tentative="1">
      <w:start w:val="1"/>
      <w:numFmt w:val="bullet"/>
      <w:lvlText w:val=""/>
      <w:lvlJc w:val="left"/>
      <w:pPr>
        <w:ind w:left="4053" w:hanging="360"/>
      </w:pPr>
      <w:rPr>
        <w:rFonts w:ascii="Symbol" w:hAnsi="Symbol" w:hint="default"/>
      </w:rPr>
    </w:lvl>
    <w:lvl w:ilvl="4" w:tplc="040C0003" w:tentative="1">
      <w:start w:val="1"/>
      <w:numFmt w:val="bullet"/>
      <w:lvlText w:val="o"/>
      <w:lvlJc w:val="left"/>
      <w:pPr>
        <w:ind w:left="4773" w:hanging="360"/>
      </w:pPr>
      <w:rPr>
        <w:rFonts w:ascii="Courier New" w:hAnsi="Courier New" w:cs="Courier New" w:hint="default"/>
      </w:rPr>
    </w:lvl>
    <w:lvl w:ilvl="5" w:tplc="040C0005" w:tentative="1">
      <w:start w:val="1"/>
      <w:numFmt w:val="bullet"/>
      <w:lvlText w:val=""/>
      <w:lvlJc w:val="left"/>
      <w:pPr>
        <w:ind w:left="5493" w:hanging="360"/>
      </w:pPr>
      <w:rPr>
        <w:rFonts w:ascii="Wingdings" w:hAnsi="Wingdings" w:hint="default"/>
      </w:rPr>
    </w:lvl>
    <w:lvl w:ilvl="6" w:tplc="040C0001" w:tentative="1">
      <w:start w:val="1"/>
      <w:numFmt w:val="bullet"/>
      <w:lvlText w:val=""/>
      <w:lvlJc w:val="left"/>
      <w:pPr>
        <w:ind w:left="6213" w:hanging="360"/>
      </w:pPr>
      <w:rPr>
        <w:rFonts w:ascii="Symbol" w:hAnsi="Symbol" w:hint="default"/>
      </w:rPr>
    </w:lvl>
    <w:lvl w:ilvl="7" w:tplc="040C0003" w:tentative="1">
      <w:start w:val="1"/>
      <w:numFmt w:val="bullet"/>
      <w:lvlText w:val="o"/>
      <w:lvlJc w:val="left"/>
      <w:pPr>
        <w:ind w:left="6933" w:hanging="360"/>
      </w:pPr>
      <w:rPr>
        <w:rFonts w:ascii="Courier New" w:hAnsi="Courier New" w:cs="Courier New" w:hint="default"/>
      </w:rPr>
    </w:lvl>
    <w:lvl w:ilvl="8" w:tplc="040C0005" w:tentative="1">
      <w:start w:val="1"/>
      <w:numFmt w:val="bullet"/>
      <w:lvlText w:val=""/>
      <w:lvlJc w:val="left"/>
      <w:pPr>
        <w:ind w:left="7653" w:hanging="360"/>
      </w:pPr>
      <w:rPr>
        <w:rFonts w:ascii="Wingdings" w:hAnsi="Wingdings" w:hint="default"/>
      </w:rPr>
    </w:lvl>
  </w:abstractNum>
  <w:abstractNum w:abstractNumId="75">
    <w:nsid w:val="323F5FE4"/>
    <w:multiLevelType w:val="hybridMultilevel"/>
    <w:tmpl w:val="D51C0A2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nsid w:val="32A517ED"/>
    <w:multiLevelType w:val="hybridMultilevel"/>
    <w:tmpl w:val="4672D078"/>
    <w:lvl w:ilvl="0" w:tplc="02721D68">
      <w:start w:val="1"/>
      <w:numFmt w:val="lowerLetter"/>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nsid w:val="342F222F"/>
    <w:multiLevelType w:val="hybridMultilevel"/>
    <w:tmpl w:val="28FCB4C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nsid w:val="34473820"/>
    <w:multiLevelType w:val="hybridMultilevel"/>
    <w:tmpl w:val="43E05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34BF4A7C"/>
    <w:multiLevelType w:val="hybridMultilevel"/>
    <w:tmpl w:val="57A4A85E"/>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80">
    <w:nsid w:val="372830A6"/>
    <w:multiLevelType w:val="hybridMultilevel"/>
    <w:tmpl w:val="096CAFC2"/>
    <w:lvl w:ilvl="0" w:tplc="040C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373B0608"/>
    <w:multiLevelType w:val="hybridMultilevel"/>
    <w:tmpl w:val="1E5046C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nsid w:val="377E0A06"/>
    <w:multiLevelType w:val="hybridMultilevel"/>
    <w:tmpl w:val="F09E897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3">
    <w:nsid w:val="38CB0303"/>
    <w:multiLevelType w:val="hybridMultilevel"/>
    <w:tmpl w:val="88DCCFC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nsid w:val="38D3361C"/>
    <w:multiLevelType w:val="hybridMultilevel"/>
    <w:tmpl w:val="561E2918"/>
    <w:lvl w:ilvl="0" w:tplc="040C0019">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5">
    <w:nsid w:val="38FB3915"/>
    <w:multiLevelType w:val="hybridMultilevel"/>
    <w:tmpl w:val="40E4C3E2"/>
    <w:lvl w:ilvl="0" w:tplc="38568EC6">
      <w:start w:val="6"/>
      <w:numFmt w:val="bullet"/>
      <w:lvlText w:val="-"/>
      <w:lvlJc w:val="left"/>
      <w:pPr>
        <w:ind w:left="1068" w:hanging="360"/>
      </w:pPr>
      <w:rPr>
        <w:rFonts w:ascii="Arial" w:eastAsia="Times New Roman"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6">
    <w:nsid w:val="39692660"/>
    <w:multiLevelType w:val="multilevel"/>
    <w:tmpl w:val="09C428AE"/>
    <w:lvl w:ilvl="0">
      <w:start w:val="1"/>
      <w:numFmt w:val="decimal"/>
      <w:pStyle w:val="Clauses"/>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pPr>
      <w:rPr>
        <w:rFonts w:cs="Times New Roman"/>
      </w:rPr>
    </w:lvl>
    <w:lvl w:ilvl="5">
      <w:start w:val="1"/>
      <w:numFmt w:val="decimal"/>
      <w:lvlText w:val=".%5.%6"/>
      <w:lvlJc w:val="left"/>
      <w:pPr>
        <w:tabs>
          <w:tab w:val="num" w:pos="0"/>
        </w:tabs>
      </w:pPr>
      <w:rPr>
        <w:rFonts w:cs="Times New Roman"/>
      </w:rPr>
    </w:lvl>
    <w:lvl w:ilvl="6">
      <w:start w:val="1"/>
      <w:numFmt w:val="decimal"/>
      <w:lvlText w:val=".%5.%6.%7"/>
      <w:lvlJc w:val="left"/>
      <w:pPr>
        <w:tabs>
          <w:tab w:val="num" w:pos="0"/>
        </w:tabs>
      </w:pPr>
      <w:rPr>
        <w:rFonts w:cs="Times New Roman"/>
      </w:rPr>
    </w:lvl>
    <w:lvl w:ilvl="7">
      <w:start w:val="1"/>
      <w:numFmt w:val="decimal"/>
      <w:lvlText w:val=".%5.%6.%7.%8"/>
      <w:lvlJc w:val="left"/>
      <w:pPr>
        <w:tabs>
          <w:tab w:val="num" w:pos="0"/>
        </w:tabs>
      </w:pPr>
      <w:rPr>
        <w:rFonts w:cs="Times New Roman"/>
      </w:rPr>
    </w:lvl>
    <w:lvl w:ilvl="8">
      <w:start w:val="1"/>
      <w:numFmt w:val="decimal"/>
      <w:lvlText w:val=".%5.%6.%7.%8.%9"/>
      <w:lvlJc w:val="left"/>
      <w:pPr>
        <w:tabs>
          <w:tab w:val="num" w:pos="0"/>
        </w:tabs>
        <w:ind w:left="4392" w:hanging="1584"/>
      </w:pPr>
      <w:rPr>
        <w:rFonts w:cs="Times New Roman"/>
      </w:rPr>
    </w:lvl>
  </w:abstractNum>
  <w:abstractNum w:abstractNumId="87">
    <w:nsid w:val="3B9E5B48"/>
    <w:multiLevelType w:val="hybridMultilevel"/>
    <w:tmpl w:val="E05E22B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nsid w:val="3BAC79B9"/>
    <w:multiLevelType w:val="hybridMultilevel"/>
    <w:tmpl w:val="F704DD96"/>
    <w:lvl w:ilvl="0" w:tplc="040C0001">
      <w:start w:val="1"/>
      <w:numFmt w:val="bullet"/>
      <w:lvlText w:val=""/>
      <w:lvlJc w:val="left"/>
      <w:pPr>
        <w:ind w:left="785"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nsid w:val="3C4F5ACF"/>
    <w:multiLevelType w:val="hybridMultilevel"/>
    <w:tmpl w:val="FEF0E836"/>
    <w:lvl w:ilvl="0" w:tplc="040C0009">
      <w:start w:val="1"/>
      <w:numFmt w:val="bullet"/>
      <w:lvlText w:val=""/>
      <w:lvlJc w:val="left"/>
      <w:pPr>
        <w:ind w:left="1872" w:hanging="360"/>
      </w:pPr>
      <w:rPr>
        <w:rFonts w:ascii="Wingdings" w:hAnsi="Wingdings" w:hint="default"/>
      </w:rPr>
    </w:lvl>
    <w:lvl w:ilvl="1" w:tplc="040C0003" w:tentative="1">
      <w:start w:val="1"/>
      <w:numFmt w:val="bullet"/>
      <w:lvlText w:val="o"/>
      <w:lvlJc w:val="left"/>
      <w:pPr>
        <w:ind w:left="2592" w:hanging="360"/>
      </w:pPr>
      <w:rPr>
        <w:rFonts w:ascii="Courier New" w:hAnsi="Courier New" w:cs="Courier New" w:hint="default"/>
      </w:rPr>
    </w:lvl>
    <w:lvl w:ilvl="2" w:tplc="040C0005" w:tentative="1">
      <w:start w:val="1"/>
      <w:numFmt w:val="bullet"/>
      <w:lvlText w:val=""/>
      <w:lvlJc w:val="left"/>
      <w:pPr>
        <w:ind w:left="3312" w:hanging="360"/>
      </w:pPr>
      <w:rPr>
        <w:rFonts w:ascii="Wingdings" w:hAnsi="Wingdings" w:hint="default"/>
      </w:rPr>
    </w:lvl>
    <w:lvl w:ilvl="3" w:tplc="040C0001" w:tentative="1">
      <w:start w:val="1"/>
      <w:numFmt w:val="bullet"/>
      <w:lvlText w:val=""/>
      <w:lvlJc w:val="left"/>
      <w:pPr>
        <w:ind w:left="4032" w:hanging="360"/>
      </w:pPr>
      <w:rPr>
        <w:rFonts w:ascii="Symbol" w:hAnsi="Symbol" w:hint="default"/>
      </w:rPr>
    </w:lvl>
    <w:lvl w:ilvl="4" w:tplc="040C0003" w:tentative="1">
      <w:start w:val="1"/>
      <w:numFmt w:val="bullet"/>
      <w:lvlText w:val="o"/>
      <w:lvlJc w:val="left"/>
      <w:pPr>
        <w:ind w:left="4752" w:hanging="360"/>
      </w:pPr>
      <w:rPr>
        <w:rFonts w:ascii="Courier New" w:hAnsi="Courier New" w:cs="Courier New" w:hint="default"/>
      </w:rPr>
    </w:lvl>
    <w:lvl w:ilvl="5" w:tplc="040C0005" w:tentative="1">
      <w:start w:val="1"/>
      <w:numFmt w:val="bullet"/>
      <w:lvlText w:val=""/>
      <w:lvlJc w:val="left"/>
      <w:pPr>
        <w:ind w:left="5472" w:hanging="360"/>
      </w:pPr>
      <w:rPr>
        <w:rFonts w:ascii="Wingdings" w:hAnsi="Wingdings" w:hint="default"/>
      </w:rPr>
    </w:lvl>
    <w:lvl w:ilvl="6" w:tplc="040C0001" w:tentative="1">
      <w:start w:val="1"/>
      <w:numFmt w:val="bullet"/>
      <w:lvlText w:val=""/>
      <w:lvlJc w:val="left"/>
      <w:pPr>
        <w:ind w:left="6192" w:hanging="360"/>
      </w:pPr>
      <w:rPr>
        <w:rFonts w:ascii="Symbol" w:hAnsi="Symbol" w:hint="default"/>
      </w:rPr>
    </w:lvl>
    <w:lvl w:ilvl="7" w:tplc="040C0003" w:tentative="1">
      <w:start w:val="1"/>
      <w:numFmt w:val="bullet"/>
      <w:lvlText w:val="o"/>
      <w:lvlJc w:val="left"/>
      <w:pPr>
        <w:ind w:left="6912" w:hanging="360"/>
      </w:pPr>
      <w:rPr>
        <w:rFonts w:ascii="Courier New" w:hAnsi="Courier New" w:cs="Courier New" w:hint="default"/>
      </w:rPr>
    </w:lvl>
    <w:lvl w:ilvl="8" w:tplc="040C0005" w:tentative="1">
      <w:start w:val="1"/>
      <w:numFmt w:val="bullet"/>
      <w:lvlText w:val=""/>
      <w:lvlJc w:val="left"/>
      <w:pPr>
        <w:ind w:left="7632" w:hanging="360"/>
      </w:pPr>
      <w:rPr>
        <w:rFonts w:ascii="Wingdings" w:hAnsi="Wingdings" w:hint="default"/>
      </w:rPr>
    </w:lvl>
  </w:abstractNum>
  <w:abstractNum w:abstractNumId="90">
    <w:nsid w:val="3C9321AE"/>
    <w:multiLevelType w:val="hybridMultilevel"/>
    <w:tmpl w:val="86F296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nsid w:val="3CE861A4"/>
    <w:multiLevelType w:val="hybridMultilevel"/>
    <w:tmpl w:val="5170C9D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nsid w:val="3DBA4379"/>
    <w:multiLevelType w:val="hybridMultilevel"/>
    <w:tmpl w:val="91BEC332"/>
    <w:lvl w:ilvl="0" w:tplc="FFFFFFFF">
      <w:start w:val="1"/>
      <w:numFmt w:val="bullet"/>
      <w:lvlText w:val="-"/>
      <w:lvlJc w:val="left"/>
      <w:pPr>
        <w:ind w:left="360" w:hanging="360"/>
      </w:pPr>
      <w:rPr>
        <w:rFonts w:ascii="Calibri" w:hAnsi="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3">
    <w:nsid w:val="3E9D4A89"/>
    <w:multiLevelType w:val="hybridMultilevel"/>
    <w:tmpl w:val="4E00B42C"/>
    <w:lvl w:ilvl="0" w:tplc="04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3EA62DB0"/>
    <w:multiLevelType w:val="hybridMultilevel"/>
    <w:tmpl w:val="921A52C2"/>
    <w:lvl w:ilvl="0" w:tplc="2ECA642A">
      <w:start w:val="2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nsid w:val="41B6379D"/>
    <w:multiLevelType w:val="hybridMultilevel"/>
    <w:tmpl w:val="A6E079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nsid w:val="41F0581B"/>
    <w:multiLevelType w:val="hybridMultilevel"/>
    <w:tmpl w:val="A74459A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nsid w:val="42F32FC6"/>
    <w:multiLevelType w:val="hybridMultilevel"/>
    <w:tmpl w:val="07C67184"/>
    <w:lvl w:ilvl="0" w:tplc="040C0001">
      <w:start w:val="1"/>
      <w:numFmt w:val="bullet"/>
      <w:lvlText w:val=""/>
      <w:lvlJc w:val="left"/>
      <w:pPr>
        <w:ind w:left="720" w:hanging="360"/>
      </w:pPr>
      <w:rPr>
        <w:rFonts w:ascii="Symbol" w:hAnsi="Symbol" w:hint="default"/>
      </w:rPr>
    </w:lvl>
    <w:lvl w:ilvl="1" w:tplc="0658A67A">
      <w:numFmt w:val="decimal"/>
      <w:lvlText w:val=""/>
      <w:lvlJc w:val="left"/>
    </w:lvl>
    <w:lvl w:ilvl="2" w:tplc="3F1C81F6">
      <w:numFmt w:val="decimal"/>
      <w:lvlText w:val=""/>
      <w:lvlJc w:val="left"/>
    </w:lvl>
    <w:lvl w:ilvl="3" w:tplc="45B6EB6C">
      <w:numFmt w:val="decimal"/>
      <w:lvlText w:val=""/>
      <w:lvlJc w:val="left"/>
    </w:lvl>
    <w:lvl w:ilvl="4" w:tplc="26D2AA18">
      <w:numFmt w:val="decimal"/>
      <w:lvlText w:val=""/>
      <w:lvlJc w:val="left"/>
    </w:lvl>
    <w:lvl w:ilvl="5" w:tplc="08B45832">
      <w:numFmt w:val="decimal"/>
      <w:lvlText w:val=""/>
      <w:lvlJc w:val="left"/>
    </w:lvl>
    <w:lvl w:ilvl="6" w:tplc="C9BCB4A0">
      <w:numFmt w:val="decimal"/>
      <w:lvlText w:val=""/>
      <w:lvlJc w:val="left"/>
    </w:lvl>
    <w:lvl w:ilvl="7" w:tplc="D14E3542">
      <w:numFmt w:val="decimal"/>
      <w:lvlText w:val=""/>
      <w:lvlJc w:val="left"/>
    </w:lvl>
    <w:lvl w:ilvl="8" w:tplc="913A03FA">
      <w:numFmt w:val="decimal"/>
      <w:lvlText w:val=""/>
      <w:lvlJc w:val="left"/>
    </w:lvl>
  </w:abstractNum>
  <w:abstractNum w:abstractNumId="98">
    <w:nsid w:val="4353D0CD"/>
    <w:multiLevelType w:val="hybridMultilevel"/>
    <w:tmpl w:val="66F8CA50"/>
    <w:lvl w:ilvl="0" w:tplc="ECDEB78E">
      <w:start w:val="1"/>
      <w:numFmt w:val="bullet"/>
      <w:lvlText w:val=""/>
      <w:lvlJc w:val="left"/>
    </w:lvl>
    <w:lvl w:ilvl="1" w:tplc="70E2317C">
      <w:numFmt w:val="decimal"/>
      <w:lvlText w:val=""/>
      <w:lvlJc w:val="left"/>
    </w:lvl>
    <w:lvl w:ilvl="2" w:tplc="A8C2A828">
      <w:numFmt w:val="decimal"/>
      <w:lvlText w:val=""/>
      <w:lvlJc w:val="left"/>
    </w:lvl>
    <w:lvl w:ilvl="3" w:tplc="AA1226CC">
      <w:numFmt w:val="decimal"/>
      <w:lvlText w:val=""/>
      <w:lvlJc w:val="left"/>
    </w:lvl>
    <w:lvl w:ilvl="4" w:tplc="E8DC04CA">
      <w:numFmt w:val="decimal"/>
      <w:lvlText w:val=""/>
      <w:lvlJc w:val="left"/>
    </w:lvl>
    <w:lvl w:ilvl="5" w:tplc="3072F04C">
      <w:numFmt w:val="decimal"/>
      <w:lvlText w:val=""/>
      <w:lvlJc w:val="left"/>
    </w:lvl>
    <w:lvl w:ilvl="6" w:tplc="2B7A5B1A">
      <w:numFmt w:val="decimal"/>
      <w:lvlText w:val=""/>
      <w:lvlJc w:val="left"/>
    </w:lvl>
    <w:lvl w:ilvl="7" w:tplc="76DEB1F6">
      <w:numFmt w:val="decimal"/>
      <w:lvlText w:val=""/>
      <w:lvlJc w:val="left"/>
    </w:lvl>
    <w:lvl w:ilvl="8" w:tplc="ABDA7566">
      <w:numFmt w:val="decimal"/>
      <w:lvlText w:val=""/>
      <w:lvlJc w:val="left"/>
    </w:lvl>
  </w:abstractNum>
  <w:abstractNum w:abstractNumId="99">
    <w:nsid w:val="43C34FA6"/>
    <w:multiLevelType w:val="multilevel"/>
    <w:tmpl w:val="41141704"/>
    <w:lvl w:ilvl="0">
      <w:start w:val="1"/>
      <w:numFmt w:val="decimal"/>
      <w:pStyle w:val="Header1-Clauses"/>
      <w:lvlText w:val="%1."/>
      <w:lvlJc w:val="left"/>
      <w:pPr>
        <w:ind w:left="360" w:hanging="360"/>
      </w:pPr>
      <w:rPr>
        <w:rFonts w:hint="default"/>
      </w:rPr>
    </w:lvl>
    <w:lvl w:ilvl="1">
      <w:start w:val="1"/>
      <w:numFmt w:val="decimal"/>
      <w:pStyle w:val="Header2-SubClauses"/>
      <w:lvlText w:val="1.%2."/>
      <w:lvlJc w:val="left"/>
      <w:pPr>
        <w:ind w:left="792" w:hanging="432"/>
      </w:pPr>
      <w:rPr>
        <w:rFonts w:hint="default"/>
      </w:rPr>
    </w:lvl>
    <w:lvl w:ilvl="2">
      <w:start w:val="1"/>
      <w:numFmt w:val="decimal"/>
      <w:pStyle w:val="P3Header1-Clauses"/>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0">
    <w:nsid w:val="455D4B74"/>
    <w:multiLevelType w:val="hybridMultilevel"/>
    <w:tmpl w:val="CA3840A4"/>
    <w:lvl w:ilvl="0" w:tplc="5464D312">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1">
    <w:nsid w:val="464910DF"/>
    <w:multiLevelType w:val="hybridMultilevel"/>
    <w:tmpl w:val="D910E70A"/>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2">
    <w:nsid w:val="466F4371"/>
    <w:multiLevelType w:val="hybridMultilevel"/>
    <w:tmpl w:val="BDEC8CA2"/>
    <w:lvl w:ilvl="0" w:tplc="1F9AAB5E">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3">
    <w:nsid w:val="477C2A0B"/>
    <w:multiLevelType w:val="hybridMultilevel"/>
    <w:tmpl w:val="34306D3C"/>
    <w:lvl w:ilvl="0" w:tplc="4BBE0C7C">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nsid w:val="48291FE5"/>
    <w:multiLevelType w:val="hybridMultilevel"/>
    <w:tmpl w:val="9100467C"/>
    <w:lvl w:ilvl="0" w:tplc="040C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487F7F62"/>
    <w:multiLevelType w:val="hybridMultilevel"/>
    <w:tmpl w:val="38B83EA2"/>
    <w:lvl w:ilvl="0" w:tplc="4D504B74">
      <w:start w:val="1"/>
      <w:numFmt w:val="bullet"/>
      <w:lvlText w:val=""/>
      <w:lvlPicBulletId w:val="1"/>
      <w:lvlJc w:val="left"/>
      <w:pPr>
        <w:tabs>
          <w:tab w:val="num" w:pos="720"/>
        </w:tabs>
        <w:ind w:left="720" w:hanging="360"/>
      </w:pPr>
      <w:rPr>
        <w:rFonts w:ascii="Symbol" w:hAnsi="Symbol" w:hint="default"/>
      </w:rPr>
    </w:lvl>
    <w:lvl w:ilvl="1" w:tplc="11961276" w:tentative="1">
      <w:start w:val="1"/>
      <w:numFmt w:val="bullet"/>
      <w:lvlText w:val=""/>
      <w:lvlJc w:val="left"/>
      <w:pPr>
        <w:tabs>
          <w:tab w:val="num" w:pos="1440"/>
        </w:tabs>
        <w:ind w:left="1440" w:hanging="360"/>
      </w:pPr>
      <w:rPr>
        <w:rFonts w:ascii="Symbol" w:hAnsi="Symbol" w:hint="default"/>
      </w:rPr>
    </w:lvl>
    <w:lvl w:ilvl="2" w:tplc="872C266A" w:tentative="1">
      <w:start w:val="1"/>
      <w:numFmt w:val="bullet"/>
      <w:lvlText w:val=""/>
      <w:lvlJc w:val="left"/>
      <w:pPr>
        <w:tabs>
          <w:tab w:val="num" w:pos="2160"/>
        </w:tabs>
        <w:ind w:left="2160" w:hanging="360"/>
      </w:pPr>
      <w:rPr>
        <w:rFonts w:ascii="Symbol" w:hAnsi="Symbol" w:hint="default"/>
      </w:rPr>
    </w:lvl>
    <w:lvl w:ilvl="3" w:tplc="3C22307E" w:tentative="1">
      <w:start w:val="1"/>
      <w:numFmt w:val="bullet"/>
      <w:lvlText w:val=""/>
      <w:lvlJc w:val="left"/>
      <w:pPr>
        <w:tabs>
          <w:tab w:val="num" w:pos="2880"/>
        </w:tabs>
        <w:ind w:left="2880" w:hanging="360"/>
      </w:pPr>
      <w:rPr>
        <w:rFonts w:ascii="Symbol" w:hAnsi="Symbol" w:hint="default"/>
      </w:rPr>
    </w:lvl>
    <w:lvl w:ilvl="4" w:tplc="C30AFFBA" w:tentative="1">
      <w:start w:val="1"/>
      <w:numFmt w:val="bullet"/>
      <w:lvlText w:val=""/>
      <w:lvlJc w:val="left"/>
      <w:pPr>
        <w:tabs>
          <w:tab w:val="num" w:pos="3600"/>
        </w:tabs>
        <w:ind w:left="3600" w:hanging="360"/>
      </w:pPr>
      <w:rPr>
        <w:rFonts w:ascii="Symbol" w:hAnsi="Symbol" w:hint="default"/>
      </w:rPr>
    </w:lvl>
    <w:lvl w:ilvl="5" w:tplc="4D62F8F8" w:tentative="1">
      <w:start w:val="1"/>
      <w:numFmt w:val="bullet"/>
      <w:lvlText w:val=""/>
      <w:lvlJc w:val="left"/>
      <w:pPr>
        <w:tabs>
          <w:tab w:val="num" w:pos="4320"/>
        </w:tabs>
        <w:ind w:left="4320" w:hanging="360"/>
      </w:pPr>
      <w:rPr>
        <w:rFonts w:ascii="Symbol" w:hAnsi="Symbol" w:hint="default"/>
      </w:rPr>
    </w:lvl>
    <w:lvl w:ilvl="6" w:tplc="DDF8F7FC" w:tentative="1">
      <w:start w:val="1"/>
      <w:numFmt w:val="bullet"/>
      <w:lvlText w:val=""/>
      <w:lvlJc w:val="left"/>
      <w:pPr>
        <w:tabs>
          <w:tab w:val="num" w:pos="5040"/>
        </w:tabs>
        <w:ind w:left="5040" w:hanging="360"/>
      </w:pPr>
      <w:rPr>
        <w:rFonts w:ascii="Symbol" w:hAnsi="Symbol" w:hint="default"/>
      </w:rPr>
    </w:lvl>
    <w:lvl w:ilvl="7" w:tplc="21F882DE" w:tentative="1">
      <w:start w:val="1"/>
      <w:numFmt w:val="bullet"/>
      <w:lvlText w:val=""/>
      <w:lvlJc w:val="left"/>
      <w:pPr>
        <w:tabs>
          <w:tab w:val="num" w:pos="5760"/>
        </w:tabs>
        <w:ind w:left="5760" w:hanging="360"/>
      </w:pPr>
      <w:rPr>
        <w:rFonts w:ascii="Symbol" w:hAnsi="Symbol" w:hint="default"/>
      </w:rPr>
    </w:lvl>
    <w:lvl w:ilvl="8" w:tplc="212A9EEE" w:tentative="1">
      <w:start w:val="1"/>
      <w:numFmt w:val="bullet"/>
      <w:lvlText w:val=""/>
      <w:lvlJc w:val="left"/>
      <w:pPr>
        <w:tabs>
          <w:tab w:val="num" w:pos="6480"/>
        </w:tabs>
        <w:ind w:left="6480" w:hanging="360"/>
      </w:pPr>
      <w:rPr>
        <w:rFonts w:ascii="Symbol" w:hAnsi="Symbol" w:hint="default"/>
      </w:rPr>
    </w:lvl>
  </w:abstractNum>
  <w:abstractNum w:abstractNumId="106">
    <w:nsid w:val="49771712"/>
    <w:multiLevelType w:val="multilevel"/>
    <w:tmpl w:val="6E3A0B32"/>
    <w:lvl w:ilvl="0">
      <w:start w:val="10"/>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107">
    <w:nsid w:val="4A696AC7"/>
    <w:multiLevelType w:val="hybridMultilevel"/>
    <w:tmpl w:val="3BB2A1B6"/>
    <w:lvl w:ilvl="0" w:tplc="2A845E44">
      <w:start w:val="1"/>
      <w:numFmt w:val="decimal"/>
      <w:pStyle w:val="Bullet"/>
      <w:lvlText w:val="%1."/>
      <w:lvlJc w:val="left"/>
      <w:pPr>
        <w:ind w:left="720" w:hanging="360"/>
      </w:pPr>
      <w:rPr>
        <w:lang w:val="fr-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4AED3B04"/>
    <w:multiLevelType w:val="hybridMultilevel"/>
    <w:tmpl w:val="8050040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9">
    <w:nsid w:val="4B193236"/>
    <w:multiLevelType w:val="hybridMultilevel"/>
    <w:tmpl w:val="E87802D4"/>
    <w:lvl w:ilvl="0" w:tplc="1F9AA676">
      <w:numFmt w:val="bullet"/>
      <w:lvlText w:val="-"/>
      <w:lvlJc w:val="left"/>
      <w:pPr>
        <w:ind w:left="753" w:hanging="360"/>
      </w:pPr>
      <w:rPr>
        <w:rFonts w:ascii="Calibri" w:eastAsiaTheme="minorHAnsi" w:hAnsi="Calibri" w:cstheme="minorBidi" w:hint="default"/>
      </w:rPr>
    </w:lvl>
    <w:lvl w:ilvl="1" w:tplc="040C0003" w:tentative="1">
      <w:start w:val="1"/>
      <w:numFmt w:val="bullet"/>
      <w:lvlText w:val="o"/>
      <w:lvlJc w:val="left"/>
      <w:pPr>
        <w:ind w:left="1473" w:hanging="360"/>
      </w:pPr>
      <w:rPr>
        <w:rFonts w:ascii="Courier New" w:hAnsi="Courier New" w:cs="Courier New" w:hint="default"/>
      </w:rPr>
    </w:lvl>
    <w:lvl w:ilvl="2" w:tplc="040C0005" w:tentative="1">
      <w:start w:val="1"/>
      <w:numFmt w:val="bullet"/>
      <w:lvlText w:val=""/>
      <w:lvlJc w:val="left"/>
      <w:pPr>
        <w:ind w:left="2193" w:hanging="360"/>
      </w:pPr>
      <w:rPr>
        <w:rFonts w:ascii="Wingdings" w:hAnsi="Wingdings" w:hint="default"/>
      </w:rPr>
    </w:lvl>
    <w:lvl w:ilvl="3" w:tplc="040C0001" w:tentative="1">
      <w:start w:val="1"/>
      <w:numFmt w:val="bullet"/>
      <w:lvlText w:val=""/>
      <w:lvlJc w:val="left"/>
      <w:pPr>
        <w:ind w:left="2913" w:hanging="360"/>
      </w:pPr>
      <w:rPr>
        <w:rFonts w:ascii="Symbol" w:hAnsi="Symbol" w:hint="default"/>
      </w:rPr>
    </w:lvl>
    <w:lvl w:ilvl="4" w:tplc="040C0003" w:tentative="1">
      <w:start w:val="1"/>
      <w:numFmt w:val="bullet"/>
      <w:lvlText w:val="o"/>
      <w:lvlJc w:val="left"/>
      <w:pPr>
        <w:ind w:left="3633" w:hanging="360"/>
      </w:pPr>
      <w:rPr>
        <w:rFonts w:ascii="Courier New" w:hAnsi="Courier New" w:cs="Courier New" w:hint="default"/>
      </w:rPr>
    </w:lvl>
    <w:lvl w:ilvl="5" w:tplc="040C0005" w:tentative="1">
      <w:start w:val="1"/>
      <w:numFmt w:val="bullet"/>
      <w:lvlText w:val=""/>
      <w:lvlJc w:val="left"/>
      <w:pPr>
        <w:ind w:left="4353" w:hanging="360"/>
      </w:pPr>
      <w:rPr>
        <w:rFonts w:ascii="Wingdings" w:hAnsi="Wingdings" w:hint="default"/>
      </w:rPr>
    </w:lvl>
    <w:lvl w:ilvl="6" w:tplc="040C0001" w:tentative="1">
      <w:start w:val="1"/>
      <w:numFmt w:val="bullet"/>
      <w:lvlText w:val=""/>
      <w:lvlJc w:val="left"/>
      <w:pPr>
        <w:ind w:left="5073" w:hanging="360"/>
      </w:pPr>
      <w:rPr>
        <w:rFonts w:ascii="Symbol" w:hAnsi="Symbol" w:hint="default"/>
      </w:rPr>
    </w:lvl>
    <w:lvl w:ilvl="7" w:tplc="040C0003" w:tentative="1">
      <w:start w:val="1"/>
      <w:numFmt w:val="bullet"/>
      <w:lvlText w:val="o"/>
      <w:lvlJc w:val="left"/>
      <w:pPr>
        <w:ind w:left="5793" w:hanging="360"/>
      </w:pPr>
      <w:rPr>
        <w:rFonts w:ascii="Courier New" w:hAnsi="Courier New" w:cs="Courier New" w:hint="default"/>
      </w:rPr>
    </w:lvl>
    <w:lvl w:ilvl="8" w:tplc="040C0005" w:tentative="1">
      <w:start w:val="1"/>
      <w:numFmt w:val="bullet"/>
      <w:lvlText w:val=""/>
      <w:lvlJc w:val="left"/>
      <w:pPr>
        <w:ind w:left="6513" w:hanging="360"/>
      </w:pPr>
      <w:rPr>
        <w:rFonts w:ascii="Wingdings" w:hAnsi="Wingdings" w:hint="default"/>
      </w:rPr>
    </w:lvl>
  </w:abstractNum>
  <w:abstractNum w:abstractNumId="110">
    <w:nsid w:val="4B9849A1"/>
    <w:multiLevelType w:val="hybridMultilevel"/>
    <w:tmpl w:val="C4CAFC10"/>
    <w:lvl w:ilvl="0" w:tplc="080C000F">
      <w:start w:val="1"/>
      <w:numFmt w:val="bullet"/>
      <w:lvlText w:val="-"/>
      <w:lvlJc w:val="left"/>
      <w:pPr>
        <w:tabs>
          <w:tab w:val="num" w:pos="360"/>
        </w:tabs>
        <w:ind w:left="360" w:hanging="360"/>
      </w:pPr>
      <w:rPr>
        <w:rFonts w:ascii="Calibri" w:hAnsi="Calibri" w:hint="default"/>
      </w:rPr>
    </w:lvl>
    <w:lvl w:ilvl="1" w:tplc="080C0019">
      <w:start w:val="1"/>
      <w:numFmt w:val="bullet"/>
      <w:lvlText w:val="o"/>
      <w:lvlJc w:val="left"/>
      <w:pPr>
        <w:tabs>
          <w:tab w:val="num" w:pos="1080"/>
        </w:tabs>
        <w:ind w:left="1080" w:hanging="360"/>
      </w:pPr>
      <w:rPr>
        <w:rFonts w:ascii="Courier New" w:hAnsi="Courier New" w:cs="Courier New" w:hint="default"/>
      </w:rPr>
    </w:lvl>
    <w:lvl w:ilvl="2" w:tplc="080C001B" w:tentative="1">
      <w:start w:val="1"/>
      <w:numFmt w:val="bullet"/>
      <w:lvlText w:val=""/>
      <w:lvlJc w:val="left"/>
      <w:pPr>
        <w:tabs>
          <w:tab w:val="num" w:pos="1800"/>
        </w:tabs>
        <w:ind w:left="1800" w:hanging="360"/>
      </w:pPr>
      <w:rPr>
        <w:rFonts w:ascii="Wingdings" w:hAnsi="Wingdings" w:hint="default"/>
      </w:rPr>
    </w:lvl>
    <w:lvl w:ilvl="3" w:tplc="080C000F" w:tentative="1">
      <w:start w:val="1"/>
      <w:numFmt w:val="bullet"/>
      <w:lvlText w:val=""/>
      <w:lvlJc w:val="left"/>
      <w:pPr>
        <w:tabs>
          <w:tab w:val="num" w:pos="2520"/>
        </w:tabs>
        <w:ind w:left="2520" w:hanging="360"/>
      </w:pPr>
      <w:rPr>
        <w:rFonts w:ascii="Symbol" w:hAnsi="Symbol" w:hint="default"/>
      </w:rPr>
    </w:lvl>
    <w:lvl w:ilvl="4" w:tplc="080C0019" w:tentative="1">
      <w:start w:val="1"/>
      <w:numFmt w:val="bullet"/>
      <w:lvlText w:val="o"/>
      <w:lvlJc w:val="left"/>
      <w:pPr>
        <w:tabs>
          <w:tab w:val="num" w:pos="3240"/>
        </w:tabs>
        <w:ind w:left="3240" w:hanging="360"/>
      </w:pPr>
      <w:rPr>
        <w:rFonts w:ascii="Courier New" w:hAnsi="Courier New" w:cs="Courier New" w:hint="default"/>
      </w:rPr>
    </w:lvl>
    <w:lvl w:ilvl="5" w:tplc="080C001B" w:tentative="1">
      <w:start w:val="1"/>
      <w:numFmt w:val="bullet"/>
      <w:lvlText w:val=""/>
      <w:lvlJc w:val="left"/>
      <w:pPr>
        <w:tabs>
          <w:tab w:val="num" w:pos="3960"/>
        </w:tabs>
        <w:ind w:left="3960" w:hanging="360"/>
      </w:pPr>
      <w:rPr>
        <w:rFonts w:ascii="Wingdings" w:hAnsi="Wingdings" w:hint="default"/>
      </w:rPr>
    </w:lvl>
    <w:lvl w:ilvl="6" w:tplc="080C000F" w:tentative="1">
      <w:start w:val="1"/>
      <w:numFmt w:val="bullet"/>
      <w:lvlText w:val=""/>
      <w:lvlJc w:val="left"/>
      <w:pPr>
        <w:tabs>
          <w:tab w:val="num" w:pos="4680"/>
        </w:tabs>
        <w:ind w:left="4680" w:hanging="360"/>
      </w:pPr>
      <w:rPr>
        <w:rFonts w:ascii="Symbol" w:hAnsi="Symbol" w:hint="default"/>
      </w:rPr>
    </w:lvl>
    <w:lvl w:ilvl="7" w:tplc="080C0019" w:tentative="1">
      <w:start w:val="1"/>
      <w:numFmt w:val="bullet"/>
      <w:lvlText w:val="o"/>
      <w:lvlJc w:val="left"/>
      <w:pPr>
        <w:tabs>
          <w:tab w:val="num" w:pos="5400"/>
        </w:tabs>
        <w:ind w:left="5400" w:hanging="360"/>
      </w:pPr>
      <w:rPr>
        <w:rFonts w:ascii="Courier New" w:hAnsi="Courier New" w:cs="Courier New" w:hint="default"/>
      </w:rPr>
    </w:lvl>
    <w:lvl w:ilvl="8" w:tplc="080C001B" w:tentative="1">
      <w:start w:val="1"/>
      <w:numFmt w:val="bullet"/>
      <w:lvlText w:val=""/>
      <w:lvlJc w:val="left"/>
      <w:pPr>
        <w:tabs>
          <w:tab w:val="num" w:pos="6120"/>
        </w:tabs>
        <w:ind w:left="6120" w:hanging="360"/>
      </w:pPr>
      <w:rPr>
        <w:rFonts w:ascii="Wingdings" w:hAnsi="Wingdings" w:hint="default"/>
      </w:rPr>
    </w:lvl>
  </w:abstractNum>
  <w:abstractNum w:abstractNumId="111">
    <w:nsid w:val="4C3726FE"/>
    <w:multiLevelType w:val="hybridMultilevel"/>
    <w:tmpl w:val="823A7552"/>
    <w:lvl w:ilvl="0" w:tplc="040C000B">
      <w:start w:val="1"/>
      <w:numFmt w:val="bullet"/>
      <w:lvlText w:val=""/>
      <w:lvlJc w:val="left"/>
      <w:pPr>
        <w:ind w:left="753" w:hanging="360"/>
      </w:pPr>
      <w:rPr>
        <w:rFonts w:ascii="Wingdings" w:hAnsi="Wingdings" w:hint="default"/>
      </w:rPr>
    </w:lvl>
    <w:lvl w:ilvl="1" w:tplc="040C0003" w:tentative="1">
      <w:start w:val="1"/>
      <w:numFmt w:val="bullet"/>
      <w:lvlText w:val="o"/>
      <w:lvlJc w:val="left"/>
      <w:pPr>
        <w:ind w:left="1473" w:hanging="360"/>
      </w:pPr>
      <w:rPr>
        <w:rFonts w:ascii="Courier New" w:hAnsi="Courier New" w:cs="Courier New" w:hint="default"/>
      </w:rPr>
    </w:lvl>
    <w:lvl w:ilvl="2" w:tplc="040C0005" w:tentative="1">
      <w:start w:val="1"/>
      <w:numFmt w:val="bullet"/>
      <w:lvlText w:val=""/>
      <w:lvlJc w:val="left"/>
      <w:pPr>
        <w:ind w:left="2193" w:hanging="360"/>
      </w:pPr>
      <w:rPr>
        <w:rFonts w:ascii="Wingdings" w:hAnsi="Wingdings" w:hint="default"/>
      </w:rPr>
    </w:lvl>
    <w:lvl w:ilvl="3" w:tplc="040C0001" w:tentative="1">
      <w:start w:val="1"/>
      <w:numFmt w:val="bullet"/>
      <w:lvlText w:val=""/>
      <w:lvlJc w:val="left"/>
      <w:pPr>
        <w:ind w:left="2913" w:hanging="360"/>
      </w:pPr>
      <w:rPr>
        <w:rFonts w:ascii="Symbol" w:hAnsi="Symbol" w:hint="default"/>
      </w:rPr>
    </w:lvl>
    <w:lvl w:ilvl="4" w:tplc="040C0003" w:tentative="1">
      <w:start w:val="1"/>
      <w:numFmt w:val="bullet"/>
      <w:lvlText w:val="o"/>
      <w:lvlJc w:val="left"/>
      <w:pPr>
        <w:ind w:left="3633" w:hanging="360"/>
      </w:pPr>
      <w:rPr>
        <w:rFonts w:ascii="Courier New" w:hAnsi="Courier New" w:cs="Courier New" w:hint="default"/>
      </w:rPr>
    </w:lvl>
    <w:lvl w:ilvl="5" w:tplc="040C0005" w:tentative="1">
      <w:start w:val="1"/>
      <w:numFmt w:val="bullet"/>
      <w:lvlText w:val=""/>
      <w:lvlJc w:val="left"/>
      <w:pPr>
        <w:ind w:left="4353" w:hanging="360"/>
      </w:pPr>
      <w:rPr>
        <w:rFonts w:ascii="Wingdings" w:hAnsi="Wingdings" w:hint="default"/>
      </w:rPr>
    </w:lvl>
    <w:lvl w:ilvl="6" w:tplc="040C0001" w:tentative="1">
      <w:start w:val="1"/>
      <w:numFmt w:val="bullet"/>
      <w:lvlText w:val=""/>
      <w:lvlJc w:val="left"/>
      <w:pPr>
        <w:ind w:left="5073" w:hanging="360"/>
      </w:pPr>
      <w:rPr>
        <w:rFonts w:ascii="Symbol" w:hAnsi="Symbol" w:hint="default"/>
      </w:rPr>
    </w:lvl>
    <w:lvl w:ilvl="7" w:tplc="040C0003" w:tentative="1">
      <w:start w:val="1"/>
      <w:numFmt w:val="bullet"/>
      <w:lvlText w:val="o"/>
      <w:lvlJc w:val="left"/>
      <w:pPr>
        <w:ind w:left="5793" w:hanging="360"/>
      </w:pPr>
      <w:rPr>
        <w:rFonts w:ascii="Courier New" w:hAnsi="Courier New" w:cs="Courier New" w:hint="default"/>
      </w:rPr>
    </w:lvl>
    <w:lvl w:ilvl="8" w:tplc="040C0005" w:tentative="1">
      <w:start w:val="1"/>
      <w:numFmt w:val="bullet"/>
      <w:lvlText w:val=""/>
      <w:lvlJc w:val="left"/>
      <w:pPr>
        <w:ind w:left="6513" w:hanging="360"/>
      </w:pPr>
      <w:rPr>
        <w:rFonts w:ascii="Wingdings" w:hAnsi="Wingdings" w:hint="default"/>
      </w:rPr>
    </w:lvl>
  </w:abstractNum>
  <w:abstractNum w:abstractNumId="112">
    <w:nsid w:val="4C4B2AEA"/>
    <w:multiLevelType w:val="multilevel"/>
    <w:tmpl w:val="BA7E1DB4"/>
    <w:lvl w:ilvl="0">
      <w:start w:val="1"/>
      <w:numFmt w:val="lowerLetter"/>
      <w:pStyle w:val="ListAlpha3"/>
      <w:lvlText w:val="(%1)"/>
      <w:lvlJc w:val="left"/>
      <w:pPr>
        <w:tabs>
          <w:tab w:val="num" w:pos="624"/>
        </w:tabs>
        <w:ind w:left="624" w:hanging="624"/>
      </w:pPr>
      <w:rPr>
        <w:rFonts w:ascii="CG Times" w:hAnsi="CG Times" w:cs="Times New Roman"/>
        <w:b w:val="0"/>
        <w:i w:val="0"/>
        <w:sz w:val="20"/>
      </w:rPr>
    </w:lvl>
    <w:lvl w:ilvl="1">
      <w:start w:val="1"/>
      <w:numFmt w:val="lowerLetter"/>
      <w:pStyle w:val="ListAlpha2"/>
      <w:lvlText w:val="(%2)"/>
      <w:lvlJc w:val="left"/>
      <w:pPr>
        <w:tabs>
          <w:tab w:val="num" w:pos="1237"/>
        </w:tabs>
        <w:ind w:left="1237" w:hanging="793"/>
      </w:pPr>
      <w:rPr>
        <w:rFonts w:ascii="Times New Roman" w:eastAsia="Times New Roman" w:hAnsi="Times New Roman" w:cs="Times New Roman" w:hint="default"/>
        <w:b w:val="0"/>
        <w:i w:val="0"/>
        <w:sz w:val="22"/>
        <w:szCs w:val="22"/>
      </w:rPr>
    </w:lvl>
    <w:lvl w:ilvl="2">
      <w:start w:val="1"/>
      <w:numFmt w:val="lowerLetter"/>
      <w:pStyle w:val="LISTALPHACAPS2"/>
      <w:lvlText w:val="(%3)"/>
      <w:lvlJc w:val="left"/>
      <w:pPr>
        <w:tabs>
          <w:tab w:val="num" w:pos="1748"/>
        </w:tabs>
        <w:ind w:left="1748" w:hanging="511"/>
      </w:pPr>
      <w:rPr>
        <w:rFonts w:cs="Times New Roman"/>
        <w:b w:val="0"/>
        <w:i w:val="0"/>
        <w:sz w:val="20"/>
      </w:rPr>
    </w:lvl>
    <w:lvl w:ilvl="3">
      <w:start w:val="1"/>
      <w:numFmt w:val="lowerLetter"/>
      <w:lvlText w:val="(%4)"/>
      <w:lvlJc w:val="left"/>
      <w:pPr>
        <w:tabs>
          <w:tab w:val="num" w:pos="1748"/>
        </w:tabs>
        <w:ind w:left="1748" w:hanging="511"/>
      </w:pPr>
      <w:rPr>
        <w:rFonts w:cs="Times New Roman"/>
        <w:b w:val="0"/>
        <w:i w:val="0"/>
        <w:sz w:val="20"/>
      </w:rPr>
    </w:lvl>
    <w:lvl w:ilvl="4">
      <w:start w:val="1"/>
      <w:numFmt w:val="lowerRoman"/>
      <w:lvlText w:val="(%5)"/>
      <w:lvlJc w:val="left"/>
      <w:pPr>
        <w:tabs>
          <w:tab w:val="num" w:pos="2258"/>
        </w:tabs>
        <w:ind w:left="2258" w:hanging="510"/>
      </w:pPr>
      <w:rPr>
        <w:rFonts w:cs="Times New Roman"/>
        <w:b w:val="0"/>
        <w:i w:val="0"/>
        <w:sz w:val="22"/>
        <w:szCs w:val="22"/>
      </w:rPr>
    </w:lvl>
    <w:lvl w:ilvl="5">
      <w:start w:val="1"/>
      <w:numFmt w:val="decimal"/>
      <w:lvlText w:val="(%6)"/>
      <w:lvlJc w:val="left"/>
      <w:pPr>
        <w:tabs>
          <w:tab w:val="num" w:pos="2768"/>
        </w:tabs>
        <w:ind w:left="2768" w:hanging="510"/>
      </w:pPr>
      <w:rPr>
        <w:rFonts w:cs="Times New Roman"/>
        <w:b w:val="0"/>
        <w:i w:val="0"/>
        <w:sz w:val="20"/>
      </w:rPr>
    </w:lvl>
    <w:lvl w:ilvl="6">
      <w:start w:val="1"/>
      <w:numFmt w:val="none"/>
      <w:suff w:val="nothing"/>
      <w:lvlText w:val=""/>
      <w:lvlJc w:val="left"/>
      <w:pPr>
        <w:ind w:left="-180"/>
      </w:pPr>
      <w:rPr>
        <w:rFonts w:cs="Times New Roman"/>
      </w:rPr>
    </w:lvl>
    <w:lvl w:ilvl="7">
      <w:start w:val="1"/>
      <w:numFmt w:val="none"/>
      <w:suff w:val="nothing"/>
      <w:lvlText w:val=""/>
      <w:lvlJc w:val="left"/>
      <w:pPr>
        <w:ind w:left="-180"/>
      </w:pPr>
      <w:rPr>
        <w:rFonts w:cs="Times New Roman"/>
      </w:rPr>
    </w:lvl>
    <w:lvl w:ilvl="8">
      <w:start w:val="1"/>
      <w:numFmt w:val="decimal"/>
      <w:lvlRestart w:val="0"/>
      <w:lvlText w:val="SCHEDULE %9"/>
      <w:lvlJc w:val="left"/>
      <w:pPr>
        <w:tabs>
          <w:tab w:val="num" w:pos="-180"/>
        </w:tabs>
        <w:ind w:left="-180"/>
      </w:pPr>
      <w:rPr>
        <w:rFonts w:cs="Times New Roman"/>
        <w:b/>
        <w:i w:val="0"/>
        <w:caps/>
        <w:smallCaps w:val="0"/>
        <w:sz w:val="22"/>
      </w:rPr>
    </w:lvl>
  </w:abstractNum>
  <w:abstractNum w:abstractNumId="113">
    <w:nsid w:val="4C604A74"/>
    <w:multiLevelType w:val="hybridMultilevel"/>
    <w:tmpl w:val="1CB0EE44"/>
    <w:lvl w:ilvl="0" w:tplc="040C000D">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14">
    <w:nsid w:val="4C790B76"/>
    <w:multiLevelType w:val="hybridMultilevel"/>
    <w:tmpl w:val="F58CB870"/>
    <w:lvl w:ilvl="0" w:tplc="C9C65854">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5">
    <w:nsid w:val="4C87127A"/>
    <w:multiLevelType w:val="hybridMultilevel"/>
    <w:tmpl w:val="1C449D5C"/>
    <w:lvl w:ilvl="0" w:tplc="040C0007">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6">
    <w:nsid w:val="4CC26BAB"/>
    <w:multiLevelType w:val="hybridMultilevel"/>
    <w:tmpl w:val="8BE8E82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7">
    <w:nsid w:val="4EC64403"/>
    <w:multiLevelType w:val="hybridMultilevel"/>
    <w:tmpl w:val="36CEF638"/>
    <w:lvl w:ilvl="0" w:tplc="040C0009">
      <w:start w:val="1"/>
      <w:numFmt w:val="bullet"/>
      <w:lvlText w:val=""/>
      <w:lvlJc w:val="left"/>
      <w:pPr>
        <w:ind w:left="7092" w:hanging="360"/>
      </w:pPr>
      <w:rPr>
        <w:rFonts w:ascii="Wingdings" w:hAnsi="Wingdings" w:hint="default"/>
      </w:rPr>
    </w:lvl>
    <w:lvl w:ilvl="1" w:tplc="040C0003">
      <w:start w:val="1"/>
      <w:numFmt w:val="bullet"/>
      <w:lvlText w:val="o"/>
      <w:lvlJc w:val="left"/>
      <w:pPr>
        <w:ind w:left="7812" w:hanging="360"/>
      </w:pPr>
      <w:rPr>
        <w:rFonts w:ascii="Courier New" w:hAnsi="Courier New" w:cs="Courier New" w:hint="default"/>
      </w:rPr>
    </w:lvl>
    <w:lvl w:ilvl="2" w:tplc="040C0005" w:tentative="1">
      <w:start w:val="1"/>
      <w:numFmt w:val="bullet"/>
      <w:lvlText w:val=""/>
      <w:lvlJc w:val="left"/>
      <w:pPr>
        <w:ind w:left="8532" w:hanging="360"/>
      </w:pPr>
      <w:rPr>
        <w:rFonts w:ascii="Wingdings" w:hAnsi="Wingdings" w:hint="default"/>
      </w:rPr>
    </w:lvl>
    <w:lvl w:ilvl="3" w:tplc="040C0001" w:tentative="1">
      <w:start w:val="1"/>
      <w:numFmt w:val="bullet"/>
      <w:lvlText w:val=""/>
      <w:lvlJc w:val="left"/>
      <w:pPr>
        <w:ind w:left="9252" w:hanging="360"/>
      </w:pPr>
      <w:rPr>
        <w:rFonts w:ascii="Symbol" w:hAnsi="Symbol" w:hint="default"/>
      </w:rPr>
    </w:lvl>
    <w:lvl w:ilvl="4" w:tplc="040C0003" w:tentative="1">
      <w:start w:val="1"/>
      <w:numFmt w:val="bullet"/>
      <w:lvlText w:val="o"/>
      <w:lvlJc w:val="left"/>
      <w:pPr>
        <w:ind w:left="9972" w:hanging="360"/>
      </w:pPr>
      <w:rPr>
        <w:rFonts w:ascii="Courier New" w:hAnsi="Courier New" w:cs="Courier New" w:hint="default"/>
      </w:rPr>
    </w:lvl>
    <w:lvl w:ilvl="5" w:tplc="040C0005" w:tentative="1">
      <w:start w:val="1"/>
      <w:numFmt w:val="bullet"/>
      <w:lvlText w:val=""/>
      <w:lvlJc w:val="left"/>
      <w:pPr>
        <w:ind w:left="10692" w:hanging="360"/>
      </w:pPr>
      <w:rPr>
        <w:rFonts w:ascii="Wingdings" w:hAnsi="Wingdings" w:hint="default"/>
      </w:rPr>
    </w:lvl>
    <w:lvl w:ilvl="6" w:tplc="040C0001" w:tentative="1">
      <w:start w:val="1"/>
      <w:numFmt w:val="bullet"/>
      <w:lvlText w:val=""/>
      <w:lvlJc w:val="left"/>
      <w:pPr>
        <w:ind w:left="11412" w:hanging="360"/>
      </w:pPr>
      <w:rPr>
        <w:rFonts w:ascii="Symbol" w:hAnsi="Symbol" w:hint="default"/>
      </w:rPr>
    </w:lvl>
    <w:lvl w:ilvl="7" w:tplc="040C0003" w:tentative="1">
      <w:start w:val="1"/>
      <w:numFmt w:val="bullet"/>
      <w:lvlText w:val="o"/>
      <w:lvlJc w:val="left"/>
      <w:pPr>
        <w:ind w:left="12132" w:hanging="360"/>
      </w:pPr>
      <w:rPr>
        <w:rFonts w:ascii="Courier New" w:hAnsi="Courier New" w:cs="Courier New" w:hint="default"/>
      </w:rPr>
    </w:lvl>
    <w:lvl w:ilvl="8" w:tplc="040C0005" w:tentative="1">
      <w:start w:val="1"/>
      <w:numFmt w:val="bullet"/>
      <w:lvlText w:val=""/>
      <w:lvlJc w:val="left"/>
      <w:pPr>
        <w:ind w:left="12852" w:hanging="360"/>
      </w:pPr>
      <w:rPr>
        <w:rFonts w:ascii="Wingdings" w:hAnsi="Wingdings" w:hint="default"/>
      </w:rPr>
    </w:lvl>
  </w:abstractNum>
  <w:abstractNum w:abstractNumId="118">
    <w:nsid w:val="4F5A082A"/>
    <w:multiLevelType w:val="hybridMultilevel"/>
    <w:tmpl w:val="A59E1EB0"/>
    <w:lvl w:ilvl="0" w:tplc="9476E36A">
      <w:start w:val="1"/>
      <w:numFmt w:val="upperRoman"/>
      <w:pStyle w:val="Style9"/>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501D363B"/>
    <w:multiLevelType w:val="hybridMultilevel"/>
    <w:tmpl w:val="601EBE4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nsid w:val="50343238"/>
    <w:multiLevelType w:val="hybridMultilevel"/>
    <w:tmpl w:val="D7EE82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1">
    <w:nsid w:val="50C84DE9"/>
    <w:multiLevelType w:val="hybridMultilevel"/>
    <w:tmpl w:val="5900B344"/>
    <w:lvl w:ilvl="0" w:tplc="25AA4D7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2">
    <w:nsid w:val="51987B0C"/>
    <w:multiLevelType w:val="hybridMultilevel"/>
    <w:tmpl w:val="7E3C2DD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nsid w:val="51B71175"/>
    <w:multiLevelType w:val="multilevel"/>
    <w:tmpl w:val="E3782472"/>
    <w:lvl w:ilvl="0">
      <w:start w:val="1"/>
      <w:numFmt w:val="upperRoman"/>
      <w:pStyle w:val="Cabealho1"/>
      <w:lvlText w:val="Article %1."/>
      <w:lvlJc w:val="left"/>
      <w:pPr>
        <w:ind w:left="0" w:firstLine="0"/>
      </w:pPr>
    </w:lvl>
    <w:lvl w:ilvl="1">
      <w:start w:val="1"/>
      <w:numFmt w:val="decimalZero"/>
      <w:pStyle w:val="Cabealho2"/>
      <w:isLgl/>
      <w:lvlText w:val="Section %1.%2"/>
      <w:lvlJc w:val="left"/>
      <w:pPr>
        <w:ind w:left="0" w:firstLine="0"/>
      </w:pPr>
    </w:lvl>
    <w:lvl w:ilvl="2">
      <w:start w:val="1"/>
      <w:numFmt w:val="lowerLetter"/>
      <w:pStyle w:val="Cabealho3"/>
      <w:lvlText w:val="(%3)"/>
      <w:lvlJc w:val="left"/>
      <w:pPr>
        <w:ind w:left="715" w:hanging="432"/>
      </w:pPr>
      <w:rPr>
        <w:rFonts w:ascii="Times New Roman" w:hAnsi="Times New Roman" w:cs="Times New Roman" w:hint="default"/>
      </w:rPr>
    </w:lvl>
    <w:lvl w:ilvl="3">
      <w:start w:val="1"/>
      <w:numFmt w:val="lowerRoman"/>
      <w:pStyle w:val="Cabealho4"/>
      <w:lvlText w:val="(%4)"/>
      <w:lvlJc w:val="right"/>
      <w:pPr>
        <w:ind w:left="864" w:hanging="144"/>
      </w:pPr>
    </w:lvl>
    <w:lvl w:ilvl="4">
      <w:start w:val="1"/>
      <w:numFmt w:val="decimal"/>
      <w:pStyle w:val="Cabealho5"/>
      <w:lvlText w:val="%5)"/>
      <w:lvlJc w:val="left"/>
      <w:pPr>
        <w:ind w:left="1008" w:hanging="432"/>
      </w:pPr>
    </w:lvl>
    <w:lvl w:ilvl="5">
      <w:start w:val="1"/>
      <w:numFmt w:val="lowerLetter"/>
      <w:pStyle w:val="Cabealho6"/>
      <w:lvlText w:val="%6)"/>
      <w:lvlJc w:val="left"/>
      <w:pPr>
        <w:ind w:left="1567" w:hanging="432"/>
      </w:pPr>
    </w:lvl>
    <w:lvl w:ilvl="6">
      <w:start w:val="1"/>
      <w:numFmt w:val="lowerRoman"/>
      <w:pStyle w:val="Cabealho7"/>
      <w:lvlText w:val="%7)"/>
      <w:lvlJc w:val="right"/>
      <w:pPr>
        <w:ind w:left="1296" w:hanging="288"/>
      </w:pPr>
    </w:lvl>
    <w:lvl w:ilvl="7">
      <w:start w:val="1"/>
      <w:numFmt w:val="lowerLetter"/>
      <w:pStyle w:val="Cabealho8"/>
      <w:lvlText w:val="%8."/>
      <w:lvlJc w:val="left"/>
      <w:pPr>
        <w:ind w:left="1440" w:hanging="432"/>
      </w:pPr>
    </w:lvl>
    <w:lvl w:ilvl="8">
      <w:start w:val="1"/>
      <w:numFmt w:val="lowerRoman"/>
      <w:pStyle w:val="Cabealho9"/>
      <w:lvlText w:val="%9."/>
      <w:lvlJc w:val="right"/>
      <w:pPr>
        <w:ind w:left="1584" w:hanging="144"/>
      </w:pPr>
    </w:lvl>
  </w:abstractNum>
  <w:abstractNum w:abstractNumId="124">
    <w:nsid w:val="51BB2E4E"/>
    <w:multiLevelType w:val="multilevel"/>
    <w:tmpl w:val="F81C0E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numFmt w:val="bullet"/>
      <w:lvlText w:val="•"/>
      <w:lvlJc w:val="left"/>
      <w:pPr>
        <w:ind w:left="2160" w:hanging="360"/>
      </w:pPr>
      <w:rPr>
        <w:rFonts w:ascii="Arial Narrow" w:eastAsiaTheme="minorHAnsi" w:hAnsi="Arial Narrow" w:cs="Times New Roman"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nsid w:val="51E869DC"/>
    <w:multiLevelType w:val="hybridMultilevel"/>
    <w:tmpl w:val="B1CC551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6">
    <w:nsid w:val="51FF61E9"/>
    <w:multiLevelType w:val="multilevel"/>
    <w:tmpl w:val="CF80E4FE"/>
    <w:styleLink w:val="Style17"/>
    <w:lvl w:ilvl="0">
      <w:start w:val="5"/>
      <w:numFmt w:val="decimal"/>
      <w:lvlText w:val="%1."/>
      <w:lvlJc w:val="left"/>
      <w:pPr>
        <w:ind w:left="360" w:hanging="360"/>
      </w:pPr>
      <w:rPr>
        <w:rFonts w:hint="default"/>
      </w:rPr>
    </w:lvl>
    <w:lvl w:ilvl="1">
      <w:start w:val="1"/>
      <w:numFmt w:val="decimal"/>
      <w:lvlText w:val="%1.%2."/>
      <w:lvlJc w:val="left"/>
      <w:pPr>
        <w:ind w:left="851" w:hanging="851"/>
      </w:pPr>
      <w:rPr>
        <w:rFonts w:ascii="Times New Roman Gras" w:hAnsi="Times New Roman Gras" w:hint="default"/>
        <w:b/>
        <w:i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7">
    <w:nsid w:val="53731E0E"/>
    <w:multiLevelType w:val="hybridMultilevel"/>
    <w:tmpl w:val="6D14116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8">
    <w:nsid w:val="539C4410"/>
    <w:multiLevelType w:val="hybridMultilevel"/>
    <w:tmpl w:val="AC2E1350"/>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9">
    <w:nsid w:val="54CC5207"/>
    <w:multiLevelType w:val="hybridMultilevel"/>
    <w:tmpl w:val="3168D872"/>
    <w:lvl w:ilvl="0" w:tplc="040C0005">
      <w:start w:val="1"/>
      <w:numFmt w:val="bullet"/>
      <w:lvlText w:val=""/>
      <w:lvlJc w:val="left"/>
      <w:pPr>
        <w:ind w:left="720" w:hanging="360"/>
      </w:pPr>
      <w:rPr>
        <w:rFonts w:ascii="Wingdings" w:hAnsi="Wingdings" w:hint="default"/>
      </w:rPr>
    </w:lvl>
    <w:lvl w:ilvl="1" w:tplc="040C0005">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0">
    <w:nsid w:val="54E49EB4"/>
    <w:multiLevelType w:val="hybridMultilevel"/>
    <w:tmpl w:val="B07C34F8"/>
    <w:lvl w:ilvl="0" w:tplc="7054B066">
      <w:start w:val="1"/>
      <w:numFmt w:val="bullet"/>
      <w:lvlText w:val=""/>
      <w:lvlJc w:val="left"/>
    </w:lvl>
    <w:lvl w:ilvl="1" w:tplc="DC80C424">
      <w:numFmt w:val="decimal"/>
      <w:lvlText w:val=""/>
      <w:lvlJc w:val="left"/>
    </w:lvl>
    <w:lvl w:ilvl="2" w:tplc="110666FC">
      <w:numFmt w:val="decimal"/>
      <w:lvlText w:val=""/>
      <w:lvlJc w:val="left"/>
    </w:lvl>
    <w:lvl w:ilvl="3" w:tplc="41A60F60">
      <w:numFmt w:val="decimal"/>
      <w:lvlText w:val=""/>
      <w:lvlJc w:val="left"/>
    </w:lvl>
    <w:lvl w:ilvl="4" w:tplc="590CBE0A">
      <w:numFmt w:val="decimal"/>
      <w:lvlText w:val=""/>
      <w:lvlJc w:val="left"/>
    </w:lvl>
    <w:lvl w:ilvl="5" w:tplc="242E5A86">
      <w:numFmt w:val="decimal"/>
      <w:lvlText w:val=""/>
      <w:lvlJc w:val="left"/>
    </w:lvl>
    <w:lvl w:ilvl="6" w:tplc="26D41D5C">
      <w:numFmt w:val="decimal"/>
      <w:lvlText w:val=""/>
      <w:lvlJc w:val="left"/>
    </w:lvl>
    <w:lvl w:ilvl="7" w:tplc="CE66DC0C">
      <w:numFmt w:val="decimal"/>
      <w:lvlText w:val=""/>
      <w:lvlJc w:val="left"/>
    </w:lvl>
    <w:lvl w:ilvl="8" w:tplc="638C66C6">
      <w:numFmt w:val="decimal"/>
      <w:lvlText w:val=""/>
      <w:lvlJc w:val="left"/>
    </w:lvl>
  </w:abstractNum>
  <w:abstractNum w:abstractNumId="131">
    <w:nsid w:val="551665AE"/>
    <w:multiLevelType w:val="hybridMultilevel"/>
    <w:tmpl w:val="FFDC3230"/>
    <w:lvl w:ilvl="0" w:tplc="040C000B">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32">
    <w:nsid w:val="55C525AC"/>
    <w:multiLevelType w:val="hybridMultilevel"/>
    <w:tmpl w:val="564E4BD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3">
    <w:nsid w:val="55D1726F"/>
    <w:multiLevelType w:val="hybridMultilevel"/>
    <w:tmpl w:val="C94E2FD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4">
    <w:nsid w:val="56BA5DAB"/>
    <w:multiLevelType w:val="hybridMultilevel"/>
    <w:tmpl w:val="570A6DA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5">
    <w:nsid w:val="57790BCC"/>
    <w:multiLevelType w:val="hybridMultilevel"/>
    <w:tmpl w:val="18E8C5F0"/>
    <w:lvl w:ilvl="0" w:tplc="8F5AF23E">
      <w:start w:val="1"/>
      <w:numFmt w:val="lowerRoman"/>
      <w:lvlText w:val="(%1)"/>
      <w:lvlJc w:val="left"/>
      <w:pPr>
        <w:ind w:left="1440" w:hanging="360"/>
      </w:pPr>
      <w:rPr>
        <w:rFonts w:hint="default"/>
      </w:rPr>
    </w:lvl>
    <w:lvl w:ilvl="1" w:tplc="04090019" w:tentative="1">
      <w:start w:val="1"/>
      <w:numFmt w:val="lowerLetter"/>
      <w:pStyle w:val="MainParanoChap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6">
    <w:nsid w:val="5816114D"/>
    <w:multiLevelType w:val="hybridMultilevel"/>
    <w:tmpl w:val="B3FC3B6E"/>
    <w:lvl w:ilvl="0" w:tplc="040C000B">
      <w:start w:val="1"/>
      <w:numFmt w:val="bullet"/>
      <w:lvlText w:val=""/>
      <w:lvlJc w:val="left"/>
      <w:pPr>
        <w:ind w:left="1170" w:hanging="360"/>
      </w:pPr>
      <w:rPr>
        <w:rFonts w:ascii="Wingdings" w:hAnsi="Wingdings" w:hint="default"/>
      </w:rPr>
    </w:lvl>
    <w:lvl w:ilvl="1" w:tplc="040C0003" w:tentative="1">
      <w:start w:val="1"/>
      <w:numFmt w:val="bullet"/>
      <w:lvlText w:val="o"/>
      <w:lvlJc w:val="left"/>
      <w:pPr>
        <w:ind w:left="1890" w:hanging="360"/>
      </w:pPr>
      <w:rPr>
        <w:rFonts w:ascii="Courier New" w:hAnsi="Courier New" w:cs="Courier New" w:hint="default"/>
      </w:rPr>
    </w:lvl>
    <w:lvl w:ilvl="2" w:tplc="040C0005" w:tentative="1">
      <w:start w:val="1"/>
      <w:numFmt w:val="bullet"/>
      <w:lvlText w:val=""/>
      <w:lvlJc w:val="left"/>
      <w:pPr>
        <w:ind w:left="2610" w:hanging="360"/>
      </w:pPr>
      <w:rPr>
        <w:rFonts w:ascii="Wingdings" w:hAnsi="Wingdings" w:hint="default"/>
      </w:rPr>
    </w:lvl>
    <w:lvl w:ilvl="3" w:tplc="040C0001" w:tentative="1">
      <w:start w:val="1"/>
      <w:numFmt w:val="bullet"/>
      <w:lvlText w:val=""/>
      <w:lvlJc w:val="left"/>
      <w:pPr>
        <w:ind w:left="3330" w:hanging="360"/>
      </w:pPr>
      <w:rPr>
        <w:rFonts w:ascii="Symbol" w:hAnsi="Symbol" w:hint="default"/>
      </w:rPr>
    </w:lvl>
    <w:lvl w:ilvl="4" w:tplc="040C0003" w:tentative="1">
      <w:start w:val="1"/>
      <w:numFmt w:val="bullet"/>
      <w:lvlText w:val="o"/>
      <w:lvlJc w:val="left"/>
      <w:pPr>
        <w:ind w:left="4050" w:hanging="360"/>
      </w:pPr>
      <w:rPr>
        <w:rFonts w:ascii="Courier New" w:hAnsi="Courier New" w:cs="Courier New" w:hint="default"/>
      </w:rPr>
    </w:lvl>
    <w:lvl w:ilvl="5" w:tplc="040C0005" w:tentative="1">
      <w:start w:val="1"/>
      <w:numFmt w:val="bullet"/>
      <w:lvlText w:val=""/>
      <w:lvlJc w:val="left"/>
      <w:pPr>
        <w:ind w:left="4770" w:hanging="360"/>
      </w:pPr>
      <w:rPr>
        <w:rFonts w:ascii="Wingdings" w:hAnsi="Wingdings" w:hint="default"/>
      </w:rPr>
    </w:lvl>
    <w:lvl w:ilvl="6" w:tplc="040C0001" w:tentative="1">
      <w:start w:val="1"/>
      <w:numFmt w:val="bullet"/>
      <w:lvlText w:val=""/>
      <w:lvlJc w:val="left"/>
      <w:pPr>
        <w:ind w:left="5490" w:hanging="360"/>
      </w:pPr>
      <w:rPr>
        <w:rFonts w:ascii="Symbol" w:hAnsi="Symbol" w:hint="default"/>
      </w:rPr>
    </w:lvl>
    <w:lvl w:ilvl="7" w:tplc="040C0003" w:tentative="1">
      <w:start w:val="1"/>
      <w:numFmt w:val="bullet"/>
      <w:lvlText w:val="o"/>
      <w:lvlJc w:val="left"/>
      <w:pPr>
        <w:ind w:left="6210" w:hanging="360"/>
      </w:pPr>
      <w:rPr>
        <w:rFonts w:ascii="Courier New" w:hAnsi="Courier New" w:cs="Courier New" w:hint="default"/>
      </w:rPr>
    </w:lvl>
    <w:lvl w:ilvl="8" w:tplc="040C0005" w:tentative="1">
      <w:start w:val="1"/>
      <w:numFmt w:val="bullet"/>
      <w:lvlText w:val=""/>
      <w:lvlJc w:val="left"/>
      <w:pPr>
        <w:ind w:left="6930" w:hanging="360"/>
      </w:pPr>
      <w:rPr>
        <w:rFonts w:ascii="Wingdings" w:hAnsi="Wingdings" w:hint="default"/>
      </w:rPr>
    </w:lvl>
  </w:abstractNum>
  <w:abstractNum w:abstractNumId="137">
    <w:nsid w:val="58196E89"/>
    <w:multiLevelType w:val="hybridMultilevel"/>
    <w:tmpl w:val="A330DB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8">
    <w:nsid w:val="59E31540"/>
    <w:multiLevelType w:val="hybridMultilevel"/>
    <w:tmpl w:val="BBA67C3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9">
    <w:nsid w:val="5A2626A3"/>
    <w:multiLevelType w:val="hybridMultilevel"/>
    <w:tmpl w:val="E098B5F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0">
    <w:nsid w:val="5ABE6F43"/>
    <w:multiLevelType w:val="hybridMultilevel"/>
    <w:tmpl w:val="7EE69BA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1">
    <w:nsid w:val="5AFB15DC"/>
    <w:multiLevelType w:val="hybridMultilevel"/>
    <w:tmpl w:val="07466E48"/>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2">
    <w:nsid w:val="5B1F7813"/>
    <w:multiLevelType w:val="hybridMultilevel"/>
    <w:tmpl w:val="829876BE"/>
    <w:lvl w:ilvl="0" w:tplc="040C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nsid w:val="5C380DA6"/>
    <w:multiLevelType w:val="hybridMultilevel"/>
    <w:tmpl w:val="AA30A71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4">
    <w:nsid w:val="5D387469"/>
    <w:multiLevelType w:val="hybridMultilevel"/>
    <w:tmpl w:val="8B9EA020"/>
    <w:lvl w:ilvl="0" w:tplc="938283E4">
      <w:start w:val="1"/>
      <w:numFmt w:val="bullet"/>
      <w:pStyle w:val="Listacommarcas3"/>
      <w:lvlText w:val=""/>
      <w:lvlJc w:val="left"/>
      <w:pPr>
        <w:ind w:left="1803" w:hanging="360"/>
      </w:pPr>
      <w:rPr>
        <w:rFonts w:ascii="Symbol" w:hAnsi="Symbol" w:hint="default"/>
      </w:rPr>
    </w:lvl>
    <w:lvl w:ilvl="1" w:tplc="040C0003" w:tentative="1">
      <w:start w:val="1"/>
      <w:numFmt w:val="bullet"/>
      <w:lvlText w:val="o"/>
      <w:lvlJc w:val="left"/>
      <w:pPr>
        <w:ind w:left="2523" w:hanging="360"/>
      </w:pPr>
      <w:rPr>
        <w:rFonts w:ascii="Courier New" w:hAnsi="Courier New" w:cs="Courier New" w:hint="default"/>
      </w:rPr>
    </w:lvl>
    <w:lvl w:ilvl="2" w:tplc="040C0005" w:tentative="1">
      <w:start w:val="1"/>
      <w:numFmt w:val="bullet"/>
      <w:lvlText w:val=""/>
      <w:lvlJc w:val="left"/>
      <w:pPr>
        <w:ind w:left="3243" w:hanging="360"/>
      </w:pPr>
      <w:rPr>
        <w:rFonts w:ascii="Wingdings" w:hAnsi="Wingdings" w:hint="default"/>
      </w:rPr>
    </w:lvl>
    <w:lvl w:ilvl="3" w:tplc="040C0001" w:tentative="1">
      <w:start w:val="1"/>
      <w:numFmt w:val="bullet"/>
      <w:lvlText w:val=""/>
      <w:lvlJc w:val="left"/>
      <w:pPr>
        <w:ind w:left="3963" w:hanging="360"/>
      </w:pPr>
      <w:rPr>
        <w:rFonts w:ascii="Symbol" w:hAnsi="Symbol" w:hint="default"/>
      </w:rPr>
    </w:lvl>
    <w:lvl w:ilvl="4" w:tplc="040C0003" w:tentative="1">
      <w:start w:val="1"/>
      <w:numFmt w:val="bullet"/>
      <w:lvlText w:val="o"/>
      <w:lvlJc w:val="left"/>
      <w:pPr>
        <w:ind w:left="4683" w:hanging="360"/>
      </w:pPr>
      <w:rPr>
        <w:rFonts w:ascii="Courier New" w:hAnsi="Courier New" w:cs="Courier New" w:hint="default"/>
      </w:rPr>
    </w:lvl>
    <w:lvl w:ilvl="5" w:tplc="040C0005" w:tentative="1">
      <w:start w:val="1"/>
      <w:numFmt w:val="bullet"/>
      <w:lvlText w:val=""/>
      <w:lvlJc w:val="left"/>
      <w:pPr>
        <w:ind w:left="5403" w:hanging="360"/>
      </w:pPr>
      <w:rPr>
        <w:rFonts w:ascii="Wingdings" w:hAnsi="Wingdings" w:hint="default"/>
      </w:rPr>
    </w:lvl>
    <w:lvl w:ilvl="6" w:tplc="040C0001" w:tentative="1">
      <w:start w:val="1"/>
      <w:numFmt w:val="bullet"/>
      <w:lvlText w:val=""/>
      <w:lvlJc w:val="left"/>
      <w:pPr>
        <w:ind w:left="6123" w:hanging="360"/>
      </w:pPr>
      <w:rPr>
        <w:rFonts w:ascii="Symbol" w:hAnsi="Symbol" w:hint="default"/>
      </w:rPr>
    </w:lvl>
    <w:lvl w:ilvl="7" w:tplc="040C0003" w:tentative="1">
      <w:start w:val="1"/>
      <w:numFmt w:val="bullet"/>
      <w:lvlText w:val="o"/>
      <w:lvlJc w:val="left"/>
      <w:pPr>
        <w:ind w:left="6843" w:hanging="360"/>
      </w:pPr>
      <w:rPr>
        <w:rFonts w:ascii="Courier New" w:hAnsi="Courier New" w:cs="Courier New" w:hint="default"/>
      </w:rPr>
    </w:lvl>
    <w:lvl w:ilvl="8" w:tplc="040C0005" w:tentative="1">
      <w:start w:val="1"/>
      <w:numFmt w:val="bullet"/>
      <w:lvlText w:val=""/>
      <w:lvlJc w:val="left"/>
      <w:pPr>
        <w:ind w:left="7563" w:hanging="360"/>
      </w:pPr>
      <w:rPr>
        <w:rFonts w:ascii="Wingdings" w:hAnsi="Wingdings" w:hint="default"/>
      </w:rPr>
    </w:lvl>
  </w:abstractNum>
  <w:abstractNum w:abstractNumId="145">
    <w:nsid w:val="5E1E0171"/>
    <w:multiLevelType w:val="hybridMultilevel"/>
    <w:tmpl w:val="D082C960"/>
    <w:lvl w:ilvl="0" w:tplc="4E769E1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nsid w:val="5E442853"/>
    <w:multiLevelType w:val="hybridMultilevel"/>
    <w:tmpl w:val="80FCD372"/>
    <w:lvl w:ilvl="0" w:tplc="B7747DAC">
      <w:numFmt w:val="bullet"/>
      <w:pStyle w:val="HEADER5"/>
      <w:lvlText w:val="-"/>
      <w:lvlJc w:val="left"/>
      <w:pPr>
        <w:tabs>
          <w:tab w:val="num" w:pos="2700"/>
        </w:tabs>
        <w:ind w:left="2700" w:hanging="720"/>
      </w:pPr>
      <w:rPr>
        <w:rFonts w:ascii="Times New Roman" w:eastAsia="Times New Roman" w:hAnsi="Times New Roman" w:cs="Times New Roman" w:hint="default"/>
        <w:i/>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7">
    <w:nsid w:val="5E940C28"/>
    <w:multiLevelType w:val="hybridMultilevel"/>
    <w:tmpl w:val="008C6EC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8">
    <w:nsid w:val="5F417F02"/>
    <w:multiLevelType w:val="hybridMultilevel"/>
    <w:tmpl w:val="7AD8357C"/>
    <w:lvl w:ilvl="0" w:tplc="040C0007">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9">
    <w:nsid w:val="619B5341"/>
    <w:multiLevelType w:val="hybridMultilevel"/>
    <w:tmpl w:val="3E62AD9C"/>
    <w:lvl w:ilvl="0" w:tplc="BC4C681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0">
    <w:nsid w:val="62227236"/>
    <w:multiLevelType w:val="hybridMultilevel"/>
    <w:tmpl w:val="196C8432"/>
    <w:lvl w:ilvl="0" w:tplc="22B261FA">
      <w:start w:val="1"/>
      <w:numFmt w:val="lowerRoman"/>
      <w:lvlText w:val="(%1)"/>
      <w:lvlJc w:val="left"/>
      <w:pPr>
        <w:ind w:left="436" w:hanging="72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151">
    <w:nsid w:val="628263DD"/>
    <w:multiLevelType w:val="hybridMultilevel"/>
    <w:tmpl w:val="C67E72A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2">
    <w:nsid w:val="62C267FD"/>
    <w:multiLevelType w:val="hybridMultilevel"/>
    <w:tmpl w:val="3F10AB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3">
    <w:nsid w:val="65E2555A"/>
    <w:multiLevelType w:val="hybridMultilevel"/>
    <w:tmpl w:val="CB285CE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4">
    <w:nsid w:val="664238DF"/>
    <w:multiLevelType w:val="hybridMultilevel"/>
    <w:tmpl w:val="148492D4"/>
    <w:lvl w:ilvl="0" w:tplc="275EA6DE">
      <w:numFmt w:val="bullet"/>
      <w:lvlText w:val="-"/>
      <w:lvlJc w:val="left"/>
      <w:pPr>
        <w:ind w:left="360" w:hanging="360"/>
      </w:pPr>
      <w:rPr>
        <w:rFonts w:ascii="Arial Narrow" w:eastAsia="Times New Roman" w:hAnsi="Arial Narrow" w:cs="Times New Roman" w:hint="default"/>
      </w:rPr>
    </w:lvl>
    <w:lvl w:ilvl="1" w:tplc="33D4D962" w:tentative="1">
      <w:start w:val="1"/>
      <w:numFmt w:val="bullet"/>
      <w:lvlText w:val="o"/>
      <w:lvlJc w:val="left"/>
      <w:pPr>
        <w:ind w:left="1080" w:hanging="360"/>
      </w:pPr>
      <w:rPr>
        <w:rFonts w:ascii="Courier New" w:hAnsi="Courier New" w:cs="Courier New" w:hint="default"/>
      </w:rPr>
    </w:lvl>
    <w:lvl w:ilvl="2" w:tplc="1388C164" w:tentative="1">
      <w:start w:val="1"/>
      <w:numFmt w:val="bullet"/>
      <w:lvlText w:val=""/>
      <w:lvlJc w:val="left"/>
      <w:pPr>
        <w:ind w:left="1800" w:hanging="360"/>
      </w:pPr>
      <w:rPr>
        <w:rFonts w:ascii="Wingdings" w:hAnsi="Wingdings" w:hint="default"/>
      </w:rPr>
    </w:lvl>
    <w:lvl w:ilvl="3" w:tplc="B2865F3E" w:tentative="1">
      <w:start w:val="1"/>
      <w:numFmt w:val="bullet"/>
      <w:lvlText w:val=""/>
      <w:lvlJc w:val="left"/>
      <w:pPr>
        <w:ind w:left="2520" w:hanging="360"/>
      </w:pPr>
      <w:rPr>
        <w:rFonts w:ascii="Symbol" w:hAnsi="Symbol" w:hint="default"/>
      </w:rPr>
    </w:lvl>
    <w:lvl w:ilvl="4" w:tplc="2F3A200E" w:tentative="1">
      <w:start w:val="1"/>
      <w:numFmt w:val="bullet"/>
      <w:lvlText w:val="o"/>
      <w:lvlJc w:val="left"/>
      <w:pPr>
        <w:ind w:left="3240" w:hanging="360"/>
      </w:pPr>
      <w:rPr>
        <w:rFonts w:ascii="Courier New" w:hAnsi="Courier New" w:cs="Courier New" w:hint="default"/>
      </w:rPr>
    </w:lvl>
    <w:lvl w:ilvl="5" w:tplc="1DA83640" w:tentative="1">
      <w:start w:val="1"/>
      <w:numFmt w:val="bullet"/>
      <w:lvlText w:val=""/>
      <w:lvlJc w:val="left"/>
      <w:pPr>
        <w:ind w:left="3960" w:hanging="360"/>
      </w:pPr>
      <w:rPr>
        <w:rFonts w:ascii="Wingdings" w:hAnsi="Wingdings" w:hint="default"/>
      </w:rPr>
    </w:lvl>
    <w:lvl w:ilvl="6" w:tplc="BFC22DB8" w:tentative="1">
      <w:start w:val="1"/>
      <w:numFmt w:val="bullet"/>
      <w:lvlText w:val=""/>
      <w:lvlJc w:val="left"/>
      <w:pPr>
        <w:ind w:left="4680" w:hanging="360"/>
      </w:pPr>
      <w:rPr>
        <w:rFonts w:ascii="Symbol" w:hAnsi="Symbol" w:hint="default"/>
      </w:rPr>
    </w:lvl>
    <w:lvl w:ilvl="7" w:tplc="7AB046E6" w:tentative="1">
      <w:start w:val="1"/>
      <w:numFmt w:val="bullet"/>
      <w:lvlText w:val="o"/>
      <w:lvlJc w:val="left"/>
      <w:pPr>
        <w:ind w:left="5400" w:hanging="360"/>
      </w:pPr>
      <w:rPr>
        <w:rFonts w:ascii="Courier New" w:hAnsi="Courier New" w:cs="Courier New" w:hint="default"/>
      </w:rPr>
    </w:lvl>
    <w:lvl w:ilvl="8" w:tplc="56F6B0DE" w:tentative="1">
      <w:start w:val="1"/>
      <w:numFmt w:val="bullet"/>
      <w:lvlText w:val=""/>
      <w:lvlJc w:val="left"/>
      <w:pPr>
        <w:ind w:left="6120" w:hanging="360"/>
      </w:pPr>
      <w:rPr>
        <w:rFonts w:ascii="Wingdings" w:hAnsi="Wingdings" w:hint="default"/>
      </w:rPr>
    </w:lvl>
  </w:abstractNum>
  <w:abstractNum w:abstractNumId="155">
    <w:nsid w:val="66481952"/>
    <w:multiLevelType w:val="hybridMultilevel"/>
    <w:tmpl w:val="420EA16A"/>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6">
    <w:nsid w:val="66C023C7"/>
    <w:multiLevelType w:val="hybridMultilevel"/>
    <w:tmpl w:val="33F0FEA2"/>
    <w:lvl w:ilvl="0" w:tplc="DA0472F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7">
    <w:nsid w:val="66CF6BA1"/>
    <w:multiLevelType w:val="hybridMultilevel"/>
    <w:tmpl w:val="C3C8716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8">
    <w:nsid w:val="676E29C1"/>
    <w:multiLevelType w:val="hybridMultilevel"/>
    <w:tmpl w:val="13561DCE"/>
    <w:lvl w:ilvl="0" w:tplc="2DCEC750">
      <w:start w:val="1"/>
      <w:numFmt w:val="upperRoman"/>
      <w:pStyle w:val="Section8Header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nsid w:val="67D11147"/>
    <w:multiLevelType w:val="hybridMultilevel"/>
    <w:tmpl w:val="21D0AAF2"/>
    <w:lvl w:ilvl="0" w:tplc="EAA2E89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0">
    <w:nsid w:val="6A773393"/>
    <w:multiLevelType w:val="hybridMultilevel"/>
    <w:tmpl w:val="866AFBB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61">
    <w:nsid w:val="6AA03AEB"/>
    <w:multiLevelType w:val="hybridMultilevel"/>
    <w:tmpl w:val="1EE2270A"/>
    <w:lvl w:ilvl="0" w:tplc="040C0009">
      <w:start w:val="1"/>
      <w:numFmt w:val="bullet"/>
      <w:lvlText w:val=""/>
      <w:lvlJc w:val="left"/>
      <w:pPr>
        <w:ind w:left="763" w:hanging="360"/>
      </w:pPr>
      <w:rPr>
        <w:rFonts w:ascii="Wingdings" w:hAnsi="Wingdings" w:hint="default"/>
      </w:rPr>
    </w:lvl>
    <w:lvl w:ilvl="1" w:tplc="040C0003">
      <w:start w:val="1"/>
      <w:numFmt w:val="bullet"/>
      <w:lvlText w:val="o"/>
      <w:lvlJc w:val="left"/>
      <w:pPr>
        <w:ind w:left="1483" w:hanging="360"/>
      </w:pPr>
      <w:rPr>
        <w:rFonts w:ascii="Courier New" w:hAnsi="Courier New" w:cs="Courier New" w:hint="default"/>
      </w:rPr>
    </w:lvl>
    <w:lvl w:ilvl="2" w:tplc="040C0005" w:tentative="1">
      <w:start w:val="1"/>
      <w:numFmt w:val="bullet"/>
      <w:lvlText w:val=""/>
      <w:lvlJc w:val="left"/>
      <w:pPr>
        <w:ind w:left="2203" w:hanging="360"/>
      </w:pPr>
      <w:rPr>
        <w:rFonts w:ascii="Wingdings" w:hAnsi="Wingdings" w:hint="default"/>
      </w:rPr>
    </w:lvl>
    <w:lvl w:ilvl="3" w:tplc="040C0001" w:tentative="1">
      <w:start w:val="1"/>
      <w:numFmt w:val="bullet"/>
      <w:lvlText w:val=""/>
      <w:lvlJc w:val="left"/>
      <w:pPr>
        <w:ind w:left="2923" w:hanging="360"/>
      </w:pPr>
      <w:rPr>
        <w:rFonts w:ascii="Symbol" w:hAnsi="Symbol" w:hint="default"/>
      </w:rPr>
    </w:lvl>
    <w:lvl w:ilvl="4" w:tplc="040C0003" w:tentative="1">
      <w:start w:val="1"/>
      <w:numFmt w:val="bullet"/>
      <w:lvlText w:val="o"/>
      <w:lvlJc w:val="left"/>
      <w:pPr>
        <w:ind w:left="3643" w:hanging="360"/>
      </w:pPr>
      <w:rPr>
        <w:rFonts w:ascii="Courier New" w:hAnsi="Courier New" w:cs="Courier New" w:hint="default"/>
      </w:rPr>
    </w:lvl>
    <w:lvl w:ilvl="5" w:tplc="040C0005" w:tentative="1">
      <w:start w:val="1"/>
      <w:numFmt w:val="bullet"/>
      <w:lvlText w:val=""/>
      <w:lvlJc w:val="left"/>
      <w:pPr>
        <w:ind w:left="4363" w:hanging="360"/>
      </w:pPr>
      <w:rPr>
        <w:rFonts w:ascii="Wingdings" w:hAnsi="Wingdings" w:hint="default"/>
      </w:rPr>
    </w:lvl>
    <w:lvl w:ilvl="6" w:tplc="040C0001" w:tentative="1">
      <w:start w:val="1"/>
      <w:numFmt w:val="bullet"/>
      <w:lvlText w:val=""/>
      <w:lvlJc w:val="left"/>
      <w:pPr>
        <w:ind w:left="5083" w:hanging="360"/>
      </w:pPr>
      <w:rPr>
        <w:rFonts w:ascii="Symbol" w:hAnsi="Symbol" w:hint="default"/>
      </w:rPr>
    </w:lvl>
    <w:lvl w:ilvl="7" w:tplc="040C0003" w:tentative="1">
      <w:start w:val="1"/>
      <w:numFmt w:val="bullet"/>
      <w:lvlText w:val="o"/>
      <w:lvlJc w:val="left"/>
      <w:pPr>
        <w:ind w:left="5803" w:hanging="360"/>
      </w:pPr>
      <w:rPr>
        <w:rFonts w:ascii="Courier New" w:hAnsi="Courier New" w:cs="Courier New" w:hint="default"/>
      </w:rPr>
    </w:lvl>
    <w:lvl w:ilvl="8" w:tplc="040C0005" w:tentative="1">
      <w:start w:val="1"/>
      <w:numFmt w:val="bullet"/>
      <w:lvlText w:val=""/>
      <w:lvlJc w:val="left"/>
      <w:pPr>
        <w:ind w:left="6523" w:hanging="360"/>
      </w:pPr>
      <w:rPr>
        <w:rFonts w:ascii="Wingdings" w:hAnsi="Wingdings" w:hint="default"/>
      </w:rPr>
    </w:lvl>
  </w:abstractNum>
  <w:abstractNum w:abstractNumId="162">
    <w:nsid w:val="6ABE4BCD"/>
    <w:multiLevelType w:val="singleLevel"/>
    <w:tmpl w:val="158E264A"/>
    <w:lvl w:ilvl="0">
      <w:start w:val="1"/>
      <w:numFmt w:val="lowerLetter"/>
      <w:pStyle w:val="Paragrapha"/>
      <w:lvlText w:val="(%1)"/>
      <w:lvlJc w:val="left"/>
      <w:pPr>
        <w:tabs>
          <w:tab w:val="num" w:pos="1080"/>
        </w:tabs>
        <w:ind w:left="1080" w:hanging="360"/>
      </w:pPr>
      <w:rPr>
        <w:rFonts w:ascii="Times New Roman" w:hAnsi="Times New Roman" w:hint="default"/>
        <w:b w:val="0"/>
        <w:i w:val="0"/>
        <w:sz w:val="24"/>
      </w:rPr>
    </w:lvl>
  </w:abstractNum>
  <w:abstractNum w:abstractNumId="163">
    <w:nsid w:val="6B026AAD"/>
    <w:multiLevelType w:val="hybridMultilevel"/>
    <w:tmpl w:val="9B8822F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4">
    <w:nsid w:val="6BEF0BE4"/>
    <w:multiLevelType w:val="multilevel"/>
    <w:tmpl w:val="528083E8"/>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5">
    <w:nsid w:val="6C1D57F6"/>
    <w:multiLevelType w:val="hybridMultilevel"/>
    <w:tmpl w:val="A06CC7B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6">
    <w:nsid w:val="6D4C3AF4"/>
    <w:multiLevelType w:val="hybridMultilevel"/>
    <w:tmpl w:val="D2EC3FBC"/>
    <w:lvl w:ilvl="0" w:tplc="D9B0E274">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7">
    <w:nsid w:val="6D5F2FED"/>
    <w:multiLevelType w:val="hybridMultilevel"/>
    <w:tmpl w:val="8452D584"/>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8">
    <w:nsid w:val="6D662C70"/>
    <w:multiLevelType w:val="hybridMultilevel"/>
    <w:tmpl w:val="F7D686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9">
    <w:nsid w:val="6D9841CA"/>
    <w:multiLevelType w:val="hybridMultilevel"/>
    <w:tmpl w:val="1E90F2D8"/>
    <w:lvl w:ilvl="0" w:tplc="AA24AAF2">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0">
    <w:nsid w:val="6DCC6D43"/>
    <w:multiLevelType w:val="hybridMultilevel"/>
    <w:tmpl w:val="BE60E5E4"/>
    <w:lvl w:ilvl="0" w:tplc="FF4E1870">
      <w:start w:val="1"/>
      <w:numFmt w:val="lowerRoman"/>
      <w:pStyle w:val="ndiceremissivo1"/>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6DD24ED5"/>
    <w:multiLevelType w:val="multilevel"/>
    <w:tmpl w:val="6DD24ED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2">
    <w:nsid w:val="6DD3091D"/>
    <w:multiLevelType w:val="hybridMultilevel"/>
    <w:tmpl w:val="AC7C81D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3">
    <w:nsid w:val="6EF464CD"/>
    <w:multiLevelType w:val="hybridMultilevel"/>
    <w:tmpl w:val="D2D4BBF4"/>
    <w:lvl w:ilvl="0" w:tplc="040C000B">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74">
    <w:nsid w:val="71E65CDE"/>
    <w:multiLevelType w:val="hybridMultilevel"/>
    <w:tmpl w:val="1A4428C4"/>
    <w:lvl w:ilvl="0" w:tplc="54FE1AC6">
      <w:start w:val="1"/>
      <w:numFmt w:val="bullet"/>
      <w:lvlText w:val="o"/>
      <w:lvlJc w:val="left"/>
      <w:pPr>
        <w:ind w:left="1068" w:hanging="360"/>
      </w:pPr>
      <w:rPr>
        <w:rFonts w:ascii="Courier New" w:hAnsi="Courier New" w:cs="Courier New" w:hint="default"/>
      </w:rPr>
    </w:lvl>
    <w:lvl w:ilvl="1" w:tplc="87C2885C">
      <w:start w:val="1"/>
      <w:numFmt w:val="bullet"/>
      <w:lvlText w:val="o"/>
      <w:lvlJc w:val="left"/>
      <w:pPr>
        <w:tabs>
          <w:tab w:val="num" w:pos="1788"/>
        </w:tabs>
        <w:ind w:left="1788" w:hanging="360"/>
      </w:pPr>
      <w:rPr>
        <w:rFonts w:ascii="Courier New" w:hAnsi="Courier New" w:hint="default"/>
      </w:rPr>
    </w:lvl>
    <w:lvl w:ilvl="2" w:tplc="040C0005">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75">
    <w:nsid w:val="71FA413C"/>
    <w:multiLevelType w:val="hybridMultilevel"/>
    <w:tmpl w:val="C9904604"/>
    <w:lvl w:ilvl="0" w:tplc="104237EC">
      <w:start w:val="1"/>
      <w:numFmt w:val="decimal"/>
      <w:pStyle w:val="ParaWB"/>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6">
    <w:nsid w:val="735C5323"/>
    <w:multiLevelType w:val="hybridMultilevel"/>
    <w:tmpl w:val="6C1A8464"/>
    <w:lvl w:ilvl="0" w:tplc="040C000B">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77">
    <w:nsid w:val="75017C38"/>
    <w:multiLevelType w:val="hybridMultilevel"/>
    <w:tmpl w:val="7DE07E6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8">
    <w:nsid w:val="779F4DB4"/>
    <w:multiLevelType w:val="hybridMultilevel"/>
    <w:tmpl w:val="77987830"/>
    <w:lvl w:ilvl="0" w:tplc="040C000D">
      <w:start w:val="1"/>
      <w:numFmt w:val="bullet"/>
      <w:lvlText w:val=""/>
      <w:lvlJc w:val="left"/>
      <w:pPr>
        <w:ind w:left="1854" w:hanging="360"/>
      </w:pPr>
      <w:rPr>
        <w:rFonts w:ascii="Wingdings" w:hAnsi="Wingdings"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179">
    <w:nsid w:val="77FD7FC5"/>
    <w:multiLevelType w:val="hybridMultilevel"/>
    <w:tmpl w:val="1D68A3FE"/>
    <w:lvl w:ilvl="0" w:tplc="B2A27A10">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0">
    <w:nsid w:val="785C2868"/>
    <w:multiLevelType w:val="hybridMultilevel"/>
    <w:tmpl w:val="EACE5FD8"/>
    <w:lvl w:ilvl="0" w:tplc="6E96F63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nsid w:val="78A81897"/>
    <w:multiLevelType w:val="hybridMultilevel"/>
    <w:tmpl w:val="B9FC72A0"/>
    <w:lvl w:ilvl="0" w:tplc="040C0009">
      <w:start w:val="1"/>
      <w:numFmt w:val="bullet"/>
      <w:lvlText w:val=""/>
      <w:lvlJc w:val="left"/>
      <w:pPr>
        <w:ind w:left="720" w:hanging="360"/>
      </w:pPr>
      <w:rPr>
        <w:rFonts w:ascii="Wingdings" w:hAnsi="Wingdings"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2">
    <w:nsid w:val="79838CB2"/>
    <w:multiLevelType w:val="hybridMultilevel"/>
    <w:tmpl w:val="C71890F0"/>
    <w:lvl w:ilvl="0" w:tplc="CD5253F0">
      <w:start w:val="1"/>
      <w:numFmt w:val="bullet"/>
      <w:lvlText w:val=""/>
      <w:lvlJc w:val="left"/>
    </w:lvl>
    <w:lvl w:ilvl="1" w:tplc="B1C68622">
      <w:numFmt w:val="decimal"/>
      <w:lvlText w:val=""/>
      <w:lvlJc w:val="left"/>
    </w:lvl>
    <w:lvl w:ilvl="2" w:tplc="40FED8C8">
      <w:numFmt w:val="decimal"/>
      <w:lvlText w:val=""/>
      <w:lvlJc w:val="left"/>
    </w:lvl>
    <w:lvl w:ilvl="3" w:tplc="E820A738">
      <w:numFmt w:val="decimal"/>
      <w:lvlText w:val=""/>
      <w:lvlJc w:val="left"/>
    </w:lvl>
    <w:lvl w:ilvl="4" w:tplc="9A60E84E">
      <w:numFmt w:val="decimal"/>
      <w:lvlText w:val=""/>
      <w:lvlJc w:val="left"/>
    </w:lvl>
    <w:lvl w:ilvl="5" w:tplc="8BE44AFC">
      <w:numFmt w:val="decimal"/>
      <w:lvlText w:val=""/>
      <w:lvlJc w:val="left"/>
    </w:lvl>
    <w:lvl w:ilvl="6" w:tplc="099869DC">
      <w:numFmt w:val="decimal"/>
      <w:lvlText w:val=""/>
      <w:lvlJc w:val="left"/>
    </w:lvl>
    <w:lvl w:ilvl="7" w:tplc="A142111A">
      <w:numFmt w:val="decimal"/>
      <w:lvlText w:val=""/>
      <w:lvlJc w:val="left"/>
    </w:lvl>
    <w:lvl w:ilvl="8" w:tplc="655E6828">
      <w:numFmt w:val="decimal"/>
      <w:lvlText w:val=""/>
      <w:lvlJc w:val="left"/>
    </w:lvl>
  </w:abstractNum>
  <w:abstractNum w:abstractNumId="183">
    <w:nsid w:val="79FE49B7"/>
    <w:multiLevelType w:val="hybridMultilevel"/>
    <w:tmpl w:val="66568594"/>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184">
    <w:nsid w:val="7A07376D"/>
    <w:multiLevelType w:val="hybridMultilevel"/>
    <w:tmpl w:val="7EB8E4F0"/>
    <w:lvl w:ilvl="0" w:tplc="BE08C2AA">
      <w:start w:val="1"/>
      <w:numFmt w:val="lowerRoman"/>
      <w:lvlText w:val="%1)"/>
      <w:lvlJc w:val="left"/>
      <w:pPr>
        <w:ind w:left="436" w:hanging="72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185">
    <w:nsid w:val="7DB6768F"/>
    <w:multiLevelType w:val="multilevel"/>
    <w:tmpl w:val="7DB6768F"/>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Times New Roman" w:eastAsia="Calibri"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6">
    <w:nsid w:val="7DDD516A"/>
    <w:multiLevelType w:val="hybridMultilevel"/>
    <w:tmpl w:val="51D25D8A"/>
    <w:lvl w:ilvl="0" w:tplc="040C0017">
      <w:start w:val="1"/>
      <w:numFmt w:val="bullet"/>
      <w:lvlText w:val="-"/>
      <w:lvlJc w:val="left"/>
      <w:pPr>
        <w:ind w:left="360" w:hanging="360"/>
      </w:pPr>
      <w:rPr>
        <w:rFonts w:ascii="Calibri" w:hAnsi="Calibri" w:hint="default"/>
      </w:rPr>
    </w:lvl>
    <w:lvl w:ilvl="1" w:tplc="040C0019">
      <w:start w:val="1"/>
      <w:numFmt w:val="bullet"/>
      <w:lvlText w:val="o"/>
      <w:lvlJc w:val="left"/>
      <w:pPr>
        <w:ind w:left="1080" w:hanging="360"/>
      </w:pPr>
      <w:rPr>
        <w:rFonts w:ascii="Courier New" w:hAnsi="Courier New" w:cs="Courier New" w:hint="default"/>
      </w:rPr>
    </w:lvl>
    <w:lvl w:ilvl="2" w:tplc="040C001B" w:tentative="1">
      <w:start w:val="1"/>
      <w:numFmt w:val="bullet"/>
      <w:lvlText w:val=""/>
      <w:lvlJc w:val="left"/>
      <w:pPr>
        <w:ind w:left="1800" w:hanging="360"/>
      </w:pPr>
      <w:rPr>
        <w:rFonts w:ascii="Wingdings" w:hAnsi="Wingdings" w:hint="default"/>
      </w:rPr>
    </w:lvl>
    <w:lvl w:ilvl="3" w:tplc="040C000F" w:tentative="1">
      <w:start w:val="1"/>
      <w:numFmt w:val="bullet"/>
      <w:lvlText w:val=""/>
      <w:lvlJc w:val="left"/>
      <w:pPr>
        <w:ind w:left="2520" w:hanging="360"/>
      </w:pPr>
      <w:rPr>
        <w:rFonts w:ascii="Symbol" w:hAnsi="Symbol" w:hint="default"/>
      </w:rPr>
    </w:lvl>
    <w:lvl w:ilvl="4" w:tplc="040C0019" w:tentative="1">
      <w:start w:val="1"/>
      <w:numFmt w:val="bullet"/>
      <w:lvlText w:val="o"/>
      <w:lvlJc w:val="left"/>
      <w:pPr>
        <w:ind w:left="3240" w:hanging="360"/>
      </w:pPr>
      <w:rPr>
        <w:rFonts w:ascii="Courier New" w:hAnsi="Courier New" w:cs="Courier New" w:hint="default"/>
      </w:rPr>
    </w:lvl>
    <w:lvl w:ilvl="5" w:tplc="040C001B" w:tentative="1">
      <w:start w:val="1"/>
      <w:numFmt w:val="bullet"/>
      <w:lvlText w:val=""/>
      <w:lvlJc w:val="left"/>
      <w:pPr>
        <w:ind w:left="3960" w:hanging="360"/>
      </w:pPr>
      <w:rPr>
        <w:rFonts w:ascii="Wingdings" w:hAnsi="Wingdings" w:hint="default"/>
      </w:rPr>
    </w:lvl>
    <w:lvl w:ilvl="6" w:tplc="040C000F" w:tentative="1">
      <w:start w:val="1"/>
      <w:numFmt w:val="bullet"/>
      <w:lvlText w:val=""/>
      <w:lvlJc w:val="left"/>
      <w:pPr>
        <w:ind w:left="4680" w:hanging="360"/>
      </w:pPr>
      <w:rPr>
        <w:rFonts w:ascii="Symbol" w:hAnsi="Symbol" w:hint="default"/>
      </w:rPr>
    </w:lvl>
    <w:lvl w:ilvl="7" w:tplc="040C0019" w:tentative="1">
      <w:start w:val="1"/>
      <w:numFmt w:val="bullet"/>
      <w:lvlText w:val="o"/>
      <w:lvlJc w:val="left"/>
      <w:pPr>
        <w:ind w:left="5400" w:hanging="360"/>
      </w:pPr>
      <w:rPr>
        <w:rFonts w:ascii="Courier New" w:hAnsi="Courier New" w:cs="Courier New" w:hint="default"/>
      </w:rPr>
    </w:lvl>
    <w:lvl w:ilvl="8" w:tplc="040C001B" w:tentative="1">
      <w:start w:val="1"/>
      <w:numFmt w:val="bullet"/>
      <w:lvlText w:val=""/>
      <w:lvlJc w:val="left"/>
      <w:pPr>
        <w:ind w:left="6120" w:hanging="360"/>
      </w:pPr>
      <w:rPr>
        <w:rFonts w:ascii="Wingdings" w:hAnsi="Wingdings" w:hint="default"/>
      </w:rPr>
    </w:lvl>
  </w:abstractNum>
  <w:abstractNum w:abstractNumId="187">
    <w:nsid w:val="7E4E59D9"/>
    <w:multiLevelType w:val="hybridMultilevel"/>
    <w:tmpl w:val="558AE704"/>
    <w:lvl w:ilvl="0" w:tplc="E476047A">
      <w:start w:val="1"/>
      <w:numFmt w:val="upperLetter"/>
      <w:pStyle w:val="Section8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7"/>
  </w:num>
  <w:num w:numId="4">
    <w:abstractNumId w:val="58"/>
  </w:num>
  <w:num w:numId="5">
    <w:abstractNumId w:val="86"/>
  </w:num>
  <w:num w:numId="6">
    <w:abstractNumId w:val="146"/>
  </w:num>
  <w:num w:numId="7">
    <w:abstractNumId w:val="99"/>
  </w:num>
  <w:num w:numId="8">
    <w:abstractNumId w:val="175"/>
  </w:num>
  <w:num w:numId="9">
    <w:abstractNumId w:val="27"/>
  </w:num>
  <w:num w:numId="10">
    <w:abstractNumId w:val="170"/>
  </w:num>
  <w:num w:numId="11">
    <w:abstractNumId w:val="187"/>
  </w:num>
  <w:num w:numId="12">
    <w:abstractNumId w:val="71"/>
  </w:num>
  <w:num w:numId="13">
    <w:abstractNumId w:val="158"/>
  </w:num>
  <w:num w:numId="14">
    <w:abstractNumId w:val="22"/>
  </w:num>
  <w:num w:numId="15">
    <w:abstractNumId w:val="0"/>
  </w:num>
  <w:num w:numId="16">
    <w:abstractNumId w:val="5"/>
  </w:num>
  <w:num w:numId="17">
    <w:abstractNumId w:val="112"/>
  </w:num>
  <w:num w:numId="18">
    <w:abstractNumId w:val="135"/>
  </w:num>
  <w:num w:numId="19">
    <w:abstractNumId w:val="107"/>
  </w:num>
  <w:num w:numId="20">
    <w:abstractNumId w:val="73"/>
  </w:num>
  <w:num w:numId="21">
    <w:abstractNumId w:val="118"/>
  </w:num>
  <w:num w:numId="22">
    <w:abstractNumId w:val="162"/>
  </w:num>
  <w:num w:numId="23">
    <w:abstractNumId w:val="123"/>
  </w:num>
  <w:num w:numId="24">
    <w:abstractNumId w:val="3"/>
  </w:num>
  <w:num w:numId="25">
    <w:abstractNumId w:val="126"/>
  </w:num>
  <w:num w:numId="26">
    <w:abstractNumId w:val="82"/>
  </w:num>
  <w:num w:numId="27">
    <w:abstractNumId w:val="159"/>
  </w:num>
  <w:num w:numId="28">
    <w:abstractNumId w:val="41"/>
  </w:num>
  <w:num w:numId="29">
    <w:abstractNumId w:val="102"/>
  </w:num>
  <w:num w:numId="30">
    <w:abstractNumId w:val="136"/>
  </w:num>
  <w:num w:numId="31">
    <w:abstractNumId w:val="75"/>
  </w:num>
  <w:num w:numId="32">
    <w:abstractNumId w:val="87"/>
  </w:num>
  <w:num w:numId="33">
    <w:abstractNumId w:val="156"/>
  </w:num>
  <w:num w:numId="34">
    <w:abstractNumId w:val="6"/>
  </w:num>
  <w:num w:numId="35">
    <w:abstractNumId w:val="66"/>
  </w:num>
  <w:num w:numId="36">
    <w:abstractNumId w:val="152"/>
  </w:num>
  <w:num w:numId="37">
    <w:abstractNumId w:val="122"/>
  </w:num>
  <w:num w:numId="38">
    <w:abstractNumId w:val="177"/>
  </w:num>
  <w:num w:numId="39">
    <w:abstractNumId w:val="24"/>
  </w:num>
  <w:num w:numId="40">
    <w:abstractNumId w:val="157"/>
  </w:num>
  <w:num w:numId="41">
    <w:abstractNumId w:val="117"/>
  </w:num>
  <w:num w:numId="42">
    <w:abstractNumId w:val="153"/>
  </w:num>
  <w:num w:numId="43">
    <w:abstractNumId w:val="144"/>
  </w:num>
  <w:num w:numId="44">
    <w:abstractNumId w:val="85"/>
  </w:num>
  <w:num w:numId="45">
    <w:abstractNumId w:val="37"/>
  </w:num>
  <w:num w:numId="46">
    <w:abstractNumId w:val="150"/>
  </w:num>
  <w:num w:numId="47">
    <w:abstractNumId w:val="184"/>
  </w:num>
  <w:num w:numId="48">
    <w:abstractNumId w:val="4"/>
  </w:num>
  <w:num w:numId="49">
    <w:abstractNumId w:val="38"/>
  </w:num>
  <w:num w:numId="50">
    <w:abstractNumId w:val="70"/>
  </w:num>
  <w:num w:numId="51">
    <w:abstractNumId w:val="111"/>
  </w:num>
  <w:num w:numId="52">
    <w:abstractNumId w:val="109"/>
  </w:num>
  <w:num w:numId="53">
    <w:abstractNumId w:val="61"/>
  </w:num>
  <w:num w:numId="54">
    <w:abstractNumId w:val="131"/>
  </w:num>
  <w:num w:numId="55">
    <w:abstractNumId w:val="103"/>
  </w:num>
  <w:num w:numId="56">
    <w:abstractNumId w:val="15"/>
  </w:num>
  <w:num w:numId="57">
    <w:abstractNumId w:val="32"/>
  </w:num>
  <w:num w:numId="58">
    <w:abstractNumId w:val="145"/>
  </w:num>
  <w:num w:numId="59">
    <w:abstractNumId w:val="94"/>
  </w:num>
  <w:num w:numId="60">
    <w:abstractNumId w:val="17"/>
  </w:num>
  <w:num w:numId="61">
    <w:abstractNumId w:val="181"/>
  </w:num>
  <w:num w:numId="62">
    <w:abstractNumId w:val="65"/>
  </w:num>
  <w:num w:numId="63">
    <w:abstractNumId w:val="120"/>
  </w:num>
  <w:num w:numId="64">
    <w:abstractNumId w:val="74"/>
  </w:num>
  <w:num w:numId="65">
    <w:abstractNumId w:val="64"/>
  </w:num>
  <w:num w:numId="66">
    <w:abstractNumId w:val="179"/>
  </w:num>
  <w:num w:numId="67">
    <w:abstractNumId w:val="114"/>
  </w:num>
  <w:num w:numId="68">
    <w:abstractNumId w:val="185"/>
  </w:num>
  <w:num w:numId="69">
    <w:abstractNumId w:val="63"/>
  </w:num>
  <w:num w:numId="70">
    <w:abstractNumId w:val="171"/>
  </w:num>
  <w:num w:numId="71">
    <w:abstractNumId w:val="161"/>
  </w:num>
  <w:num w:numId="72">
    <w:abstractNumId w:val="178"/>
  </w:num>
  <w:num w:numId="73">
    <w:abstractNumId w:val="88"/>
  </w:num>
  <w:num w:numId="74">
    <w:abstractNumId w:val="169"/>
  </w:num>
  <w:num w:numId="75">
    <w:abstractNumId w:val="92"/>
  </w:num>
  <w:num w:numId="76">
    <w:abstractNumId w:val="186"/>
  </w:num>
  <w:num w:numId="77">
    <w:abstractNumId w:val="9"/>
  </w:num>
  <w:num w:numId="78">
    <w:abstractNumId w:val="43"/>
  </w:num>
  <w:num w:numId="79">
    <w:abstractNumId w:val="110"/>
  </w:num>
  <w:num w:numId="80">
    <w:abstractNumId w:val="141"/>
  </w:num>
  <w:num w:numId="81">
    <w:abstractNumId w:val="167"/>
  </w:num>
  <w:num w:numId="82">
    <w:abstractNumId w:val="155"/>
  </w:num>
  <w:num w:numId="8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7"/>
  </w:num>
  <w:num w:numId="85">
    <w:abstractNumId w:val="142"/>
  </w:num>
  <w:num w:numId="86">
    <w:abstractNumId w:val="121"/>
  </w:num>
  <w:num w:numId="87">
    <w:abstractNumId w:val="44"/>
  </w:num>
  <w:num w:numId="88">
    <w:abstractNumId w:val="26"/>
  </w:num>
  <w:num w:numId="89">
    <w:abstractNumId w:val="129"/>
  </w:num>
  <w:num w:numId="90">
    <w:abstractNumId w:val="134"/>
  </w:num>
  <w:num w:numId="91">
    <w:abstractNumId w:val="10"/>
  </w:num>
  <w:num w:numId="92">
    <w:abstractNumId w:val="149"/>
  </w:num>
  <w:num w:numId="93">
    <w:abstractNumId w:val="80"/>
  </w:num>
  <w:num w:numId="94">
    <w:abstractNumId w:val="93"/>
  </w:num>
  <w:num w:numId="95">
    <w:abstractNumId w:val="104"/>
  </w:num>
  <w:num w:numId="96">
    <w:abstractNumId w:val="113"/>
  </w:num>
  <w:num w:numId="97">
    <w:abstractNumId w:val="28"/>
  </w:num>
  <w:num w:numId="98">
    <w:abstractNumId w:val="132"/>
  </w:num>
  <w:num w:numId="99">
    <w:abstractNumId w:val="18"/>
  </w:num>
  <w:num w:numId="100">
    <w:abstractNumId w:val="166"/>
  </w:num>
  <w:num w:numId="101">
    <w:abstractNumId w:val="176"/>
  </w:num>
  <w:num w:numId="102">
    <w:abstractNumId w:val="68"/>
  </w:num>
  <w:num w:numId="103">
    <w:abstractNumId w:val="89"/>
  </w:num>
  <w:num w:numId="104">
    <w:abstractNumId w:val="50"/>
  </w:num>
  <w:num w:numId="105">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2"/>
  </w:num>
  <w:num w:numId="107">
    <w:abstractNumId w:val="115"/>
  </w:num>
  <w:num w:numId="108">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48"/>
  </w:num>
  <w:num w:numId="111">
    <w:abstractNumId w:val="11"/>
  </w:num>
  <w:num w:numId="11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54"/>
  </w:num>
  <w:num w:numId="114">
    <w:abstractNumId w:val="30"/>
  </w:num>
  <w:num w:numId="115">
    <w:abstractNumId w:val="49"/>
  </w:num>
  <w:num w:numId="116">
    <w:abstractNumId w:val="137"/>
  </w:num>
  <w:num w:numId="117">
    <w:abstractNumId w:val="53"/>
  </w:num>
  <w:num w:numId="118">
    <w:abstractNumId w:val="60"/>
  </w:num>
  <w:num w:numId="119">
    <w:abstractNumId w:val="19"/>
  </w:num>
  <w:num w:numId="120">
    <w:abstractNumId w:val="95"/>
  </w:num>
  <w:num w:numId="121">
    <w:abstractNumId w:val="168"/>
  </w:num>
  <w:num w:numId="122">
    <w:abstractNumId w:val="90"/>
  </w:num>
  <w:num w:numId="123">
    <w:abstractNumId w:val="100"/>
  </w:num>
  <w:num w:numId="124">
    <w:abstractNumId w:val="69"/>
  </w:num>
  <w:num w:numId="125">
    <w:abstractNumId w:val="36"/>
  </w:num>
  <w:num w:numId="126">
    <w:abstractNumId w:val="164"/>
  </w:num>
  <w:num w:numId="127">
    <w:abstractNumId w:val="20"/>
  </w:num>
  <w:num w:numId="128">
    <w:abstractNumId w:val="76"/>
  </w:num>
  <w:num w:numId="129">
    <w:abstractNumId w:val="84"/>
  </w:num>
  <w:num w:numId="130">
    <w:abstractNumId w:val="59"/>
  </w:num>
  <w:num w:numId="131">
    <w:abstractNumId w:val="46"/>
  </w:num>
  <w:num w:numId="132">
    <w:abstractNumId w:val="3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0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83"/>
  </w:num>
  <w:num w:numId="135">
    <w:abstractNumId w:val="108"/>
  </w:num>
  <w:num w:numId="136">
    <w:abstractNumId w:val="23"/>
  </w:num>
  <w:num w:numId="137">
    <w:abstractNumId w:val="140"/>
  </w:num>
  <w:num w:numId="138">
    <w:abstractNumId w:val="48"/>
  </w:num>
  <w:num w:numId="139">
    <w:abstractNumId w:val="40"/>
  </w:num>
  <w:num w:numId="140">
    <w:abstractNumId w:val="33"/>
  </w:num>
  <w:num w:numId="141">
    <w:abstractNumId w:val="151"/>
  </w:num>
  <w:num w:numId="142">
    <w:abstractNumId w:val="133"/>
  </w:num>
  <w:num w:numId="143">
    <w:abstractNumId w:val="83"/>
  </w:num>
  <w:num w:numId="144">
    <w:abstractNumId w:val="127"/>
  </w:num>
  <w:num w:numId="145">
    <w:abstractNumId w:val="45"/>
  </w:num>
  <w:num w:numId="146">
    <w:abstractNumId w:val="78"/>
  </w:num>
  <w:num w:numId="147">
    <w:abstractNumId w:val="14"/>
  </w:num>
  <w:num w:numId="148">
    <w:abstractNumId w:val="182"/>
  </w:num>
  <w:num w:numId="149">
    <w:abstractNumId w:val="98"/>
  </w:num>
  <w:num w:numId="150">
    <w:abstractNumId w:val="35"/>
  </w:num>
  <w:num w:numId="151">
    <w:abstractNumId w:val="130"/>
  </w:num>
  <w:num w:numId="152">
    <w:abstractNumId w:val="13"/>
  </w:num>
  <w:num w:numId="153">
    <w:abstractNumId w:val="81"/>
  </w:num>
  <w:num w:numId="154">
    <w:abstractNumId w:val="55"/>
  </w:num>
  <w:num w:numId="155">
    <w:abstractNumId w:val="67"/>
  </w:num>
  <w:num w:numId="156">
    <w:abstractNumId w:val="138"/>
  </w:num>
  <w:num w:numId="157">
    <w:abstractNumId w:val="125"/>
  </w:num>
  <w:num w:numId="158">
    <w:abstractNumId w:val="77"/>
  </w:num>
  <w:num w:numId="159">
    <w:abstractNumId w:val="51"/>
  </w:num>
  <w:num w:numId="160">
    <w:abstractNumId w:val="52"/>
  </w:num>
  <w:num w:numId="161">
    <w:abstractNumId w:val="173"/>
  </w:num>
  <w:num w:numId="162">
    <w:abstractNumId w:val="16"/>
  </w:num>
  <w:num w:numId="163">
    <w:abstractNumId w:val="25"/>
  </w:num>
  <w:num w:numId="164">
    <w:abstractNumId w:val="96"/>
  </w:num>
  <w:num w:numId="165">
    <w:abstractNumId w:val="116"/>
  </w:num>
  <w:num w:numId="166">
    <w:abstractNumId w:val="119"/>
  </w:num>
  <w:num w:numId="167">
    <w:abstractNumId w:val="91"/>
  </w:num>
  <w:num w:numId="168">
    <w:abstractNumId w:val="62"/>
  </w:num>
  <w:num w:numId="169">
    <w:abstractNumId w:val="29"/>
  </w:num>
  <w:num w:numId="170">
    <w:abstractNumId w:val="139"/>
  </w:num>
  <w:num w:numId="171">
    <w:abstractNumId w:val="163"/>
  </w:num>
  <w:num w:numId="172">
    <w:abstractNumId w:val="97"/>
  </w:num>
  <w:num w:numId="173">
    <w:abstractNumId w:val="79"/>
  </w:num>
  <w:num w:numId="174">
    <w:abstractNumId w:val="172"/>
  </w:num>
  <w:num w:numId="175">
    <w:abstractNumId w:val="57"/>
  </w:num>
  <w:num w:numId="176">
    <w:abstractNumId w:val="34"/>
  </w:num>
  <w:num w:numId="177">
    <w:abstractNumId w:val="154"/>
  </w:num>
  <w:num w:numId="178">
    <w:abstractNumId w:val="128"/>
  </w:num>
  <w:num w:numId="179">
    <w:abstractNumId w:val="174"/>
  </w:num>
  <w:num w:numId="180">
    <w:abstractNumId w:val="72"/>
  </w:num>
  <w:num w:numId="181">
    <w:abstractNumId w:val="180"/>
  </w:num>
  <w:num w:numId="182">
    <w:abstractNumId w:val="124"/>
  </w:num>
  <w:num w:numId="183">
    <w:abstractNumId w:val="143"/>
  </w:num>
  <w:num w:numId="184">
    <w:abstractNumId w:val="165"/>
  </w:num>
  <w:num w:numId="185">
    <w:abstractNumId w:val="42"/>
  </w:num>
  <w:num w:numId="186">
    <w:abstractNumId w:val="147"/>
  </w:num>
  <w:num w:numId="187">
    <w:abstractNumId w:val="21"/>
  </w:num>
  <w:num w:numId="188">
    <w:abstractNumId w:val="160"/>
  </w:num>
  <w:num w:numId="189">
    <w:abstractNumId w:val="101"/>
  </w:num>
  <w:num w:numId="190">
    <w:abstractNumId w:val="8"/>
  </w:num>
  <w:num w:numId="191">
    <w:abstractNumId w:val="105"/>
  </w:num>
  <w:num w:numId="192">
    <w:abstractNumId w:val="123"/>
  </w:num>
  <w:num w:numId="193">
    <w:abstractNumId w:val="123"/>
  </w:num>
  <w:num w:numId="194">
    <w:abstractNumId w:val="123"/>
  </w:num>
  <w:num w:numId="195">
    <w:abstractNumId w:val="123"/>
  </w:num>
  <w:num w:numId="196">
    <w:abstractNumId w:val="123"/>
  </w:num>
  <w:num w:numId="197">
    <w:abstractNumId w:val="123"/>
  </w:num>
  <w:num w:numId="198">
    <w:abstractNumId w:val="56"/>
  </w:num>
  <w:numIdMacAtCleanup w:val="1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zI3Mra0NDYzNDc2MDJT0lEKTi0uzszPAykwrQUA0bbBTiwAAAA="/>
  </w:docVars>
  <w:rsids>
    <w:rsidRoot w:val="005C2A93"/>
    <w:rsid w:val="0000011D"/>
    <w:rsid w:val="00000223"/>
    <w:rsid w:val="000006FB"/>
    <w:rsid w:val="00001308"/>
    <w:rsid w:val="00001385"/>
    <w:rsid w:val="000014CA"/>
    <w:rsid w:val="0000168A"/>
    <w:rsid w:val="00001994"/>
    <w:rsid w:val="00001DAC"/>
    <w:rsid w:val="00001F02"/>
    <w:rsid w:val="000023D4"/>
    <w:rsid w:val="000024D5"/>
    <w:rsid w:val="00002763"/>
    <w:rsid w:val="00002844"/>
    <w:rsid w:val="000029E0"/>
    <w:rsid w:val="00002E72"/>
    <w:rsid w:val="00002EBF"/>
    <w:rsid w:val="00003032"/>
    <w:rsid w:val="00003447"/>
    <w:rsid w:val="00003562"/>
    <w:rsid w:val="000035A5"/>
    <w:rsid w:val="000037C8"/>
    <w:rsid w:val="00003C35"/>
    <w:rsid w:val="00003D2A"/>
    <w:rsid w:val="00004036"/>
    <w:rsid w:val="000043A9"/>
    <w:rsid w:val="0000442D"/>
    <w:rsid w:val="00004591"/>
    <w:rsid w:val="0000495C"/>
    <w:rsid w:val="00004B11"/>
    <w:rsid w:val="00004F15"/>
    <w:rsid w:val="00005890"/>
    <w:rsid w:val="000058B5"/>
    <w:rsid w:val="00005DD8"/>
    <w:rsid w:val="00006028"/>
    <w:rsid w:val="00006452"/>
    <w:rsid w:val="00006506"/>
    <w:rsid w:val="00006615"/>
    <w:rsid w:val="00006834"/>
    <w:rsid w:val="00007168"/>
    <w:rsid w:val="000072ED"/>
    <w:rsid w:val="00007769"/>
    <w:rsid w:val="00007879"/>
    <w:rsid w:val="00007C07"/>
    <w:rsid w:val="00007C80"/>
    <w:rsid w:val="000106DA"/>
    <w:rsid w:val="0001075F"/>
    <w:rsid w:val="000109BE"/>
    <w:rsid w:val="00010BAB"/>
    <w:rsid w:val="00011497"/>
    <w:rsid w:val="00011616"/>
    <w:rsid w:val="000117CF"/>
    <w:rsid w:val="000117E1"/>
    <w:rsid w:val="00011CE6"/>
    <w:rsid w:val="00011DDD"/>
    <w:rsid w:val="00011FDD"/>
    <w:rsid w:val="0001211A"/>
    <w:rsid w:val="0001239A"/>
    <w:rsid w:val="0001255A"/>
    <w:rsid w:val="000127A1"/>
    <w:rsid w:val="000128D4"/>
    <w:rsid w:val="000129D9"/>
    <w:rsid w:val="00012A26"/>
    <w:rsid w:val="00012D6D"/>
    <w:rsid w:val="00012E40"/>
    <w:rsid w:val="000131C3"/>
    <w:rsid w:val="0001339F"/>
    <w:rsid w:val="00013539"/>
    <w:rsid w:val="000136E3"/>
    <w:rsid w:val="00013844"/>
    <w:rsid w:val="00013E28"/>
    <w:rsid w:val="00013F2B"/>
    <w:rsid w:val="000142F1"/>
    <w:rsid w:val="00014669"/>
    <w:rsid w:val="00014AFD"/>
    <w:rsid w:val="00014F3D"/>
    <w:rsid w:val="00014F7D"/>
    <w:rsid w:val="00015603"/>
    <w:rsid w:val="00015839"/>
    <w:rsid w:val="0001635C"/>
    <w:rsid w:val="0001641A"/>
    <w:rsid w:val="000164B9"/>
    <w:rsid w:val="00016508"/>
    <w:rsid w:val="00016707"/>
    <w:rsid w:val="00016751"/>
    <w:rsid w:val="000167FF"/>
    <w:rsid w:val="00016BAF"/>
    <w:rsid w:val="00016ECF"/>
    <w:rsid w:val="000176EB"/>
    <w:rsid w:val="00017BA9"/>
    <w:rsid w:val="00017EDD"/>
    <w:rsid w:val="0002036C"/>
    <w:rsid w:val="00020C06"/>
    <w:rsid w:val="00020ED1"/>
    <w:rsid w:val="000210C4"/>
    <w:rsid w:val="00021208"/>
    <w:rsid w:val="0002127D"/>
    <w:rsid w:val="000215B2"/>
    <w:rsid w:val="00021796"/>
    <w:rsid w:val="00021B8C"/>
    <w:rsid w:val="00021F00"/>
    <w:rsid w:val="000220E8"/>
    <w:rsid w:val="00022175"/>
    <w:rsid w:val="00022306"/>
    <w:rsid w:val="00022438"/>
    <w:rsid w:val="00022CC3"/>
    <w:rsid w:val="00022E76"/>
    <w:rsid w:val="00022EC6"/>
    <w:rsid w:val="00023148"/>
    <w:rsid w:val="0002355A"/>
    <w:rsid w:val="0002364A"/>
    <w:rsid w:val="00023762"/>
    <w:rsid w:val="0002464E"/>
    <w:rsid w:val="00024B0A"/>
    <w:rsid w:val="00024F31"/>
    <w:rsid w:val="00024F6F"/>
    <w:rsid w:val="00025158"/>
    <w:rsid w:val="00025338"/>
    <w:rsid w:val="00025725"/>
    <w:rsid w:val="00025877"/>
    <w:rsid w:val="000258B4"/>
    <w:rsid w:val="00025AFC"/>
    <w:rsid w:val="000261DD"/>
    <w:rsid w:val="0002647C"/>
    <w:rsid w:val="0002689A"/>
    <w:rsid w:val="00026CF0"/>
    <w:rsid w:val="000270AC"/>
    <w:rsid w:val="000270FB"/>
    <w:rsid w:val="00027D08"/>
    <w:rsid w:val="00027D86"/>
    <w:rsid w:val="00027F32"/>
    <w:rsid w:val="00030566"/>
    <w:rsid w:val="00030642"/>
    <w:rsid w:val="00030894"/>
    <w:rsid w:val="00030AA8"/>
    <w:rsid w:val="000310B1"/>
    <w:rsid w:val="00031172"/>
    <w:rsid w:val="00031C0F"/>
    <w:rsid w:val="000323E8"/>
    <w:rsid w:val="00032589"/>
    <w:rsid w:val="00032B11"/>
    <w:rsid w:val="00032C1E"/>
    <w:rsid w:val="00032D72"/>
    <w:rsid w:val="000336B8"/>
    <w:rsid w:val="000337E7"/>
    <w:rsid w:val="00033840"/>
    <w:rsid w:val="00033F66"/>
    <w:rsid w:val="00033F85"/>
    <w:rsid w:val="00034AF3"/>
    <w:rsid w:val="00034F49"/>
    <w:rsid w:val="0003508D"/>
    <w:rsid w:val="0003546C"/>
    <w:rsid w:val="00035613"/>
    <w:rsid w:val="00035931"/>
    <w:rsid w:val="00035A36"/>
    <w:rsid w:val="00035D2A"/>
    <w:rsid w:val="0003618A"/>
    <w:rsid w:val="000363BA"/>
    <w:rsid w:val="00036601"/>
    <w:rsid w:val="00036914"/>
    <w:rsid w:val="00036D7A"/>
    <w:rsid w:val="00036E3C"/>
    <w:rsid w:val="00036FFD"/>
    <w:rsid w:val="0003793A"/>
    <w:rsid w:val="00037A04"/>
    <w:rsid w:val="00040016"/>
    <w:rsid w:val="00040946"/>
    <w:rsid w:val="00041267"/>
    <w:rsid w:val="0004136C"/>
    <w:rsid w:val="000413B7"/>
    <w:rsid w:val="0004224F"/>
    <w:rsid w:val="00042922"/>
    <w:rsid w:val="00042929"/>
    <w:rsid w:val="00042AC2"/>
    <w:rsid w:val="00042B89"/>
    <w:rsid w:val="00042C78"/>
    <w:rsid w:val="00042D86"/>
    <w:rsid w:val="00042D8D"/>
    <w:rsid w:val="00042FF8"/>
    <w:rsid w:val="000435D3"/>
    <w:rsid w:val="00043989"/>
    <w:rsid w:val="00043B6C"/>
    <w:rsid w:val="00043C00"/>
    <w:rsid w:val="00043F89"/>
    <w:rsid w:val="0004426E"/>
    <w:rsid w:val="000443B2"/>
    <w:rsid w:val="00044658"/>
    <w:rsid w:val="00044EAC"/>
    <w:rsid w:val="000451E4"/>
    <w:rsid w:val="0004523B"/>
    <w:rsid w:val="00045341"/>
    <w:rsid w:val="0004549C"/>
    <w:rsid w:val="000454A7"/>
    <w:rsid w:val="000454B6"/>
    <w:rsid w:val="00045750"/>
    <w:rsid w:val="000458A8"/>
    <w:rsid w:val="000459E9"/>
    <w:rsid w:val="000459F7"/>
    <w:rsid w:val="00045C2B"/>
    <w:rsid w:val="00045EAE"/>
    <w:rsid w:val="000461D6"/>
    <w:rsid w:val="000461D7"/>
    <w:rsid w:val="00046865"/>
    <w:rsid w:val="00046A04"/>
    <w:rsid w:val="00046A91"/>
    <w:rsid w:val="00046ADD"/>
    <w:rsid w:val="00046E8D"/>
    <w:rsid w:val="0004705D"/>
    <w:rsid w:val="00047673"/>
    <w:rsid w:val="00047A66"/>
    <w:rsid w:val="00047BE5"/>
    <w:rsid w:val="00047EF3"/>
    <w:rsid w:val="000500C9"/>
    <w:rsid w:val="00050527"/>
    <w:rsid w:val="00050608"/>
    <w:rsid w:val="0005084E"/>
    <w:rsid w:val="00050932"/>
    <w:rsid w:val="00050A53"/>
    <w:rsid w:val="00050ECB"/>
    <w:rsid w:val="00051203"/>
    <w:rsid w:val="00051436"/>
    <w:rsid w:val="0005158A"/>
    <w:rsid w:val="000516EA"/>
    <w:rsid w:val="00051AD2"/>
    <w:rsid w:val="00051D23"/>
    <w:rsid w:val="00052076"/>
    <w:rsid w:val="0005211D"/>
    <w:rsid w:val="0005332D"/>
    <w:rsid w:val="000533D8"/>
    <w:rsid w:val="0005362C"/>
    <w:rsid w:val="00053854"/>
    <w:rsid w:val="00053C11"/>
    <w:rsid w:val="00053FE6"/>
    <w:rsid w:val="0005403E"/>
    <w:rsid w:val="00054711"/>
    <w:rsid w:val="0005475D"/>
    <w:rsid w:val="00054974"/>
    <w:rsid w:val="00054A4B"/>
    <w:rsid w:val="00054B35"/>
    <w:rsid w:val="00054CA6"/>
    <w:rsid w:val="00054DBD"/>
    <w:rsid w:val="000550A6"/>
    <w:rsid w:val="00055951"/>
    <w:rsid w:val="000559AB"/>
    <w:rsid w:val="000559FA"/>
    <w:rsid w:val="00055C70"/>
    <w:rsid w:val="00055C8C"/>
    <w:rsid w:val="000561BB"/>
    <w:rsid w:val="0005693D"/>
    <w:rsid w:val="00056BAD"/>
    <w:rsid w:val="000577D5"/>
    <w:rsid w:val="0005793E"/>
    <w:rsid w:val="00057A8C"/>
    <w:rsid w:val="00057B88"/>
    <w:rsid w:val="00060475"/>
    <w:rsid w:val="00060745"/>
    <w:rsid w:val="0006074F"/>
    <w:rsid w:val="00060B81"/>
    <w:rsid w:val="00060BE9"/>
    <w:rsid w:val="00060C9D"/>
    <w:rsid w:val="00060D92"/>
    <w:rsid w:val="00060DFC"/>
    <w:rsid w:val="00060E2F"/>
    <w:rsid w:val="00061052"/>
    <w:rsid w:val="00061483"/>
    <w:rsid w:val="000618A9"/>
    <w:rsid w:val="0006190E"/>
    <w:rsid w:val="000620B3"/>
    <w:rsid w:val="0006211A"/>
    <w:rsid w:val="000628F6"/>
    <w:rsid w:val="00062E84"/>
    <w:rsid w:val="0006341D"/>
    <w:rsid w:val="00063AAE"/>
    <w:rsid w:val="00063BEB"/>
    <w:rsid w:val="00063E9E"/>
    <w:rsid w:val="00063F65"/>
    <w:rsid w:val="00064B0F"/>
    <w:rsid w:val="00064C53"/>
    <w:rsid w:val="00064F08"/>
    <w:rsid w:val="000650E1"/>
    <w:rsid w:val="00065BDB"/>
    <w:rsid w:val="00065C2E"/>
    <w:rsid w:val="00065CD2"/>
    <w:rsid w:val="00065E40"/>
    <w:rsid w:val="00065F2F"/>
    <w:rsid w:val="00065F74"/>
    <w:rsid w:val="00065FD3"/>
    <w:rsid w:val="00067506"/>
    <w:rsid w:val="00067A86"/>
    <w:rsid w:val="00070252"/>
    <w:rsid w:val="00070409"/>
    <w:rsid w:val="00070734"/>
    <w:rsid w:val="000708A3"/>
    <w:rsid w:val="000709F7"/>
    <w:rsid w:val="00070A18"/>
    <w:rsid w:val="00070C2A"/>
    <w:rsid w:val="000717D6"/>
    <w:rsid w:val="000719DD"/>
    <w:rsid w:val="00071CAB"/>
    <w:rsid w:val="00071EEA"/>
    <w:rsid w:val="0007219F"/>
    <w:rsid w:val="00072782"/>
    <w:rsid w:val="00073007"/>
    <w:rsid w:val="000731D3"/>
    <w:rsid w:val="000734FA"/>
    <w:rsid w:val="00073578"/>
    <w:rsid w:val="000737E0"/>
    <w:rsid w:val="00074676"/>
    <w:rsid w:val="00074A9B"/>
    <w:rsid w:val="00074BCA"/>
    <w:rsid w:val="00074C5E"/>
    <w:rsid w:val="00075264"/>
    <w:rsid w:val="00075640"/>
    <w:rsid w:val="00075679"/>
    <w:rsid w:val="000756FA"/>
    <w:rsid w:val="00075822"/>
    <w:rsid w:val="00075DCB"/>
    <w:rsid w:val="00076101"/>
    <w:rsid w:val="00076203"/>
    <w:rsid w:val="00076239"/>
    <w:rsid w:val="00076747"/>
    <w:rsid w:val="00076867"/>
    <w:rsid w:val="000768F3"/>
    <w:rsid w:val="00076AA1"/>
    <w:rsid w:val="00076D03"/>
    <w:rsid w:val="00077086"/>
    <w:rsid w:val="00077477"/>
    <w:rsid w:val="00077887"/>
    <w:rsid w:val="00077A78"/>
    <w:rsid w:val="00077D5A"/>
    <w:rsid w:val="00077EB2"/>
    <w:rsid w:val="00077F06"/>
    <w:rsid w:val="00080836"/>
    <w:rsid w:val="00080B97"/>
    <w:rsid w:val="000813B8"/>
    <w:rsid w:val="000816E4"/>
    <w:rsid w:val="00081881"/>
    <w:rsid w:val="00081D6F"/>
    <w:rsid w:val="000823DD"/>
    <w:rsid w:val="0008242F"/>
    <w:rsid w:val="0008247C"/>
    <w:rsid w:val="000825AC"/>
    <w:rsid w:val="000825FA"/>
    <w:rsid w:val="00082F06"/>
    <w:rsid w:val="0008330D"/>
    <w:rsid w:val="000833CB"/>
    <w:rsid w:val="00083AEA"/>
    <w:rsid w:val="00083B7C"/>
    <w:rsid w:val="00083B97"/>
    <w:rsid w:val="00083B9D"/>
    <w:rsid w:val="00083BCF"/>
    <w:rsid w:val="00083CDB"/>
    <w:rsid w:val="00083EF7"/>
    <w:rsid w:val="000844F3"/>
    <w:rsid w:val="0008458B"/>
    <w:rsid w:val="000846F1"/>
    <w:rsid w:val="00084ADA"/>
    <w:rsid w:val="00085071"/>
    <w:rsid w:val="000851B9"/>
    <w:rsid w:val="00085207"/>
    <w:rsid w:val="000853D8"/>
    <w:rsid w:val="000856F6"/>
    <w:rsid w:val="00085822"/>
    <w:rsid w:val="00085BEA"/>
    <w:rsid w:val="00085CD2"/>
    <w:rsid w:val="00085D2A"/>
    <w:rsid w:val="00085F1E"/>
    <w:rsid w:val="00086605"/>
    <w:rsid w:val="00086E20"/>
    <w:rsid w:val="000875EF"/>
    <w:rsid w:val="000878D9"/>
    <w:rsid w:val="00087966"/>
    <w:rsid w:val="00090315"/>
    <w:rsid w:val="00090410"/>
    <w:rsid w:val="00090474"/>
    <w:rsid w:val="000905A9"/>
    <w:rsid w:val="00090A33"/>
    <w:rsid w:val="0009139F"/>
    <w:rsid w:val="00091943"/>
    <w:rsid w:val="00091AE8"/>
    <w:rsid w:val="00091C1A"/>
    <w:rsid w:val="00091D61"/>
    <w:rsid w:val="00091FA0"/>
    <w:rsid w:val="00092061"/>
    <w:rsid w:val="00092363"/>
    <w:rsid w:val="00092794"/>
    <w:rsid w:val="000927DC"/>
    <w:rsid w:val="00092853"/>
    <w:rsid w:val="00092D52"/>
    <w:rsid w:val="000935A7"/>
    <w:rsid w:val="00093782"/>
    <w:rsid w:val="00093A41"/>
    <w:rsid w:val="00093A98"/>
    <w:rsid w:val="00093CBF"/>
    <w:rsid w:val="00094014"/>
    <w:rsid w:val="000944BD"/>
    <w:rsid w:val="00094D54"/>
    <w:rsid w:val="00094F01"/>
    <w:rsid w:val="00095318"/>
    <w:rsid w:val="00095995"/>
    <w:rsid w:val="00095C19"/>
    <w:rsid w:val="00095ED8"/>
    <w:rsid w:val="00095F1B"/>
    <w:rsid w:val="0009648C"/>
    <w:rsid w:val="000971BA"/>
    <w:rsid w:val="00097390"/>
    <w:rsid w:val="00097451"/>
    <w:rsid w:val="000975C9"/>
    <w:rsid w:val="00097A5B"/>
    <w:rsid w:val="000A005E"/>
    <w:rsid w:val="000A0670"/>
    <w:rsid w:val="000A09AC"/>
    <w:rsid w:val="000A0BCE"/>
    <w:rsid w:val="000A0C7D"/>
    <w:rsid w:val="000A0D01"/>
    <w:rsid w:val="000A0D3D"/>
    <w:rsid w:val="000A0D5C"/>
    <w:rsid w:val="000A0DCB"/>
    <w:rsid w:val="000A0E46"/>
    <w:rsid w:val="000A1811"/>
    <w:rsid w:val="000A1940"/>
    <w:rsid w:val="000A1A96"/>
    <w:rsid w:val="000A2AED"/>
    <w:rsid w:val="000A2CEA"/>
    <w:rsid w:val="000A2D2F"/>
    <w:rsid w:val="000A2F6B"/>
    <w:rsid w:val="000A30A1"/>
    <w:rsid w:val="000A33DA"/>
    <w:rsid w:val="000A36CB"/>
    <w:rsid w:val="000A3B9C"/>
    <w:rsid w:val="000A3EC6"/>
    <w:rsid w:val="000A40F2"/>
    <w:rsid w:val="000A432C"/>
    <w:rsid w:val="000A4961"/>
    <w:rsid w:val="000A4C7B"/>
    <w:rsid w:val="000A5576"/>
    <w:rsid w:val="000A55E3"/>
    <w:rsid w:val="000A568F"/>
    <w:rsid w:val="000A5912"/>
    <w:rsid w:val="000A5BA4"/>
    <w:rsid w:val="000A5ECB"/>
    <w:rsid w:val="000A5F38"/>
    <w:rsid w:val="000A61FE"/>
    <w:rsid w:val="000A657D"/>
    <w:rsid w:val="000A6CD5"/>
    <w:rsid w:val="000A6DC8"/>
    <w:rsid w:val="000A6DD5"/>
    <w:rsid w:val="000A7E8B"/>
    <w:rsid w:val="000A7EEF"/>
    <w:rsid w:val="000B04D1"/>
    <w:rsid w:val="000B09D2"/>
    <w:rsid w:val="000B0A3B"/>
    <w:rsid w:val="000B11AB"/>
    <w:rsid w:val="000B11FE"/>
    <w:rsid w:val="000B18DE"/>
    <w:rsid w:val="000B190C"/>
    <w:rsid w:val="000B274C"/>
    <w:rsid w:val="000B2A90"/>
    <w:rsid w:val="000B2DED"/>
    <w:rsid w:val="000B3137"/>
    <w:rsid w:val="000B34BF"/>
    <w:rsid w:val="000B3509"/>
    <w:rsid w:val="000B3891"/>
    <w:rsid w:val="000B392E"/>
    <w:rsid w:val="000B3D79"/>
    <w:rsid w:val="000B3DFC"/>
    <w:rsid w:val="000B3F5B"/>
    <w:rsid w:val="000B4BEC"/>
    <w:rsid w:val="000B4E19"/>
    <w:rsid w:val="000B5009"/>
    <w:rsid w:val="000B504E"/>
    <w:rsid w:val="000B50D5"/>
    <w:rsid w:val="000B5741"/>
    <w:rsid w:val="000B57D2"/>
    <w:rsid w:val="000B57D4"/>
    <w:rsid w:val="000B5A11"/>
    <w:rsid w:val="000B5B9E"/>
    <w:rsid w:val="000B5C1B"/>
    <w:rsid w:val="000B5DE0"/>
    <w:rsid w:val="000B60A2"/>
    <w:rsid w:val="000B62A0"/>
    <w:rsid w:val="000B6338"/>
    <w:rsid w:val="000B646F"/>
    <w:rsid w:val="000B6994"/>
    <w:rsid w:val="000B6D0E"/>
    <w:rsid w:val="000B7139"/>
    <w:rsid w:val="000B7582"/>
    <w:rsid w:val="000B765A"/>
    <w:rsid w:val="000B77BB"/>
    <w:rsid w:val="000B7BFE"/>
    <w:rsid w:val="000C0373"/>
    <w:rsid w:val="000C0868"/>
    <w:rsid w:val="000C0F6A"/>
    <w:rsid w:val="000C1386"/>
    <w:rsid w:val="000C1424"/>
    <w:rsid w:val="000C144F"/>
    <w:rsid w:val="000C15EE"/>
    <w:rsid w:val="000C1B31"/>
    <w:rsid w:val="000C1D95"/>
    <w:rsid w:val="000C1ECE"/>
    <w:rsid w:val="000C20A2"/>
    <w:rsid w:val="000C215F"/>
    <w:rsid w:val="000C224B"/>
    <w:rsid w:val="000C2ACE"/>
    <w:rsid w:val="000C30E3"/>
    <w:rsid w:val="000C3714"/>
    <w:rsid w:val="000C3A0A"/>
    <w:rsid w:val="000C3A71"/>
    <w:rsid w:val="000C3B97"/>
    <w:rsid w:val="000C3C5F"/>
    <w:rsid w:val="000C3D0B"/>
    <w:rsid w:val="000C3E2A"/>
    <w:rsid w:val="000C4663"/>
    <w:rsid w:val="000C4A50"/>
    <w:rsid w:val="000C4B61"/>
    <w:rsid w:val="000C4CE0"/>
    <w:rsid w:val="000C507C"/>
    <w:rsid w:val="000C51BD"/>
    <w:rsid w:val="000C53D8"/>
    <w:rsid w:val="000C5727"/>
    <w:rsid w:val="000C5831"/>
    <w:rsid w:val="000C5C00"/>
    <w:rsid w:val="000C5C6E"/>
    <w:rsid w:val="000C66B5"/>
    <w:rsid w:val="000C6A90"/>
    <w:rsid w:val="000C6B55"/>
    <w:rsid w:val="000C7180"/>
    <w:rsid w:val="000C71B1"/>
    <w:rsid w:val="000C7288"/>
    <w:rsid w:val="000C7C31"/>
    <w:rsid w:val="000C7E7D"/>
    <w:rsid w:val="000D01A9"/>
    <w:rsid w:val="000D0AB0"/>
    <w:rsid w:val="000D0CB2"/>
    <w:rsid w:val="000D154D"/>
    <w:rsid w:val="000D1D09"/>
    <w:rsid w:val="000D237B"/>
    <w:rsid w:val="000D2581"/>
    <w:rsid w:val="000D25B2"/>
    <w:rsid w:val="000D26A5"/>
    <w:rsid w:val="000D2760"/>
    <w:rsid w:val="000D2A58"/>
    <w:rsid w:val="000D2CB8"/>
    <w:rsid w:val="000D3136"/>
    <w:rsid w:val="000D3146"/>
    <w:rsid w:val="000D349B"/>
    <w:rsid w:val="000D366D"/>
    <w:rsid w:val="000D372F"/>
    <w:rsid w:val="000D3EA3"/>
    <w:rsid w:val="000D4425"/>
    <w:rsid w:val="000D4528"/>
    <w:rsid w:val="000D486B"/>
    <w:rsid w:val="000D499C"/>
    <w:rsid w:val="000D5378"/>
    <w:rsid w:val="000D5795"/>
    <w:rsid w:val="000D587E"/>
    <w:rsid w:val="000D58C7"/>
    <w:rsid w:val="000D5D13"/>
    <w:rsid w:val="000D64D7"/>
    <w:rsid w:val="000D652F"/>
    <w:rsid w:val="000D6532"/>
    <w:rsid w:val="000D681C"/>
    <w:rsid w:val="000D6E80"/>
    <w:rsid w:val="000D7027"/>
    <w:rsid w:val="000D775D"/>
    <w:rsid w:val="000D77A2"/>
    <w:rsid w:val="000D78A3"/>
    <w:rsid w:val="000D7A2F"/>
    <w:rsid w:val="000D7BCB"/>
    <w:rsid w:val="000D7C03"/>
    <w:rsid w:val="000D7E88"/>
    <w:rsid w:val="000D7F1C"/>
    <w:rsid w:val="000E0006"/>
    <w:rsid w:val="000E0137"/>
    <w:rsid w:val="000E0170"/>
    <w:rsid w:val="000E055C"/>
    <w:rsid w:val="000E0846"/>
    <w:rsid w:val="000E0C71"/>
    <w:rsid w:val="000E10EA"/>
    <w:rsid w:val="000E117C"/>
    <w:rsid w:val="000E130F"/>
    <w:rsid w:val="000E1A4B"/>
    <w:rsid w:val="000E1D2B"/>
    <w:rsid w:val="000E1D50"/>
    <w:rsid w:val="000E1D86"/>
    <w:rsid w:val="000E2021"/>
    <w:rsid w:val="000E2036"/>
    <w:rsid w:val="000E214D"/>
    <w:rsid w:val="000E2378"/>
    <w:rsid w:val="000E25A1"/>
    <w:rsid w:val="000E281B"/>
    <w:rsid w:val="000E2BB4"/>
    <w:rsid w:val="000E34EF"/>
    <w:rsid w:val="000E359B"/>
    <w:rsid w:val="000E35AF"/>
    <w:rsid w:val="000E3679"/>
    <w:rsid w:val="000E372B"/>
    <w:rsid w:val="000E3948"/>
    <w:rsid w:val="000E420E"/>
    <w:rsid w:val="000E43F8"/>
    <w:rsid w:val="000E44F2"/>
    <w:rsid w:val="000E4607"/>
    <w:rsid w:val="000E4C13"/>
    <w:rsid w:val="000E4D3A"/>
    <w:rsid w:val="000E501C"/>
    <w:rsid w:val="000E55D8"/>
    <w:rsid w:val="000E5F30"/>
    <w:rsid w:val="000E5F80"/>
    <w:rsid w:val="000E66E5"/>
    <w:rsid w:val="000E6DB2"/>
    <w:rsid w:val="000E72B5"/>
    <w:rsid w:val="000E79F3"/>
    <w:rsid w:val="000E7BFF"/>
    <w:rsid w:val="000E7C26"/>
    <w:rsid w:val="000F0349"/>
    <w:rsid w:val="000F0A11"/>
    <w:rsid w:val="000F0A27"/>
    <w:rsid w:val="000F0BF2"/>
    <w:rsid w:val="000F1114"/>
    <w:rsid w:val="000F1302"/>
    <w:rsid w:val="000F1F75"/>
    <w:rsid w:val="000F246E"/>
    <w:rsid w:val="000F2793"/>
    <w:rsid w:val="000F2A48"/>
    <w:rsid w:val="000F32F5"/>
    <w:rsid w:val="000F33F8"/>
    <w:rsid w:val="000F344A"/>
    <w:rsid w:val="000F3C55"/>
    <w:rsid w:val="000F3EB4"/>
    <w:rsid w:val="000F400B"/>
    <w:rsid w:val="000F40E8"/>
    <w:rsid w:val="000F4240"/>
    <w:rsid w:val="000F4659"/>
    <w:rsid w:val="000F4687"/>
    <w:rsid w:val="000F4740"/>
    <w:rsid w:val="000F47B6"/>
    <w:rsid w:val="000F4C19"/>
    <w:rsid w:val="000F4D9E"/>
    <w:rsid w:val="000F5345"/>
    <w:rsid w:val="000F53D2"/>
    <w:rsid w:val="000F5717"/>
    <w:rsid w:val="000F581B"/>
    <w:rsid w:val="000F5902"/>
    <w:rsid w:val="000F618F"/>
    <w:rsid w:val="000F67FA"/>
    <w:rsid w:val="000F693C"/>
    <w:rsid w:val="000F7363"/>
    <w:rsid w:val="000F7675"/>
    <w:rsid w:val="000F7882"/>
    <w:rsid w:val="000F78C6"/>
    <w:rsid w:val="000F7922"/>
    <w:rsid w:val="000F7EB2"/>
    <w:rsid w:val="000F7EE5"/>
    <w:rsid w:val="000F7F0D"/>
    <w:rsid w:val="001002FC"/>
    <w:rsid w:val="00100459"/>
    <w:rsid w:val="001005F5"/>
    <w:rsid w:val="00100803"/>
    <w:rsid w:val="001008AC"/>
    <w:rsid w:val="001009FA"/>
    <w:rsid w:val="00100FB6"/>
    <w:rsid w:val="00101422"/>
    <w:rsid w:val="001018F6"/>
    <w:rsid w:val="0010198E"/>
    <w:rsid w:val="00101F59"/>
    <w:rsid w:val="00102548"/>
    <w:rsid w:val="0010259A"/>
    <w:rsid w:val="001026B9"/>
    <w:rsid w:val="00102858"/>
    <w:rsid w:val="00102936"/>
    <w:rsid w:val="00102AC0"/>
    <w:rsid w:val="00102C6C"/>
    <w:rsid w:val="00102D5A"/>
    <w:rsid w:val="001032AF"/>
    <w:rsid w:val="00103495"/>
    <w:rsid w:val="001039EC"/>
    <w:rsid w:val="001039FE"/>
    <w:rsid w:val="00103A08"/>
    <w:rsid w:val="00103B6A"/>
    <w:rsid w:val="001041D5"/>
    <w:rsid w:val="001044AC"/>
    <w:rsid w:val="0010457E"/>
    <w:rsid w:val="001047CC"/>
    <w:rsid w:val="0010481A"/>
    <w:rsid w:val="001048B8"/>
    <w:rsid w:val="00104A1B"/>
    <w:rsid w:val="00104AF3"/>
    <w:rsid w:val="00104C0C"/>
    <w:rsid w:val="00104D00"/>
    <w:rsid w:val="00104F51"/>
    <w:rsid w:val="00105401"/>
    <w:rsid w:val="00105AE3"/>
    <w:rsid w:val="00105B27"/>
    <w:rsid w:val="00106110"/>
    <w:rsid w:val="0010615A"/>
    <w:rsid w:val="00106186"/>
    <w:rsid w:val="0010628F"/>
    <w:rsid w:val="00106911"/>
    <w:rsid w:val="00106E8E"/>
    <w:rsid w:val="00107111"/>
    <w:rsid w:val="001072DF"/>
    <w:rsid w:val="00107304"/>
    <w:rsid w:val="00107507"/>
    <w:rsid w:val="00107783"/>
    <w:rsid w:val="00107CB7"/>
    <w:rsid w:val="00107E29"/>
    <w:rsid w:val="00110076"/>
    <w:rsid w:val="00110442"/>
    <w:rsid w:val="00110646"/>
    <w:rsid w:val="00110AD7"/>
    <w:rsid w:val="00110AF3"/>
    <w:rsid w:val="00110E2E"/>
    <w:rsid w:val="001116F6"/>
    <w:rsid w:val="00111754"/>
    <w:rsid w:val="001119CE"/>
    <w:rsid w:val="00111AA3"/>
    <w:rsid w:val="00111B0E"/>
    <w:rsid w:val="00111CD2"/>
    <w:rsid w:val="00112213"/>
    <w:rsid w:val="001127CE"/>
    <w:rsid w:val="001127F5"/>
    <w:rsid w:val="00112F37"/>
    <w:rsid w:val="001137E8"/>
    <w:rsid w:val="00113CA4"/>
    <w:rsid w:val="00113EC2"/>
    <w:rsid w:val="00114182"/>
    <w:rsid w:val="00114C4D"/>
    <w:rsid w:val="00114F83"/>
    <w:rsid w:val="00115209"/>
    <w:rsid w:val="001153DB"/>
    <w:rsid w:val="00115509"/>
    <w:rsid w:val="00115570"/>
    <w:rsid w:val="00115722"/>
    <w:rsid w:val="0011596B"/>
    <w:rsid w:val="00115B82"/>
    <w:rsid w:val="00115BCA"/>
    <w:rsid w:val="00115D23"/>
    <w:rsid w:val="00115E02"/>
    <w:rsid w:val="001160AC"/>
    <w:rsid w:val="001160DE"/>
    <w:rsid w:val="00116242"/>
    <w:rsid w:val="001162C3"/>
    <w:rsid w:val="00116663"/>
    <w:rsid w:val="00116912"/>
    <w:rsid w:val="00116B85"/>
    <w:rsid w:val="00117025"/>
    <w:rsid w:val="0011710D"/>
    <w:rsid w:val="00117576"/>
    <w:rsid w:val="0011779A"/>
    <w:rsid w:val="00117E42"/>
    <w:rsid w:val="0012015A"/>
    <w:rsid w:val="001201BC"/>
    <w:rsid w:val="00120435"/>
    <w:rsid w:val="0012067B"/>
    <w:rsid w:val="00120B46"/>
    <w:rsid w:val="00120DD7"/>
    <w:rsid w:val="00121023"/>
    <w:rsid w:val="00121164"/>
    <w:rsid w:val="0012171C"/>
    <w:rsid w:val="00121744"/>
    <w:rsid w:val="0012211C"/>
    <w:rsid w:val="001222A6"/>
    <w:rsid w:val="001223F2"/>
    <w:rsid w:val="0012256D"/>
    <w:rsid w:val="00122775"/>
    <w:rsid w:val="00122926"/>
    <w:rsid w:val="00122A6F"/>
    <w:rsid w:val="00122E6E"/>
    <w:rsid w:val="00122E9F"/>
    <w:rsid w:val="001232CF"/>
    <w:rsid w:val="00123468"/>
    <w:rsid w:val="00123640"/>
    <w:rsid w:val="001241F3"/>
    <w:rsid w:val="0012483E"/>
    <w:rsid w:val="001248D1"/>
    <w:rsid w:val="00124CEB"/>
    <w:rsid w:val="00124F08"/>
    <w:rsid w:val="00124FBD"/>
    <w:rsid w:val="001253E3"/>
    <w:rsid w:val="00125C75"/>
    <w:rsid w:val="001260B6"/>
    <w:rsid w:val="00126534"/>
    <w:rsid w:val="00126657"/>
    <w:rsid w:val="0012668C"/>
    <w:rsid w:val="00126E6A"/>
    <w:rsid w:val="00126F50"/>
    <w:rsid w:val="00126FE8"/>
    <w:rsid w:val="00127016"/>
    <w:rsid w:val="00127181"/>
    <w:rsid w:val="00127421"/>
    <w:rsid w:val="00127865"/>
    <w:rsid w:val="00127A17"/>
    <w:rsid w:val="00127DFB"/>
    <w:rsid w:val="00127E91"/>
    <w:rsid w:val="00127ECB"/>
    <w:rsid w:val="0013028F"/>
    <w:rsid w:val="00130B46"/>
    <w:rsid w:val="00130D05"/>
    <w:rsid w:val="00130D86"/>
    <w:rsid w:val="00130DEB"/>
    <w:rsid w:val="00130F20"/>
    <w:rsid w:val="0013131B"/>
    <w:rsid w:val="001319F5"/>
    <w:rsid w:val="00131AA7"/>
    <w:rsid w:val="00131CEE"/>
    <w:rsid w:val="00131F44"/>
    <w:rsid w:val="001321FB"/>
    <w:rsid w:val="0013243E"/>
    <w:rsid w:val="001324AF"/>
    <w:rsid w:val="001325C5"/>
    <w:rsid w:val="00132D9D"/>
    <w:rsid w:val="0013316E"/>
    <w:rsid w:val="00133533"/>
    <w:rsid w:val="001336D9"/>
    <w:rsid w:val="00133AF0"/>
    <w:rsid w:val="00134174"/>
    <w:rsid w:val="00134290"/>
    <w:rsid w:val="00134622"/>
    <w:rsid w:val="0013472B"/>
    <w:rsid w:val="0013518D"/>
    <w:rsid w:val="001352D6"/>
    <w:rsid w:val="0013539B"/>
    <w:rsid w:val="0013562A"/>
    <w:rsid w:val="0013577C"/>
    <w:rsid w:val="001358D8"/>
    <w:rsid w:val="00135C9A"/>
    <w:rsid w:val="00135EFA"/>
    <w:rsid w:val="0013605A"/>
    <w:rsid w:val="001361D0"/>
    <w:rsid w:val="001363CE"/>
    <w:rsid w:val="00136B79"/>
    <w:rsid w:val="0013707A"/>
    <w:rsid w:val="0013728E"/>
    <w:rsid w:val="0013744D"/>
    <w:rsid w:val="0013756F"/>
    <w:rsid w:val="00137965"/>
    <w:rsid w:val="00137E23"/>
    <w:rsid w:val="00140790"/>
    <w:rsid w:val="001409DB"/>
    <w:rsid w:val="00140F7A"/>
    <w:rsid w:val="0014103C"/>
    <w:rsid w:val="00141132"/>
    <w:rsid w:val="001412E1"/>
    <w:rsid w:val="0014217F"/>
    <w:rsid w:val="0014268A"/>
    <w:rsid w:val="00142994"/>
    <w:rsid w:val="00142CDD"/>
    <w:rsid w:val="00142E1F"/>
    <w:rsid w:val="001436DA"/>
    <w:rsid w:val="0014373D"/>
    <w:rsid w:val="00143819"/>
    <w:rsid w:val="0014394F"/>
    <w:rsid w:val="00143E0C"/>
    <w:rsid w:val="00143F08"/>
    <w:rsid w:val="00144130"/>
    <w:rsid w:val="001444EF"/>
    <w:rsid w:val="00145298"/>
    <w:rsid w:val="001452B6"/>
    <w:rsid w:val="001453B5"/>
    <w:rsid w:val="001456A6"/>
    <w:rsid w:val="001457F1"/>
    <w:rsid w:val="00145908"/>
    <w:rsid w:val="0014590C"/>
    <w:rsid w:val="00145ED1"/>
    <w:rsid w:val="00145F63"/>
    <w:rsid w:val="001466A7"/>
    <w:rsid w:val="00146A06"/>
    <w:rsid w:val="00146A86"/>
    <w:rsid w:val="00146D15"/>
    <w:rsid w:val="00146DA6"/>
    <w:rsid w:val="00146E9A"/>
    <w:rsid w:val="00147096"/>
    <w:rsid w:val="001471C9"/>
    <w:rsid w:val="0014730B"/>
    <w:rsid w:val="0014744C"/>
    <w:rsid w:val="001477C2"/>
    <w:rsid w:val="001479DE"/>
    <w:rsid w:val="00147A7B"/>
    <w:rsid w:val="00147ACA"/>
    <w:rsid w:val="00147F22"/>
    <w:rsid w:val="00150358"/>
    <w:rsid w:val="00150A43"/>
    <w:rsid w:val="00150C29"/>
    <w:rsid w:val="00150C57"/>
    <w:rsid w:val="00150D63"/>
    <w:rsid w:val="00150D85"/>
    <w:rsid w:val="00150E10"/>
    <w:rsid w:val="00150F91"/>
    <w:rsid w:val="00150FD2"/>
    <w:rsid w:val="00151077"/>
    <w:rsid w:val="00151474"/>
    <w:rsid w:val="001517C5"/>
    <w:rsid w:val="001517F1"/>
    <w:rsid w:val="0015196C"/>
    <w:rsid w:val="001520EB"/>
    <w:rsid w:val="00152136"/>
    <w:rsid w:val="0015246E"/>
    <w:rsid w:val="001526A5"/>
    <w:rsid w:val="00152761"/>
    <w:rsid w:val="001528AC"/>
    <w:rsid w:val="00152D1D"/>
    <w:rsid w:val="00153049"/>
    <w:rsid w:val="00153538"/>
    <w:rsid w:val="001537A8"/>
    <w:rsid w:val="00154AE8"/>
    <w:rsid w:val="00154F1C"/>
    <w:rsid w:val="00155020"/>
    <w:rsid w:val="001550EE"/>
    <w:rsid w:val="0015572E"/>
    <w:rsid w:val="00155833"/>
    <w:rsid w:val="00155894"/>
    <w:rsid w:val="00155A40"/>
    <w:rsid w:val="00155F42"/>
    <w:rsid w:val="0015618B"/>
    <w:rsid w:val="00156865"/>
    <w:rsid w:val="00156D9F"/>
    <w:rsid w:val="00157035"/>
    <w:rsid w:val="00157064"/>
    <w:rsid w:val="00157446"/>
    <w:rsid w:val="00157534"/>
    <w:rsid w:val="00157590"/>
    <w:rsid w:val="0015765A"/>
    <w:rsid w:val="0015786E"/>
    <w:rsid w:val="00157952"/>
    <w:rsid w:val="00157ACF"/>
    <w:rsid w:val="00157C5D"/>
    <w:rsid w:val="00157DF9"/>
    <w:rsid w:val="00157E65"/>
    <w:rsid w:val="00160129"/>
    <w:rsid w:val="00160344"/>
    <w:rsid w:val="00160E81"/>
    <w:rsid w:val="00161273"/>
    <w:rsid w:val="001613DB"/>
    <w:rsid w:val="001615CA"/>
    <w:rsid w:val="00161601"/>
    <w:rsid w:val="00161892"/>
    <w:rsid w:val="00161AEF"/>
    <w:rsid w:val="00161C86"/>
    <w:rsid w:val="00162653"/>
    <w:rsid w:val="00162670"/>
    <w:rsid w:val="001629C3"/>
    <w:rsid w:val="00162B31"/>
    <w:rsid w:val="00162C75"/>
    <w:rsid w:val="00162E89"/>
    <w:rsid w:val="001632F1"/>
    <w:rsid w:val="0016371A"/>
    <w:rsid w:val="001641C5"/>
    <w:rsid w:val="00164320"/>
    <w:rsid w:val="00164433"/>
    <w:rsid w:val="00164909"/>
    <w:rsid w:val="00164A82"/>
    <w:rsid w:val="00164B52"/>
    <w:rsid w:val="00164EF5"/>
    <w:rsid w:val="00164F7A"/>
    <w:rsid w:val="001652C0"/>
    <w:rsid w:val="0016530F"/>
    <w:rsid w:val="001654E3"/>
    <w:rsid w:val="00165F19"/>
    <w:rsid w:val="00166088"/>
    <w:rsid w:val="0016609E"/>
    <w:rsid w:val="001661FE"/>
    <w:rsid w:val="001664BB"/>
    <w:rsid w:val="00166E8F"/>
    <w:rsid w:val="00167107"/>
    <w:rsid w:val="001671A6"/>
    <w:rsid w:val="0016730F"/>
    <w:rsid w:val="001674CB"/>
    <w:rsid w:val="00167902"/>
    <w:rsid w:val="00167F2A"/>
    <w:rsid w:val="00170036"/>
    <w:rsid w:val="001700E8"/>
    <w:rsid w:val="001701C5"/>
    <w:rsid w:val="001702DB"/>
    <w:rsid w:val="00170432"/>
    <w:rsid w:val="00170447"/>
    <w:rsid w:val="0017094B"/>
    <w:rsid w:val="00170DA0"/>
    <w:rsid w:val="001712E7"/>
    <w:rsid w:val="001713E0"/>
    <w:rsid w:val="00171DED"/>
    <w:rsid w:val="00171FC5"/>
    <w:rsid w:val="00172163"/>
    <w:rsid w:val="00172A02"/>
    <w:rsid w:val="00172F56"/>
    <w:rsid w:val="00173136"/>
    <w:rsid w:val="00173557"/>
    <w:rsid w:val="00173CA9"/>
    <w:rsid w:val="00173E74"/>
    <w:rsid w:val="00174012"/>
    <w:rsid w:val="001742DD"/>
    <w:rsid w:val="001744C6"/>
    <w:rsid w:val="0017476A"/>
    <w:rsid w:val="00174C4B"/>
    <w:rsid w:val="00174FE4"/>
    <w:rsid w:val="001750A4"/>
    <w:rsid w:val="00175139"/>
    <w:rsid w:val="001756F8"/>
    <w:rsid w:val="0017579A"/>
    <w:rsid w:val="001757B5"/>
    <w:rsid w:val="00176222"/>
    <w:rsid w:val="001763DB"/>
    <w:rsid w:val="001765A2"/>
    <w:rsid w:val="00176B04"/>
    <w:rsid w:val="001772AA"/>
    <w:rsid w:val="0017749A"/>
    <w:rsid w:val="0017764C"/>
    <w:rsid w:val="001777A4"/>
    <w:rsid w:val="00177E0B"/>
    <w:rsid w:val="0018036F"/>
    <w:rsid w:val="00180379"/>
    <w:rsid w:val="00180791"/>
    <w:rsid w:val="001807F9"/>
    <w:rsid w:val="00180905"/>
    <w:rsid w:val="00180DE6"/>
    <w:rsid w:val="00180E7B"/>
    <w:rsid w:val="00181173"/>
    <w:rsid w:val="00181E4B"/>
    <w:rsid w:val="001826EF"/>
    <w:rsid w:val="0018291C"/>
    <w:rsid w:val="00182B08"/>
    <w:rsid w:val="00183230"/>
    <w:rsid w:val="00183476"/>
    <w:rsid w:val="00183675"/>
    <w:rsid w:val="001837C3"/>
    <w:rsid w:val="00183B93"/>
    <w:rsid w:val="00183C93"/>
    <w:rsid w:val="00184B58"/>
    <w:rsid w:val="00184E09"/>
    <w:rsid w:val="00185041"/>
    <w:rsid w:val="0018510D"/>
    <w:rsid w:val="001851C0"/>
    <w:rsid w:val="0018520F"/>
    <w:rsid w:val="001856F5"/>
    <w:rsid w:val="001858FD"/>
    <w:rsid w:val="0018594F"/>
    <w:rsid w:val="00185F8E"/>
    <w:rsid w:val="00186233"/>
    <w:rsid w:val="00186ABF"/>
    <w:rsid w:val="00186AFD"/>
    <w:rsid w:val="00186ED5"/>
    <w:rsid w:val="001875E6"/>
    <w:rsid w:val="00187856"/>
    <w:rsid w:val="00187EBE"/>
    <w:rsid w:val="00187EEC"/>
    <w:rsid w:val="00187F69"/>
    <w:rsid w:val="00187F91"/>
    <w:rsid w:val="00187FE0"/>
    <w:rsid w:val="00187FE5"/>
    <w:rsid w:val="00190076"/>
    <w:rsid w:val="001909FD"/>
    <w:rsid w:val="00190B08"/>
    <w:rsid w:val="00191447"/>
    <w:rsid w:val="0019172C"/>
    <w:rsid w:val="00191DAF"/>
    <w:rsid w:val="00191DF9"/>
    <w:rsid w:val="0019240A"/>
    <w:rsid w:val="0019246D"/>
    <w:rsid w:val="00193065"/>
    <w:rsid w:val="001931FF"/>
    <w:rsid w:val="00193BB3"/>
    <w:rsid w:val="00194041"/>
    <w:rsid w:val="0019410E"/>
    <w:rsid w:val="00194A74"/>
    <w:rsid w:val="00194BA9"/>
    <w:rsid w:val="0019528C"/>
    <w:rsid w:val="0019599D"/>
    <w:rsid w:val="00195C54"/>
    <w:rsid w:val="00195D40"/>
    <w:rsid w:val="00196838"/>
    <w:rsid w:val="0019687F"/>
    <w:rsid w:val="00196A07"/>
    <w:rsid w:val="00196CB3"/>
    <w:rsid w:val="00196F90"/>
    <w:rsid w:val="00196F91"/>
    <w:rsid w:val="00197332"/>
    <w:rsid w:val="00197D48"/>
    <w:rsid w:val="001A028C"/>
    <w:rsid w:val="001A0C76"/>
    <w:rsid w:val="001A0D27"/>
    <w:rsid w:val="001A11AF"/>
    <w:rsid w:val="001A11C6"/>
    <w:rsid w:val="001A126F"/>
    <w:rsid w:val="001A1635"/>
    <w:rsid w:val="001A18ED"/>
    <w:rsid w:val="001A1C39"/>
    <w:rsid w:val="001A1DA7"/>
    <w:rsid w:val="001A1DEC"/>
    <w:rsid w:val="001A1F7F"/>
    <w:rsid w:val="001A1FAA"/>
    <w:rsid w:val="001A200E"/>
    <w:rsid w:val="001A20B8"/>
    <w:rsid w:val="001A24BB"/>
    <w:rsid w:val="001A2584"/>
    <w:rsid w:val="001A2678"/>
    <w:rsid w:val="001A2C5C"/>
    <w:rsid w:val="001A2DB9"/>
    <w:rsid w:val="001A2E48"/>
    <w:rsid w:val="001A2F6D"/>
    <w:rsid w:val="001A35F6"/>
    <w:rsid w:val="001A3951"/>
    <w:rsid w:val="001A3C21"/>
    <w:rsid w:val="001A41C8"/>
    <w:rsid w:val="001A44D9"/>
    <w:rsid w:val="001A465D"/>
    <w:rsid w:val="001A4A7D"/>
    <w:rsid w:val="001A4B0E"/>
    <w:rsid w:val="001A5BB0"/>
    <w:rsid w:val="001A5C11"/>
    <w:rsid w:val="001A5CAB"/>
    <w:rsid w:val="001A5CF8"/>
    <w:rsid w:val="001A5F12"/>
    <w:rsid w:val="001A60CE"/>
    <w:rsid w:val="001A622F"/>
    <w:rsid w:val="001A64DF"/>
    <w:rsid w:val="001A68F3"/>
    <w:rsid w:val="001A6B55"/>
    <w:rsid w:val="001A6F10"/>
    <w:rsid w:val="001A72CD"/>
    <w:rsid w:val="001A76FD"/>
    <w:rsid w:val="001B09D2"/>
    <w:rsid w:val="001B0BE3"/>
    <w:rsid w:val="001B0E3A"/>
    <w:rsid w:val="001B1EAC"/>
    <w:rsid w:val="001B21FB"/>
    <w:rsid w:val="001B2266"/>
    <w:rsid w:val="001B22B7"/>
    <w:rsid w:val="001B2A58"/>
    <w:rsid w:val="001B2D59"/>
    <w:rsid w:val="001B30F7"/>
    <w:rsid w:val="001B332D"/>
    <w:rsid w:val="001B3CBD"/>
    <w:rsid w:val="001B3F3C"/>
    <w:rsid w:val="001B3F7F"/>
    <w:rsid w:val="001B47B9"/>
    <w:rsid w:val="001B4939"/>
    <w:rsid w:val="001B4DC1"/>
    <w:rsid w:val="001B5040"/>
    <w:rsid w:val="001B542A"/>
    <w:rsid w:val="001B552C"/>
    <w:rsid w:val="001B5F61"/>
    <w:rsid w:val="001B6A4E"/>
    <w:rsid w:val="001B6BD8"/>
    <w:rsid w:val="001B6F65"/>
    <w:rsid w:val="001B72FB"/>
    <w:rsid w:val="001B7663"/>
    <w:rsid w:val="001B76CB"/>
    <w:rsid w:val="001B77D2"/>
    <w:rsid w:val="001B782A"/>
    <w:rsid w:val="001B7D95"/>
    <w:rsid w:val="001B7DE5"/>
    <w:rsid w:val="001C0293"/>
    <w:rsid w:val="001C048E"/>
    <w:rsid w:val="001C0511"/>
    <w:rsid w:val="001C05A3"/>
    <w:rsid w:val="001C0767"/>
    <w:rsid w:val="001C08C8"/>
    <w:rsid w:val="001C0A8A"/>
    <w:rsid w:val="001C1213"/>
    <w:rsid w:val="001C14F7"/>
    <w:rsid w:val="001C15AC"/>
    <w:rsid w:val="001C16FA"/>
    <w:rsid w:val="001C1A34"/>
    <w:rsid w:val="001C1A92"/>
    <w:rsid w:val="001C1CF3"/>
    <w:rsid w:val="001C1E47"/>
    <w:rsid w:val="001C1F3B"/>
    <w:rsid w:val="001C21D3"/>
    <w:rsid w:val="001C23CF"/>
    <w:rsid w:val="001C272A"/>
    <w:rsid w:val="001C2C33"/>
    <w:rsid w:val="001C2DDC"/>
    <w:rsid w:val="001C2E51"/>
    <w:rsid w:val="001C2EC8"/>
    <w:rsid w:val="001C3070"/>
    <w:rsid w:val="001C30E0"/>
    <w:rsid w:val="001C314C"/>
    <w:rsid w:val="001C3223"/>
    <w:rsid w:val="001C3338"/>
    <w:rsid w:val="001C3511"/>
    <w:rsid w:val="001C3933"/>
    <w:rsid w:val="001C395D"/>
    <w:rsid w:val="001C3B38"/>
    <w:rsid w:val="001C3DB3"/>
    <w:rsid w:val="001C4071"/>
    <w:rsid w:val="001C4270"/>
    <w:rsid w:val="001C436F"/>
    <w:rsid w:val="001C455E"/>
    <w:rsid w:val="001C46EE"/>
    <w:rsid w:val="001C471F"/>
    <w:rsid w:val="001C4932"/>
    <w:rsid w:val="001C4D42"/>
    <w:rsid w:val="001C4D4F"/>
    <w:rsid w:val="001C4E2F"/>
    <w:rsid w:val="001C5437"/>
    <w:rsid w:val="001C5486"/>
    <w:rsid w:val="001C5593"/>
    <w:rsid w:val="001C599E"/>
    <w:rsid w:val="001C5C18"/>
    <w:rsid w:val="001C6647"/>
    <w:rsid w:val="001C6A9A"/>
    <w:rsid w:val="001C6FB6"/>
    <w:rsid w:val="001C7113"/>
    <w:rsid w:val="001C74F1"/>
    <w:rsid w:val="001C760D"/>
    <w:rsid w:val="001C798E"/>
    <w:rsid w:val="001C7B03"/>
    <w:rsid w:val="001C7B92"/>
    <w:rsid w:val="001C7D91"/>
    <w:rsid w:val="001C7FEA"/>
    <w:rsid w:val="001D0045"/>
    <w:rsid w:val="001D02E7"/>
    <w:rsid w:val="001D07D0"/>
    <w:rsid w:val="001D0D92"/>
    <w:rsid w:val="001D0E10"/>
    <w:rsid w:val="001D1D78"/>
    <w:rsid w:val="001D1E0B"/>
    <w:rsid w:val="001D28EC"/>
    <w:rsid w:val="001D2E91"/>
    <w:rsid w:val="001D3373"/>
    <w:rsid w:val="001D3523"/>
    <w:rsid w:val="001D37D9"/>
    <w:rsid w:val="001D3A98"/>
    <w:rsid w:val="001D3F83"/>
    <w:rsid w:val="001D4003"/>
    <w:rsid w:val="001D4267"/>
    <w:rsid w:val="001D427B"/>
    <w:rsid w:val="001D4337"/>
    <w:rsid w:val="001D477B"/>
    <w:rsid w:val="001D479D"/>
    <w:rsid w:val="001D4EC5"/>
    <w:rsid w:val="001D5734"/>
    <w:rsid w:val="001D5AC3"/>
    <w:rsid w:val="001D5AF5"/>
    <w:rsid w:val="001D5C39"/>
    <w:rsid w:val="001D607E"/>
    <w:rsid w:val="001D6614"/>
    <w:rsid w:val="001D67C3"/>
    <w:rsid w:val="001D6907"/>
    <w:rsid w:val="001D6E6B"/>
    <w:rsid w:val="001D6E6D"/>
    <w:rsid w:val="001D7106"/>
    <w:rsid w:val="001D75BF"/>
    <w:rsid w:val="001D7F0D"/>
    <w:rsid w:val="001E006E"/>
    <w:rsid w:val="001E0084"/>
    <w:rsid w:val="001E0217"/>
    <w:rsid w:val="001E022C"/>
    <w:rsid w:val="001E04C4"/>
    <w:rsid w:val="001E05FA"/>
    <w:rsid w:val="001E07DC"/>
    <w:rsid w:val="001E0C6B"/>
    <w:rsid w:val="001E0DE2"/>
    <w:rsid w:val="001E1262"/>
    <w:rsid w:val="001E129D"/>
    <w:rsid w:val="001E13C0"/>
    <w:rsid w:val="001E16E1"/>
    <w:rsid w:val="001E2008"/>
    <w:rsid w:val="001E22B2"/>
    <w:rsid w:val="001E234C"/>
    <w:rsid w:val="001E249C"/>
    <w:rsid w:val="001E2677"/>
    <w:rsid w:val="001E3166"/>
    <w:rsid w:val="001E321E"/>
    <w:rsid w:val="001E32D8"/>
    <w:rsid w:val="001E350A"/>
    <w:rsid w:val="001E35C4"/>
    <w:rsid w:val="001E4223"/>
    <w:rsid w:val="001E4592"/>
    <w:rsid w:val="001E4596"/>
    <w:rsid w:val="001E516B"/>
    <w:rsid w:val="001E565B"/>
    <w:rsid w:val="001E5CFB"/>
    <w:rsid w:val="001E5D99"/>
    <w:rsid w:val="001E5ED0"/>
    <w:rsid w:val="001E5ED4"/>
    <w:rsid w:val="001E5FBD"/>
    <w:rsid w:val="001E6135"/>
    <w:rsid w:val="001E6141"/>
    <w:rsid w:val="001E62AF"/>
    <w:rsid w:val="001E62BC"/>
    <w:rsid w:val="001E6312"/>
    <w:rsid w:val="001E66CD"/>
    <w:rsid w:val="001E6CDD"/>
    <w:rsid w:val="001E6D70"/>
    <w:rsid w:val="001E70DE"/>
    <w:rsid w:val="001E74C1"/>
    <w:rsid w:val="001E7844"/>
    <w:rsid w:val="001E7A58"/>
    <w:rsid w:val="001E7E5F"/>
    <w:rsid w:val="001F0242"/>
    <w:rsid w:val="001F03AA"/>
    <w:rsid w:val="001F03FE"/>
    <w:rsid w:val="001F0779"/>
    <w:rsid w:val="001F0852"/>
    <w:rsid w:val="001F0BF3"/>
    <w:rsid w:val="001F0C6C"/>
    <w:rsid w:val="001F0D40"/>
    <w:rsid w:val="001F0D60"/>
    <w:rsid w:val="001F0E80"/>
    <w:rsid w:val="001F166C"/>
    <w:rsid w:val="001F16AF"/>
    <w:rsid w:val="001F1B71"/>
    <w:rsid w:val="001F1D7B"/>
    <w:rsid w:val="001F1F65"/>
    <w:rsid w:val="001F2267"/>
    <w:rsid w:val="001F2598"/>
    <w:rsid w:val="001F261E"/>
    <w:rsid w:val="001F2701"/>
    <w:rsid w:val="001F2727"/>
    <w:rsid w:val="001F2864"/>
    <w:rsid w:val="001F2B99"/>
    <w:rsid w:val="001F324E"/>
    <w:rsid w:val="001F356A"/>
    <w:rsid w:val="001F35D2"/>
    <w:rsid w:val="001F3684"/>
    <w:rsid w:val="001F3754"/>
    <w:rsid w:val="001F3804"/>
    <w:rsid w:val="001F3A5C"/>
    <w:rsid w:val="001F3DDC"/>
    <w:rsid w:val="001F4660"/>
    <w:rsid w:val="001F5335"/>
    <w:rsid w:val="001F55E8"/>
    <w:rsid w:val="001F59AC"/>
    <w:rsid w:val="001F59B5"/>
    <w:rsid w:val="001F5BDA"/>
    <w:rsid w:val="001F5CCB"/>
    <w:rsid w:val="001F604F"/>
    <w:rsid w:val="001F6328"/>
    <w:rsid w:val="001F6511"/>
    <w:rsid w:val="001F670D"/>
    <w:rsid w:val="001F6724"/>
    <w:rsid w:val="001F6CDF"/>
    <w:rsid w:val="001F724D"/>
    <w:rsid w:val="001F78A4"/>
    <w:rsid w:val="001F7C37"/>
    <w:rsid w:val="00200042"/>
    <w:rsid w:val="0020076E"/>
    <w:rsid w:val="00200AB2"/>
    <w:rsid w:val="00201408"/>
    <w:rsid w:val="002018FC"/>
    <w:rsid w:val="00201A42"/>
    <w:rsid w:val="00201A7A"/>
    <w:rsid w:val="00201B0C"/>
    <w:rsid w:val="00201D12"/>
    <w:rsid w:val="00202318"/>
    <w:rsid w:val="00202474"/>
    <w:rsid w:val="0020255A"/>
    <w:rsid w:val="002026CE"/>
    <w:rsid w:val="00202788"/>
    <w:rsid w:val="00202796"/>
    <w:rsid w:val="0020294E"/>
    <w:rsid w:val="00202FE4"/>
    <w:rsid w:val="00203118"/>
    <w:rsid w:val="002036A0"/>
    <w:rsid w:val="00203C94"/>
    <w:rsid w:val="00203F08"/>
    <w:rsid w:val="002043B5"/>
    <w:rsid w:val="002049D7"/>
    <w:rsid w:val="00204B63"/>
    <w:rsid w:val="0020525F"/>
    <w:rsid w:val="00205564"/>
    <w:rsid w:val="00205629"/>
    <w:rsid w:val="00205985"/>
    <w:rsid w:val="00205B6B"/>
    <w:rsid w:val="00205C89"/>
    <w:rsid w:val="00205D9D"/>
    <w:rsid w:val="00205DC0"/>
    <w:rsid w:val="00205FB4"/>
    <w:rsid w:val="00206204"/>
    <w:rsid w:val="00206475"/>
    <w:rsid w:val="00206621"/>
    <w:rsid w:val="0020666F"/>
    <w:rsid w:val="0020669A"/>
    <w:rsid w:val="00206966"/>
    <w:rsid w:val="00206A94"/>
    <w:rsid w:val="00206E2C"/>
    <w:rsid w:val="00206ECB"/>
    <w:rsid w:val="002071C5"/>
    <w:rsid w:val="00207376"/>
    <w:rsid w:val="002078CA"/>
    <w:rsid w:val="0021014A"/>
    <w:rsid w:val="00210976"/>
    <w:rsid w:val="002109A0"/>
    <w:rsid w:val="00210A56"/>
    <w:rsid w:val="00210BAD"/>
    <w:rsid w:val="00210FA1"/>
    <w:rsid w:val="00211041"/>
    <w:rsid w:val="002110A3"/>
    <w:rsid w:val="002113A3"/>
    <w:rsid w:val="00211435"/>
    <w:rsid w:val="00211544"/>
    <w:rsid w:val="00211984"/>
    <w:rsid w:val="002119E2"/>
    <w:rsid w:val="00211CC9"/>
    <w:rsid w:val="00211E1C"/>
    <w:rsid w:val="002122FB"/>
    <w:rsid w:val="00212617"/>
    <w:rsid w:val="00212D92"/>
    <w:rsid w:val="002130BA"/>
    <w:rsid w:val="0021317C"/>
    <w:rsid w:val="002132F6"/>
    <w:rsid w:val="00213367"/>
    <w:rsid w:val="0021353F"/>
    <w:rsid w:val="002137F5"/>
    <w:rsid w:val="00213A32"/>
    <w:rsid w:val="00213AA2"/>
    <w:rsid w:val="00213BB1"/>
    <w:rsid w:val="00213BC4"/>
    <w:rsid w:val="002141E0"/>
    <w:rsid w:val="002145A3"/>
    <w:rsid w:val="00214AAC"/>
    <w:rsid w:val="00214FE7"/>
    <w:rsid w:val="002154AF"/>
    <w:rsid w:val="002155D9"/>
    <w:rsid w:val="002155E7"/>
    <w:rsid w:val="002157CE"/>
    <w:rsid w:val="002158D2"/>
    <w:rsid w:val="002158E2"/>
    <w:rsid w:val="002158EF"/>
    <w:rsid w:val="00215F84"/>
    <w:rsid w:val="00216056"/>
    <w:rsid w:val="0021646A"/>
    <w:rsid w:val="00216D2F"/>
    <w:rsid w:val="00216E5B"/>
    <w:rsid w:val="002173AF"/>
    <w:rsid w:val="00217570"/>
    <w:rsid w:val="002175BC"/>
    <w:rsid w:val="002175E0"/>
    <w:rsid w:val="002179E0"/>
    <w:rsid w:val="00217C68"/>
    <w:rsid w:val="002204CA"/>
    <w:rsid w:val="00220C00"/>
    <w:rsid w:val="0022119E"/>
    <w:rsid w:val="00221272"/>
    <w:rsid w:val="0022146A"/>
    <w:rsid w:val="00221609"/>
    <w:rsid w:val="002218A2"/>
    <w:rsid w:val="00221F48"/>
    <w:rsid w:val="002222DD"/>
    <w:rsid w:val="0022238E"/>
    <w:rsid w:val="00222472"/>
    <w:rsid w:val="002226C4"/>
    <w:rsid w:val="0022298F"/>
    <w:rsid w:val="00222A91"/>
    <w:rsid w:val="00222EA2"/>
    <w:rsid w:val="00223198"/>
    <w:rsid w:val="00223725"/>
    <w:rsid w:val="00223AE3"/>
    <w:rsid w:val="00223C38"/>
    <w:rsid w:val="002240AC"/>
    <w:rsid w:val="0022420B"/>
    <w:rsid w:val="00224265"/>
    <w:rsid w:val="0022427B"/>
    <w:rsid w:val="0022431B"/>
    <w:rsid w:val="002244C9"/>
    <w:rsid w:val="00224B2F"/>
    <w:rsid w:val="00224BC6"/>
    <w:rsid w:val="00224C12"/>
    <w:rsid w:val="0022527F"/>
    <w:rsid w:val="00225741"/>
    <w:rsid w:val="00225A21"/>
    <w:rsid w:val="0022658B"/>
    <w:rsid w:val="002265B4"/>
    <w:rsid w:val="00226698"/>
    <w:rsid w:val="00227227"/>
    <w:rsid w:val="002279DE"/>
    <w:rsid w:val="00227D89"/>
    <w:rsid w:val="00227E7F"/>
    <w:rsid w:val="002300FF"/>
    <w:rsid w:val="00230835"/>
    <w:rsid w:val="00230D7E"/>
    <w:rsid w:val="00230F38"/>
    <w:rsid w:val="002314FE"/>
    <w:rsid w:val="00231722"/>
    <w:rsid w:val="002317CF"/>
    <w:rsid w:val="00231E05"/>
    <w:rsid w:val="00232076"/>
    <w:rsid w:val="002324E4"/>
    <w:rsid w:val="0023253E"/>
    <w:rsid w:val="00232720"/>
    <w:rsid w:val="00232870"/>
    <w:rsid w:val="0023298B"/>
    <w:rsid w:val="00232AAD"/>
    <w:rsid w:val="00233D1D"/>
    <w:rsid w:val="002345CB"/>
    <w:rsid w:val="00235050"/>
    <w:rsid w:val="002352F0"/>
    <w:rsid w:val="00235703"/>
    <w:rsid w:val="002357D0"/>
    <w:rsid w:val="00235BBA"/>
    <w:rsid w:val="00235DCE"/>
    <w:rsid w:val="00236848"/>
    <w:rsid w:val="00236B5B"/>
    <w:rsid w:val="00236CD3"/>
    <w:rsid w:val="0023771B"/>
    <w:rsid w:val="00237774"/>
    <w:rsid w:val="002379F2"/>
    <w:rsid w:val="00237A44"/>
    <w:rsid w:val="00237B6D"/>
    <w:rsid w:val="00237E86"/>
    <w:rsid w:val="00237F48"/>
    <w:rsid w:val="0024052C"/>
    <w:rsid w:val="00240C52"/>
    <w:rsid w:val="002410CA"/>
    <w:rsid w:val="00241975"/>
    <w:rsid w:val="00242039"/>
    <w:rsid w:val="0024211C"/>
    <w:rsid w:val="00242572"/>
    <w:rsid w:val="00242657"/>
    <w:rsid w:val="0024269A"/>
    <w:rsid w:val="0024277E"/>
    <w:rsid w:val="002427B3"/>
    <w:rsid w:val="00242805"/>
    <w:rsid w:val="00242A27"/>
    <w:rsid w:val="00242A77"/>
    <w:rsid w:val="00242C0D"/>
    <w:rsid w:val="00243B26"/>
    <w:rsid w:val="00243F3E"/>
    <w:rsid w:val="002440B3"/>
    <w:rsid w:val="00244258"/>
    <w:rsid w:val="002442FE"/>
    <w:rsid w:val="0024481E"/>
    <w:rsid w:val="0024487D"/>
    <w:rsid w:val="00244A7B"/>
    <w:rsid w:val="00244B23"/>
    <w:rsid w:val="00244E15"/>
    <w:rsid w:val="00245171"/>
    <w:rsid w:val="00245445"/>
    <w:rsid w:val="00245B3D"/>
    <w:rsid w:val="00245BD2"/>
    <w:rsid w:val="00245C90"/>
    <w:rsid w:val="00245FB4"/>
    <w:rsid w:val="0024623F"/>
    <w:rsid w:val="002462F8"/>
    <w:rsid w:val="00246370"/>
    <w:rsid w:val="002465A6"/>
    <w:rsid w:val="002465AF"/>
    <w:rsid w:val="002467B9"/>
    <w:rsid w:val="002467C8"/>
    <w:rsid w:val="0024680E"/>
    <w:rsid w:val="00246D14"/>
    <w:rsid w:val="00246DB5"/>
    <w:rsid w:val="0024796B"/>
    <w:rsid w:val="00247CB8"/>
    <w:rsid w:val="002504EC"/>
    <w:rsid w:val="00250931"/>
    <w:rsid w:val="00250BC8"/>
    <w:rsid w:val="00250DA0"/>
    <w:rsid w:val="00250E8F"/>
    <w:rsid w:val="00251EE4"/>
    <w:rsid w:val="00251EEB"/>
    <w:rsid w:val="00252348"/>
    <w:rsid w:val="00252F4A"/>
    <w:rsid w:val="00252F5A"/>
    <w:rsid w:val="002531FD"/>
    <w:rsid w:val="0025321C"/>
    <w:rsid w:val="0025339D"/>
    <w:rsid w:val="00253439"/>
    <w:rsid w:val="00253546"/>
    <w:rsid w:val="00253A94"/>
    <w:rsid w:val="00253AAC"/>
    <w:rsid w:val="00253CAF"/>
    <w:rsid w:val="002540F2"/>
    <w:rsid w:val="00254359"/>
    <w:rsid w:val="00254800"/>
    <w:rsid w:val="00255162"/>
    <w:rsid w:val="002552DA"/>
    <w:rsid w:val="002555BB"/>
    <w:rsid w:val="00255945"/>
    <w:rsid w:val="0025689C"/>
    <w:rsid w:val="002568D8"/>
    <w:rsid w:val="00256D5C"/>
    <w:rsid w:val="0025747A"/>
    <w:rsid w:val="00257588"/>
    <w:rsid w:val="00257785"/>
    <w:rsid w:val="00260567"/>
    <w:rsid w:val="002607F2"/>
    <w:rsid w:val="002609AE"/>
    <w:rsid w:val="002609FC"/>
    <w:rsid w:val="00260B47"/>
    <w:rsid w:val="00260E36"/>
    <w:rsid w:val="00260EC4"/>
    <w:rsid w:val="00260F28"/>
    <w:rsid w:val="00260F79"/>
    <w:rsid w:val="00261720"/>
    <w:rsid w:val="00261F38"/>
    <w:rsid w:val="0026243C"/>
    <w:rsid w:val="00263856"/>
    <w:rsid w:val="00263B20"/>
    <w:rsid w:val="00263B91"/>
    <w:rsid w:val="00263C36"/>
    <w:rsid w:val="00263EF6"/>
    <w:rsid w:val="00264355"/>
    <w:rsid w:val="00264468"/>
    <w:rsid w:val="00264783"/>
    <w:rsid w:val="0026482A"/>
    <w:rsid w:val="00264C0E"/>
    <w:rsid w:val="002650E5"/>
    <w:rsid w:val="002657DB"/>
    <w:rsid w:val="00265954"/>
    <w:rsid w:val="002664E1"/>
    <w:rsid w:val="0026665E"/>
    <w:rsid w:val="00266C22"/>
    <w:rsid w:val="00266CCF"/>
    <w:rsid w:val="00266D52"/>
    <w:rsid w:val="00267097"/>
    <w:rsid w:val="00267746"/>
    <w:rsid w:val="00267825"/>
    <w:rsid w:val="00267C07"/>
    <w:rsid w:val="00267D0E"/>
    <w:rsid w:val="0027003D"/>
    <w:rsid w:val="002707BB"/>
    <w:rsid w:val="00270B17"/>
    <w:rsid w:val="00270B37"/>
    <w:rsid w:val="0027102D"/>
    <w:rsid w:val="002712BB"/>
    <w:rsid w:val="00271598"/>
    <w:rsid w:val="00271EDB"/>
    <w:rsid w:val="00272263"/>
    <w:rsid w:val="0027229F"/>
    <w:rsid w:val="002728EA"/>
    <w:rsid w:val="00272992"/>
    <w:rsid w:val="00272D2A"/>
    <w:rsid w:val="00272D40"/>
    <w:rsid w:val="00272D94"/>
    <w:rsid w:val="00272ECC"/>
    <w:rsid w:val="002733A5"/>
    <w:rsid w:val="00273575"/>
    <w:rsid w:val="00273939"/>
    <w:rsid w:val="00273B04"/>
    <w:rsid w:val="00273C63"/>
    <w:rsid w:val="00274112"/>
    <w:rsid w:val="0027418C"/>
    <w:rsid w:val="002748EB"/>
    <w:rsid w:val="00274B8B"/>
    <w:rsid w:val="00274FB3"/>
    <w:rsid w:val="0027518F"/>
    <w:rsid w:val="002753BF"/>
    <w:rsid w:val="002755B4"/>
    <w:rsid w:val="0027617E"/>
    <w:rsid w:val="00276190"/>
    <w:rsid w:val="00276298"/>
    <w:rsid w:val="002764B5"/>
    <w:rsid w:val="0027650D"/>
    <w:rsid w:val="00276859"/>
    <w:rsid w:val="00276D21"/>
    <w:rsid w:val="00277292"/>
    <w:rsid w:val="0027752D"/>
    <w:rsid w:val="00280074"/>
    <w:rsid w:val="00280089"/>
    <w:rsid w:val="00280201"/>
    <w:rsid w:val="00280807"/>
    <w:rsid w:val="0028082E"/>
    <w:rsid w:val="00280F6B"/>
    <w:rsid w:val="002810BB"/>
    <w:rsid w:val="002814A4"/>
    <w:rsid w:val="00281878"/>
    <w:rsid w:val="00281B9D"/>
    <w:rsid w:val="00281D8E"/>
    <w:rsid w:val="00281DA2"/>
    <w:rsid w:val="00281EED"/>
    <w:rsid w:val="002822F4"/>
    <w:rsid w:val="00282568"/>
    <w:rsid w:val="00282A4B"/>
    <w:rsid w:val="00282A9E"/>
    <w:rsid w:val="00283252"/>
    <w:rsid w:val="00283500"/>
    <w:rsid w:val="002840E5"/>
    <w:rsid w:val="002840FF"/>
    <w:rsid w:val="0028427C"/>
    <w:rsid w:val="002848D8"/>
    <w:rsid w:val="002853E5"/>
    <w:rsid w:val="00285890"/>
    <w:rsid w:val="002861C8"/>
    <w:rsid w:val="0028649C"/>
    <w:rsid w:val="0028657B"/>
    <w:rsid w:val="002865FD"/>
    <w:rsid w:val="0028673D"/>
    <w:rsid w:val="00286B6C"/>
    <w:rsid w:val="00286CC1"/>
    <w:rsid w:val="00286E36"/>
    <w:rsid w:val="00286FD0"/>
    <w:rsid w:val="00286FFB"/>
    <w:rsid w:val="00287091"/>
    <w:rsid w:val="0028731C"/>
    <w:rsid w:val="002879C4"/>
    <w:rsid w:val="00287D02"/>
    <w:rsid w:val="00290133"/>
    <w:rsid w:val="0029022A"/>
    <w:rsid w:val="0029060D"/>
    <w:rsid w:val="00290ECA"/>
    <w:rsid w:val="0029106D"/>
    <w:rsid w:val="0029110F"/>
    <w:rsid w:val="002915D8"/>
    <w:rsid w:val="00291626"/>
    <w:rsid w:val="002918EF"/>
    <w:rsid w:val="00291945"/>
    <w:rsid w:val="00291DC0"/>
    <w:rsid w:val="00291FAC"/>
    <w:rsid w:val="002922A5"/>
    <w:rsid w:val="002927D4"/>
    <w:rsid w:val="00292989"/>
    <w:rsid w:val="00292EEA"/>
    <w:rsid w:val="00292F6E"/>
    <w:rsid w:val="00293242"/>
    <w:rsid w:val="002932E2"/>
    <w:rsid w:val="0029395A"/>
    <w:rsid w:val="0029398E"/>
    <w:rsid w:val="002939D7"/>
    <w:rsid w:val="00293A0D"/>
    <w:rsid w:val="00293FF0"/>
    <w:rsid w:val="00294195"/>
    <w:rsid w:val="00294483"/>
    <w:rsid w:val="002944E3"/>
    <w:rsid w:val="00294560"/>
    <w:rsid w:val="0029464F"/>
    <w:rsid w:val="0029472E"/>
    <w:rsid w:val="00294CED"/>
    <w:rsid w:val="00294EC1"/>
    <w:rsid w:val="00294F50"/>
    <w:rsid w:val="0029517F"/>
    <w:rsid w:val="0029529F"/>
    <w:rsid w:val="00295744"/>
    <w:rsid w:val="00296231"/>
    <w:rsid w:val="0029666A"/>
    <w:rsid w:val="002966DA"/>
    <w:rsid w:val="00296B11"/>
    <w:rsid w:val="00296C4E"/>
    <w:rsid w:val="00296FB0"/>
    <w:rsid w:val="00297160"/>
    <w:rsid w:val="002972DB"/>
    <w:rsid w:val="002975B0"/>
    <w:rsid w:val="00297B2B"/>
    <w:rsid w:val="00297D08"/>
    <w:rsid w:val="002A00DC"/>
    <w:rsid w:val="002A00EA"/>
    <w:rsid w:val="002A03AB"/>
    <w:rsid w:val="002A054A"/>
    <w:rsid w:val="002A0EAD"/>
    <w:rsid w:val="002A1016"/>
    <w:rsid w:val="002A118A"/>
    <w:rsid w:val="002A11C2"/>
    <w:rsid w:val="002A1235"/>
    <w:rsid w:val="002A1681"/>
    <w:rsid w:val="002A19C1"/>
    <w:rsid w:val="002A1F5E"/>
    <w:rsid w:val="002A1FDF"/>
    <w:rsid w:val="002A20A6"/>
    <w:rsid w:val="002A21BD"/>
    <w:rsid w:val="002A21EE"/>
    <w:rsid w:val="002A21F5"/>
    <w:rsid w:val="002A2E50"/>
    <w:rsid w:val="002A2F51"/>
    <w:rsid w:val="002A350F"/>
    <w:rsid w:val="002A3617"/>
    <w:rsid w:val="002A378C"/>
    <w:rsid w:val="002A3AA9"/>
    <w:rsid w:val="002A410A"/>
    <w:rsid w:val="002A416A"/>
    <w:rsid w:val="002A4633"/>
    <w:rsid w:val="002A4683"/>
    <w:rsid w:val="002A470E"/>
    <w:rsid w:val="002A4909"/>
    <w:rsid w:val="002A4F28"/>
    <w:rsid w:val="002A52ED"/>
    <w:rsid w:val="002A5FBC"/>
    <w:rsid w:val="002A6174"/>
    <w:rsid w:val="002A64F9"/>
    <w:rsid w:val="002A653D"/>
    <w:rsid w:val="002A6573"/>
    <w:rsid w:val="002A65DE"/>
    <w:rsid w:val="002A67B1"/>
    <w:rsid w:val="002A6B4B"/>
    <w:rsid w:val="002A7294"/>
    <w:rsid w:val="002A7624"/>
    <w:rsid w:val="002A79A3"/>
    <w:rsid w:val="002A7DA6"/>
    <w:rsid w:val="002A7FB9"/>
    <w:rsid w:val="002B01DD"/>
    <w:rsid w:val="002B0273"/>
    <w:rsid w:val="002B0733"/>
    <w:rsid w:val="002B0790"/>
    <w:rsid w:val="002B0CAA"/>
    <w:rsid w:val="002B0DD6"/>
    <w:rsid w:val="002B0F61"/>
    <w:rsid w:val="002B1041"/>
    <w:rsid w:val="002B1101"/>
    <w:rsid w:val="002B11DC"/>
    <w:rsid w:val="002B1363"/>
    <w:rsid w:val="002B1470"/>
    <w:rsid w:val="002B1522"/>
    <w:rsid w:val="002B1B29"/>
    <w:rsid w:val="002B1E1A"/>
    <w:rsid w:val="002B1F3E"/>
    <w:rsid w:val="002B2236"/>
    <w:rsid w:val="002B22A5"/>
    <w:rsid w:val="002B2401"/>
    <w:rsid w:val="002B26A5"/>
    <w:rsid w:val="002B277D"/>
    <w:rsid w:val="002B2F7A"/>
    <w:rsid w:val="002B30DB"/>
    <w:rsid w:val="002B330B"/>
    <w:rsid w:val="002B3313"/>
    <w:rsid w:val="002B365C"/>
    <w:rsid w:val="002B3A7C"/>
    <w:rsid w:val="002B3D79"/>
    <w:rsid w:val="002B3F84"/>
    <w:rsid w:val="002B42AB"/>
    <w:rsid w:val="002B42E3"/>
    <w:rsid w:val="002B45D7"/>
    <w:rsid w:val="002B4813"/>
    <w:rsid w:val="002B4E20"/>
    <w:rsid w:val="002B512D"/>
    <w:rsid w:val="002B51E1"/>
    <w:rsid w:val="002B538F"/>
    <w:rsid w:val="002B54CC"/>
    <w:rsid w:val="002B59CE"/>
    <w:rsid w:val="002B5A5D"/>
    <w:rsid w:val="002B5BD1"/>
    <w:rsid w:val="002B5F73"/>
    <w:rsid w:val="002B6160"/>
    <w:rsid w:val="002B6283"/>
    <w:rsid w:val="002B67F0"/>
    <w:rsid w:val="002B6801"/>
    <w:rsid w:val="002B6A1A"/>
    <w:rsid w:val="002B747A"/>
    <w:rsid w:val="002B794A"/>
    <w:rsid w:val="002B7A4C"/>
    <w:rsid w:val="002B7AAB"/>
    <w:rsid w:val="002B7ACD"/>
    <w:rsid w:val="002B7EF9"/>
    <w:rsid w:val="002C0162"/>
    <w:rsid w:val="002C026D"/>
    <w:rsid w:val="002C07F9"/>
    <w:rsid w:val="002C0C84"/>
    <w:rsid w:val="002C0F92"/>
    <w:rsid w:val="002C0FB8"/>
    <w:rsid w:val="002C11FA"/>
    <w:rsid w:val="002C1454"/>
    <w:rsid w:val="002C17F0"/>
    <w:rsid w:val="002C1C8B"/>
    <w:rsid w:val="002C2C55"/>
    <w:rsid w:val="002C2DA9"/>
    <w:rsid w:val="002C30DE"/>
    <w:rsid w:val="002C3682"/>
    <w:rsid w:val="002C371E"/>
    <w:rsid w:val="002C42EF"/>
    <w:rsid w:val="002C4B7E"/>
    <w:rsid w:val="002C5B88"/>
    <w:rsid w:val="002C6200"/>
    <w:rsid w:val="002C622D"/>
    <w:rsid w:val="002C6424"/>
    <w:rsid w:val="002C64DD"/>
    <w:rsid w:val="002C6852"/>
    <w:rsid w:val="002C6CEB"/>
    <w:rsid w:val="002C6F65"/>
    <w:rsid w:val="002C728F"/>
    <w:rsid w:val="002C7454"/>
    <w:rsid w:val="002C78FF"/>
    <w:rsid w:val="002C79A5"/>
    <w:rsid w:val="002C7AD8"/>
    <w:rsid w:val="002D009A"/>
    <w:rsid w:val="002D0348"/>
    <w:rsid w:val="002D0C0F"/>
    <w:rsid w:val="002D1062"/>
    <w:rsid w:val="002D1512"/>
    <w:rsid w:val="002D1E4A"/>
    <w:rsid w:val="002D1F00"/>
    <w:rsid w:val="002D25BB"/>
    <w:rsid w:val="002D26DF"/>
    <w:rsid w:val="002D28F6"/>
    <w:rsid w:val="002D2D98"/>
    <w:rsid w:val="002D30D0"/>
    <w:rsid w:val="002D33F1"/>
    <w:rsid w:val="002D49B6"/>
    <w:rsid w:val="002D4CF6"/>
    <w:rsid w:val="002D4E2D"/>
    <w:rsid w:val="002D52F2"/>
    <w:rsid w:val="002D5499"/>
    <w:rsid w:val="002D60C4"/>
    <w:rsid w:val="002D6354"/>
    <w:rsid w:val="002D6602"/>
    <w:rsid w:val="002D66E0"/>
    <w:rsid w:val="002D6C4A"/>
    <w:rsid w:val="002D6FFF"/>
    <w:rsid w:val="002D7038"/>
    <w:rsid w:val="002D7317"/>
    <w:rsid w:val="002D78EB"/>
    <w:rsid w:val="002D7998"/>
    <w:rsid w:val="002D7D83"/>
    <w:rsid w:val="002D7D99"/>
    <w:rsid w:val="002D7FF7"/>
    <w:rsid w:val="002E0064"/>
    <w:rsid w:val="002E009A"/>
    <w:rsid w:val="002E0203"/>
    <w:rsid w:val="002E0621"/>
    <w:rsid w:val="002E0709"/>
    <w:rsid w:val="002E0A25"/>
    <w:rsid w:val="002E0D2D"/>
    <w:rsid w:val="002E0EEA"/>
    <w:rsid w:val="002E1535"/>
    <w:rsid w:val="002E170E"/>
    <w:rsid w:val="002E1B8B"/>
    <w:rsid w:val="002E1C04"/>
    <w:rsid w:val="002E20B0"/>
    <w:rsid w:val="002E2294"/>
    <w:rsid w:val="002E23AB"/>
    <w:rsid w:val="002E23AF"/>
    <w:rsid w:val="002E2512"/>
    <w:rsid w:val="002E26B2"/>
    <w:rsid w:val="002E2959"/>
    <w:rsid w:val="002E2A3B"/>
    <w:rsid w:val="002E2C37"/>
    <w:rsid w:val="002E2F0F"/>
    <w:rsid w:val="002E36B7"/>
    <w:rsid w:val="002E372A"/>
    <w:rsid w:val="002E3B6C"/>
    <w:rsid w:val="002E3BB4"/>
    <w:rsid w:val="002E3C1B"/>
    <w:rsid w:val="002E3D3C"/>
    <w:rsid w:val="002E4022"/>
    <w:rsid w:val="002E4030"/>
    <w:rsid w:val="002E421A"/>
    <w:rsid w:val="002E42DB"/>
    <w:rsid w:val="002E43B7"/>
    <w:rsid w:val="002E4491"/>
    <w:rsid w:val="002E45A5"/>
    <w:rsid w:val="002E49EB"/>
    <w:rsid w:val="002E4A51"/>
    <w:rsid w:val="002E4D4B"/>
    <w:rsid w:val="002E548A"/>
    <w:rsid w:val="002E54DF"/>
    <w:rsid w:val="002E5758"/>
    <w:rsid w:val="002E5B14"/>
    <w:rsid w:val="002E5CB0"/>
    <w:rsid w:val="002E6345"/>
    <w:rsid w:val="002E6ADD"/>
    <w:rsid w:val="002E6E1C"/>
    <w:rsid w:val="002E7358"/>
    <w:rsid w:val="002E77FE"/>
    <w:rsid w:val="002E7983"/>
    <w:rsid w:val="002E7DDF"/>
    <w:rsid w:val="002F038F"/>
    <w:rsid w:val="002F083E"/>
    <w:rsid w:val="002F095C"/>
    <w:rsid w:val="002F0D6B"/>
    <w:rsid w:val="002F10AC"/>
    <w:rsid w:val="002F10CC"/>
    <w:rsid w:val="002F158D"/>
    <w:rsid w:val="002F16BF"/>
    <w:rsid w:val="002F17D6"/>
    <w:rsid w:val="002F1C5D"/>
    <w:rsid w:val="002F263E"/>
    <w:rsid w:val="002F27F6"/>
    <w:rsid w:val="002F2898"/>
    <w:rsid w:val="002F3507"/>
    <w:rsid w:val="002F367A"/>
    <w:rsid w:val="002F3792"/>
    <w:rsid w:val="002F3C37"/>
    <w:rsid w:val="002F3DC8"/>
    <w:rsid w:val="002F42B7"/>
    <w:rsid w:val="002F431A"/>
    <w:rsid w:val="002F4498"/>
    <w:rsid w:val="002F468D"/>
    <w:rsid w:val="002F469E"/>
    <w:rsid w:val="002F4A81"/>
    <w:rsid w:val="002F4DA9"/>
    <w:rsid w:val="002F5402"/>
    <w:rsid w:val="002F5450"/>
    <w:rsid w:val="002F57B4"/>
    <w:rsid w:val="002F5886"/>
    <w:rsid w:val="002F58BC"/>
    <w:rsid w:val="002F59DD"/>
    <w:rsid w:val="002F5C17"/>
    <w:rsid w:val="002F5D4A"/>
    <w:rsid w:val="002F612B"/>
    <w:rsid w:val="002F61C4"/>
    <w:rsid w:val="002F6263"/>
    <w:rsid w:val="002F6277"/>
    <w:rsid w:val="002F6465"/>
    <w:rsid w:val="002F649C"/>
    <w:rsid w:val="002F64E8"/>
    <w:rsid w:val="002F65F1"/>
    <w:rsid w:val="002F6C6A"/>
    <w:rsid w:val="002F6FF1"/>
    <w:rsid w:val="002F713C"/>
    <w:rsid w:val="002F7168"/>
    <w:rsid w:val="002F763A"/>
    <w:rsid w:val="002F783C"/>
    <w:rsid w:val="002F7E66"/>
    <w:rsid w:val="002F7F35"/>
    <w:rsid w:val="00300310"/>
    <w:rsid w:val="00300349"/>
    <w:rsid w:val="00300617"/>
    <w:rsid w:val="00300681"/>
    <w:rsid w:val="003007FD"/>
    <w:rsid w:val="00300A9B"/>
    <w:rsid w:val="00301009"/>
    <w:rsid w:val="003011D9"/>
    <w:rsid w:val="00301333"/>
    <w:rsid w:val="003017F4"/>
    <w:rsid w:val="00301967"/>
    <w:rsid w:val="0030199C"/>
    <w:rsid w:val="00301AB0"/>
    <w:rsid w:val="00301C33"/>
    <w:rsid w:val="00301E3E"/>
    <w:rsid w:val="00301F17"/>
    <w:rsid w:val="003034B3"/>
    <w:rsid w:val="00303CDA"/>
    <w:rsid w:val="00303E4F"/>
    <w:rsid w:val="00304057"/>
    <w:rsid w:val="0030414A"/>
    <w:rsid w:val="00304645"/>
    <w:rsid w:val="00304693"/>
    <w:rsid w:val="00304A49"/>
    <w:rsid w:val="00304FDF"/>
    <w:rsid w:val="003057C6"/>
    <w:rsid w:val="00305B6D"/>
    <w:rsid w:val="00305BC5"/>
    <w:rsid w:val="00305BD1"/>
    <w:rsid w:val="00305BD7"/>
    <w:rsid w:val="00306359"/>
    <w:rsid w:val="003063CC"/>
    <w:rsid w:val="003065A1"/>
    <w:rsid w:val="00307584"/>
    <w:rsid w:val="003079B6"/>
    <w:rsid w:val="003102AC"/>
    <w:rsid w:val="00310784"/>
    <w:rsid w:val="00310CB8"/>
    <w:rsid w:val="00310F72"/>
    <w:rsid w:val="00310FE4"/>
    <w:rsid w:val="003110B1"/>
    <w:rsid w:val="00311C8C"/>
    <w:rsid w:val="00311D94"/>
    <w:rsid w:val="00311F30"/>
    <w:rsid w:val="00312285"/>
    <w:rsid w:val="003129E3"/>
    <w:rsid w:val="00312B50"/>
    <w:rsid w:val="00312E34"/>
    <w:rsid w:val="00312E68"/>
    <w:rsid w:val="0031307B"/>
    <w:rsid w:val="0031429E"/>
    <w:rsid w:val="0031494B"/>
    <w:rsid w:val="00315143"/>
    <w:rsid w:val="003154D7"/>
    <w:rsid w:val="00315DD5"/>
    <w:rsid w:val="00315E4D"/>
    <w:rsid w:val="00315F50"/>
    <w:rsid w:val="00316304"/>
    <w:rsid w:val="003169E1"/>
    <w:rsid w:val="0031700A"/>
    <w:rsid w:val="003171CD"/>
    <w:rsid w:val="003171E1"/>
    <w:rsid w:val="0031740E"/>
    <w:rsid w:val="003177ED"/>
    <w:rsid w:val="00317E5F"/>
    <w:rsid w:val="003204A0"/>
    <w:rsid w:val="0032056D"/>
    <w:rsid w:val="00320641"/>
    <w:rsid w:val="0032067A"/>
    <w:rsid w:val="003209FE"/>
    <w:rsid w:val="00320D78"/>
    <w:rsid w:val="0032142D"/>
    <w:rsid w:val="003216E4"/>
    <w:rsid w:val="00321717"/>
    <w:rsid w:val="0032195C"/>
    <w:rsid w:val="003219C5"/>
    <w:rsid w:val="00321C8C"/>
    <w:rsid w:val="00321F80"/>
    <w:rsid w:val="003220AB"/>
    <w:rsid w:val="0032261C"/>
    <w:rsid w:val="0032291D"/>
    <w:rsid w:val="00322F10"/>
    <w:rsid w:val="00322F90"/>
    <w:rsid w:val="00323445"/>
    <w:rsid w:val="003237A7"/>
    <w:rsid w:val="00323A11"/>
    <w:rsid w:val="00323ED5"/>
    <w:rsid w:val="003240BE"/>
    <w:rsid w:val="0032430B"/>
    <w:rsid w:val="003244A1"/>
    <w:rsid w:val="00324581"/>
    <w:rsid w:val="00324663"/>
    <w:rsid w:val="00324A24"/>
    <w:rsid w:val="00324A64"/>
    <w:rsid w:val="00324AB3"/>
    <w:rsid w:val="00325020"/>
    <w:rsid w:val="00325893"/>
    <w:rsid w:val="00325EAE"/>
    <w:rsid w:val="00325F20"/>
    <w:rsid w:val="00325FAB"/>
    <w:rsid w:val="0032652B"/>
    <w:rsid w:val="00326542"/>
    <w:rsid w:val="00326921"/>
    <w:rsid w:val="00326B13"/>
    <w:rsid w:val="00326ED8"/>
    <w:rsid w:val="00327103"/>
    <w:rsid w:val="00327282"/>
    <w:rsid w:val="003272E2"/>
    <w:rsid w:val="00327348"/>
    <w:rsid w:val="0032752A"/>
    <w:rsid w:val="003276A5"/>
    <w:rsid w:val="0032795B"/>
    <w:rsid w:val="00327A21"/>
    <w:rsid w:val="00327CB6"/>
    <w:rsid w:val="00327D78"/>
    <w:rsid w:val="00327DCA"/>
    <w:rsid w:val="00327EFF"/>
    <w:rsid w:val="0033013B"/>
    <w:rsid w:val="003302B1"/>
    <w:rsid w:val="0033038F"/>
    <w:rsid w:val="00331462"/>
    <w:rsid w:val="00331AAC"/>
    <w:rsid w:val="00331AB4"/>
    <w:rsid w:val="003321CC"/>
    <w:rsid w:val="003330BD"/>
    <w:rsid w:val="003333D3"/>
    <w:rsid w:val="003334D9"/>
    <w:rsid w:val="00333B95"/>
    <w:rsid w:val="00333F63"/>
    <w:rsid w:val="00334061"/>
    <w:rsid w:val="00334587"/>
    <w:rsid w:val="00334A6B"/>
    <w:rsid w:val="00334B18"/>
    <w:rsid w:val="00334DC6"/>
    <w:rsid w:val="00334E28"/>
    <w:rsid w:val="00334F1B"/>
    <w:rsid w:val="00335312"/>
    <w:rsid w:val="00335734"/>
    <w:rsid w:val="00335903"/>
    <w:rsid w:val="0033616E"/>
    <w:rsid w:val="0033651F"/>
    <w:rsid w:val="00337125"/>
    <w:rsid w:val="0034097F"/>
    <w:rsid w:val="00340D18"/>
    <w:rsid w:val="00340EB4"/>
    <w:rsid w:val="0034122C"/>
    <w:rsid w:val="003412C7"/>
    <w:rsid w:val="00341AC8"/>
    <w:rsid w:val="00341CE1"/>
    <w:rsid w:val="00341E34"/>
    <w:rsid w:val="00341E3A"/>
    <w:rsid w:val="003428AB"/>
    <w:rsid w:val="00342916"/>
    <w:rsid w:val="00342F5E"/>
    <w:rsid w:val="0034341B"/>
    <w:rsid w:val="00343468"/>
    <w:rsid w:val="003436E5"/>
    <w:rsid w:val="00343820"/>
    <w:rsid w:val="00343C6E"/>
    <w:rsid w:val="003444C1"/>
    <w:rsid w:val="0034467C"/>
    <w:rsid w:val="003447F9"/>
    <w:rsid w:val="00344C3A"/>
    <w:rsid w:val="00344C59"/>
    <w:rsid w:val="00344DAA"/>
    <w:rsid w:val="0034580D"/>
    <w:rsid w:val="00345951"/>
    <w:rsid w:val="00346B45"/>
    <w:rsid w:val="00347074"/>
    <w:rsid w:val="003471CF"/>
    <w:rsid w:val="003476FE"/>
    <w:rsid w:val="00350633"/>
    <w:rsid w:val="00350777"/>
    <w:rsid w:val="003509B4"/>
    <w:rsid w:val="00350F66"/>
    <w:rsid w:val="00351032"/>
    <w:rsid w:val="003513E8"/>
    <w:rsid w:val="0035144E"/>
    <w:rsid w:val="00351C5B"/>
    <w:rsid w:val="00351DD2"/>
    <w:rsid w:val="00351FAB"/>
    <w:rsid w:val="00352384"/>
    <w:rsid w:val="003523E9"/>
    <w:rsid w:val="00352480"/>
    <w:rsid w:val="00352823"/>
    <w:rsid w:val="00352908"/>
    <w:rsid w:val="00352A96"/>
    <w:rsid w:val="00352C07"/>
    <w:rsid w:val="00352EC7"/>
    <w:rsid w:val="003531BE"/>
    <w:rsid w:val="003532A9"/>
    <w:rsid w:val="00353450"/>
    <w:rsid w:val="00353598"/>
    <w:rsid w:val="00353702"/>
    <w:rsid w:val="0035392B"/>
    <w:rsid w:val="00353B5D"/>
    <w:rsid w:val="003552D5"/>
    <w:rsid w:val="003554B4"/>
    <w:rsid w:val="00355967"/>
    <w:rsid w:val="00355CC9"/>
    <w:rsid w:val="00355E00"/>
    <w:rsid w:val="00355F7B"/>
    <w:rsid w:val="00355F7D"/>
    <w:rsid w:val="00355F7F"/>
    <w:rsid w:val="00355FC5"/>
    <w:rsid w:val="00356B81"/>
    <w:rsid w:val="00356F9C"/>
    <w:rsid w:val="0035739B"/>
    <w:rsid w:val="003576A0"/>
    <w:rsid w:val="003578CB"/>
    <w:rsid w:val="00357CE1"/>
    <w:rsid w:val="00357E1B"/>
    <w:rsid w:val="00357FAB"/>
    <w:rsid w:val="00360317"/>
    <w:rsid w:val="00360426"/>
    <w:rsid w:val="0036057A"/>
    <w:rsid w:val="00360CDC"/>
    <w:rsid w:val="00360F1C"/>
    <w:rsid w:val="00361154"/>
    <w:rsid w:val="0036169C"/>
    <w:rsid w:val="00361706"/>
    <w:rsid w:val="00361A02"/>
    <w:rsid w:val="00361E11"/>
    <w:rsid w:val="00361F2F"/>
    <w:rsid w:val="00362352"/>
    <w:rsid w:val="0036281E"/>
    <w:rsid w:val="00362B2D"/>
    <w:rsid w:val="00362E8C"/>
    <w:rsid w:val="00362FC3"/>
    <w:rsid w:val="00363D77"/>
    <w:rsid w:val="00364223"/>
    <w:rsid w:val="00364248"/>
    <w:rsid w:val="0036446A"/>
    <w:rsid w:val="00364704"/>
    <w:rsid w:val="00364790"/>
    <w:rsid w:val="0036529A"/>
    <w:rsid w:val="003653CC"/>
    <w:rsid w:val="003654AA"/>
    <w:rsid w:val="0036562B"/>
    <w:rsid w:val="00365798"/>
    <w:rsid w:val="00365901"/>
    <w:rsid w:val="00365A18"/>
    <w:rsid w:val="00365BC3"/>
    <w:rsid w:val="00365CED"/>
    <w:rsid w:val="00365F86"/>
    <w:rsid w:val="0036609D"/>
    <w:rsid w:val="003662CC"/>
    <w:rsid w:val="0036730D"/>
    <w:rsid w:val="00367692"/>
    <w:rsid w:val="00367809"/>
    <w:rsid w:val="00367F8B"/>
    <w:rsid w:val="0037025A"/>
    <w:rsid w:val="0037073E"/>
    <w:rsid w:val="00370B1E"/>
    <w:rsid w:val="00370C1D"/>
    <w:rsid w:val="00370CA3"/>
    <w:rsid w:val="00370D26"/>
    <w:rsid w:val="00370EDC"/>
    <w:rsid w:val="003710E9"/>
    <w:rsid w:val="003713AD"/>
    <w:rsid w:val="003714DA"/>
    <w:rsid w:val="00371AC7"/>
    <w:rsid w:val="00371B21"/>
    <w:rsid w:val="00371C4C"/>
    <w:rsid w:val="00372780"/>
    <w:rsid w:val="0037285B"/>
    <w:rsid w:val="00372881"/>
    <w:rsid w:val="00372EC7"/>
    <w:rsid w:val="00372F26"/>
    <w:rsid w:val="00373079"/>
    <w:rsid w:val="0037315F"/>
    <w:rsid w:val="00373181"/>
    <w:rsid w:val="003736F6"/>
    <w:rsid w:val="00374383"/>
    <w:rsid w:val="00374417"/>
    <w:rsid w:val="003746FD"/>
    <w:rsid w:val="00374A0D"/>
    <w:rsid w:val="00374E70"/>
    <w:rsid w:val="003751D6"/>
    <w:rsid w:val="00375BD8"/>
    <w:rsid w:val="00375CED"/>
    <w:rsid w:val="00375D08"/>
    <w:rsid w:val="00376032"/>
    <w:rsid w:val="003762AA"/>
    <w:rsid w:val="00376893"/>
    <w:rsid w:val="00376BDA"/>
    <w:rsid w:val="00376C15"/>
    <w:rsid w:val="00376CAA"/>
    <w:rsid w:val="00376FE0"/>
    <w:rsid w:val="0037717D"/>
    <w:rsid w:val="00377458"/>
    <w:rsid w:val="00377DE0"/>
    <w:rsid w:val="003801C8"/>
    <w:rsid w:val="00380258"/>
    <w:rsid w:val="003803F5"/>
    <w:rsid w:val="00380614"/>
    <w:rsid w:val="00380D90"/>
    <w:rsid w:val="00380D95"/>
    <w:rsid w:val="00381187"/>
    <w:rsid w:val="0038168D"/>
    <w:rsid w:val="0038180E"/>
    <w:rsid w:val="00381B54"/>
    <w:rsid w:val="003823CD"/>
    <w:rsid w:val="00382E1C"/>
    <w:rsid w:val="0038308D"/>
    <w:rsid w:val="0038347A"/>
    <w:rsid w:val="003840BF"/>
    <w:rsid w:val="003843C3"/>
    <w:rsid w:val="0038442F"/>
    <w:rsid w:val="00384E9A"/>
    <w:rsid w:val="00385739"/>
    <w:rsid w:val="003864EC"/>
    <w:rsid w:val="0038655F"/>
    <w:rsid w:val="003867AF"/>
    <w:rsid w:val="00386E21"/>
    <w:rsid w:val="0038708E"/>
    <w:rsid w:val="003871FC"/>
    <w:rsid w:val="0038789B"/>
    <w:rsid w:val="00387BA0"/>
    <w:rsid w:val="00387F2E"/>
    <w:rsid w:val="00390107"/>
    <w:rsid w:val="00390188"/>
    <w:rsid w:val="0039041F"/>
    <w:rsid w:val="003908F5"/>
    <w:rsid w:val="00390D95"/>
    <w:rsid w:val="0039102E"/>
    <w:rsid w:val="0039127C"/>
    <w:rsid w:val="00391812"/>
    <w:rsid w:val="003918F2"/>
    <w:rsid w:val="0039190E"/>
    <w:rsid w:val="00391A8E"/>
    <w:rsid w:val="00391D8D"/>
    <w:rsid w:val="00391EA0"/>
    <w:rsid w:val="00392A82"/>
    <w:rsid w:val="0039305C"/>
    <w:rsid w:val="0039351C"/>
    <w:rsid w:val="00393592"/>
    <w:rsid w:val="00393950"/>
    <w:rsid w:val="00393E18"/>
    <w:rsid w:val="00394423"/>
    <w:rsid w:val="00394524"/>
    <w:rsid w:val="003946FF"/>
    <w:rsid w:val="00395091"/>
    <w:rsid w:val="00395124"/>
    <w:rsid w:val="0039524C"/>
    <w:rsid w:val="00395B85"/>
    <w:rsid w:val="00395C84"/>
    <w:rsid w:val="00395DA3"/>
    <w:rsid w:val="00396161"/>
    <w:rsid w:val="00396344"/>
    <w:rsid w:val="00396408"/>
    <w:rsid w:val="00396495"/>
    <w:rsid w:val="003969BE"/>
    <w:rsid w:val="00396C90"/>
    <w:rsid w:val="00396F59"/>
    <w:rsid w:val="0039755E"/>
    <w:rsid w:val="0039767B"/>
    <w:rsid w:val="00397855"/>
    <w:rsid w:val="003978E7"/>
    <w:rsid w:val="00397AB8"/>
    <w:rsid w:val="00397D79"/>
    <w:rsid w:val="003A0170"/>
    <w:rsid w:val="003A0466"/>
    <w:rsid w:val="003A0620"/>
    <w:rsid w:val="003A0816"/>
    <w:rsid w:val="003A08DD"/>
    <w:rsid w:val="003A1015"/>
    <w:rsid w:val="003A10FC"/>
    <w:rsid w:val="003A1238"/>
    <w:rsid w:val="003A13CD"/>
    <w:rsid w:val="003A1574"/>
    <w:rsid w:val="003A1702"/>
    <w:rsid w:val="003A17E1"/>
    <w:rsid w:val="003A19D3"/>
    <w:rsid w:val="003A1B6B"/>
    <w:rsid w:val="003A237B"/>
    <w:rsid w:val="003A2548"/>
    <w:rsid w:val="003A2703"/>
    <w:rsid w:val="003A282E"/>
    <w:rsid w:val="003A2BE3"/>
    <w:rsid w:val="003A2C92"/>
    <w:rsid w:val="003A2FA0"/>
    <w:rsid w:val="003A3546"/>
    <w:rsid w:val="003A3658"/>
    <w:rsid w:val="003A39C7"/>
    <w:rsid w:val="003A3B15"/>
    <w:rsid w:val="003A3C88"/>
    <w:rsid w:val="003A3E41"/>
    <w:rsid w:val="003A3F4A"/>
    <w:rsid w:val="003A449E"/>
    <w:rsid w:val="003A4733"/>
    <w:rsid w:val="003A47F4"/>
    <w:rsid w:val="003A4A07"/>
    <w:rsid w:val="003A4B43"/>
    <w:rsid w:val="003A54DE"/>
    <w:rsid w:val="003A5563"/>
    <w:rsid w:val="003A57C7"/>
    <w:rsid w:val="003A5B81"/>
    <w:rsid w:val="003A5C60"/>
    <w:rsid w:val="003A5CDE"/>
    <w:rsid w:val="003A5ECC"/>
    <w:rsid w:val="003A6784"/>
    <w:rsid w:val="003A6D1A"/>
    <w:rsid w:val="003A7236"/>
    <w:rsid w:val="003A725B"/>
    <w:rsid w:val="003A7272"/>
    <w:rsid w:val="003A77B1"/>
    <w:rsid w:val="003A78DF"/>
    <w:rsid w:val="003A7A48"/>
    <w:rsid w:val="003A7B41"/>
    <w:rsid w:val="003A7B87"/>
    <w:rsid w:val="003B0856"/>
    <w:rsid w:val="003B08C1"/>
    <w:rsid w:val="003B0B0C"/>
    <w:rsid w:val="003B0B69"/>
    <w:rsid w:val="003B0BF5"/>
    <w:rsid w:val="003B0F4F"/>
    <w:rsid w:val="003B15C0"/>
    <w:rsid w:val="003B1687"/>
    <w:rsid w:val="003B1852"/>
    <w:rsid w:val="003B1A71"/>
    <w:rsid w:val="003B1B22"/>
    <w:rsid w:val="003B1B33"/>
    <w:rsid w:val="003B1BB1"/>
    <w:rsid w:val="003B268A"/>
    <w:rsid w:val="003B27B7"/>
    <w:rsid w:val="003B2AF8"/>
    <w:rsid w:val="003B2B42"/>
    <w:rsid w:val="003B2C1C"/>
    <w:rsid w:val="003B2D2C"/>
    <w:rsid w:val="003B2DD5"/>
    <w:rsid w:val="003B2EC9"/>
    <w:rsid w:val="003B3305"/>
    <w:rsid w:val="003B364C"/>
    <w:rsid w:val="003B38B7"/>
    <w:rsid w:val="003B38C6"/>
    <w:rsid w:val="003B3E4F"/>
    <w:rsid w:val="003B4350"/>
    <w:rsid w:val="003B4614"/>
    <w:rsid w:val="003B4864"/>
    <w:rsid w:val="003B49CE"/>
    <w:rsid w:val="003B4F23"/>
    <w:rsid w:val="003B4FC8"/>
    <w:rsid w:val="003B549B"/>
    <w:rsid w:val="003B5797"/>
    <w:rsid w:val="003B5D56"/>
    <w:rsid w:val="003B5DB4"/>
    <w:rsid w:val="003B5F53"/>
    <w:rsid w:val="003B6018"/>
    <w:rsid w:val="003B60C9"/>
    <w:rsid w:val="003B64BE"/>
    <w:rsid w:val="003B68C9"/>
    <w:rsid w:val="003B6AA6"/>
    <w:rsid w:val="003B7565"/>
    <w:rsid w:val="003B77DC"/>
    <w:rsid w:val="003B7904"/>
    <w:rsid w:val="003B7BDF"/>
    <w:rsid w:val="003B7BEB"/>
    <w:rsid w:val="003B7E1F"/>
    <w:rsid w:val="003C0342"/>
    <w:rsid w:val="003C0464"/>
    <w:rsid w:val="003C0499"/>
    <w:rsid w:val="003C07AE"/>
    <w:rsid w:val="003C0EDA"/>
    <w:rsid w:val="003C187B"/>
    <w:rsid w:val="003C18B9"/>
    <w:rsid w:val="003C1BFD"/>
    <w:rsid w:val="003C1D97"/>
    <w:rsid w:val="003C252A"/>
    <w:rsid w:val="003C2C1C"/>
    <w:rsid w:val="003C2C5D"/>
    <w:rsid w:val="003C30C1"/>
    <w:rsid w:val="003C330B"/>
    <w:rsid w:val="003C336A"/>
    <w:rsid w:val="003C33DA"/>
    <w:rsid w:val="003C3778"/>
    <w:rsid w:val="003C3F69"/>
    <w:rsid w:val="003C4010"/>
    <w:rsid w:val="003C4247"/>
    <w:rsid w:val="003C4611"/>
    <w:rsid w:val="003C4A24"/>
    <w:rsid w:val="003C535D"/>
    <w:rsid w:val="003C58A5"/>
    <w:rsid w:val="003C5BBE"/>
    <w:rsid w:val="003C5CB3"/>
    <w:rsid w:val="003C5E35"/>
    <w:rsid w:val="003C606E"/>
    <w:rsid w:val="003C62C3"/>
    <w:rsid w:val="003C66D1"/>
    <w:rsid w:val="003C6B5D"/>
    <w:rsid w:val="003C6CA0"/>
    <w:rsid w:val="003C6DA9"/>
    <w:rsid w:val="003C6DB0"/>
    <w:rsid w:val="003C7067"/>
    <w:rsid w:val="003C719F"/>
    <w:rsid w:val="003C76AE"/>
    <w:rsid w:val="003C7A10"/>
    <w:rsid w:val="003C7D48"/>
    <w:rsid w:val="003D033D"/>
    <w:rsid w:val="003D0398"/>
    <w:rsid w:val="003D056A"/>
    <w:rsid w:val="003D07EC"/>
    <w:rsid w:val="003D08A8"/>
    <w:rsid w:val="003D08CB"/>
    <w:rsid w:val="003D0922"/>
    <w:rsid w:val="003D0F76"/>
    <w:rsid w:val="003D144E"/>
    <w:rsid w:val="003D1623"/>
    <w:rsid w:val="003D1917"/>
    <w:rsid w:val="003D1D95"/>
    <w:rsid w:val="003D1FFE"/>
    <w:rsid w:val="003D200C"/>
    <w:rsid w:val="003D240E"/>
    <w:rsid w:val="003D256A"/>
    <w:rsid w:val="003D27B0"/>
    <w:rsid w:val="003D296E"/>
    <w:rsid w:val="003D2AC8"/>
    <w:rsid w:val="003D2BEA"/>
    <w:rsid w:val="003D2EA4"/>
    <w:rsid w:val="003D345F"/>
    <w:rsid w:val="003D3523"/>
    <w:rsid w:val="003D3A35"/>
    <w:rsid w:val="003D3C31"/>
    <w:rsid w:val="003D446A"/>
    <w:rsid w:val="003D44A1"/>
    <w:rsid w:val="003D45C4"/>
    <w:rsid w:val="003D4DA3"/>
    <w:rsid w:val="003D4E7F"/>
    <w:rsid w:val="003D5025"/>
    <w:rsid w:val="003D554E"/>
    <w:rsid w:val="003D5A49"/>
    <w:rsid w:val="003D5FBE"/>
    <w:rsid w:val="003D66BE"/>
    <w:rsid w:val="003D6A63"/>
    <w:rsid w:val="003D6EB1"/>
    <w:rsid w:val="003D70BF"/>
    <w:rsid w:val="003D721D"/>
    <w:rsid w:val="003D778B"/>
    <w:rsid w:val="003D7A34"/>
    <w:rsid w:val="003D7DBA"/>
    <w:rsid w:val="003D7FE4"/>
    <w:rsid w:val="003E015D"/>
    <w:rsid w:val="003E024C"/>
    <w:rsid w:val="003E0719"/>
    <w:rsid w:val="003E0883"/>
    <w:rsid w:val="003E0E26"/>
    <w:rsid w:val="003E10B0"/>
    <w:rsid w:val="003E1446"/>
    <w:rsid w:val="003E1522"/>
    <w:rsid w:val="003E1B71"/>
    <w:rsid w:val="003E1D8C"/>
    <w:rsid w:val="003E1FB5"/>
    <w:rsid w:val="003E2892"/>
    <w:rsid w:val="003E2C50"/>
    <w:rsid w:val="003E3433"/>
    <w:rsid w:val="003E3635"/>
    <w:rsid w:val="003E3687"/>
    <w:rsid w:val="003E37D5"/>
    <w:rsid w:val="003E396C"/>
    <w:rsid w:val="003E39C9"/>
    <w:rsid w:val="003E3CA2"/>
    <w:rsid w:val="003E3FD2"/>
    <w:rsid w:val="003E446D"/>
    <w:rsid w:val="003E455F"/>
    <w:rsid w:val="003E45E3"/>
    <w:rsid w:val="003E4B13"/>
    <w:rsid w:val="003E4C85"/>
    <w:rsid w:val="003E4DBC"/>
    <w:rsid w:val="003E62CF"/>
    <w:rsid w:val="003E69C7"/>
    <w:rsid w:val="003E6A2C"/>
    <w:rsid w:val="003E7032"/>
    <w:rsid w:val="003E71FF"/>
    <w:rsid w:val="003E7299"/>
    <w:rsid w:val="003E7907"/>
    <w:rsid w:val="003E7AD0"/>
    <w:rsid w:val="003E7D90"/>
    <w:rsid w:val="003F01EA"/>
    <w:rsid w:val="003F07D0"/>
    <w:rsid w:val="003F0828"/>
    <w:rsid w:val="003F084D"/>
    <w:rsid w:val="003F0881"/>
    <w:rsid w:val="003F0A09"/>
    <w:rsid w:val="003F0B71"/>
    <w:rsid w:val="003F0D6A"/>
    <w:rsid w:val="003F0E37"/>
    <w:rsid w:val="003F11C2"/>
    <w:rsid w:val="003F1D52"/>
    <w:rsid w:val="003F1F4A"/>
    <w:rsid w:val="003F1F6E"/>
    <w:rsid w:val="003F2213"/>
    <w:rsid w:val="003F2BA9"/>
    <w:rsid w:val="003F2DC2"/>
    <w:rsid w:val="003F2E19"/>
    <w:rsid w:val="003F2FB9"/>
    <w:rsid w:val="003F3027"/>
    <w:rsid w:val="003F3610"/>
    <w:rsid w:val="003F3A47"/>
    <w:rsid w:val="003F3A67"/>
    <w:rsid w:val="003F43B0"/>
    <w:rsid w:val="003F454B"/>
    <w:rsid w:val="003F47D4"/>
    <w:rsid w:val="003F525A"/>
    <w:rsid w:val="003F52EB"/>
    <w:rsid w:val="003F53D8"/>
    <w:rsid w:val="003F55DD"/>
    <w:rsid w:val="003F5652"/>
    <w:rsid w:val="003F5884"/>
    <w:rsid w:val="003F598F"/>
    <w:rsid w:val="003F5F8A"/>
    <w:rsid w:val="003F6303"/>
    <w:rsid w:val="003F651F"/>
    <w:rsid w:val="003F66DB"/>
    <w:rsid w:val="003F674C"/>
    <w:rsid w:val="003F6A1E"/>
    <w:rsid w:val="003F6C7E"/>
    <w:rsid w:val="003F6CFB"/>
    <w:rsid w:val="003F6FF3"/>
    <w:rsid w:val="003F7134"/>
    <w:rsid w:val="003F744D"/>
    <w:rsid w:val="003F75BF"/>
    <w:rsid w:val="003F763B"/>
    <w:rsid w:val="003F7723"/>
    <w:rsid w:val="003F795C"/>
    <w:rsid w:val="004001BC"/>
    <w:rsid w:val="00400424"/>
    <w:rsid w:val="0040071E"/>
    <w:rsid w:val="00400744"/>
    <w:rsid w:val="00400767"/>
    <w:rsid w:val="00400F54"/>
    <w:rsid w:val="00401602"/>
    <w:rsid w:val="00401755"/>
    <w:rsid w:val="004019E0"/>
    <w:rsid w:val="00401DE3"/>
    <w:rsid w:val="00401FF6"/>
    <w:rsid w:val="0040215C"/>
    <w:rsid w:val="004026A9"/>
    <w:rsid w:val="00402C30"/>
    <w:rsid w:val="00402F07"/>
    <w:rsid w:val="00403062"/>
    <w:rsid w:val="004030BF"/>
    <w:rsid w:val="00403482"/>
    <w:rsid w:val="004034BE"/>
    <w:rsid w:val="004034D5"/>
    <w:rsid w:val="004035BC"/>
    <w:rsid w:val="00403BA0"/>
    <w:rsid w:val="00404139"/>
    <w:rsid w:val="0040431D"/>
    <w:rsid w:val="00404372"/>
    <w:rsid w:val="00404616"/>
    <w:rsid w:val="0040488A"/>
    <w:rsid w:val="00404EB4"/>
    <w:rsid w:val="004053F7"/>
    <w:rsid w:val="004061B3"/>
    <w:rsid w:val="00406636"/>
    <w:rsid w:val="004066A2"/>
    <w:rsid w:val="00406869"/>
    <w:rsid w:val="00406A15"/>
    <w:rsid w:val="00406A2A"/>
    <w:rsid w:val="00406FE5"/>
    <w:rsid w:val="0040739B"/>
    <w:rsid w:val="00407CAB"/>
    <w:rsid w:val="004104BC"/>
    <w:rsid w:val="004105BC"/>
    <w:rsid w:val="00410926"/>
    <w:rsid w:val="00410962"/>
    <w:rsid w:val="00410E58"/>
    <w:rsid w:val="004115CF"/>
    <w:rsid w:val="004117CB"/>
    <w:rsid w:val="00411A08"/>
    <w:rsid w:val="00411C34"/>
    <w:rsid w:val="00412688"/>
    <w:rsid w:val="00412F23"/>
    <w:rsid w:val="0041319C"/>
    <w:rsid w:val="00413739"/>
    <w:rsid w:val="00413B2E"/>
    <w:rsid w:val="00414192"/>
    <w:rsid w:val="00414ABC"/>
    <w:rsid w:val="0041554D"/>
    <w:rsid w:val="00415C15"/>
    <w:rsid w:val="00415EFE"/>
    <w:rsid w:val="004160F3"/>
    <w:rsid w:val="004160FE"/>
    <w:rsid w:val="00416233"/>
    <w:rsid w:val="0041646D"/>
    <w:rsid w:val="00416FE4"/>
    <w:rsid w:val="004170E3"/>
    <w:rsid w:val="004171F9"/>
    <w:rsid w:val="00417839"/>
    <w:rsid w:val="00420040"/>
    <w:rsid w:val="004201DC"/>
    <w:rsid w:val="00420403"/>
    <w:rsid w:val="004204E3"/>
    <w:rsid w:val="00421188"/>
    <w:rsid w:val="004214F9"/>
    <w:rsid w:val="00421544"/>
    <w:rsid w:val="00421710"/>
    <w:rsid w:val="00421A9A"/>
    <w:rsid w:val="00421AA1"/>
    <w:rsid w:val="00421B27"/>
    <w:rsid w:val="00421C3A"/>
    <w:rsid w:val="00421CB4"/>
    <w:rsid w:val="00421CF2"/>
    <w:rsid w:val="00421D3D"/>
    <w:rsid w:val="00421E5D"/>
    <w:rsid w:val="0042219D"/>
    <w:rsid w:val="004221FD"/>
    <w:rsid w:val="00422576"/>
    <w:rsid w:val="00422A2E"/>
    <w:rsid w:val="00422AEA"/>
    <w:rsid w:val="00422F19"/>
    <w:rsid w:val="00423041"/>
    <w:rsid w:val="0042333D"/>
    <w:rsid w:val="004234EC"/>
    <w:rsid w:val="00423543"/>
    <w:rsid w:val="004238A3"/>
    <w:rsid w:val="00423CAE"/>
    <w:rsid w:val="00423FE4"/>
    <w:rsid w:val="0042420A"/>
    <w:rsid w:val="0042540A"/>
    <w:rsid w:val="004255B3"/>
    <w:rsid w:val="004256BF"/>
    <w:rsid w:val="004259E8"/>
    <w:rsid w:val="00425A64"/>
    <w:rsid w:val="00425A78"/>
    <w:rsid w:val="00425A94"/>
    <w:rsid w:val="00425F30"/>
    <w:rsid w:val="00425F87"/>
    <w:rsid w:val="00426132"/>
    <w:rsid w:val="0042628A"/>
    <w:rsid w:val="00426327"/>
    <w:rsid w:val="0042650E"/>
    <w:rsid w:val="004265B7"/>
    <w:rsid w:val="0042668A"/>
    <w:rsid w:val="00426926"/>
    <w:rsid w:val="00426A3F"/>
    <w:rsid w:val="00426A7D"/>
    <w:rsid w:val="00426A9A"/>
    <w:rsid w:val="00426AD0"/>
    <w:rsid w:val="00426E45"/>
    <w:rsid w:val="00426E9F"/>
    <w:rsid w:val="004271BB"/>
    <w:rsid w:val="00427825"/>
    <w:rsid w:val="0043045D"/>
    <w:rsid w:val="00430564"/>
    <w:rsid w:val="004308D2"/>
    <w:rsid w:val="00430F96"/>
    <w:rsid w:val="00431208"/>
    <w:rsid w:val="00431595"/>
    <w:rsid w:val="00431CDE"/>
    <w:rsid w:val="0043217A"/>
    <w:rsid w:val="00432312"/>
    <w:rsid w:val="00432464"/>
    <w:rsid w:val="00432D29"/>
    <w:rsid w:val="0043358B"/>
    <w:rsid w:val="00433A5B"/>
    <w:rsid w:val="00433C08"/>
    <w:rsid w:val="00433FF5"/>
    <w:rsid w:val="0043429A"/>
    <w:rsid w:val="004343A1"/>
    <w:rsid w:val="004343BE"/>
    <w:rsid w:val="0043445A"/>
    <w:rsid w:val="00434769"/>
    <w:rsid w:val="00434BF1"/>
    <w:rsid w:val="004354B5"/>
    <w:rsid w:val="00435628"/>
    <w:rsid w:val="00435BC6"/>
    <w:rsid w:val="00435D23"/>
    <w:rsid w:val="0043601F"/>
    <w:rsid w:val="00436149"/>
    <w:rsid w:val="004362E0"/>
    <w:rsid w:val="00436A32"/>
    <w:rsid w:val="00436AB0"/>
    <w:rsid w:val="00436D44"/>
    <w:rsid w:val="004372EA"/>
    <w:rsid w:val="004372FB"/>
    <w:rsid w:val="00437531"/>
    <w:rsid w:val="004378A3"/>
    <w:rsid w:val="004379CF"/>
    <w:rsid w:val="00437C98"/>
    <w:rsid w:val="004400CD"/>
    <w:rsid w:val="0044041C"/>
    <w:rsid w:val="0044049A"/>
    <w:rsid w:val="004407B1"/>
    <w:rsid w:val="00440A3F"/>
    <w:rsid w:val="00440ACA"/>
    <w:rsid w:val="00440C9E"/>
    <w:rsid w:val="00440F21"/>
    <w:rsid w:val="00440F40"/>
    <w:rsid w:val="00441054"/>
    <w:rsid w:val="004414ED"/>
    <w:rsid w:val="004415E0"/>
    <w:rsid w:val="00441739"/>
    <w:rsid w:val="00441903"/>
    <w:rsid w:val="00441CC9"/>
    <w:rsid w:val="00441DB2"/>
    <w:rsid w:val="00441DC9"/>
    <w:rsid w:val="00441E1A"/>
    <w:rsid w:val="00441ED1"/>
    <w:rsid w:val="0044230C"/>
    <w:rsid w:val="00442310"/>
    <w:rsid w:val="00442F6B"/>
    <w:rsid w:val="00443CAA"/>
    <w:rsid w:val="00444365"/>
    <w:rsid w:val="00445222"/>
    <w:rsid w:val="00445670"/>
    <w:rsid w:val="00445AC8"/>
    <w:rsid w:val="00445BFA"/>
    <w:rsid w:val="00445C2B"/>
    <w:rsid w:val="00445DB3"/>
    <w:rsid w:val="00445E1B"/>
    <w:rsid w:val="00446212"/>
    <w:rsid w:val="00446C82"/>
    <w:rsid w:val="0044721C"/>
    <w:rsid w:val="004472EB"/>
    <w:rsid w:val="004475FC"/>
    <w:rsid w:val="004477EB"/>
    <w:rsid w:val="00447EED"/>
    <w:rsid w:val="00447F15"/>
    <w:rsid w:val="0045028A"/>
    <w:rsid w:val="004504F2"/>
    <w:rsid w:val="004506F9"/>
    <w:rsid w:val="00450D6E"/>
    <w:rsid w:val="00451551"/>
    <w:rsid w:val="004515C6"/>
    <w:rsid w:val="00451627"/>
    <w:rsid w:val="0045163C"/>
    <w:rsid w:val="00451826"/>
    <w:rsid w:val="004518BE"/>
    <w:rsid w:val="00451A05"/>
    <w:rsid w:val="00451D39"/>
    <w:rsid w:val="00451E02"/>
    <w:rsid w:val="00451E4F"/>
    <w:rsid w:val="004520A2"/>
    <w:rsid w:val="004530F9"/>
    <w:rsid w:val="004537AC"/>
    <w:rsid w:val="004537D5"/>
    <w:rsid w:val="00453D9F"/>
    <w:rsid w:val="004541D5"/>
    <w:rsid w:val="00454350"/>
    <w:rsid w:val="004549AE"/>
    <w:rsid w:val="00454AB1"/>
    <w:rsid w:val="0045529A"/>
    <w:rsid w:val="00455346"/>
    <w:rsid w:val="0045556E"/>
    <w:rsid w:val="004555BF"/>
    <w:rsid w:val="004556D1"/>
    <w:rsid w:val="00455713"/>
    <w:rsid w:val="00455AE2"/>
    <w:rsid w:val="00456121"/>
    <w:rsid w:val="004563A4"/>
    <w:rsid w:val="004569F1"/>
    <w:rsid w:val="00456CC9"/>
    <w:rsid w:val="00456D46"/>
    <w:rsid w:val="00456D8C"/>
    <w:rsid w:val="00456EEF"/>
    <w:rsid w:val="0045760E"/>
    <w:rsid w:val="00457FFC"/>
    <w:rsid w:val="00460119"/>
    <w:rsid w:val="0046018B"/>
    <w:rsid w:val="00460312"/>
    <w:rsid w:val="0046068D"/>
    <w:rsid w:val="004606FB"/>
    <w:rsid w:val="004607B1"/>
    <w:rsid w:val="0046097E"/>
    <w:rsid w:val="00460BAB"/>
    <w:rsid w:val="00460FF5"/>
    <w:rsid w:val="00461112"/>
    <w:rsid w:val="004611A5"/>
    <w:rsid w:val="004612B7"/>
    <w:rsid w:val="004615F7"/>
    <w:rsid w:val="004616A0"/>
    <w:rsid w:val="004616B6"/>
    <w:rsid w:val="004619DB"/>
    <w:rsid w:val="004626BA"/>
    <w:rsid w:val="00462C35"/>
    <w:rsid w:val="00462C3B"/>
    <w:rsid w:val="00462DCD"/>
    <w:rsid w:val="004630E4"/>
    <w:rsid w:val="0046393E"/>
    <w:rsid w:val="00463A85"/>
    <w:rsid w:val="00464082"/>
    <w:rsid w:val="004640EE"/>
    <w:rsid w:val="00464121"/>
    <w:rsid w:val="00464134"/>
    <w:rsid w:val="0046417C"/>
    <w:rsid w:val="004644AE"/>
    <w:rsid w:val="00464601"/>
    <w:rsid w:val="004647F1"/>
    <w:rsid w:val="00464805"/>
    <w:rsid w:val="00464FDB"/>
    <w:rsid w:val="0046529B"/>
    <w:rsid w:val="00465749"/>
    <w:rsid w:val="004657F5"/>
    <w:rsid w:val="004659E0"/>
    <w:rsid w:val="004659FC"/>
    <w:rsid w:val="00465E11"/>
    <w:rsid w:val="0046601F"/>
    <w:rsid w:val="00466221"/>
    <w:rsid w:val="0046640D"/>
    <w:rsid w:val="00466C80"/>
    <w:rsid w:val="00466D34"/>
    <w:rsid w:val="00466F4B"/>
    <w:rsid w:val="0046714E"/>
    <w:rsid w:val="00467215"/>
    <w:rsid w:val="004676F3"/>
    <w:rsid w:val="00467D97"/>
    <w:rsid w:val="00467E72"/>
    <w:rsid w:val="00470014"/>
    <w:rsid w:val="004700B7"/>
    <w:rsid w:val="00470124"/>
    <w:rsid w:val="00470E77"/>
    <w:rsid w:val="00471094"/>
    <w:rsid w:val="004710B3"/>
    <w:rsid w:val="004711FB"/>
    <w:rsid w:val="0047128B"/>
    <w:rsid w:val="004715C4"/>
    <w:rsid w:val="004719A7"/>
    <w:rsid w:val="00471EE2"/>
    <w:rsid w:val="00471FE4"/>
    <w:rsid w:val="004729B2"/>
    <w:rsid w:val="00473743"/>
    <w:rsid w:val="00473834"/>
    <w:rsid w:val="004738FB"/>
    <w:rsid w:val="00473938"/>
    <w:rsid w:val="00473CBB"/>
    <w:rsid w:val="00473DAD"/>
    <w:rsid w:val="00473EC0"/>
    <w:rsid w:val="0047453A"/>
    <w:rsid w:val="0047456C"/>
    <w:rsid w:val="004745EA"/>
    <w:rsid w:val="00474B63"/>
    <w:rsid w:val="00474CE0"/>
    <w:rsid w:val="00474E73"/>
    <w:rsid w:val="00475142"/>
    <w:rsid w:val="004754C1"/>
    <w:rsid w:val="00475565"/>
    <w:rsid w:val="004757E0"/>
    <w:rsid w:val="00475BBE"/>
    <w:rsid w:val="00475DE4"/>
    <w:rsid w:val="00475DE5"/>
    <w:rsid w:val="00476253"/>
    <w:rsid w:val="0047682C"/>
    <w:rsid w:val="004768BE"/>
    <w:rsid w:val="004768D1"/>
    <w:rsid w:val="00476912"/>
    <w:rsid w:val="00477160"/>
    <w:rsid w:val="0047764B"/>
    <w:rsid w:val="004776DF"/>
    <w:rsid w:val="004777F9"/>
    <w:rsid w:val="00477991"/>
    <w:rsid w:val="00477AA3"/>
    <w:rsid w:val="00477EE5"/>
    <w:rsid w:val="00477F08"/>
    <w:rsid w:val="00480073"/>
    <w:rsid w:val="004804BB"/>
    <w:rsid w:val="004804FF"/>
    <w:rsid w:val="0048095D"/>
    <w:rsid w:val="00480B70"/>
    <w:rsid w:val="00480C6A"/>
    <w:rsid w:val="00480DE8"/>
    <w:rsid w:val="00480EE4"/>
    <w:rsid w:val="00481838"/>
    <w:rsid w:val="0048223A"/>
    <w:rsid w:val="00482488"/>
    <w:rsid w:val="0048265F"/>
    <w:rsid w:val="00482C21"/>
    <w:rsid w:val="00483374"/>
    <w:rsid w:val="00483717"/>
    <w:rsid w:val="00483918"/>
    <w:rsid w:val="0048455A"/>
    <w:rsid w:val="004848C5"/>
    <w:rsid w:val="00484B15"/>
    <w:rsid w:val="00484DE6"/>
    <w:rsid w:val="00484FC4"/>
    <w:rsid w:val="004853FA"/>
    <w:rsid w:val="004854C9"/>
    <w:rsid w:val="00485585"/>
    <w:rsid w:val="00485BA4"/>
    <w:rsid w:val="00485DBD"/>
    <w:rsid w:val="00486292"/>
    <w:rsid w:val="004865FA"/>
    <w:rsid w:val="0048676E"/>
    <w:rsid w:val="0048694E"/>
    <w:rsid w:val="00486A5E"/>
    <w:rsid w:val="004870DC"/>
    <w:rsid w:val="00487298"/>
    <w:rsid w:val="00487573"/>
    <w:rsid w:val="00487680"/>
    <w:rsid w:val="00487693"/>
    <w:rsid w:val="00490203"/>
    <w:rsid w:val="004903AF"/>
    <w:rsid w:val="00490558"/>
    <w:rsid w:val="0049068C"/>
    <w:rsid w:val="004906C1"/>
    <w:rsid w:val="00490868"/>
    <w:rsid w:val="004908AD"/>
    <w:rsid w:val="00490BF1"/>
    <w:rsid w:val="00490E6E"/>
    <w:rsid w:val="00490F9E"/>
    <w:rsid w:val="004917C2"/>
    <w:rsid w:val="00491954"/>
    <w:rsid w:val="00491A4A"/>
    <w:rsid w:val="00491BD7"/>
    <w:rsid w:val="00491F37"/>
    <w:rsid w:val="004922FE"/>
    <w:rsid w:val="00492879"/>
    <w:rsid w:val="00492AE9"/>
    <w:rsid w:val="00493231"/>
    <w:rsid w:val="004934D5"/>
    <w:rsid w:val="00493653"/>
    <w:rsid w:val="00493977"/>
    <w:rsid w:val="004939C8"/>
    <w:rsid w:val="004939D5"/>
    <w:rsid w:val="00493E7A"/>
    <w:rsid w:val="004940B7"/>
    <w:rsid w:val="00494157"/>
    <w:rsid w:val="004943D8"/>
    <w:rsid w:val="0049442E"/>
    <w:rsid w:val="00494B00"/>
    <w:rsid w:val="00494D96"/>
    <w:rsid w:val="00494E4E"/>
    <w:rsid w:val="00494FC2"/>
    <w:rsid w:val="0049528A"/>
    <w:rsid w:val="0049551F"/>
    <w:rsid w:val="00495BDB"/>
    <w:rsid w:val="00496010"/>
    <w:rsid w:val="00496248"/>
    <w:rsid w:val="004966BF"/>
    <w:rsid w:val="00496BA4"/>
    <w:rsid w:val="00496C20"/>
    <w:rsid w:val="00496E0B"/>
    <w:rsid w:val="00497322"/>
    <w:rsid w:val="004974E1"/>
    <w:rsid w:val="0049755D"/>
    <w:rsid w:val="00497DDF"/>
    <w:rsid w:val="004A04FE"/>
    <w:rsid w:val="004A0AA4"/>
    <w:rsid w:val="004A0DCE"/>
    <w:rsid w:val="004A0DE1"/>
    <w:rsid w:val="004A108E"/>
    <w:rsid w:val="004A1098"/>
    <w:rsid w:val="004A1448"/>
    <w:rsid w:val="004A17AC"/>
    <w:rsid w:val="004A17D5"/>
    <w:rsid w:val="004A18B4"/>
    <w:rsid w:val="004A1E7E"/>
    <w:rsid w:val="004A218C"/>
    <w:rsid w:val="004A2917"/>
    <w:rsid w:val="004A2A0A"/>
    <w:rsid w:val="004A37A6"/>
    <w:rsid w:val="004A3B1A"/>
    <w:rsid w:val="004A3D3E"/>
    <w:rsid w:val="004A442D"/>
    <w:rsid w:val="004A491E"/>
    <w:rsid w:val="004A4CB8"/>
    <w:rsid w:val="004A4E2F"/>
    <w:rsid w:val="004A5096"/>
    <w:rsid w:val="004A52E9"/>
    <w:rsid w:val="004A5501"/>
    <w:rsid w:val="004A55C8"/>
    <w:rsid w:val="004A573E"/>
    <w:rsid w:val="004A608B"/>
    <w:rsid w:val="004A6305"/>
    <w:rsid w:val="004A63D6"/>
    <w:rsid w:val="004A65BA"/>
    <w:rsid w:val="004A77FA"/>
    <w:rsid w:val="004A7DC6"/>
    <w:rsid w:val="004B00E0"/>
    <w:rsid w:val="004B05E0"/>
    <w:rsid w:val="004B0A6A"/>
    <w:rsid w:val="004B0AB6"/>
    <w:rsid w:val="004B0AC6"/>
    <w:rsid w:val="004B0B6B"/>
    <w:rsid w:val="004B0C23"/>
    <w:rsid w:val="004B0ED1"/>
    <w:rsid w:val="004B104E"/>
    <w:rsid w:val="004B1238"/>
    <w:rsid w:val="004B137D"/>
    <w:rsid w:val="004B1641"/>
    <w:rsid w:val="004B17C4"/>
    <w:rsid w:val="004B19E6"/>
    <w:rsid w:val="004B1CA5"/>
    <w:rsid w:val="004B1D13"/>
    <w:rsid w:val="004B1F7A"/>
    <w:rsid w:val="004B2290"/>
    <w:rsid w:val="004B259C"/>
    <w:rsid w:val="004B2A9D"/>
    <w:rsid w:val="004B34B0"/>
    <w:rsid w:val="004B3964"/>
    <w:rsid w:val="004B3AD3"/>
    <w:rsid w:val="004B3BCE"/>
    <w:rsid w:val="004B4B4C"/>
    <w:rsid w:val="004B4EA9"/>
    <w:rsid w:val="004B4EB6"/>
    <w:rsid w:val="004B4FB6"/>
    <w:rsid w:val="004B5040"/>
    <w:rsid w:val="004B61F9"/>
    <w:rsid w:val="004B6305"/>
    <w:rsid w:val="004B67E0"/>
    <w:rsid w:val="004B6FAF"/>
    <w:rsid w:val="004B71C0"/>
    <w:rsid w:val="004B7386"/>
    <w:rsid w:val="004B7FDD"/>
    <w:rsid w:val="004C01AC"/>
    <w:rsid w:val="004C04B5"/>
    <w:rsid w:val="004C063E"/>
    <w:rsid w:val="004C0A9C"/>
    <w:rsid w:val="004C1009"/>
    <w:rsid w:val="004C1140"/>
    <w:rsid w:val="004C132F"/>
    <w:rsid w:val="004C1351"/>
    <w:rsid w:val="004C1898"/>
    <w:rsid w:val="004C1AE9"/>
    <w:rsid w:val="004C1BEB"/>
    <w:rsid w:val="004C1DF3"/>
    <w:rsid w:val="004C1E52"/>
    <w:rsid w:val="004C2006"/>
    <w:rsid w:val="004C2075"/>
    <w:rsid w:val="004C2234"/>
    <w:rsid w:val="004C2629"/>
    <w:rsid w:val="004C2A74"/>
    <w:rsid w:val="004C2AD1"/>
    <w:rsid w:val="004C346E"/>
    <w:rsid w:val="004C3735"/>
    <w:rsid w:val="004C3928"/>
    <w:rsid w:val="004C3A26"/>
    <w:rsid w:val="004C3A83"/>
    <w:rsid w:val="004C3B98"/>
    <w:rsid w:val="004C3BDC"/>
    <w:rsid w:val="004C4208"/>
    <w:rsid w:val="004C4871"/>
    <w:rsid w:val="004C4BD9"/>
    <w:rsid w:val="004C4BF0"/>
    <w:rsid w:val="004C4F3D"/>
    <w:rsid w:val="004C514A"/>
    <w:rsid w:val="004C540B"/>
    <w:rsid w:val="004C54E7"/>
    <w:rsid w:val="004C55B4"/>
    <w:rsid w:val="004C583F"/>
    <w:rsid w:val="004C597D"/>
    <w:rsid w:val="004C5C19"/>
    <w:rsid w:val="004C5FEE"/>
    <w:rsid w:val="004C6281"/>
    <w:rsid w:val="004C630E"/>
    <w:rsid w:val="004C63BE"/>
    <w:rsid w:val="004C63C6"/>
    <w:rsid w:val="004C6542"/>
    <w:rsid w:val="004C657D"/>
    <w:rsid w:val="004C65E8"/>
    <w:rsid w:val="004C6A2A"/>
    <w:rsid w:val="004C6C45"/>
    <w:rsid w:val="004C6D78"/>
    <w:rsid w:val="004C6EA1"/>
    <w:rsid w:val="004C7042"/>
    <w:rsid w:val="004C70FA"/>
    <w:rsid w:val="004C79D2"/>
    <w:rsid w:val="004D02AB"/>
    <w:rsid w:val="004D059D"/>
    <w:rsid w:val="004D08DA"/>
    <w:rsid w:val="004D0BD9"/>
    <w:rsid w:val="004D14D7"/>
    <w:rsid w:val="004D159F"/>
    <w:rsid w:val="004D16F6"/>
    <w:rsid w:val="004D1BD0"/>
    <w:rsid w:val="004D1C71"/>
    <w:rsid w:val="004D1F88"/>
    <w:rsid w:val="004D1FC1"/>
    <w:rsid w:val="004D2972"/>
    <w:rsid w:val="004D2C8B"/>
    <w:rsid w:val="004D364C"/>
    <w:rsid w:val="004D3753"/>
    <w:rsid w:val="004D3811"/>
    <w:rsid w:val="004D3D85"/>
    <w:rsid w:val="004D414B"/>
    <w:rsid w:val="004D449F"/>
    <w:rsid w:val="004D44D7"/>
    <w:rsid w:val="004D4537"/>
    <w:rsid w:val="004D46CD"/>
    <w:rsid w:val="004D479B"/>
    <w:rsid w:val="004D49ED"/>
    <w:rsid w:val="004D4B8F"/>
    <w:rsid w:val="004D541C"/>
    <w:rsid w:val="004D5776"/>
    <w:rsid w:val="004D5829"/>
    <w:rsid w:val="004D5C71"/>
    <w:rsid w:val="004D5E46"/>
    <w:rsid w:val="004D630F"/>
    <w:rsid w:val="004D6A32"/>
    <w:rsid w:val="004D6FB7"/>
    <w:rsid w:val="004D7036"/>
    <w:rsid w:val="004D706A"/>
    <w:rsid w:val="004D72D2"/>
    <w:rsid w:val="004D763E"/>
    <w:rsid w:val="004D7711"/>
    <w:rsid w:val="004D789E"/>
    <w:rsid w:val="004E0089"/>
    <w:rsid w:val="004E081B"/>
    <w:rsid w:val="004E084D"/>
    <w:rsid w:val="004E089E"/>
    <w:rsid w:val="004E08C2"/>
    <w:rsid w:val="004E08F8"/>
    <w:rsid w:val="004E0A3A"/>
    <w:rsid w:val="004E0CBD"/>
    <w:rsid w:val="004E0DC2"/>
    <w:rsid w:val="004E1109"/>
    <w:rsid w:val="004E12EF"/>
    <w:rsid w:val="004E17B1"/>
    <w:rsid w:val="004E1841"/>
    <w:rsid w:val="004E1947"/>
    <w:rsid w:val="004E2602"/>
    <w:rsid w:val="004E2BE4"/>
    <w:rsid w:val="004E2D5F"/>
    <w:rsid w:val="004E2E45"/>
    <w:rsid w:val="004E31A6"/>
    <w:rsid w:val="004E38BC"/>
    <w:rsid w:val="004E38E2"/>
    <w:rsid w:val="004E3919"/>
    <w:rsid w:val="004E3AE4"/>
    <w:rsid w:val="004E3B9D"/>
    <w:rsid w:val="004E3E00"/>
    <w:rsid w:val="004E3F0D"/>
    <w:rsid w:val="004E474B"/>
    <w:rsid w:val="004E4942"/>
    <w:rsid w:val="004E4ABD"/>
    <w:rsid w:val="004E4D18"/>
    <w:rsid w:val="004E509E"/>
    <w:rsid w:val="004E5433"/>
    <w:rsid w:val="004E5774"/>
    <w:rsid w:val="004E5C1B"/>
    <w:rsid w:val="004E5D31"/>
    <w:rsid w:val="004E5DEA"/>
    <w:rsid w:val="004E5F12"/>
    <w:rsid w:val="004E6816"/>
    <w:rsid w:val="004E6D40"/>
    <w:rsid w:val="004E6D5C"/>
    <w:rsid w:val="004E6F87"/>
    <w:rsid w:val="004E7145"/>
    <w:rsid w:val="004E7899"/>
    <w:rsid w:val="004F00FF"/>
    <w:rsid w:val="004F0F38"/>
    <w:rsid w:val="004F0FA4"/>
    <w:rsid w:val="004F1283"/>
    <w:rsid w:val="004F17EB"/>
    <w:rsid w:val="004F1813"/>
    <w:rsid w:val="004F1D3F"/>
    <w:rsid w:val="004F1EFD"/>
    <w:rsid w:val="004F2172"/>
    <w:rsid w:val="004F2440"/>
    <w:rsid w:val="004F26D0"/>
    <w:rsid w:val="004F2849"/>
    <w:rsid w:val="004F369B"/>
    <w:rsid w:val="004F3A22"/>
    <w:rsid w:val="004F4212"/>
    <w:rsid w:val="004F4487"/>
    <w:rsid w:val="004F44A1"/>
    <w:rsid w:val="004F4591"/>
    <w:rsid w:val="004F4691"/>
    <w:rsid w:val="004F47BA"/>
    <w:rsid w:val="004F49C8"/>
    <w:rsid w:val="004F4DF7"/>
    <w:rsid w:val="004F4E52"/>
    <w:rsid w:val="004F5004"/>
    <w:rsid w:val="004F52EA"/>
    <w:rsid w:val="004F5312"/>
    <w:rsid w:val="004F6402"/>
    <w:rsid w:val="004F6645"/>
    <w:rsid w:val="004F683A"/>
    <w:rsid w:val="004F6AF4"/>
    <w:rsid w:val="004F6C2D"/>
    <w:rsid w:val="004F6F2D"/>
    <w:rsid w:val="004F6FF6"/>
    <w:rsid w:val="004F7069"/>
    <w:rsid w:val="004F715C"/>
    <w:rsid w:val="004F7938"/>
    <w:rsid w:val="004F795C"/>
    <w:rsid w:val="0050001D"/>
    <w:rsid w:val="005001FF"/>
    <w:rsid w:val="005002CA"/>
    <w:rsid w:val="005006A6"/>
    <w:rsid w:val="00500888"/>
    <w:rsid w:val="00500B68"/>
    <w:rsid w:val="00500FF3"/>
    <w:rsid w:val="00501593"/>
    <w:rsid w:val="005016E7"/>
    <w:rsid w:val="00501932"/>
    <w:rsid w:val="00501D74"/>
    <w:rsid w:val="005030D4"/>
    <w:rsid w:val="005031D3"/>
    <w:rsid w:val="0050327C"/>
    <w:rsid w:val="005033A6"/>
    <w:rsid w:val="00503D2B"/>
    <w:rsid w:val="00503E5C"/>
    <w:rsid w:val="00504956"/>
    <w:rsid w:val="005053DF"/>
    <w:rsid w:val="005053E2"/>
    <w:rsid w:val="005056C4"/>
    <w:rsid w:val="00505796"/>
    <w:rsid w:val="00505D37"/>
    <w:rsid w:val="005064AE"/>
    <w:rsid w:val="00506679"/>
    <w:rsid w:val="00506C22"/>
    <w:rsid w:val="00506D6D"/>
    <w:rsid w:val="0050702C"/>
    <w:rsid w:val="005070CB"/>
    <w:rsid w:val="005070EE"/>
    <w:rsid w:val="0050712F"/>
    <w:rsid w:val="00507923"/>
    <w:rsid w:val="005079F5"/>
    <w:rsid w:val="00507BA8"/>
    <w:rsid w:val="00507C5A"/>
    <w:rsid w:val="00507FDB"/>
    <w:rsid w:val="0051013D"/>
    <w:rsid w:val="00510305"/>
    <w:rsid w:val="0051098A"/>
    <w:rsid w:val="00510C31"/>
    <w:rsid w:val="00510E90"/>
    <w:rsid w:val="005113F5"/>
    <w:rsid w:val="00511A8C"/>
    <w:rsid w:val="005121C8"/>
    <w:rsid w:val="0051254B"/>
    <w:rsid w:val="0051272E"/>
    <w:rsid w:val="00512A9E"/>
    <w:rsid w:val="00512B6A"/>
    <w:rsid w:val="00512F1B"/>
    <w:rsid w:val="00512F3A"/>
    <w:rsid w:val="00513170"/>
    <w:rsid w:val="00513A6A"/>
    <w:rsid w:val="00514263"/>
    <w:rsid w:val="00514432"/>
    <w:rsid w:val="005144C4"/>
    <w:rsid w:val="00514996"/>
    <w:rsid w:val="00514C94"/>
    <w:rsid w:val="00514F84"/>
    <w:rsid w:val="005165F9"/>
    <w:rsid w:val="00516BD8"/>
    <w:rsid w:val="00516BF4"/>
    <w:rsid w:val="00516D0C"/>
    <w:rsid w:val="00516EFD"/>
    <w:rsid w:val="00517052"/>
    <w:rsid w:val="0051796F"/>
    <w:rsid w:val="00517A22"/>
    <w:rsid w:val="00517AE4"/>
    <w:rsid w:val="00517B67"/>
    <w:rsid w:val="00517B9E"/>
    <w:rsid w:val="00517D0F"/>
    <w:rsid w:val="00520011"/>
    <w:rsid w:val="005201E9"/>
    <w:rsid w:val="0052063D"/>
    <w:rsid w:val="005208C2"/>
    <w:rsid w:val="005208D2"/>
    <w:rsid w:val="00520984"/>
    <w:rsid w:val="005209B7"/>
    <w:rsid w:val="00521092"/>
    <w:rsid w:val="00521246"/>
    <w:rsid w:val="0052143D"/>
    <w:rsid w:val="00521676"/>
    <w:rsid w:val="005219DB"/>
    <w:rsid w:val="00521BA2"/>
    <w:rsid w:val="00521E77"/>
    <w:rsid w:val="00522325"/>
    <w:rsid w:val="00522328"/>
    <w:rsid w:val="0052259D"/>
    <w:rsid w:val="0052275D"/>
    <w:rsid w:val="00522873"/>
    <w:rsid w:val="00522A67"/>
    <w:rsid w:val="00522B4C"/>
    <w:rsid w:val="00522B55"/>
    <w:rsid w:val="00522ECE"/>
    <w:rsid w:val="00522FC7"/>
    <w:rsid w:val="005230BF"/>
    <w:rsid w:val="0052315D"/>
    <w:rsid w:val="005233EC"/>
    <w:rsid w:val="00523862"/>
    <w:rsid w:val="00523A4F"/>
    <w:rsid w:val="00523A85"/>
    <w:rsid w:val="00523B90"/>
    <w:rsid w:val="00523CBF"/>
    <w:rsid w:val="00523D1D"/>
    <w:rsid w:val="00523D7E"/>
    <w:rsid w:val="00524234"/>
    <w:rsid w:val="005244F3"/>
    <w:rsid w:val="00524C46"/>
    <w:rsid w:val="00524ECB"/>
    <w:rsid w:val="00524F2B"/>
    <w:rsid w:val="00525FFE"/>
    <w:rsid w:val="005262D1"/>
    <w:rsid w:val="00526390"/>
    <w:rsid w:val="0052678D"/>
    <w:rsid w:val="00526B39"/>
    <w:rsid w:val="00526D6F"/>
    <w:rsid w:val="00526E81"/>
    <w:rsid w:val="00527004"/>
    <w:rsid w:val="005270C9"/>
    <w:rsid w:val="005271AD"/>
    <w:rsid w:val="0052720E"/>
    <w:rsid w:val="00527230"/>
    <w:rsid w:val="005275C5"/>
    <w:rsid w:val="00527787"/>
    <w:rsid w:val="00527AB7"/>
    <w:rsid w:val="00527B85"/>
    <w:rsid w:val="00527FF0"/>
    <w:rsid w:val="00530498"/>
    <w:rsid w:val="005304CF"/>
    <w:rsid w:val="0053065B"/>
    <w:rsid w:val="00531093"/>
    <w:rsid w:val="00531A2B"/>
    <w:rsid w:val="00531AE3"/>
    <w:rsid w:val="00531D7E"/>
    <w:rsid w:val="00532308"/>
    <w:rsid w:val="00532529"/>
    <w:rsid w:val="00532644"/>
    <w:rsid w:val="005326BD"/>
    <w:rsid w:val="0053273C"/>
    <w:rsid w:val="00532BBB"/>
    <w:rsid w:val="00532D7A"/>
    <w:rsid w:val="00532DC4"/>
    <w:rsid w:val="00532EDD"/>
    <w:rsid w:val="00533082"/>
    <w:rsid w:val="00533125"/>
    <w:rsid w:val="005331CE"/>
    <w:rsid w:val="00533249"/>
    <w:rsid w:val="005335BD"/>
    <w:rsid w:val="00533B14"/>
    <w:rsid w:val="00533EDD"/>
    <w:rsid w:val="00533F52"/>
    <w:rsid w:val="005347CF"/>
    <w:rsid w:val="00534C0A"/>
    <w:rsid w:val="005358CC"/>
    <w:rsid w:val="00535F74"/>
    <w:rsid w:val="0053610D"/>
    <w:rsid w:val="00536112"/>
    <w:rsid w:val="00536536"/>
    <w:rsid w:val="0053665C"/>
    <w:rsid w:val="0053681C"/>
    <w:rsid w:val="00536FC8"/>
    <w:rsid w:val="005370C1"/>
    <w:rsid w:val="005374C6"/>
    <w:rsid w:val="005378D0"/>
    <w:rsid w:val="00537981"/>
    <w:rsid w:val="005379C0"/>
    <w:rsid w:val="00537B09"/>
    <w:rsid w:val="00537C45"/>
    <w:rsid w:val="00537F04"/>
    <w:rsid w:val="00540418"/>
    <w:rsid w:val="00540463"/>
    <w:rsid w:val="0054078A"/>
    <w:rsid w:val="00540889"/>
    <w:rsid w:val="00540C5C"/>
    <w:rsid w:val="00540CD9"/>
    <w:rsid w:val="00541015"/>
    <w:rsid w:val="005412E9"/>
    <w:rsid w:val="0054156B"/>
    <w:rsid w:val="00541C71"/>
    <w:rsid w:val="00541CA0"/>
    <w:rsid w:val="00541DA6"/>
    <w:rsid w:val="00541E75"/>
    <w:rsid w:val="00542272"/>
    <w:rsid w:val="005422A2"/>
    <w:rsid w:val="0054309F"/>
    <w:rsid w:val="005430C0"/>
    <w:rsid w:val="00543A1B"/>
    <w:rsid w:val="00543A7D"/>
    <w:rsid w:val="00543D3E"/>
    <w:rsid w:val="005449B2"/>
    <w:rsid w:val="00544C19"/>
    <w:rsid w:val="00544C4E"/>
    <w:rsid w:val="00544C87"/>
    <w:rsid w:val="005456A1"/>
    <w:rsid w:val="0054574D"/>
    <w:rsid w:val="00545AE4"/>
    <w:rsid w:val="00545DE0"/>
    <w:rsid w:val="00545F18"/>
    <w:rsid w:val="0054627E"/>
    <w:rsid w:val="005467AB"/>
    <w:rsid w:val="00546CB8"/>
    <w:rsid w:val="00546E61"/>
    <w:rsid w:val="00546EE5"/>
    <w:rsid w:val="00547316"/>
    <w:rsid w:val="00547624"/>
    <w:rsid w:val="005476A1"/>
    <w:rsid w:val="00550395"/>
    <w:rsid w:val="00550B4B"/>
    <w:rsid w:val="00550D38"/>
    <w:rsid w:val="00550F71"/>
    <w:rsid w:val="005510F0"/>
    <w:rsid w:val="0055190D"/>
    <w:rsid w:val="0055197D"/>
    <w:rsid w:val="0055230F"/>
    <w:rsid w:val="0055255B"/>
    <w:rsid w:val="00552A4A"/>
    <w:rsid w:val="005537F0"/>
    <w:rsid w:val="0055387C"/>
    <w:rsid w:val="00553F9E"/>
    <w:rsid w:val="005541EF"/>
    <w:rsid w:val="005545EE"/>
    <w:rsid w:val="005548FB"/>
    <w:rsid w:val="00554B0F"/>
    <w:rsid w:val="0055515F"/>
    <w:rsid w:val="0055518E"/>
    <w:rsid w:val="005557E1"/>
    <w:rsid w:val="00555F80"/>
    <w:rsid w:val="0055665E"/>
    <w:rsid w:val="00556C60"/>
    <w:rsid w:val="005571C7"/>
    <w:rsid w:val="00557241"/>
    <w:rsid w:val="005573AA"/>
    <w:rsid w:val="0055773C"/>
    <w:rsid w:val="005578CB"/>
    <w:rsid w:val="005578FA"/>
    <w:rsid w:val="00557AA3"/>
    <w:rsid w:val="00557AF6"/>
    <w:rsid w:val="00557D98"/>
    <w:rsid w:val="00560264"/>
    <w:rsid w:val="0056026D"/>
    <w:rsid w:val="005609AF"/>
    <w:rsid w:val="00560A37"/>
    <w:rsid w:val="00560C91"/>
    <w:rsid w:val="00560D26"/>
    <w:rsid w:val="00560F4F"/>
    <w:rsid w:val="005610DC"/>
    <w:rsid w:val="0056124F"/>
    <w:rsid w:val="00561318"/>
    <w:rsid w:val="00561643"/>
    <w:rsid w:val="00561D67"/>
    <w:rsid w:val="00561DDF"/>
    <w:rsid w:val="005620CD"/>
    <w:rsid w:val="0056242F"/>
    <w:rsid w:val="00562A3C"/>
    <w:rsid w:val="00563079"/>
    <w:rsid w:val="005631C4"/>
    <w:rsid w:val="005633C3"/>
    <w:rsid w:val="00563862"/>
    <w:rsid w:val="0056391B"/>
    <w:rsid w:val="00563A63"/>
    <w:rsid w:val="0056439E"/>
    <w:rsid w:val="005647E7"/>
    <w:rsid w:val="00564953"/>
    <w:rsid w:val="00564B75"/>
    <w:rsid w:val="00565160"/>
    <w:rsid w:val="00565167"/>
    <w:rsid w:val="00565500"/>
    <w:rsid w:val="005655D8"/>
    <w:rsid w:val="00565B69"/>
    <w:rsid w:val="00565C8D"/>
    <w:rsid w:val="00565E88"/>
    <w:rsid w:val="00566980"/>
    <w:rsid w:val="005669E4"/>
    <w:rsid w:val="00566A59"/>
    <w:rsid w:val="00566D4D"/>
    <w:rsid w:val="00566D82"/>
    <w:rsid w:val="00566DF4"/>
    <w:rsid w:val="0056703C"/>
    <w:rsid w:val="00567202"/>
    <w:rsid w:val="0056754D"/>
    <w:rsid w:val="00567932"/>
    <w:rsid w:val="00567BAB"/>
    <w:rsid w:val="00567C6C"/>
    <w:rsid w:val="00567F82"/>
    <w:rsid w:val="00567F87"/>
    <w:rsid w:val="00567FFC"/>
    <w:rsid w:val="00570081"/>
    <w:rsid w:val="005707C4"/>
    <w:rsid w:val="005708E7"/>
    <w:rsid w:val="00570C36"/>
    <w:rsid w:val="00571078"/>
    <w:rsid w:val="005710C4"/>
    <w:rsid w:val="0057150A"/>
    <w:rsid w:val="005717F0"/>
    <w:rsid w:val="005718DF"/>
    <w:rsid w:val="00571B5B"/>
    <w:rsid w:val="00572AF4"/>
    <w:rsid w:val="00572BFD"/>
    <w:rsid w:val="00572D61"/>
    <w:rsid w:val="00572E05"/>
    <w:rsid w:val="00572EBC"/>
    <w:rsid w:val="005731A7"/>
    <w:rsid w:val="00573382"/>
    <w:rsid w:val="0057379A"/>
    <w:rsid w:val="00573A8E"/>
    <w:rsid w:val="00574068"/>
    <w:rsid w:val="00574303"/>
    <w:rsid w:val="00574945"/>
    <w:rsid w:val="0057505C"/>
    <w:rsid w:val="0057576A"/>
    <w:rsid w:val="005757AD"/>
    <w:rsid w:val="00575B0A"/>
    <w:rsid w:val="00575BAA"/>
    <w:rsid w:val="00576C7D"/>
    <w:rsid w:val="0057710F"/>
    <w:rsid w:val="0057728D"/>
    <w:rsid w:val="00577298"/>
    <w:rsid w:val="005772AF"/>
    <w:rsid w:val="00577764"/>
    <w:rsid w:val="00577834"/>
    <w:rsid w:val="00577D96"/>
    <w:rsid w:val="00577DA3"/>
    <w:rsid w:val="00577E78"/>
    <w:rsid w:val="00577FF9"/>
    <w:rsid w:val="0058037D"/>
    <w:rsid w:val="005804C7"/>
    <w:rsid w:val="00580937"/>
    <w:rsid w:val="00580E61"/>
    <w:rsid w:val="00580F58"/>
    <w:rsid w:val="0058100F"/>
    <w:rsid w:val="005810C7"/>
    <w:rsid w:val="00581423"/>
    <w:rsid w:val="00581620"/>
    <w:rsid w:val="00581653"/>
    <w:rsid w:val="005816FB"/>
    <w:rsid w:val="00581F69"/>
    <w:rsid w:val="00582302"/>
    <w:rsid w:val="00583035"/>
    <w:rsid w:val="005831F9"/>
    <w:rsid w:val="0058320F"/>
    <w:rsid w:val="00583565"/>
    <w:rsid w:val="00583827"/>
    <w:rsid w:val="00583F62"/>
    <w:rsid w:val="0058405B"/>
    <w:rsid w:val="00584067"/>
    <w:rsid w:val="00584ED9"/>
    <w:rsid w:val="00585012"/>
    <w:rsid w:val="005851EB"/>
    <w:rsid w:val="00585480"/>
    <w:rsid w:val="00585481"/>
    <w:rsid w:val="005855F1"/>
    <w:rsid w:val="005857A6"/>
    <w:rsid w:val="0058581D"/>
    <w:rsid w:val="00585861"/>
    <w:rsid w:val="00585A77"/>
    <w:rsid w:val="00585DD0"/>
    <w:rsid w:val="00586447"/>
    <w:rsid w:val="0058661B"/>
    <w:rsid w:val="00586AD9"/>
    <w:rsid w:val="00586C7D"/>
    <w:rsid w:val="00586F0F"/>
    <w:rsid w:val="0058702F"/>
    <w:rsid w:val="00587067"/>
    <w:rsid w:val="0058728A"/>
    <w:rsid w:val="00587795"/>
    <w:rsid w:val="00587A3B"/>
    <w:rsid w:val="00587B99"/>
    <w:rsid w:val="00587EFC"/>
    <w:rsid w:val="005901FC"/>
    <w:rsid w:val="005903F2"/>
    <w:rsid w:val="00590BD4"/>
    <w:rsid w:val="00590F5F"/>
    <w:rsid w:val="00591291"/>
    <w:rsid w:val="00591795"/>
    <w:rsid w:val="005919E3"/>
    <w:rsid w:val="00591B91"/>
    <w:rsid w:val="00591C3C"/>
    <w:rsid w:val="00591CFC"/>
    <w:rsid w:val="00591F2C"/>
    <w:rsid w:val="005920EA"/>
    <w:rsid w:val="0059269F"/>
    <w:rsid w:val="00592707"/>
    <w:rsid w:val="00592B3B"/>
    <w:rsid w:val="00593103"/>
    <w:rsid w:val="00593185"/>
    <w:rsid w:val="0059365F"/>
    <w:rsid w:val="00593E8D"/>
    <w:rsid w:val="00593FDC"/>
    <w:rsid w:val="00594309"/>
    <w:rsid w:val="00595279"/>
    <w:rsid w:val="00595FBB"/>
    <w:rsid w:val="00596B1A"/>
    <w:rsid w:val="00597100"/>
    <w:rsid w:val="005972A1"/>
    <w:rsid w:val="00597314"/>
    <w:rsid w:val="005973D1"/>
    <w:rsid w:val="00597831"/>
    <w:rsid w:val="00597E48"/>
    <w:rsid w:val="005A0087"/>
    <w:rsid w:val="005A01BF"/>
    <w:rsid w:val="005A0BD7"/>
    <w:rsid w:val="005A0F08"/>
    <w:rsid w:val="005A10A1"/>
    <w:rsid w:val="005A12DC"/>
    <w:rsid w:val="005A1362"/>
    <w:rsid w:val="005A163E"/>
    <w:rsid w:val="005A191C"/>
    <w:rsid w:val="005A1A4A"/>
    <w:rsid w:val="005A1DEA"/>
    <w:rsid w:val="005A1FB6"/>
    <w:rsid w:val="005A21D4"/>
    <w:rsid w:val="005A236C"/>
    <w:rsid w:val="005A253C"/>
    <w:rsid w:val="005A2583"/>
    <w:rsid w:val="005A2C32"/>
    <w:rsid w:val="005A2C9A"/>
    <w:rsid w:val="005A3020"/>
    <w:rsid w:val="005A3222"/>
    <w:rsid w:val="005A330D"/>
    <w:rsid w:val="005A3368"/>
    <w:rsid w:val="005A3395"/>
    <w:rsid w:val="005A38D5"/>
    <w:rsid w:val="005A3AD7"/>
    <w:rsid w:val="005A3E02"/>
    <w:rsid w:val="005A3FE8"/>
    <w:rsid w:val="005A4229"/>
    <w:rsid w:val="005A4303"/>
    <w:rsid w:val="005A4377"/>
    <w:rsid w:val="005A448E"/>
    <w:rsid w:val="005A4CAD"/>
    <w:rsid w:val="005A504C"/>
    <w:rsid w:val="005A504E"/>
    <w:rsid w:val="005A50D0"/>
    <w:rsid w:val="005A5247"/>
    <w:rsid w:val="005A530B"/>
    <w:rsid w:val="005A54D2"/>
    <w:rsid w:val="005A581C"/>
    <w:rsid w:val="005A6156"/>
    <w:rsid w:val="005A6198"/>
    <w:rsid w:val="005A65ED"/>
    <w:rsid w:val="005A6B23"/>
    <w:rsid w:val="005A7057"/>
    <w:rsid w:val="005A71B1"/>
    <w:rsid w:val="005A7649"/>
    <w:rsid w:val="005A7F7E"/>
    <w:rsid w:val="005B00B8"/>
    <w:rsid w:val="005B0198"/>
    <w:rsid w:val="005B0206"/>
    <w:rsid w:val="005B06A2"/>
    <w:rsid w:val="005B07BB"/>
    <w:rsid w:val="005B095C"/>
    <w:rsid w:val="005B1434"/>
    <w:rsid w:val="005B16C3"/>
    <w:rsid w:val="005B1A5F"/>
    <w:rsid w:val="005B1B22"/>
    <w:rsid w:val="005B1C12"/>
    <w:rsid w:val="005B1F1B"/>
    <w:rsid w:val="005B2566"/>
    <w:rsid w:val="005B2859"/>
    <w:rsid w:val="005B28F7"/>
    <w:rsid w:val="005B2AC3"/>
    <w:rsid w:val="005B2ADE"/>
    <w:rsid w:val="005B2D11"/>
    <w:rsid w:val="005B30CD"/>
    <w:rsid w:val="005B30FF"/>
    <w:rsid w:val="005B33E2"/>
    <w:rsid w:val="005B347F"/>
    <w:rsid w:val="005B3564"/>
    <w:rsid w:val="005B3D90"/>
    <w:rsid w:val="005B3F00"/>
    <w:rsid w:val="005B4527"/>
    <w:rsid w:val="005B460F"/>
    <w:rsid w:val="005B4777"/>
    <w:rsid w:val="005B4CA9"/>
    <w:rsid w:val="005B4EEA"/>
    <w:rsid w:val="005B5175"/>
    <w:rsid w:val="005B5A98"/>
    <w:rsid w:val="005B5BAE"/>
    <w:rsid w:val="005B5EE7"/>
    <w:rsid w:val="005B65FB"/>
    <w:rsid w:val="005B67AA"/>
    <w:rsid w:val="005B67C0"/>
    <w:rsid w:val="005B6F79"/>
    <w:rsid w:val="005B74B3"/>
    <w:rsid w:val="005B74DF"/>
    <w:rsid w:val="005B7680"/>
    <w:rsid w:val="005B77FF"/>
    <w:rsid w:val="005B7879"/>
    <w:rsid w:val="005B7C6A"/>
    <w:rsid w:val="005B7EAC"/>
    <w:rsid w:val="005C02FA"/>
    <w:rsid w:val="005C0A4F"/>
    <w:rsid w:val="005C0A71"/>
    <w:rsid w:val="005C0B80"/>
    <w:rsid w:val="005C0C63"/>
    <w:rsid w:val="005C0D10"/>
    <w:rsid w:val="005C0D74"/>
    <w:rsid w:val="005C0E4F"/>
    <w:rsid w:val="005C0F03"/>
    <w:rsid w:val="005C1162"/>
    <w:rsid w:val="005C165D"/>
    <w:rsid w:val="005C16B9"/>
    <w:rsid w:val="005C1878"/>
    <w:rsid w:val="005C19FA"/>
    <w:rsid w:val="005C1BAA"/>
    <w:rsid w:val="005C2026"/>
    <w:rsid w:val="005C21FC"/>
    <w:rsid w:val="005C234B"/>
    <w:rsid w:val="005C2A93"/>
    <w:rsid w:val="005C2BF3"/>
    <w:rsid w:val="005C2DFB"/>
    <w:rsid w:val="005C2FBE"/>
    <w:rsid w:val="005C2FC1"/>
    <w:rsid w:val="005C302E"/>
    <w:rsid w:val="005C313F"/>
    <w:rsid w:val="005C31E7"/>
    <w:rsid w:val="005C32FE"/>
    <w:rsid w:val="005C3317"/>
    <w:rsid w:val="005C34A5"/>
    <w:rsid w:val="005C3A90"/>
    <w:rsid w:val="005C3B08"/>
    <w:rsid w:val="005C3EB7"/>
    <w:rsid w:val="005C4254"/>
    <w:rsid w:val="005C5010"/>
    <w:rsid w:val="005C5238"/>
    <w:rsid w:val="005C5826"/>
    <w:rsid w:val="005C582A"/>
    <w:rsid w:val="005C58FF"/>
    <w:rsid w:val="005C599B"/>
    <w:rsid w:val="005C5A6E"/>
    <w:rsid w:val="005C5BBA"/>
    <w:rsid w:val="005C5DD4"/>
    <w:rsid w:val="005C5F10"/>
    <w:rsid w:val="005C62FF"/>
    <w:rsid w:val="005C6809"/>
    <w:rsid w:val="005C6B9D"/>
    <w:rsid w:val="005C6E61"/>
    <w:rsid w:val="005C742E"/>
    <w:rsid w:val="005C7719"/>
    <w:rsid w:val="005C7741"/>
    <w:rsid w:val="005C78D6"/>
    <w:rsid w:val="005C79E7"/>
    <w:rsid w:val="005C7F3E"/>
    <w:rsid w:val="005C7F71"/>
    <w:rsid w:val="005D0166"/>
    <w:rsid w:val="005D01B0"/>
    <w:rsid w:val="005D0529"/>
    <w:rsid w:val="005D0569"/>
    <w:rsid w:val="005D059B"/>
    <w:rsid w:val="005D0901"/>
    <w:rsid w:val="005D112B"/>
    <w:rsid w:val="005D1136"/>
    <w:rsid w:val="005D1591"/>
    <w:rsid w:val="005D15B2"/>
    <w:rsid w:val="005D2154"/>
    <w:rsid w:val="005D2316"/>
    <w:rsid w:val="005D26EB"/>
    <w:rsid w:val="005D2995"/>
    <w:rsid w:val="005D2AC7"/>
    <w:rsid w:val="005D2BAE"/>
    <w:rsid w:val="005D312F"/>
    <w:rsid w:val="005D3790"/>
    <w:rsid w:val="005D38E3"/>
    <w:rsid w:val="005D3A58"/>
    <w:rsid w:val="005D3B8A"/>
    <w:rsid w:val="005D3BDC"/>
    <w:rsid w:val="005D3BDD"/>
    <w:rsid w:val="005D3FD7"/>
    <w:rsid w:val="005D3FF6"/>
    <w:rsid w:val="005D4232"/>
    <w:rsid w:val="005D44C2"/>
    <w:rsid w:val="005D4760"/>
    <w:rsid w:val="005D4E8C"/>
    <w:rsid w:val="005D5313"/>
    <w:rsid w:val="005D554F"/>
    <w:rsid w:val="005D58A0"/>
    <w:rsid w:val="005D5C91"/>
    <w:rsid w:val="005D62A0"/>
    <w:rsid w:val="005D666E"/>
    <w:rsid w:val="005D69DE"/>
    <w:rsid w:val="005D6D22"/>
    <w:rsid w:val="005D70E0"/>
    <w:rsid w:val="005D7461"/>
    <w:rsid w:val="005D7587"/>
    <w:rsid w:val="005D7734"/>
    <w:rsid w:val="005D797F"/>
    <w:rsid w:val="005D7B0E"/>
    <w:rsid w:val="005E0008"/>
    <w:rsid w:val="005E0034"/>
    <w:rsid w:val="005E035C"/>
    <w:rsid w:val="005E0382"/>
    <w:rsid w:val="005E063D"/>
    <w:rsid w:val="005E07F4"/>
    <w:rsid w:val="005E092D"/>
    <w:rsid w:val="005E09A6"/>
    <w:rsid w:val="005E0AA4"/>
    <w:rsid w:val="005E0C5B"/>
    <w:rsid w:val="005E0D10"/>
    <w:rsid w:val="005E1037"/>
    <w:rsid w:val="005E150C"/>
    <w:rsid w:val="005E1927"/>
    <w:rsid w:val="005E1AA4"/>
    <w:rsid w:val="005E1B7D"/>
    <w:rsid w:val="005E1BEF"/>
    <w:rsid w:val="005E1D66"/>
    <w:rsid w:val="005E22C9"/>
    <w:rsid w:val="005E28F7"/>
    <w:rsid w:val="005E2A27"/>
    <w:rsid w:val="005E2D00"/>
    <w:rsid w:val="005E2F92"/>
    <w:rsid w:val="005E329F"/>
    <w:rsid w:val="005E38AE"/>
    <w:rsid w:val="005E393E"/>
    <w:rsid w:val="005E3994"/>
    <w:rsid w:val="005E39E8"/>
    <w:rsid w:val="005E3AB5"/>
    <w:rsid w:val="005E3C99"/>
    <w:rsid w:val="005E3CC9"/>
    <w:rsid w:val="005E3F8B"/>
    <w:rsid w:val="005E400B"/>
    <w:rsid w:val="005E424A"/>
    <w:rsid w:val="005E4380"/>
    <w:rsid w:val="005E44C0"/>
    <w:rsid w:val="005E4BD9"/>
    <w:rsid w:val="005E5006"/>
    <w:rsid w:val="005E5028"/>
    <w:rsid w:val="005E5934"/>
    <w:rsid w:val="005E5F32"/>
    <w:rsid w:val="005E613E"/>
    <w:rsid w:val="005E624D"/>
    <w:rsid w:val="005E647D"/>
    <w:rsid w:val="005E67DC"/>
    <w:rsid w:val="005E6EA0"/>
    <w:rsid w:val="005E6EC0"/>
    <w:rsid w:val="005E7296"/>
    <w:rsid w:val="005E743C"/>
    <w:rsid w:val="005E75E7"/>
    <w:rsid w:val="005E7A05"/>
    <w:rsid w:val="005E7E8A"/>
    <w:rsid w:val="005E7FCD"/>
    <w:rsid w:val="005F0063"/>
    <w:rsid w:val="005F0661"/>
    <w:rsid w:val="005F08F7"/>
    <w:rsid w:val="005F0F97"/>
    <w:rsid w:val="005F0FA8"/>
    <w:rsid w:val="005F1069"/>
    <w:rsid w:val="005F1341"/>
    <w:rsid w:val="005F14C1"/>
    <w:rsid w:val="005F187A"/>
    <w:rsid w:val="005F19D2"/>
    <w:rsid w:val="005F1C1F"/>
    <w:rsid w:val="005F1D9D"/>
    <w:rsid w:val="005F285D"/>
    <w:rsid w:val="005F2AD7"/>
    <w:rsid w:val="005F2C7A"/>
    <w:rsid w:val="005F30A5"/>
    <w:rsid w:val="005F30C4"/>
    <w:rsid w:val="005F38C4"/>
    <w:rsid w:val="005F39EF"/>
    <w:rsid w:val="005F3A9B"/>
    <w:rsid w:val="005F3AD1"/>
    <w:rsid w:val="005F4004"/>
    <w:rsid w:val="005F457E"/>
    <w:rsid w:val="005F4B66"/>
    <w:rsid w:val="005F4C1F"/>
    <w:rsid w:val="005F4ECF"/>
    <w:rsid w:val="005F4F35"/>
    <w:rsid w:val="005F4FCE"/>
    <w:rsid w:val="005F55B4"/>
    <w:rsid w:val="005F563F"/>
    <w:rsid w:val="005F5663"/>
    <w:rsid w:val="005F570E"/>
    <w:rsid w:val="005F57F1"/>
    <w:rsid w:val="005F5A65"/>
    <w:rsid w:val="005F5CAB"/>
    <w:rsid w:val="005F5CB1"/>
    <w:rsid w:val="005F6055"/>
    <w:rsid w:val="005F60F4"/>
    <w:rsid w:val="005F649F"/>
    <w:rsid w:val="005F652D"/>
    <w:rsid w:val="005F6640"/>
    <w:rsid w:val="005F6C06"/>
    <w:rsid w:val="005F6C80"/>
    <w:rsid w:val="005F73E7"/>
    <w:rsid w:val="005F76FE"/>
    <w:rsid w:val="005F7749"/>
    <w:rsid w:val="005F79B1"/>
    <w:rsid w:val="005F79F4"/>
    <w:rsid w:val="005F7BD0"/>
    <w:rsid w:val="005F7DA3"/>
    <w:rsid w:val="006002E5"/>
    <w:rsid w:val="0060048F"/>
    <w:rsid w:val="00600643"/>
    <w:rsid w:val="00600C5B"/>
    <w:rsid w:val="00600DA4"/>
    <w:rsid w:val="00600E7F"/>
    <w:rsid w:val="006014F1"/>
    <w:rsid w:val="00601ACD"/>
    <w:rsid w:val="00601BBD"/>
    <w:rsid w:val="00601E7E"/>
    <w:rsid w:val="00601EDD"/>
    <w:rsid w:val="006020AC"/>
    <w:rsid w:val="006030EB"/>
    <w:rsid w:val="006035C6"/>
    <w:rsid w:val="006036B0"/>
    <w:rsid w:val="00603A4C"/>
    <w:rsid w:val="00603C6C"/>
    <w:rsid w:val="00604022"/>
    <w:rsid w:val="0060426F"/>
    <w:rsid w:val="00604301"/>
    <w:rsid w:val="0060481D"/>
    <w:rsid w:val="00604B1B"/>
    <w:rsid w:val="00604B5E"/>
    <w:rsid w:val="0060566C"/>
    <w:rsid w:val="0060580B"/>
    <w:rsid w:val="00605A9A"/>
    <w:rsid w:val="00605B32"/>
    <w:rsid w:val="006062C5"/>
    <w:rsid w:val="00606415"/>
    <w:rsid w:val="0060656E"/>
    <w:rsid w:val="00606689"/>
    <w:rsid w:val="006069E3"/>
    <w:rsid w:val="00606AC8"/>
    <w:rsid w:val="00606B84"/>
    <w:rsid w:val="00606D95"/>
    <w:rsid w:val="00606DF3"/>
    <w:rsid w:val="00607160"/>
    <w:rsid w:val="00607215"/>
    <w:rsid w:val="006072CD"/>
    <w:rsid w:val="0060761D"/>
    <w:rsid w:val="0060771A"/>
    <w:rsid w:val="00607FF6"/>
    <w:rsid w:val="006100C6"/>
    <w:rsid w:val="006101C7"/>
    <w:rsid w:val="006103F5"/>
    <w:rsid w:val="0061097A"/>
    <w:rsid w:val="00610A13"/>
    <w:rsid w:val="00610FFB"/>
    <w:rsid w:val="006111C0"/>
    <w:rsid w:val="00611422"/>
    <w:rsid w:val="006128D1"/>
    <w:rsid w:val="00612941"/>
    <w:rsid w:val="00612ABB"/>
    <w:rsid w:val="00613105"/>
    <w:rsid w:val="0061316D"/>
    <w:rsid w:val="006131BF"/>
    <w:rsid w:val="006131D3"/>
    <w:rsid w:val="0061336C"/>
    <w:rsid w:val="006133F0"/>
    <w:rsid w:val="006135D9"/>
    <w:rsid w:val="00613809"/>
    <w:rsid w:val="0061411E"/>
    <w:rsid w:val="0061440D"/>
    <w:rsid w:val="00614501"/>
    <w:rsid w:val="006146A1"/>
    <w:rsid w:val="006149F3"/>
    <w:rsid w:val="00615276"/>
    <w:rsid w:val="0061550E"/>
    <w:rsid w:val="006157AC"/>
    <w:rsid w:val="00615B38"/>
    <w:rsid w:val="00616063"/>
    <w:rsid w:val="00616460"/>
    <w:rsid w:val="00616790"/>
    <w:rsid w:val="006167C7"/>
    <w:rsid w:val="006168D6"/>
    <w:rsid w:val="00616910"/>
    <w:rsid w:val="00616CCB"/>
    <w:rsid w:val="00616DEA"/>
    <w:rsid w:val="0061763D"/>
    <w:rsid w:val="006176D3"/>
    <w:rsid w:val="0061794D"/>
    <w:rsid w:val="00617A0E"/>
    <w:rsid w:val="00617A44"/>
    <w:rsid w:val="00617ADD"/>
    <w:rsid w:val="00617F79"/>
    <w:rsid w:val="0062064C"/>
    <w:rsid w:val="006207E0"/>
    <w:rsid w:val="006209C2"/>
    <w:rsid w:val="006209E3"/>
    <w:rsid w:val="00620B90"/>
    <w:rsid w:val="00620EDD"/>
    <w:rsid w:val="00621583"/>
    <w:rsid w:val="006219C4"/>
    <w:rsid w:val="00621C9E"/>
    <w:rsid w:val="00622329"/>
    <w:rsid w:val="00622418"/>
    <w:rsid w:val="00622C27"/>
    <w:rsid w:val="006234CE"/>
    <w:rsid w:val="0062352A"/>
    <w:rsid w:val="00623675"/>
    <w:rsid w:val="00623ADC"/>
    <w:rsid w:val="00623C5C"/>
    <w:rsid w:val="00623EEE"/>
    <w:rsid w:val="006246A1"/>
    <w:rsid w:val="00624737"/>
    <w:rsid w:val="00624D3B"/>
    <w:rsid w:val="00624F11"/>
    <w:rsid w:val="00625233"/>
    <w:rsid w:val="0062538C"/>
    <w:rsid w:val="006255C9"/>
    <w:rsid w:val="00625809"/>
    <w:rsid w:val="00625FC1"/>
    <w:rsid w:val="006260F1"/>
    <w:rsid w:val="00626122"/>
    <w:rsid w:val="00626ADC"/>
    <w:rsid w:val="00626E80"/>
    <w:rsid w:val="006277E5"/>
    <w:rsid w:val="006278EA"/>
    <w:rsid w:val="00627D33"/>
    <w:rsid w:val="00627ECF"/>
    <w:rsid w:val="006303D1"/>
    <w:rsid w:val="00630771"/>
    <w:rsid w:val="00630A98"/>
    <w:rsid w:val="00630B4F"/>
    <w:rsid w:val="00630B94"/>
    <w:rsid w:val="00630BD9"/>
    <w:rsid w:val="00630DAC"/>
    <w:rsid w:val="0063137D"/>
    <w:rsid w:val="00632AA0"/>
    <w:rsid w:val="00632AB8"/>
    <w:rsid w:val="00632F42"/>
    <w:rsid w:val="00633073"/>
    <w:rsid w:val="00633AD9"/>
    <w:rsid w:val="00633D98"/>
    <w:rsid w:val="00633F41"/>
    <w:rsid w:val="00633FFC"/>
    <w:rsid w:val="00634049"/>
    <w:rsid w:val="00634095"/>
    <w:rsid w:val="00634C84"/>
    <w:rsid w:val="00634D7F"/>
    <w:rsid w:val="0063530F"/>
    <w:rsid w:val="006353EC"/>
    <w:rsid w:val="00635667"/>
    <w:rsid w:val="00635688"/>
    <w:rsid w:val="00635768"/>
    <w:rsid w:val="00635B60"/>
    <w:rsid w:val="00635C4E"/>
    <w:rsid w:val="00635E67"/>
    <w:rsid w:val="00636424"/>
    <w:rsid w:val="00636835"/>
    <w:rsid w:val="006372FE"/>
    <w:rsid w:val="0063788D"/>
    <w:rsid w:val="006379FF"/>
    <w:rsid w:val="00637EB9"/>
    <w:rsid w:val="00637F71"/>
    <w:rsid w:val="0064019C"/>
    <w:rsid w:val="006408EE"/>
    <w:rsid w:val="006409C4"/>
    <w:rsid w:val="0064131F"/>
    <w:rsid w:val="0064152C"/>
    <w:rsid w:val="006415D0"/>
    <w:rsid w:val="00641ADD"/>
    <w:rsid w:val="00641D36"/>
    <w:rsid w:val="00641DD0"/>
    <w:rsid w:val="006423E2"/>
    <w:rsid w:val="0064337F"/>
    <w:rsid w:val="00643AE1"/>
    <w:rsid w:val="00643CB7"/>
    <w:rsid w:val="00643D6F"/>
    <w:rsid w:val="00643DA4"/>
    <w:rsid w:val="006443FF"/>
    <w:rsid w:val="00644690"/>
    <w:rsid w:val="00644820"/>
    <w:rsid w:val="00644DD8"/>
    <w:rsid w:val="006451E3"/>
    <w:rsid w:val="00645D5B"/>
    <w:rsid w:val="0064615B"/>
    <w:rsid w:val="0064615D"/>
    <w:rsid w:val="006464BD"/>
    <w:rsid w:val="00646691"/>
    <w:rsid w:val="006468D5"/>
    <w:rsid w:val="00646A7D"/>
    <w:rsid w:val="00646EEC"/>
    <w:rsid w:val="006474C5"/>
    <w:rsid w:val="0064771A"/>
    <w:rsid w:val="00647786"/>
    <w:rsid w:val="00647A7B"/>
    <w:rsid w:val="00647BB2"/>
    <w:rsid w:val="00647E4A"/>
    <w:rsid w:val="00650477"/>
    <w:rsid w:val="006504F6"/>
    <w:rsid w:val="0065075F"/>
    <w:rsid w:val="00650DB6"/>
    <w:rsid w:val="00650F71"/>
    <w:rsid w:val="00651018"/>
    <w:rsid w:val="006511CD"/>
    <w:rsid w:val="00651506"/>
    <w:rsid w:val="00651888"/>
    <w:rsid w:val="006518BE"/>
    <w:rsid w:val="00651C7B"/>
    <w:rsid w:val="00651D35"/>
    <w:rsid w:val="006521E2"/>
    <w:rsid w:val="00652396"/>
    <w:rsid w:val="006524B6"/>
    <w:rsid w:val="006528CB"/>
    <w:rsid w:val="00652A2C"/>
    <w:rsid w:val="00652AF5"/>
    <w:rsid w:val="00652E0D"/>
    <w:rsid w:val="00653664"/>
    <w:rsid w:val="00653900"/>
    <w:rsid w:val="00653A2F"/>
    <w:rsid w:val="00653D09"/>
    <w:rsid w:val="00653EC9"/>
    <w:rsid w:val="00653F33"/>
    <w:rsid w:val="00654299"/>
    <w:rsid w:val="00654465"/>
    <w:rsid w:val="0065452E"/>
    <w:rsid w:val="00654BFA"/>
    <w:rsid w:val="00654E14"/>
    <w:rsid w:val="00654E65"/>
    <w:rsid w:val="00654F7F"/>
    <w:rsid w:val="00655356"/>
    <w:rsid w:val="006553A6"/>
    <w:rsid w:val="00655561"/>
    <w:rsid w:val="00655653"/>
    <w:rsid w:val="00655665"/>
    <w:rsid w:val="00655A05"/>
    <w:rsid w:val="00655AD4"/>
    <w:rsid w:val="00655C28"/>
    <w:rsid w:val="00655DD6"/>
    <w:rsid w:val="00655F42"/>
    <w:rsid w:val="00656152"/>
    <w:rsid w:val="006562D5"/>
    <w:rsid w:val="0065635D"/>
    <w:rsid w:val="006564A0"/>
    <w:rsid w:val="006568FF"/>
    <w:rsid w:val="00657167"/>
    <w:rsid w:val="00657908"/>
    <w:rsid w:val="00657B2A"/>
    <w:rsid w:val="00657C27"/>
    <w:rsid w:val="0066023C"/>
    <w:rsid w:val="0066059D"/>
    <w:rsid w:val="00660937"/>
    <w:rsid w:val="00660959"/>
    <w:rsid w:val="006609F1"/>
    <w:rsid w:val="00660FE7"/>
    <w:rsid w:val="006610BB"/>
    <w:rsid w:val="0066147A"/>
    <w:rsid w:val="00661616"/>
    <w:rsid w:val="00661916"/>
    <w:rsid w:val="00661961"/>
    <w:rsid w:val="00661C08"/>
    <w:rsid w:val="00661F97"/>
    <w:rsid w:val="006622A9"/>
    <w:rsid w:val="006625CE"/>
    <w:rsid w:val="006627D4"/>
    <w:rsid w:val="00662850"/>
    <w:rsid w:val="006629FA"/>
    <w:rsid w:val="00662B03"/>
    <w:rsid w:val="00662B10"/>
    <w:rsid w:val="00662B40"/>
    <w:rsid w:val="00662BCE"/>
    <w:rsid w:val="00662CA6"/>
    <w:rsid w:val="00662F59"/>
    <w:rsid w:val="006632E4"/>
    <w:rsid w:val="006634B1"/>
    <w:rsid w:val="0066398A"/>
    <w:rsid w:val="006639D4"/>
    <w:rsid w:val="00663B5B"/>
    <w:rsid w:val="00664155"/>
    <w:rsid w:val="00664523"/>
    <w:rsid w:val="006649EA"/>
    <w:rsid w:val="00664E2D"/>
    <w:rsid w:val="00664EEF"/>
    <w:rsid w:val="00664FBE"/>
    <w:rsid w:val="00665150"/>
    <w:rsid w:val="006653CA"/>
    <w:rsid w:val="0066549C"/>
    <w:rsid w:val="00665F41"/>
    <w:rsid w:val="00666116"/>
    <w:rsid w:val="006663CA"/>
    <w:rsid w:val="006663F3"/>
    <w:rsid w:val="006665BA"/>
    <w:rsid w:val="00666671"/>
    <w:rsid w:val="006668D9"/>
    <w:rsid w:val="006668FF"/>
    <w:rsid w:val="00666C3B"/>
    <w:rsid w:val="0066718C"/>
    <w:rsid w:val="006674A3"/>
    <w:rsid w:val="006676F3"/>
    <w:rsid w:val="0067005A"/>
    <w:rsid w:val="00670493"/>
    <w:rsid w:val="00670628"/>
    <w:rsid w:val="00670759"/>
    <w:rsid w:val="00670E42"/>
    <w:rsid w:val="0067111C"/>
    <w:rsid w:val="0067117E"/>
    <w:rsid w:val="006714AC"/>
    <w:rsid w:val="006714BA"/>
    <w:rsid w:val="00671FC3"/>
    <w:rsid w:val="00671FD5"/>
    <w:rsid w:val="00672614"/>
    <w:rsid w:val="00672698"/>
    <w:rsid w:val="006727A6"/>
    <w:rsid w:val="006727A9"/>
    <w:rsid w:val="006729B1"/>
    <w:rsid w:val="00672AB2"/>
    <w:rsid w:val="00673150"/>
    <w:rsid w:val="00673426"/>
    <w:rsid w:val="00673AD7"/>
    <w:rsid w:val="00673EC7"/>
    <w:rsid w:val="00673FEC"/>
    <w:rsid w:val="00674B97"/>
    <w:rsid w:val="00674D6B"/>
    <w:rsid w:val="00674EB8"/>
    <w:rsid w:val="006752D0"/>
    <w:rsid w:val="00675308"/>
    <w:rsid w:val="0067534F"/>
    <w:rsid w:val="00675A42"/>
    <w:rsid w:val="00675BF8"/>
    <w:rsid w:val="006763EA"/>
    <w:rsid w:val="00676887"/>
    <w:rsid w:val="00676ACA"/>
    <w:rsid w:val="00676D11"/>
    <w:rsid w:val="00676E28"/>
    <w:rsid w:val="00676E63"/>
    <w:rsid w:val="00676F6C"/>
    <w:rsid w:val="00677135"/>
    <w:rsid w:val="006772FB"/>
    <w:rsid w:val="00677442"/>
    <w:rsid w:val="00677B68"/>
    <w:rsid w:val="00677C98"/>
    <w:rsid w:val="00680060"/>
    <w:rsid w:val="006803A8"/>
    <w:rsid w:val="00680A26"/>
    <w:rsid w:val="00680FA4"/>
    <w:rsid w:val="0068138C"/>
    <w:rsid w:val="00681BD5"/>
    <w:rsid w:val="00681C49"/>
    <w:rsid w:val="00681CAA"/>
    <w:rsid w:val="00681D4A"/>
    <w:rsid w:val="00681EC7"/>
    <w:rsid w:val="00682314"/>
    <w:rsid w:val="006827D5"/>
    <w:rsid w:val="0068286B"/>
    <w:rsid w:val="00682BD6"/>
    <w:rsid w:val="00682D4D"/>
    <w:rsid w:val="00682D5E"/>
    <w:rsid w:val="00683833"/>
    <w:rsid w:val="0068383D"/>
    <w:rsid w:val="00683B0B"/>
    <w:rsid w:val="00683B93"/>
    <w:rsid w:val="00683CE1"/>
    <w:rsid w:val="00683E87"/>
    <w:rsid w:val="006841C7"/>
    <w:rsid w:val="00684680"/>
    <w:rsid w:val="00685140"/>
    <w:rsid w:val="00685385"/>
    <w:rsid w:val="00685574"/>
    <w:rsid w:val="00685FF4"/>
    <w:rsid w:val="00686250"/>
    <w:rsid w:val="006863A1"/>
    <w:rsid w:val="0068644D"/>
    <w:rsid w:val="006864CC"/>
    <w:rsid w:val="00686841"/>
    <w:rsid w:val="00686901"/>
    <w:rsid w:val="00686AE0"/>
    <w:rsid w:val="00686C33"/>
    <w:rsid w:val="0068716A"/>
    <w:rsid w:val="006871AF"/>
    <w:rsid w:val="00687200"/>
    <w:rsid w:val="006873EB"/>
    <w:rsid w:val="006874CF"/>
    <w:rsid w:val="006875E9"/>
    <w:rsid w:val="006875FE"/>
    <w:rsid w:val="006876CB"/>
    <w:rsid w:val="00687A2E"/>
    <w:rsid w:val="00687A87"/>
    <w:rsid w:val="00687AEC"/>
    <w:rsid w:val="00687C0A"/>
    <w:rsid w:val="00687C62"/>
    <w:rsid w:val="00687D73"/>
    <w:rsid w:val="00687F1B"/>
    <w:rsid w:val="0069019E"/>
    <w:rsid w:val="006902A8"/>
    <w:rsid w:val="006902DF"/>
    <w:rsid w:val="0069038B"/>
    <w:rsid w:val="006908C2"/>
    <w:rsid w:val="0069099C"/>
    <w:rsid w:val="006911FD"/>
    <w:rsid w:val="0069134F"/>
    <w:rsid w:val="00691845"/>
    <w:rsid w:val="00691900"/>
    <w:rsid w:val="00692030"/>
    <w:rsid w:val="0069219C"/>
    <w:rsid w:val="00692569"/>
    <w:rsid w:val="00692620"/>
    <w:rsid w:val="00692F45"/>
    <w:rsid w:val="00692FBF"/>
    <w:rsid w:val="0069305B"/>
    <w:rsid w:val="00693449"/>
    <w:rsid w:val="00693721"/>
    <w:rsid w:val="0069405E"/>
    <w:rsid w:val="0069443C"/>
    <w:rsid w:val="00694E25"/>
    <w:rsid w:val="006950A3"/>
    <w:rsid w:val="00695262"/>
    <w:rsid w:val="006954E0"/>
    <w:rsid w:val="00696012"/>
    <w:rsid w:val="006961C9"/>
    <w:rsid w:val="006961D5"/>
    <w:rsid w:val="006963F7"/>
    <w:rsid w:val="00696BEA"/>
    <w:rsid w:val="00696D92"/>
    <w:rsid w:val="00696E58"/>
    <w:rsid w:val="00697159"/>
    <w:rsid w:val="006972FF"/>
    <w:rsid w:val="006973BE"/>
    <w:rsid w:val="00697C8B"/>
    <w:rsid w:val="00697DFC"/>
    <w:rsid w:val="00697FF1"/>
    <w:rsid w:val="006A0003"/>
    <w:rsid w:val="006A0494"/>
    <w:rsid w:val="006A111E"/>
    <w:rsid w:val="006A1455"/>
    <w:rsid w:val="006A163E"/>
    <w:rsid w:val="006A1DE7"/>
    <w:rsid w:val="006A1FEC"/>
    <w:rsid w:val="006A28D4"/>
    <w:rsid w:val="006A2B24"/>
    <w:rsid w:val="006A2D96"/>
    <w:rsid w:val="006A3309"/>
    <w:rsid w:val="006A3388"/>
    <w:rsid w:val="006A3922"/>
    <w:rsid w:val="006A3A5F"/>
    <w:rsid w:val="006A3B4E"/>
    <w:rsid w:val="006A4027"/>
    <w:rsid w:val="006A4111"/>
    <w:rsid w:val="006A4933"/>
    <w:rsid w:val="006A4CA2"/>
    <w:rsid w:val="006A4CB5"/>
    <w:rsid w:val="006A54D9"/>
    <w:rsid w:val="006A565D"/>
    <w:rsid w:val="006A5B0F"/>
    <w:rsid w:val="006A61DD"/>
    <w:rsid w:val="006A6270"/>
    <w:rsid w:val="006A66DF"/>
    <w:rsid w:val="006A6935"/>
    <w:rsid w:val="006A6AB2"/>
    <w:rsid w:val="006A6B64"/>
    <w:rsid w:val="006A6C06"/>
    <w:rsid w:val="006A6D9C"/>
    <w:rsid w:val="006A6DEF"/>
    <w:rsid w:val="006A6EC9"/>
    <w:rsid w:val="006A70A6"/>
    <w:rsid w:val="006A767A"/>
    <w:rsid w:val="006A787A"/>
    <w:rsid w:val="006A7F90"/>
    <w:rsid w:val="006B0122"/>
    <w:rsid w:val="006B03BB"/>
    <w:rsid w:val="006B07CE"/>
    <w:rsid w:val="006B0950"/>
    <w:rsid w:val="006B09C7"/>
    <w:rsid w:val="006B0B36"/>
    <w:rsid w:val="006B1670"/>
    <w:rsid w:val="006B181C"/>
    <w:rsid w:val="006B1B0A"/>
    <w:rsid w:val="006B1D52"/>
    <w:rsid w:val="006B2185"/>
    <w:rsid w:val="006B259C"/>
    <w:rsid w:val="006B2DAB"/>
    <w:rsid w:val="006B3251"/>
    <w:rsid w:val="006B3294"/>
    <w:rsid w:val="006B339E"/>
    <w:rsid w:val="006B33C2"/>
    <w:rsid w:val="006B3A0D"/>
    <w:rsid w:val="006B3C3A"/>
    <w:rsid w:val="006B413F"/>
    <w:rsid w:val="006B4274"/>
    <w:rsid w:val="006B4DC7"/>
    <w:rsid w:val="006B5837"/>
    <w:rsid w:val="006B5A27"/>
    <w:rsid w:val="006B5AAF"/>
    <w:rsid w:val="006B5C2F"/>
    <w:rsid w:val="006B60FA"/>
    <w:rsid w:val="006B6963"/>
    <w:rsid w:val="006B6A8A"/>
    <w:rsid w:val="006B6B77"/>
    <w:rsid w:val="006B6D75"/>
    <w:rsid w:val="006B6F5C"/>
    <w:rsid w:val="006B7188"/>
    <w:rsid w:val="006B73A8"/>
    <w:rsid w:val="006B7A37"/>
    <w:rsid w:val="006B7C2B"/>
    <w:rsid w:val="006B7D91"/>
    <w:rsid w:val="006B7F5A"/>
    <w:rsid w:val="006C0289"/>
    <w:rsid w:val="006C0455"/>
    <w:rsid w:val="006C07D1"/>
    <w:rsid w:val="006C0AA5"/>
    <w:rsid w:val="006C0C57"/>
    <w:rsid w:val="006C10E8"/>
    <w:rsid w:val="006C12B2"/>
    <w:rsid w:val="006C2204"/>
    <w:rsid w:val="006C266E"/>
    <w:rsid w:val="006C279E"/>
    <w:rsid w:val="006C2B29"/>
    <w:rsid w:val="006C2B47"/>
    <w:rsid w:val="006C2B4F"/>
    <w:rsid w:val="006C2BD7"/>
    <w:rsid w:val="006C2F2F"/>
    <w:rsid w:val="006C3143"/>
    <w:rsid w:val="006C3328"/>
    <w:rsid w:val="006C36B4"/>
    <w:rsid w:val="006C3B76"/>
    <w:rsid w:val="006C3E98"/>
    <w:rsid w:val="006C4554"/>
    <w:rsid w:val="006C4567"/>
    <w:rsid w:val="006C4B27"/>
    <w:rsid w:val="006C4BEB"/>
    <w:rsid w:val="006C5454"/>
    <w:rsid w:val="006C5620"/>
    <w:rsid w:val="006C59D8"/>
    <w:rsid w:val="006C5B7C"/>
    <w:rsid w:val="006C5DC0"/>
    <w:rsid w:val="006C5EF7"/>
    <w:rsid w:val="006C603F"/>
    <w:rsid w:val="006C72E2"/>
    <w:rsid w:val="006C74E7"/>
    <w:rsid w:val="006C7692"/>
    <w:rsid w:val="006C792F"/>
    <w:rsid w:val="006C795A"/>
    <w:rsid w:val="006C79A2"/>
    <w:rsid w:val="006C79D2"/>
    <w:rsid w:val="006C7A99"/>
    <w:rsid w:val="006D0845"/>
    <w:rsid w:val="006D0868"/>
    <w:rsid w:val="006D0E5F"/>
    <w:rsid w:val="006D150C"/>
    <w:rsid w:val="006D170B"/>
    <w:rsid w:val="006D1716"/>
    <w:rsid w:val="006D1758"/>
    <w:rsid w:val="006D19C6"/>
    <w:rsid w:val="006D22F2"/>
    <w:rsid w:val="006D22FC"/>
    <w:rsid w:val="006D2600"/>
    <w:rsid w:val="006D2887"/>
    <w:rsid w:val="006D2C69"/>
    <w:rsid w:val="006D2F73"/>
    <w:rsid w:val="006D2FE7"/>
    <w:rsid w:val="006D3231"/>
    <w:rsid w:val="006D32A5"/>
    <w:rsid w:val="006D3529"/>
    <w:rsid w:val="006D38EA"/>
    <w:rsid w:val="006D3AD8"/>
    <w:rsid w:val="006D4112"/>
    <w:rsid w:val="006D420E"/>
    <w:rsid w:val="006D4907"/>
    <w:rsid w:val="006D4C15"/>
    <w:rsid w:val="006D4D3B"/>
    <w:rsid w:val="006D507B"/>
    <w:rsid w:val="006D55DE"/>
    <w:rsid w:val="006D57CB"/>
    <w:rsid w:val="006D59C0"/>
    <w:rsid w:val="006D5AC5"/>
    <w:rsid w:val="006D5EDC"/>
    <w:rsid w:val="006D62FD"/>
    <w:rsid w:val="006D672C"/>
    <w:rsid w:val="006D71FE"/>
    <w:rsid w:val="006D7206"/>
    <w:rsid w:val="006D77F2"/>
    <w:rsid w:val="006D7EBD"/>
    <w:rsid w:val="006E03B1"/>
    <w:rsid w:val="006E07BC"/>
    <w:rsid w:val="006E07D1"/>
    <w:rsid w:val="006E0882"/>
    <w:rsid w:val="006E0AD9"/>
    <w:rsid w:val="006E0C79"/>
    <w:rsid w:val="006E0D44"/>
    <w:rsid w:val="006E0E71"/>
    <w:rsid w:val="006E0F55"/>
    <w:rsid w:val="006E121C"/>
    <w:rsid w:val="006E1321"/>
    <w:rsid w:val="006E1A82"/>
    <w:rsid w:val="006E1D32"/>
    <w:rsid w:val="006E1FD0"/>
    <w:rsid w:val="006E2059"/>
    <w:rsid w:val="006E20F0"/>
    <w:rsid w:val="006E2FA7"/>
    <w:rsid w:val="006E3220"/>
    <w:rsid w:val="006E3277"/>
    <w:rsid w:val="006E333D"/>
    <w:rsid w:val="006E33F3"/>
    <w:rsid w:val="006E3526"/>
    <w:rsid w:val="006E3AB5"/>
    <w:rsid w:val="006E3C0F"/>
    <w:rsid w:val="006E4110"/>
    <w:rsid w:val="006E4799"/>
    <w:rsid w:val="006E493B"/>
    <w:rsid w:val="006E4B7A"/>
    <w:rsid w:val="006E518E"/>
    <w:rsid w:val="006E5618"/>
    <w:rsid w:val="006E565A"/>
    <w:rsid w:val="006E580E"/>
    <w:rsid w:val="006E5CF3"/>
    <w:rsid w:val="006E5D38"/>
    <w:rsid w:val="006E6029"/>
    <w:rsid w:val="006E6317"/>
    <w:rsid w:val="006E6DAC"/>
    <w:rsid w:val="006E6F12"/>
    <w:rsid w:val="006E6F38"/>
    <w:rsid w:val="006E734D"/>
    <w:rsid w:val="006E755C"/>
    <w:rsid w:val="006E7B48"/>
    <w:rsid w:val="006E7B9C"/>
    <w:rsid w:val="006E7BA0"/>
    <w:rsid w:val="006E7C2A"/>
    <w:rsid w:val="006E7D4B"/>
    <w:rsid w:val="006F0D74"/>
    <w:rsid w:val="006F0EA9"/>
    <w:rsid w:val="006F1134"/>
    <w:rsid w:val="006F125A"/>
    <w:rsid w:val="006F129C"/>
    <w:rsid w:val="006F155F"/>
    <w:rsid w:val="006F161E"/>
    <w:rsid w:val="006F17A0"/>
    <w:rsid w:val="006F17B2"/>
    <w:rsid w:val="006F1D16"/>
    <w:rsid w:val="006F2413"/>
    <w:rsid w:val="006F289F"/>
    <w:rsid w:val="006F28F5"/>
    <w:rsid w:val="006F3250"/>
    <w:rsid w:val="006F353E"/>
    <w:rsid w:val="006F3DCA"/>
    <w:rsid w:val="006F3E1B"/>
    <w:rsid w:val="006F3F03"/>
    <w:rsid w:val="006F4928"/>
    <w:rsid w:val="006F4E8C"/>
    <w:rsid w:val="006F4F4F"/>
    <w:rsid w:val="006F50F7"/>
    <w:rsid w:val="006F5106"/>
    <w:rsid w:val="006F52FF"/>
    <w:rsid w:val="006F54FF"/>
    <w:rsid w:val="006F5B64"/>
    <w:rsid w:val="006F5C94"/>
    <w:rsid w:val="006F5D3D"/>
    <w:rsid w:val="006F6BFB"/>
    <w:rsid w:val="006F6F1F"/>
    <w:rsid w:val="006F750D"/>
    <w:rsid w:val="006F7649"/>
    <w:rsid w:val="006F780B"/>
    <w:rsid w:val="006F7932"/>
    <w:rsid w:val="006F7D7C"/>
    <w:rsid w:val="007003A9"/>
    <w:rsid w:val="0070040C"/>
    <w:rsid w:val="0070041D"/>
    <w:rsid w:val="0070095D"/>
    <w:rsid w:val="00700ACF"/>
    <w:rsid w:val="00700B4E"/>
    <w:rsid w:val="00700F53"/>
    <w:rsid w:val="00701359"/>
    <w:rsid w:val="0070163D"/>
    <w:rsid w:val="007016D0"/>
    <w:rsid w:val="007017E4"/>
    <w:rsid w:val="00701BFB"/>
    <w:rsid w:val="00701E06"/>
    <w:rsid w:val="00701E35"/>
    <w:rsid w:val="007025F0"/>
    <w:rsid w:val="00702B67"/>
    <w:rsid w:val="00703130"/>
    <w:rsid w:val="00703454"/>
    <w:rsid w:val="0070386B"/>
    <w:rsid w:val="00703CD5"/>
    <w:rsid w:val="00703ED8"/>
    <w:rsid w:val="00704923"/>
    <w:rsid w:val="007049E0"/>
    <w:rsid w:val="00704CC3"/>
    <w:rsid w:val="00705179"/>
    <w:rsid w:val="00705412"/>
    <w:rsid w:val="007056AF"/>
    <w:rsid w:val="00705CEB"/>
    <w:rsid w:val="007064D4"/>
    <w:rsid w:val="0070683C"/>
    <w:rsid w:val="00706A1D"/>
    <w:rsid w:val="00706A63"/>
    <w:rsid w:val="00706DB6"/>
    <w:rsid w:val="00707083"/>
    <w:rsid w:val="00707327"/>
    <w:rsid w:val="007073BB"/>
    <w:rsid w:val="007074AC"/>
    <w:rsid w:val="00710819"/>
    <w:rsid w:val="00710850"/>
    <w:rsid w:val="00710F79"/>
    <w:rsid w:val="00711376"/>
    <w:rsid w:val="0071164B"/>
    <w:rsid w:val="00711C9E"/>
    <w:rsid w:val="00711E1F"/>
    <w:rsid w:val="00712700"/>
    <w:rsid w:val="00712856"/>
    <w:rsid w:val="007131E8"/>
    <w:rsid w:val="00713399"/>
    <w:rsid w:val="007133F7"/>
    <w:rsid w:val="00713EDF"/>
    <w:rsid w:val="0071403C"/>
    <w:rsid w:val="007141B9"/>
    <w:rsid w:val="00714B71"/>
    <w:rsid w:val="00714CE4"/>
    <w:rsid w:val="007151D8"/>
    <w:rsid w:val="007153C8"/>
    <w:rsid w:val="00715849"/>
    <w:rsid w:val="00715986"/>
    <w:rsid w:val="00715C78"/>
    <w:rsid w:val="00715CFF"/>
    <w:rsid w:val="00715EF3"/>
    <w:rsid w:val="00716219"/>
    <w:rsid w:val="00716A33"/>
    <w:rsid w:val="00716C71"/>
    <w:rsid w:val="00716C7D"/>
    <w:rsid w:val="0071712D"/>
    <w:rsid w:val="007171BB"/>
    <w:rsid w:val="00717542"/>
    <w:rsid w:val="007175D2"/>
    <w:rsid w:val="00717705"/>
    <w:rsid w:val="00717911"/>
    <w:rsid w:val="00717F49"/>
    <w:rsid w:val="00717FB5"/>
    <w:rsid w:val="00720210"/>
    <w:rsid w:val="007207F5"/>
    <w:rsid w:val="00720F5F"/>
    <w:rsid w:val="007213B4"/>
    <w:rsid w:val="00721480"/>
    <w:rsid w:val="00721939"/>
    <w:rsid w:val="00721EFA"/>
    <w:rsid w:val="007227C7"/>
    <w:rsid w:val="00722A31"/>
    <w:rsid w:val="00722CD1"/>
    <w:rsid w:val="00723BDE"/>
    <w:rsid w:val="00723D8D"/>
    <w:rsid w:val="0072477A"/>
    <w:rsid w:val="00724973"/>
    <w:rsid w:val="00724BB2"/>
    <w:rsid w:val="00724DF3"/>
    <w:rsid w:val="00724E18"/>
    <w:rsid w:val="00725162"/>
    <w:rsid w:val="00725456"/>
    <w:rsid w:val="00725523"/>
    <w:rsid w:val="0072554B"/>
    <w:rsid w:val="00725860"/>
    <w:rsid w:val="00725B6F"/>
    <w:rsid w:val="007264BD"/>
    <w:rsid w:val="00726900"/>
    <w:rsid w:val="00727024"/>
    <w:rsid w:val="007274D8"/>
    <w:rsid w:val="007278D0"/>
    <w:rsid w:val="00727A60"/>
    <w:rsid w:val="00727AC6"/>
    <w:rsid w:val="00727B19"/>
    <w:rsid w:val="00730225"/>
    <w:rsid w:val="007307BB"/>
    <w:rsid w:val="0073132A"/>
    <w:rsid w:val="00731447"/>
    <w:rsid w:val="00731F3C"/>
    <w:rsid w:val="00732734"/>
    <w:rsid w:val="007327E1"/>
    <w:rsid w:val="00732B15"/>
    <w:rsid w:val="00732E4B"/>
    <w:rsid w:val="007334FC"/>
    <w:rsid w:val="007336A1"/>
    <w:rsid w:val="0073389E"/>
    <w:rsid w:val="0073392C"/>
    <w:rsid w:val="00733BA9"/>
    <w:rsid w:val="00734084"/>
    <w:rsid w:val="007341A8"/>
    <w:rsid w:val="00734286"/>
    <w:rsid w:val="00734678"/>
    <w:rsid w:val="00734884"/>
    <w:rsid w:val="00734C3F"/>
    <w:rsid w:val="00734D4C"/>
    <w:rsid w:val="00734F17"/>
    <w:rsid w:val="0073532B"/>
    <w:rsid w:val="007353AC"/>
    <w:rsid w:val="0073559B"/>
    <w:rsid w:val="00735A26"/>
    <w:rsid w:val="00735B1C"/>
    <w:rsid w:val="00735FE4"/>
    <w:rsid w:val="007365E5"/>
    <w:rsid w:val="00736A61"/>
    <w:rsid w:val="00736E34"/>
    <w:rsid w:val="007375FB"/>
    <w:rsid w:val="00737870"/>
    <w:rsid w:val="00737FB5"/>
    <w:rsid w:val="0074019B"/>
    <w:rsid w:val="00740753"/>
    <w:rsid w:val="00740AA8"/>
    <w:rsid w:val="00740ED9"/>
    <w:rsid w:val="00740F81"/>
    <w:rsid w:val="0074130E"/>
    <w:rsid w:val="007416A5"/>
    <w:rsid w:val="00741797"/>
    <w:rsid w:val="007417CE"/>
    <w:rsid w:val="007418E7"/>
    <w:rsid w:val="00741C02"/>
    <w:rsid w:val="00741DF3"/>
    <w:rsid w:val="00741E4E"/>
    <w:rsid w:val="007425A1"/>
    <w:rsid w:val="007425FC"/>
    <w:rsid w:val="0074276F"/>
    <w:rsid w:val="007428FE"/>
    <w:rsid w:val="00742BCF"/>
    <w:rsid w:val="00742D06"/>
    <w:rsid w:val="00742D07"/>
    <w:rsid w:val="00742FCE"/>
    <w:rsid w:val="0074304D"/>
    <w:rsid w:val="00743186"/>
    <w:rsid w:val="00743481"/>
    <w:rsid w:val="00743A8C"/>
    <w:rsid w:val="00743B4B"/>
    <w:rsid w:val="00743E08"/>
    <w:rsid w:val="00744132"/>
    <w:rsid w:val="00744166"/>
    <w:rsid w:val="00744419"/>
    <w:rsid w:val="0074485A"/>
    <w:rsid w:val="00744A99"/>
    <w:rsid w:val="00744FDF"/>
    <w:rsid w:val="0074514C"/>
    <w:rsid w:val="00745304"/>
    <w:rsid w:val="00745491"/>
    <w:rsid w:val="007456E2"/>
    <w:rsid w:val="007457F8"/>
    <w:rsid w:val="00745B70"/>
    <w:rsid w:val="00745E01"/>
    <w:rsid w:val="00746080"/>
    <w:rsid w:val="00746293"/>
    <w:rsid w:val="007463FC"/>
    <w:rsid w:val="0074668E"/>
    <w:rsid w:val="00746695"/>
    <w:rsid w:val="007467B4"/>
    <w:rsid w:val="00746847"/>
    <w:rsid w:val="00746884"/>
    <w:rsid w:val="00746942"/>
    <w:rsid w:val="007476D0"/>
    <w:rsid w:val="00750079"/>
    <w:rsid w:val="00750154"/>
    <w:rsid w:val="00750260"/>
    <w:rsid w:val="00750473"/>
    <w:rsid w:val="007510A9"/>
    <w:rsid w:val="007510B1"/>
    <w:rsid w:val="007512D9"/>
    <w:rsid w:val="0075131A"/>
    <w:rsid w:val="00751A84"/>
    <w:rsid w:val="00751BFE"/>
    <w:rsid w:val="007521AF"/>
    <w:rsid w:val="00752EC1"/>
    <w:rsid w:val="00752FFF"/>
    <w:rsid w:val="0075356A"/>
    <w:rsid w:val="0075374F"/>
    <w:rsid w:val="0075382B"/>
    <w:rsid w:val="007539E1"/>
    <w:rsid w:val="00753DC0"/>
    <w:rsid w:val="00753E32"/>
    <w:rsid w:val="00753F9E"/>
    <w:rsid w:val="00754165"/>
    <w:rsid w:val="0075430D"/>
    <w:rsid w:val="00754623"/>
    <w:rsid w:val="00754A4E"/>
    <w:rsid w:val="007550B1"/>
    <w:rsid w:val="007550E0"/>
    <w:rsid w:val="00755140"/>
    <w:rsid w:val="0075560D"/>
    <w:rsid w:val="007557DB"/>
    <w:rsid w:val="00755809"/>
    <w:rsid w:val="00755863"/>
    <w:rsid w:val="00755984"/>
    <w:rsid w:val="00755DB0"/>
    <w:rsid w:val="00755F0D"/>
    <w:rsid w:val="00756114"/>
    <w:rsid w:val="00756115"/>
    <w:rsid w:val="00756480"/>
    <w:rsid w:val="007569DD"/>
    <w:rsid w:val="00756B85"/>
    <w:rsid w:val="00756E89"/>
    <w:rsid w:val="007571EF"/>
    <w:rsid w:val="00757204"/>
    <w:rsid w:val="00757656"/>
    <w:rsid w:val="00757D10"/>
    <w:rsid w:val="0076088E"/>
    <w:rsid w:val="00760C5A"/>
    <w:rsid w:val="00760D16"/>
    <w:rsid w:val="00760E97"/>
    <w:rsid w:val="007617B8"/>
    <w:rsid w:val="00761850"/>
    <w:rsid w:val="0076196D"/>
    <w:rsid w:val="007619E1"/>
    <w:rsid w:val="007624B1"/>
    <w:rsid w:val="007624BA"/>
    <w:rsid w:val="00762609"/>
    <w:rsid w:val="00762684"/>
    <w:rsid w:val="00762774"/>
    <w:rsid w:val="007627BF"/>
    <w:rsid w:val="007628A9"/>
    <w:rsid w:val="007632E8"/>
    <w:rsid w:val="00763466"/>
    <w:rsid w:val="00763758"/>
    <w:rsid w:val="007637F7"/>
    <w:rsid w:val="007637FF"/>
    <w:rsid w:val="00763B66"/>
    <w:rsid w:val="00763CA2"/>
    <w:rsid w:val="007641D7"/>
    <w:rsid w:val="007643AE"/>
    <w:rsid w:val="00764490"/>
    <w:rsid w:val="00764A5F"/>
    <w:rsid w:val="00764AF4"/>
    <w:rsid w:val="00764D55"/>
    <w:rsid w:val="007652A7"/>
    <w:rsid w:val="0076535D"/>
    <w:rsid w:val="007658CB"/>
    <w:rsid w:val="00765F9E"/>
    <w:rsid w:val="0076619A"/>
    <w:rsid w:val="0076636A"/>
    <w:rsid w:val="007666F9"/>
    <w:rsid w:val="007667BC"/>
    <w:rsid w:val="00766BA8"/>
    <w:rsid w:val="00766DE5"/>
    <w:rsid w:val="0076701F"/>
    <w:rsid w:val="007671F0"/>
    <w:rsid w:val="00767235"/>
    <w:rsid w:val="00767529"/>
    <w:rsid w:val="007675A2"/>
    <w:rsid w:val="007675CF"/>
    <w:rsid w:val="007676D9"/>
    <w:rsid w:val="007678CB"/>
    <w:rsid w:val="00767E09"/>
    <w:rsid w:val="00767EB8"/>
    <w:rsid w:val="00767F7C"/>
    <w:rsid w:val="00770003"/>
    <w:rsid w:val="007702FB"/>
    <w:rsid w:val="00770719"/>
    <w:rsid w:val="00770972"/>
    <w:rsid w:val="0077099B"/>
    <w:rsid w:val="007709E9"/>
    <w:rsid w:val="00770D98"/>
    <w:rsid w:val="00770E17"/>
    <w:rsid w:val="007711FB"/>
    <w:rsid w:val="00771442"/>
    <w:rsid w:val="00771453"/>
    <w:rsid w:val="00771464"/>
    <w:rsid w:val="00771BDC"/>
    <w:rsid w:val="00771C53"/>
    <w:rsid w:val="00771D36"/>
    <w:rsid w:val="007722AB"/>
    <w:rsid w:val="007724E4"/>
    <w:rsid w:val="007725F7"/>
    <w:rsid w:val="007726FE"/>
    <w:rsid w:val="00772C2E"/>
    <w:rsid w:val="00772EF2"/>
    <w:rsid w:val="0077316E"/>
    <w:rsid w:val="00773726"/>
    <w:rsid w:val="007738F9"/>
    <w:rsid w:val="00773A5D"/>
    <w:rsid w:val="00773A99"/>
    <w:rsid w:val="00773C01"/>
    <w:rsid w:val="00773CA9"/>
    <w:rsid w:val="00774021"/>
    <w:rsid w:val="0077525A"/>
    <w:rsid w:val="007753CD"/>
    <w:rsid w:val="007753D2"/>
    <w:rsid w:val="00775405"/>
    <w:rsid w:val="00775655"/>
    <w:rsid w:val="007758B2"/>
    <w:rsid w:val="0077594C"/>
    <w:rsid w:val="00775AD6"/>
    <w:rsid w:val="00775F62"/>
    <w:rsid w:val="00775F7B"/>
    <w:rsid w:val="00776790"/>
    <w:rsid w:val="00777392"/>
    <w:rsid w:val="00777B8A"/>
    <w:rsid w:val="00777DFB"/>
    <w:rsid w:val="00777ED1"/>
    <w:rsid w:val="007802D8"/>
    <w:rsid w:val="00780AA2"/>
    <w:rsid w:val="00780DE6"/>
    <w:rsid w:val="007811A6"/>
    <w:rsid w:val="00781922"/>
    <w:rsid w:val="00781D1E"/>
    <w:rsid w:val="00781DBD"/>
    <w:rsid w:val="00781F26"/>
    <w:rsid w:val="007825A5"/>
    <w:rsid w:val="00782BA1"/>
    <w:rsid w:val="0078302F"/>
    <w:rsid w:val="007834FD"/>
    <w:rsid w:val="00783690"/>
    <w:rsid w:val="00784A94"/>
    <w:rsid w:val="00785089"/>
    <w:rsid w:val="00785AE7"/>
    <w:rsid w:val="00785B37"/>
    <w:rsid w:val="00785BA1"/>
    <w:rsid w:val="00785CE2"/>
    <w:rsid w:val="00785D56"/>
    <w:rsid w:val="00786156"/>
    <w:rsid w:val="00786D0F"/>
    <w:rsid w:val="00786D1D"/>
    <w:rsid w:val="00786E23"/>
    <w:rsid w:val="00787B64"/>
    <w:rsid w:val="00787BCD"/>
    <w:rsid w:val="00790132"/>
    <w:rsid w:val="007903E7"/>
    <w:rsid w:val="007907D3"/>
    <w:rsid w:val="00790E5E"/>
    <w:rsid w:val="00791002"/>
    <w:rsid w:val="00791119"/>
    <w:rsid w:val="0079113A"/>
    <w:rsid w:val="007913A1"/>
    <w:rsid w:val="007914A7"/>
    <w:rsid w:val="00791ADE"/>
    <w:rsid w:val="007921A7"/>
    <w:rsid w:val="00792BC4"/>
    <w:rsid w:val="00792D22"/>
    <w:rsid w:val="00792E55"/>
    <w:rsid w:val="007930D7"/>
    <w:rsid w:val="0079313D"/>
    <w:rsid w:val="00793B90"/>
    <w:rsid w:val="00793C28"/>
    <w:rsid w:val="00793F2F"/>
    <w:rsid w:val="00793F63"/>
    <w:rsid w:val="00794072"/>
    <w:rsid w:val="0079407C"/>
    <w:rsid w:val="007945F0"/>
    <w:rsid w:val="0079471A"/>
    <w:rsid w:val="00794ABC"/>
    <w:rsid w:val="00794D9A"/>
    <w:rsid w:val="00794DE6"/>
    <w:rsid w:val="00794E37"/>
    <w:rsid w:val="00795257"/>
    <w:rsid w:val="007956A3"/>
    <w:rsid w:val="00796002"/>
    <w:rsid w:val="00796054"/>
    <w:rsid w:val="00796173"/>
    <w:rsid w:val="00796235"/>
    <w:rsid w:val="007967AD"/>
    <w:rsid w:val="0079788E"/>
    <w:rsid w:val="007979AF"/>
    <w:rsid w:val="007A056F"/>
    <w:rsid w:val="007A05B6"/>
    <w:rsid w:val="007A0DF0"/>
    <w:rsid w:val="007A0F17"/>
    <w:rsid w:val="007A11EF"/>
    <w:rsid w:val="007A1344"/>
    <w:rsid w:val="007A1386"/>
    <w:rsid w:val="007A1744"/>
    <w:rsid w:val="007A1C31"/>
    <w:rsid w:val="007A2096"/>
    <w:rsid w:val="007A2879"/>
    <w:rsid w:val="007A2BAF"/>
    <w:rsid w:val="007A2DBF"/>
    <w:rsid w:val="007A35D7"/>
    <w:rsid w:val="007A36CF"/>
    <w:rsid w:val="007A3757"/>
    <w:rsid w:val="007A3FCB"/>
    <w:rsid w:val="007A42C5"/>
    <w:rsid w:val="007A4497"/>
    <w:rsid w:val="007A45AE"/>
    <w:rsid w:val="007A475F"/>
    <w:rsid w:val="007A484C"/>
    <w:rsid w:val="007A4B03"/>
    <w:rsid w:val="007A4C26"/>
    <w:rsid w:val="007A4E64"/>
    <w:rsid w:val="007A4E82"/>
    <w:rsid w:val="007A58A1"/>
    <w:rsid w:val="007A5A50"/>
    <w:rsid w:val="007A5F5E"/>
    <w:rsid w:val="007A6478"/>
    <w:rsid w:val="007A667D"/>
    <w:rsid w:val="007A6703"/>
    <w:rsid w:val="007A7548"/>
    <w:rsid w:val="007A75CD"/>
    <w:rsid w:val="007A75F2"/>
    <w:rsid w:val="007A7871"/>
    <w:rsid w:val="007A7A13"/>
    <w:rsid w:val="007B0007"/>
    <w:rsid w:val="007B00FB"/>
    <w:rsid w:val="007B01FE"/>
    <w:rsid w:val="007B0241"/>
    <w:rsid w:val="007B0476"/>
    <w:rsid w:val="007B0672"/>
    <w:rsid w:val="007B07E3"/>
    <w:rsid w:val="007B0842"/>
    <w:rsid w:val="007B0A16"/>
    <w:rsid w:val="007B0B3F"/>
    <w:rsid w:val="007B0BE6"/>
    <w:rsid w:val="007B0D96"/>
    <w:rsid w:val="007B1203"/>
    <w:rsid w:val="007B15DD"/>
    <w:rsid w:val="007B1710"/>
    <w:rsid w:val="007B2562"/>
    <w:rsid w:val="007B2756"/>
    <w:rsid w:val="007B2DBC"/>
    <w:rsid w:val="007B3364"/>
    <w:rsid w:val="007B34A9"/>
    <w:rsid w:val="007B3587"/>
    <w:rsid w:val="007B3B22"/>
    <w:rsid w:val="007B4112"/>
    <w:rsid w:val="007B47DE"/>
    <w:rsid w:val="007B48B1"/>
    <w:rsid w:val="007B4947"/>
    <w:rsid w:val="007B4D24"/>
    <w:rsid w:val="007B51B5"/>
    <w:rsid w:val="007B5A5C"/>
    <w:rsid w:val="007B5EE2"/>
    <w:rsid w:val="007B67C2"/>
    <w:rsid w:val="007B6830"/>
    <w:rsid w:val="007B6FEC"/>
    <w:rsid w:val="007B7194"/>
    <w:rsid w:val="007B757E"/>
    <w:rsid w:val="007B765E"/>
    <w:rsid w:val="007B79DF"/>
    <w:rsid w:val="007B7BA7"/>
    <w:rsid w:val="007B7BE0"/>
    <w:rsid w:val="007B7BE4"/>
    <w:rsid w:val="007B7E33"/>
    <w:rsid w:val="007B7FAA"/>
    <w:rsid w:val="007C010D"/>
    <w:rsid w:val="007C0159"/>
    <w:rsid w:val="007C03F7"/>
    <w:rsid w:val="007C0AEF"/>
    <w:rsid w:val="007C0D24"/>
    <w:rsid w:val="007C0E86"/>
    <w:rsid w:val="007C0EBB"/>
    <w:rsid w:val="007C1076"/>
    <w:rsid w:val="007C1E13"/>
    <w:rsid w:val="007C2B8F"/>
    <w:rsid w:val="007C308F"/>
    <w:rsid w:val="007C3238"/>
    <w:rsid w:val="007C3656"/>
    <w:rsid w:val="007C37B9"/>
    <w:rsid w:val="007C37E8"/>
    <w:rsid w:val="007C3959"/>
    <w:rsid w:val="007C3BB3"/>
    <w:rsid w:val="007C3D82"/>
    <w:rsid w:val="007C443A"/>
    <w:rsid w:val="007C45E7"/>
    <w:rsid w:val="007C4896"/>
    <w:rsid w:val="007C4AB7"/>
    <w:rsid w:val="007C4DB0"/>
    <w:rsid w:val="007C5005"/>
    <w:rsid w:val="007C59F0"/>
    <w:rsid w:val="007C5F5E"/>
    <w:rsid w:val="007C64ED"/>
    <w:rsid w:val="007C6633"/>
    <w:rsid w:val="007C7621"/>
    <w:rsid w:val="007C77C2"/>
    <w:rsid w:val="007C7A43"/>
    <w:rsid w:val="007C7D7C"/>
    <w:rsid w:val="007D009A"/>
    <w:rsid w:val="007D0768"/>
    <w:rsid w:val="007D0799"/>
    <w:rsid w:val="007D084B"/>
    <w:rsid w:val="007D11CE"/>
    <w:rsid w:val="007D1370"/>
    <w:rsid w:val="007D186D"/>
    <w:rsid w:val="007D19E3"/>
    <w:rsid w:val="007D1D36"/>
    <w:rsid w:val="007D287E"/>
    <w:rsid w:val="007D2ABD"/>
    <w:rsid w:val="007D2B0D"/>
    <w:rsid w:val="007D3078"/>
    <w:rsid w:val="007D3364"/>
    <w:rsid w:val="007D34C6"/>
    <w:rsid w:val="007D3C68"/>
    <w:rsid w:val="007D3E08"/>
    <w:rsid w:val="007D4136"/>
    <w:rsid w:val="007D4327"/>
    <w:rsid w:val="007D44FD"/>
    <w:rsid w:val="007D463C"/>
    <w:rsid w:val="007D4870"/>
    <w:rsid w:val="007D51B8"/>
    <w:rsid w:val="007D5235"/>
    <w:rsid w:val="007D53BF"/>
    <w:rsid w:val="007D588B"/>
    <w:rsid w:val="007D5921"/>
    <w:rsid w:val="007D5D4A"/>
    <w:rsid w:val="007D5DA8"/>
    <w:rsid w:val="007D617F"/>
    <w:rsid w:val="007D618B"/>
    <w:rsid w:val="007D6222"/>
    <w:rsid w:val="007D6AC7"/>
    <w:rsid w:val="007D6FEC"/>
    <w:rsid w:val="007D7218"/>
    <w:rsid w:val="007D743F"/>
    <w:rsid w:val="007D7762"/>
    <w:rsid w:val="007D7B20"/>
    <w:rsid w:val="007E0B98"/>
    <w:rsid w:val="007E1919"/>
    <w:rsid w:val="007E1A25"/>
    <w:rsid w:val="007E1CCF"/>
    <w:rsid w:val="007E1FCA"/>
    <w:rsid w:val="007E2234"/>
    <w:rsid w:val="007E250A"/>
    <w:rsid w:val="007E2AC8"/>
    <w:rsid w:val="007E2BB9"/>
    <w:rsid w:val="007E2E5F"/>
    <w:rsid w:val="007E3046"/>
    <w:rsid w:val="007E3180"/>
    <w:rsid w:val="007E34A0"/>
    <w:rsid w:val="007E383E"/>
    <w:rsid w:val="007E3841"/>
    <w:rsid w:val="007E38A7"/>
    <w:rsid w:val="007E38C1"/>
    <w:rsid w:val="007E3B41"/>
    <w:rsid w:val="007E3B51"/>
    <w:rsid w:val="007E3BF7"/>
    <w:rsid w:val="007E3C2F"/>
    <w:rsid w:val="007E42EC"/>
    <w:rsid w:val="007E43AF"/>
    <w:rsid w:val="007E4704"/>
    <w:rsid w:val="007E4767"/>
    <w:rsid w:val="007E4AE3"/>
    <w:rsid w:val="007E4B43"/>
    <w:rsid w:val="007E4C08"/>
    <w:rsid w:val="007E4DFF"/>
    <w:rsid w:val="007E5803"/>
    <w:rsid w:val="007E5908"/>
    <w:rsid w:val="007E5D4A"/>
    <w:rsid w:val="007E6121"/>
    <w:rsid w:val="007E666C"/>
    <w:rsid w:val="007E6C71"/>
    <w:rsid w:val="007E6E2A"/>
    <w:rsid w:val="007E6F0E"/>
    <w:rsid w:val="007E7E42"/>
    <w:rsid w:val="007E7F00"/>
    <w:rsid w:val="007F017D"/>
    <w:rsid w:val="007F03D3"/>
    <w:rsid w:val="007F0603"/>
    <w:rsid w:val="007F0808"/>
    <w:rsid w:val="007F08B4"/>
    <w:rsid w:val="007F0931"/>
    <w:rsid w:val="007F09A9"/>
    <w:rsid w:val="007F1113"/>
    <w:rsid w:val="007F15A2"/>
    <w:rsid w:val="007F1770"/>
    <w:rsid w:val="007F17A1"/>
    <w:rsid w:val="007F17FC"/>
    <w:rsid w:val="007F20D0"/>
    <w:rsid w:val="007F2315"/>
    <w:rsid w:val="007F24B6"/>
    <w:rsid w:val="007F271A"/>
    <w:rsid w:val="007F281D"/>
    <w:rsid w:val="007F2834"/>
    <w:rsid w:val="007F28DE"/>
    <w:rsid w:val="007F2E32"/>
    <w:rsid w:val="007F2F60"/>
    <w:rsid w:val="007F30E9"/>
    <w:rsid w:val="007F328D"/>
    <w:rsid w:val="007F3466"/>
    <w:rsid w:val="007F3799"/>
    <w:rsid w:val="007F379F"/>
    <w:rsid w:val="007F3AF4"/>
    <w:rsid w:val="007F3BDC"/>
    <w:rsid w:val="007F3C0D"/>
    <w:rsid w:val="007F3F0F"/>
    <w:rsid w:val="007F3FA9"/>
    <w:rsid w:val="007F45CE"/>
    <w:rsid w:val="007F4963"/>
    <w:rsid w:val="007F4CD0"/>
    <w:rsid w:val="007F53FF"/>
    <w:rsid w:val="007F54C9"/>
    <w:rsid w:val="007F55FC"/>
    <w:rsid w:val="007F5FD5"/>
    <w:rsid w:val="007F631D"/>
    <w:rsid w:val="007F66D7"/>
    <w:rsid w:val="007F6754"/>
    <w:rsid w:val="007F7120"/>
    <w:rsid w:val="007F7A6C"/>
    <w:rsid w:val="007F7BCD"/>
    <w:rsid w:val="007F7C29"/>
    <w:rsid w:val="008014F7"/>
    <w:rsid w:val="008019AA"/>
    <w:rsid w:val="00801AB6"/>
    <w:rsid w:val="00802434"/>
    <w:rsid w:val="00802593"/>
    <w:rsid w:val="00802647"/>
    <w:rsid w:val="0080377E"/>
    <w:rsid w:val="00803F73"/>
    <w:rsid w:val="0080408C"/>
    <w:rsid w:val="00804777"/>
    <w:rsid w:val="00804947"/>
    <w:rsid w:val="00804B52"/>
    <w:rsid w:val="00804B69"/>
    <w:rsid w:val="008052C4"/>
    <w:rsid w:val="008057AF"/>
    <w:rsid w:val="00805A11"/>
    <w:rsid w:val="00805F84"/>
    <w:rsid w:val="00806206"/>
    <w:rsid w:val="00806A34"/>
    <w:rsid w:val="00806AFF"/>
    <w:rsid w:val="00806F40"/>
    <w:rsid w:val="0080702C"/>
    <w:rsid w:val="00807076"/>
    <w:rsid w:val="00807240"/>
    <w:rsid w:val="008072A8"/>
    <w:rsid w:val="008075A8"/>
    <w:rsid w:val="008078E9"/>
    <w:rsid w:val="008103F0"/>
    <w:rsid w:val="008104BD"/>
    <w:rsid w:val="008107AF"/>
    <w:rsid w:val="00810845"/>
    <w:rsid w:val="00810ADF"/>
    <w:rsid w:val="00810B31"/>
    <w:rsid w:val="00810E19"/>
    <w:rsid w:val="0081167C"/>
    <w:rsid w:val="00811929"/>
    <w:rsid w:val="00811A88"/>
    <w:rsid w:val="00811D84"/>
    <w:rsid w:val="00811FCB"/>
    <w:rsid w:val="00812092"/>
    <w:rsid w:val="008120A2"/>
    <w:rsid w:val="0081249B"/>
    <w:rsid w:val="008124F5"/>
    <w:rsid w:val="008125A6"/>
    <w:rsid w:val="00812715"/>
    <w:rsid w:val="00812EE3"/>
    <w:rsid w:val="00813272"/>
    <w:rsid w:val="00813759"/>
    <w:rsid w:val="008137B6"/>
    <w:rsid w:val="008137C1"/>
    <w:rsid w:val="0081397F"/>
    <w:rsid w:val="00814C21"/>
    <w:rsid w:val="00814CE4"/>
    <w:rsid w:val="00814F40"/>
    <w:rsid w:val="00815088"/>
    <w:rsid w:val="00815457"/>
    <w:rsid w:val="008157CB"/>
    <w:rsid w:val="00815939"/>
    <w:rsid w:val="00815B08"/>
    <w:rsid w:val="00815CDE"/>
    <w:rsid w:val="0081656D"/>
    <w:rsid w:val="00816636"/>
    <w:rsid w:val="00816DE9"/>
    <w:rsid w:val="00817804"/>
    <w:rsid w:val="0081786D"/>
    <w:rsid w:val="00817F69"/>
    <w:rsid w:val="008203D7"/>
    <w:rsid w:val="008203E7"/>
    <w:rsid w:val="008205AD"/>
    <w:rsid w:val="008205AE"/>
    <w:rsid w:val="0082082F"/>
    <w:rsid w:val="00820978"/>
    <w:rsid w:val="00820B06"/>
    <w:rsid w:val="00820C90"/>
    <w:rsid w:val="00820E27"/>
    <w:rsid w:val="00820E2E"/>
    <w:rsid w:val="00820E65"/>
    <w:rsid w:val="008219FE"/>
    <w:rsid w:val="00821C36"/>
    <w:rsid w:val="00821D9E"/>
    <w:rsid w:val="00821E54"/>
    <w:rsid w:val="00821F7D"/>
    <w:rsid w:val="008220F3"/>
    <w:rsid w:val="00822190"/>
    <w:rsid w:val="008221EA"/>
    <w:rsid w:val="008227D9"/>
    <w:rsid w:val="00822AB9"/>
    <w:rsid w:val="00822C6E"/>
    <w:rsid w:val="00822D14"/>
    <w:rsid w:val="00822F9B"/>
    <w:rsid w:val="00822FC4"/>
    <w:rsid w:val="008233EE"/>
    <w:rsid w:val="00823431"/>
    <w:rsid w:val="00823466"/>
    <w:rsid w:val="00823553"/>
    <w:rsid w:val="0082373A"/>
    <w:rsid w:val="008237C3"/>
    <w:rsid w:val="0082384C"/>
    <w:rsid w:val="00823A4B"/>
    <w:rsid w:val="00823CE4"/>
    <w:rsid w:val="00823D05"/>
    <w:rsid w:val="008240D5"/>
    <w:rsid w:val="0082426C"/>
    <w:rsid w:val="00824B72"/>
    <w:rsid w:val="00824C96"/>
    <w:rsid w:val="00824F34"/>
    <w:rsid w:val="008254C8"/>
    <w:rsid w:val="008255DF"/>
    <w:rsid w:val="008258D0"/>
    <w:rsid w:val="00825CBF"/>
    <w:rsid w:val="0082611C"/>
    <w:rsid w:val="0082611E"/>
    <w:rsid w:val="0082652B"/>
    <w:rsid w:val="008266AC"/>
    <w:rsid w:val="008268F1"/>
    <w:rsid w:val="008270B7"/>
    <w:rsid w:val="008271D0"/>
    <w:rsid w:val="008274C5"/>
    <w:rsid w:val="0082758A"/>
    <w:rsid w:val="00827606"/>
    <w:rsid w:val="00827E01"/>
    <w:rsid w:val="00830A43"/>
    <w:rsid w:val="00830EFC"/>
    <w:rsid w:val="00830F35"/>
    <w:rsid w:val="008311E3"/>
    <w:rsid w:val="00831C09"/>
    <w:rsid w:val="0083204F"/>
    <w:rsid w:val="00832249"/>
    <w:rsid w:val="00832B70"/>
    <w:rsid w:val="0083316A"/>
    <w:rsid w:val="00833308"/>
    <w:rsid w:val="008334B0"/>
    <w:rsid w:val="00833D41"/>
    <w:rsid w:val="00833D66"/>
    <w:rsid w:val="00833DB8"/>
    <w:rsid w:val="008342D2"/>
    <w:rsid w:val="008353E7"/>
    <w:rsid w:val="008359A9"/>
    <w:rsid w:val="00835BB1"/>
    <w:rsid w:val="008365A4"/>
    <w:rsid w:val="008371D1"/>
    <w:rsid w:val="0083744B"/>
    <w:rsid w:val="00837CE8"/>
    <w:rsid w:val="0084001F"/>
    <w:rsid w:val="0084006A"/>
    <w:rsid w:val="00840272"/>
    <w:rsid w:val="00840495"/>
    <w:rsid w:val="0084051C"/>
    <w:rsid w:val="0084077E"/>
    <w:rsid w:val="00840D4A"/>
    <w:rsid w:val="00840D63"/>
    <w:rsid w:val="00841158"/>
    <w:rsid w:val="008417D5"/>
    <w:rsid w:val="00841B05"/>
    <w:rsid w:val="00841FDE"/>
    <w:rsid w:val="008424E0"/>
    <w:rsid w:val="0084255F"/>
    <w:rsid w:val="008425CE"/>
    <w:rsid w:val="0084286A"/>
    <w:rsid w:val="00842A2E"/>
    <w:rsid w:val="00843351"/>
    <w:rsid w:val="00843546"/>
    <w:rsid w:val="00843722"/>
    <w:rsid w:val="0084378B"/>
    <w:rsid w:val="00843A45"/>
    <w:rsid w:val="00843A61"/>
    <w:rsid w:val="00843F06"/>
    <w:rsid w:val="00844946"/>
    <w:rsid w:val="00844A8D"/>
    <w:rsid w:val="00844F3D"/>
    <w:rsid w:val="0084537E"/>
    <w:rsid w:val="008457B1"/>
    <w:rsid w:val="0084639A"/>
    <w:rsid w:val="008467DA"/>
    <w:rsid w:val="00846935"/>
    <w:rsid w:val="0084697E"/>
    <w:rsid w:val="00846B77"/>
    <w:rsid w:val="0084719F"/>
    <w:rsid w:val="008472DD"/>
    <w:rsid w:val="008472E5"/>
    <w:rsid w:val="008478CD"/>
    <w:rsid w:val="00847CC5"/>
    <w:rsid w:val="008506DF"/>
    <w:rsid w:val="0085090C"/>
    <w:rsid w:val="008522F8"/>
    <w:rsid w:val="00852349"/>
    <w:rsid w:val="00852843"/>
    <w:rsid w:val="00852938"/>
    <w:rsid w:val="008529AC"/>
    <w:rsid w:val="008529F7"/>
    <w:rsid w:val="00852A56"/>
    <w:rsid w:val="00852B03"/>
    <w:rsid w:val="008532D7"/>
    <w:rsid w:val="008535C5"/>
    <w:rsid w:val="00853982"/>
    <w:rsid w:val="008539B4"/>
    <w:rsid w:val="00853D33"/>
    <w:rsid w:val="00853D7E"/>
    <w:rsid w:val="00854065"/>
    <w:rsid w:val="008548FC"/>
    <w:rsid w:val="008553E7"/>
    <w:rsid w:val="0085564A"/>
    <w:rsid w:val="0085594C"/>
    <w:rsid w:val="00855968"/>
    <w:rsid w:val="00855A8C"/>
    <w:rsid w:val="00855F8A"/>
    <w:rsid w:val="00855FD6"/>
    <w:rsid w:val="00856323"/>
    <w:rsid w:val="00856A22"/>
    <w:rsid w:val="00856DE1"/>
    <w:rsid w:val="00856F0B"/>
    <w:rsid w:val="00856F87"/>
    <w:rsid w:val="00856FDE"/>
    <w:rsid w:val="00857236"/>
    <w:rsid w:val="008572CD"/>
    <w:rsid w:val="00857505"/>
    <w:rsid w:val="008577AE"/>
    <w:rsid w:val="00857A26"/>
    <w:rsid w:val="00857A53"/>
    <w:rsid w:val="00857C75"/>
    <w:rsid w:val="00857D08"/>
    <w:rsid w:val="00857D80"/>
    <w:rsid w:val="00857F63"/>
    <w:rsid w:val="00860063"/>
    <w:rsid w:val="008600F0"/>
    <w:rsid w:val="0086054A"/>
    <w:rsid w:val="00860788"/>
    <w:rsid w:val="008608D1"/>
    <w:rsid w:val="00860932"/>
    <w:rsid w:val="00860C5F"/>
    <w:rsid w:val="00860FD9"/>
    <w:rsid w:val="008611AC"/>
    <w:rsid w:val="008612B5"/>
    <w:rsid w:val="008613D5"/>
    <w:rsid w:val="008615C8"/>
    <w:rsid w:val="0086165D"/>
    <w:rsid w:val="00861B0F"/>
    <w:rsid w:val="00861B74"/>
    <w:rsid w:val="00861E56"/>
    <w:rsid w:val="00862572"/>
    <w:rsid w:val="00862701"/>
    <w:rsid w:val="00862C42"/>
    <w:rsid w:val="00862C8B"/>
    <w:rsid w:val="00862CDA"/>
    <w:rsid w:val="00863AFC"/>
    <w:rsid w:val="0086411D"/>
    <w:rsid w:val="0086461E"/>
    <w:rsid w:val="00864AAA"/>
    <w:rsid w:val="00865147"/>
    <w:rsid w:val="008659B7"/>
    <w:rsid w:val="00865B2A"/>
    <w:rsid w:val="00865E8B"/>
    <w:rsid w:val="00865E8E"/>
    <w:rsid w:val="00865FE5"/>
    <w:rsid w:val="00866A65"/>
    <w:rsid w:val="00866BD2"/>
    <w:rsid w:val="00866CB2"/>
    <w:rsid w:val="00866F6F"/>
    <w:rsid w:val="0086724A"/>
    <w:rsid w:val="00870308"/>
    <w:rsid w:val="008703C8"/>
    <w:rsid w:val="008709ED"/>
    <w:rsid w:val="00870F7B"/>
    <w:rsid w:val="00871396"/>
    <w:rsid w:val="008713B8"/>
    <w:rsid w:val="008713F1"/>
    <w:rsid w:val="008719DC"/>
    <w:rsid w:val="00871E03"/>
    <w:rsid w:val="00871E69"/>
    <w:rsid w:val="0087207D"/>
    <w:rsid w:val="0087291B"/>
    <w:rsid w:val="008732EF"/>
    <w:rsid w:val="0087384E"/>
    <w:rsid w:val="00874BE5"/>
    <w:rsid w:val="00874C3C"/>
    <w:rsid w:val="0087514B"/>
    <w:rsid w:val="008751D9"/>
    <w:rsid w:val="008753C3"/>
    <w:rsid w:val="00875433"/>
    <w:rsid w:val="008754B0"/>
    <w:rsid w:val="008756AA"/>
    <w:rsid w:val="00875751"/>
    <w:rsid w:val="00875BBE"/>
    <w:rsid w:val="00876023"/>
    <w:rsid w:val="008766FA"/>
    <w:rsid w:val="00876765"/>
    <w:rsid w:val="00876795"/>
    <w:rsid w:val="0087691E"/>
    <w:rsid w:val="00876A3B"/>
    <w:rsid w:val="00876A92"/>
    <w:rsid w:val="00876C6E"/>
    <w:rsid w:val="00876D72"/>
    <w:rsid w:val="00876E13"/>
    <w:rsid w:val="0087736C"/>
    <w:rsid w:val="00877439"/>
    <w:rsid w:val="008778A1"/>
    <w:rsid w:val="00877BDF"/>
    <w:rsid w:val="00880715"/>
    <w:rsid w:val="00880948"/>
    <w:rsid w:val="00880B3B"/>
    <w:rsid w:val="00880D89"/>
    <w:rsid w:val="008810BA"/>
    <w:rsid w:val="0088150B"/>
    <w:rsid w:val="00881644"/>
    <w:rsid w:val="008818C0"/>
    <w:rsid w:val="008819C3"/>
    <w:rsid w:val="00881C1A"/>
    <w:rsid w:val="00881D20"/>
    <w:rsid w:val="00881E7C"/>
    <w:rsid w:val="008822CA"/>
    <w:rsid w:val="0088270B"/>
    <w:rsid w:val="00882984"/>
    <w:rsid w:val="008829BD"/>
    <w:rsid w:val="00882C3D"/>
    <w:rsid w:val="0088384C"/>
    <w:rsid w:val="00883A03"/>
    <w:rsid w:val="00883CE6"/>
    <w:rsid w:val="00883D1E"/>
    <w:rsid w:val="00883D59"/>
    <w:rsid w:val="008844E4"/>
    <w:rsid w:val="008846B6"/>
    <w:rsid w:val="00884D5E"/>
    <w:rsid w:val="00885056"/>
    <w:rsid w:val="00885675"/>
    <w:rsid w:val="00885A7A"/>
    <w:rsid w:val="00885F91"/>
    <w:rsid w:val="008862C8"/>
    <w:rsid w:val="008865EE"/>
    <w:rsid w:val="00886945"/>
    <w:rsid w:val="00886F1B"/>
    <w:rsid w:val="008873C2"/>
    <w:rsid w:val="0088753B"/>
    <w:rsid w:val="00887624"/>
    <w:rsid w:val="00887628"/>
    <w:rsid w:val="00887712"/>
    <w:rsid w:val="008878DC"/>
    <w:rsid w:val="00887B98"/>
    <w:rsid w:val="00887CA5"/>
    <w:rsid w:val="00887F39"/>
    <w:rsid w:val="00890290"/>
    <w:rsid w:val="008906D6"/>
    <w:rsid w:val="00890A39"/>
    <w:rsid w:val="00890D88"/>
    <w:rsid w:val="00891156"/>
    <w:rsid w:val="008917C1"/>
    <w:rsid w:val="00891849"/>
    <w:rsid w:val="008919D6"/>
    <w:rsid w:val="00891DC8"/>
    <w:rsid w:val="008922DA"/>
    <w:rsid w:val="00892321"/>
    <w:rsid w:val="008925EB"/>
    <w:rsid w:val="0089262E"/>
    <w:rsid w:val="008929FD"/>
    <w:rsid w:val="008935D3"/>
    <w:rsid w:val="0089370D"/>
    <w:rsid w:val="0089374D"/>
    <w:rsid w:val="008937D1"/>
    <w:rsid w:val="00893A0C"/>
    <w:rsid w:val="00893CC9"/>
    <w:rsid w:val="00894384"/>
    <w:rsid w:val="008943F1"/>
    <w:rsid w:val="00894A98"/>
    <w:rsid w:val="00894BA5"/>
    <w:rsid w:val="00894E5D"/>
    <w:rsid w:val="00894EA2"/>
    <w:rsid w:val="00895011"/>
    <w:rsid w:val="00895484"/>
    <w:rsid w:val="0089574E"/>
    <w:rsid w:val="008959F1"/>
    <w:rsid w:val="00895E40"/>
    <w:rsid w:val="00895E84"/>
    <w:rsid w:val="008968F7"/>
    <w:rsid w:val="008971C2"/>
    <w:rsid w:val="00897E3B"/>
    <w:rsid w:val="00897E5D"/>
    <w:rsid w:val="008A0013"/>
    <w:rsid w:val="008A0041"/>
    <w:rsid w:val="008A00AF"/>
    <w:rsid w:val="008A0169"/>
    <w:rsid w:val="008A0C5B"/>
    <w:rsid w:val="008A110F"/>
    <w:rsid w:val="008A190F"/>
    <w:rsid w:val="008A1967"/>
    <w:rsid w:val="008A2343"/>
    <w:rsid w:val="008A239E"/>
    <w:rsid w:val="008A27CB"/>
    <w:rsid w:val="008A284F"/>
    <w:rsid w:val="008A29B6"/>
    <w:rsid w:val="008A2A5B"/>
    <w:rsid w:val="008A2FF4"/>
    <w:rsid w:val="008A3185"/>
    <w:rsid w:val="008A349F"/>
    <w:rsid w:val="008A3B31"/>
    <w:rsid w:val="008A3DE1"/>
    <w:rsid w:val="008A4232"/>
    <w:rsid w:val="008A4306"/>
    <w:rsid w:val="008A4339"/>
    <w:rsid w:val="008A4A20"/>
    <w:rsid w:val="008A5100"/>
    <w:rsid w:val="008A5B28"/>
    <w:rsid w:val="008A630E"/>
    <w:rsid w:val="008A6798"/>
    <w:rsid w:val="008A6D97"/>
    <w:rsid w:val="008A6D98"/>
    <w:rsid w:val="008A6E32"/>
    <w:rsid w:val="008A6F89"/>
    <w:rsid w:val="008A6FD8"/>
    <w:rsid w:val="008A70A2"/>
    <w:rsid w:val="008A73C7"/>
    <w:rsid w:val="008A7638"/>
    <w:rsid w:val="008A7978"/>
    <w:rsid w:val="008A7CC9"/>
    <w:rsid w:val="008A7CD5"/>
    <w:rsid w:val="008B02ED"/>
    <w:rsid w:val="008B02F1"/>
    <w:rsid w:val="008B035E"/>
    <w:rsid w:val="008B06D6"/>
    <w:rsid w:val="008B0C0B"/>
    <w:rsid w:val="008B130C"/>
    <w:rsid w:val="008B1382"/>
    <w:rsid w:val="008B16FA"/>
    <w:rsid w:val="008B176A"/>
    <w:rsid w:val="008B218B"/>
    <w:rsid w:val="008B2539"/>
    <w:rsid w:val="008B264B"/>
    <w:rsid w:val="008B27D2"/>
    <w:rsid w:val="008B308E"/>
    <w:rsid w:val="008B31D5"/>
    <w:rsid w:val="008B333F"/>
    <w:rsid w:val="008B33DE"/>
    <w:rsid w:val="008B3A25"/>
    <w:rsid w:val="008B45C3"/>
    <w:rsid w:val="008B462F"/>
    <w:rsid w:val="008B48B3"/>
    <w:rsid w:val="008B4D98"/>
    <w:rsid w:val="008B544C"/>
    <w:rsid w:val="008B57A4"/>
    <w:rsid w:val="008B5BDA"/>
    <w:rsid w:val="008B5DDA"/>
    <w:rsid w:val="008B5E88"/>
    <w:rsid w:val="008B5FD6"/>
    <w:rsid w:val="008B613F"/>
    <w:rsid w:val="008B61BD"/>
    <w:rsid w:val="008B6730"/>
    <w:rsid w:val="008B6DF6"/>
    <w:rsid w:val="008B7672"/>
    <w:rsid w:val="008B7791"/>
    <w:rsid w:val="008B794F"/>
    <w:rsid w:val="008B7D98"/>
    <w:rsid w:val="008B7F93"/>
    <w:rsid w:val="008C01F0"/>
    <w:rsid w:val="008C02CD"/>
    <w:rsid w:val="008C038A"/>
    <w:rsid w:val="008C04CF"/>
    <w:rsid w:val="008C0EF4"/>
    <w:rsid w:val="008C0F8F"/>
    <w:rsid w:val="008C109B"/>
    <w:rsid w:val="008C1123"/>
    <w:rsid w:val="008C1178"/>
    <w:rsid w:val="008C1250"/>
    <w:rsid w:val="008C12DE"/>
    <w:rsid w:val="008C1535"/>
    <w:rsid w:val="008C19CF"/>
    <w:rsid w:val="008C1B34"/>
    <w:rsid w:val="008C1C1C"/>
    <w:rsid w:val="008C2771"/>
    <w:rsid w:val="008C28C3"/>
    <w:rsid w:val="008C2BE7"/>
    <w:rsid w:val="008C2C81"/>
    <w:rsid w:val="008C2CE0"/>
    <w:rsid w:val="008C304E"/>
    <w:rsid w:val="008C3508"/>
    <w:rsid w:val="008C3658"/>
    <w:rsid w:val="008C3953"/>
    <w:rsid w:val="008C39D0"/>
    <w:rsid w:val="008C3C51"/>
    <w:rsid w:val="008C4007"/>
    <w:rsid w:val="008C431C"/>
    <w:rsid w:val="008C4511"/>
    <w:rsid w:val="008C4A9A"/>
    <w:rsid w:val="008C4B7A"/>
    <w:rsid w:val="008C4DA8"/>
    <w:rsid w:val="008C5B55"/>
    <w:rsid w:val="008C619B"/>
    <w:rsid w:val="008C61B6"/>
    <w:rsid w:val="008C6C67"/>
    <w:rsid w:val="008C6CC7"/>
    <w:rsid w:val="008C6D56"/>
    <w:rsid w:val="008C71B1"/>
    <w:rsid w:val="008C770B"/>
    <w:rsid w:val="008C7A9A"/>
    <w:rsid w:val="008C7B07"/>
    <w:rsid w:val="008D034E"/>
    <w:rsid w:val="008D03A6"/>
    <w:rsid w:val="008D07EC"/>
    <w:rsid w:val="008D097D"/>
    <w:rsid w:val="008D0A6E"/>
    <w:rsid w:val="008D0E62"/>
    <w:rsid w:val="008D12DC"/>
    <w:rsid w:val="008D1893"/>
    <w:rsid w:val="008D1B47"/>
    <w:rsid w:val="008D1F60"/>
    <w:rsid w:val="008D21A1"/>
    <w:rsid w:val="008D2390"/>
    <w:rsid w:val="008D25FA"/>
    <w:rsid w:val="008D2694"/>
    <w:rsid w:val="008D2CE3"/>
    <w:rsid w:val="008D2EBE"/>
    <w:rsid w:val="008D3328"/>
    <w:rsid w:val="008D35E7"/>
    <w:rsid w:val="008D382E"/>
    <w:rsid w:val="008D3D68"/>
    <w:rsid w:val="008D3D7E"/>
    <w:rsid w:val="008D3FF4"/>
    <w:rsid w:val="008D4C44"/>
    <w:rsid w:val="008D4CD7"/>
    <w:rsid w:val="008D5009"/>
    <w:rsid w:val="008D5024"/>
    <w:rsid w:val="008D514F"/>
    <w:rsid w:val="008D5574"/>
    <w:rsid w:val="008D582C"/>
    <w:rsid w:val="008D589A"/>
    <w:rsid w:val="008D5AE0"/>
    <w:rsid w:val="008D5F48"/>
    <w:rsid w:val="008D6540"/>
    <w:rsid w:val="008D66C1"/>
    <w:rsid w:val="008D6730"/>
    <w:rsid w:val="008D6859"/>
    <w:rsid w:val="008D6AD9"/>
    <w:rsid w:val="008D6B00"/>
    <w:rsid w:val="008D6E43"/>
    <w:rsid w:val="008D7876"/>
    <w:rsid w:val="008D7BE7"/>
    <w:rsid w:val="008D7CB3"/>
    <w:rsid w:val="008D7D84"/>
    <w:rsid w:val="008D7E00"/>
    <w:rsid w:val="008D7E15"/>
    <w:rsid w:val="008E0056"/>
    <w:rsid w:val="008E0340"/>
    <w:rsid w:val="008E0955"/>
    <w:rsid w:val="008E0A6D"/>
    <w:rsid w:val="008E18F8"/>
    <w:rsid w:val="008E1E64"/>
    <w:rsid w:val="008E2545"/>
    <w:rsid w:val="008E2602"/>
    <w:rsid w:val="008E2757"/>
    <w:rsid w:val="008E2DFA"/>
    <w:rsid w:val="008E3020"/>
    <w:rsid w:val="008E302A"/>
    <w:rsid w:val="008E3094"/>
    <w:rsid w:val="008E30E2"/>
    <w:rsid w:val="008E33B4"/>
    <w:rsid w:val="008E36F8"/>
    <w:rsid w:val="008E38E0"/>
    <w:rsid w:val="008E38E8"/>
    <w:rsid w:val="008E41FD"/>
    <w:rsid w:val="008E4350"/>
    <w:rsid w:val="008E47A6"/>
    <w:rsid w:val="008E4AD1"/>
    <w:rsid w:val="008E53B9"/>
    <w:rsid w:val="008E5B7B"/>
    <w:rsid w:val="008E5BC4"/>
    <w:rsid w:val="008E60E7"/>
    <w:rsid w:val="008E6295"/>
    <w:rsid w:val="008E63BD"/>
    <w:rsid w:val="008E64FB"/>
    <w:rsid w:val="008E655D"/>
    <w:rsid w:val="008E6906"/>
    <w:rsid w:val="008E69FB"/>
    <w:rsid w:val="008E6B7A"/>
    <w:rsid w:val="008E6C19"/>
    <w:rsid w:val="008E6DF7"/>
    <w:rsid w:val="008E6ECB"/>
    <w:rsid w:val="008E6EF3"/>
    <w:rsid w:val="008E72D3"/>
    <w:rsid w:val="008E74F1"/>
    <w:rsid w:val="008F025A"/>
    <w:rsid w:val="008F056F"/>
    <w:rsid w:val="008F05F7"/>
    <w:rsid w:val="008F0745"/>
    <w:rsid w:val="008F0BEC"/>
    <w:rsid w:val="008F0F67"/>
    <w:rsid w:val="008F106F"/>
    <w:rsid w:val="008F17F6"/>
    <w:rsid w:val="008F17F7"/>
    <w:rsid w:val="008F194B"/>
    <w:rsid w:val="008F1F6E"/>
    <w:rsid w:val="008F20D8"/>
    <w:rsid w:val="008F27FA"/>
    <w:rsid w:val="008F29E3"/>
    <w:rsid w:val="008F2A9D"/>
    <w:rsid w:val="008F2D75"/>
    <w:rsid w:val="008F2F91"/>
    <w:rsid w:val="008F2FBC"/>
    <w:rsid w:val="008F37A1"/>
    <w:rsid w:val="008F3C39"/>
    <w:rsid w:val="008F3E5D"/>
    <w:rsid w:val="008F43EB"/>
    <w:rsid w:val="008F44B7"/>
    <w:rsid w:val="008F4905"/>
    <w:rsid w:val="008F5C8D"/>
    <w:rsid w:val="008F6152"/>
    <w:rsid w:val="008F631D"/>
    <w:rsid w:val="008F665D"/>
    <w:rsid w:val="008F6B8C"/>
    <w:rsid w:val="008F6B96"/>
    <w:rsid w:val="008F72F5"/>
    <w:rsid w:val="008F7876"/>
    <w:rsid w:val="008F78A2"/>
    <w:rsid w:val="008F7E89"/>
    <w:rsid w:val="00900385"/>
    <w:rsid w:val="00900A7A"/>
    <w:rsid w:val="00900C21"/>
    <w:rsid w:val="00900CCD"/>
    <w:rsid w:val="00900D1A"/>
    <w:rsid w:val="00900D45"/>
    <w:rsid w:val="00900F81"/>
    <w:rsid w:val="009010BD"/>
    <w:rsid w:val="009013C6"/>
    <w:rsid w:val="00901641"/>
    <w:rsid w:val="009016D4"/>
    <w:rsid w:val="00901890"/>
    <w:rsid w:val="0090190F"/>
    <w:rsid w:val="00901A61"/>
    <w:rsid w:val="00901DC3"/>
    <w:rsid w:val="00902378"/>
    <w:rsid w:val="00902536"/>
    <w:rsid w:val="00902A07"/>
    <w:rsid w:val="00902CBC"/>
    <w:rsid w:val="00902D51"/>
    <w:rsid w:val="00903A9E"/>
    <w:rsid w:val="0090442E"/>
    <w:rsid w:val="0090460F"/>
    <w:rsid w:val="009046F3"/>
    <w:rsid w:val="00904701"/>
    <w:rsid w:val="009048A5"/>
    <w:rsid w:val="009052A7"/>
    <w:rsid w:val="009052C6"/>
    <w:rsid w:val="0090542E"/>
    <w:rsid w:val="00905579"/>
    <w:rsid w:val="009058DB"/>
    <w:rsid w:val="00905B2E"/>
    <w:rsid w:val="00905B8C"/>
    <w:rsid w:val="00905BF7"/>
    <w:rsid w:val="00905D9C"/>
    <w:rsid w:val="00905FD1"/>
    <w:rsid w:val="0090603F"/>
    <w:rsid w:val="00906093"/>
    <w:rsid w:val="0090666C"/>
    <w:rsid w:val="00906BC3"/>
    <w:rsid w:val="00906F3B"/>
    <w:rsid w:val="009077FE"/>
    <w:rsid w:val="00907917"/>
    <w:rsid w:val="00907A23"/>
    <w:rsid w:val="00907A2B"/>
    <w:rsid w:val="00910128"/>
    <w:rsid w:val="009106B6"/>
    <w:rsid w:val="009107C9"/>
    <w:rsid w:val="00910AB7"/>
    <w:rsid w:val="00911C1E"/>
    <w:rsid w:val="0091203E"/>
    <w:rsid w:val="009120E1"/>
    <w:rsid w:val="00912153"/>
    <w:rsid w:val="009132D8"/>
    <w:rsid w:val="009133A3"/>
    <w:rsid w:val="009139E8"/>
    <w:rsid w:val="00913C8F"/>
    <w:rsid w:val="00913CB6"/>
    <w:rsid w:val="00913E4A"/>
    <w:rsid w:val="009147E2"/>
    <w:rsid w:val="00914A27"/>
    <w:rsid w:val="00914B4C"/>
    <w:rsid w:val="009151BA"/>
    <w:rsid w:val="0091522C"/>
    <w:rsid w:val="00915332"/>
    <w:rsid w:val="009154DB"/>
    <w:rsid w:val="0091569D"/>
    <w:rsid w:val="0091598A"/>
    <w:rsid w:val="00915AEB"/>
    <w:rsid w:val="00915B36"/>
    <w:rsid w:val="00915E75"/>
    <w:rsid w:val="00916253"/>
    <w:rsid w:val="0091640A"/>
    <w:rsid w:val="009165E5"/>
    <w:rsid w:val="00916854"/>
    <w:rsid w:val="00916864"/>
    <w:rsid w:val="00916A48"/>
    <w:rsid w:val="00916D94"/>
    <w:rsid w:val="00916F47"/>
    <w:rsid w:val="00917076"/>
    <w:rsid w:val="00917124"/>
    <w:rsid w:val="00917144"/>
    <w:rsid w:val="00917190"/>
    <w:rsid w:val="0091740E"/>
    <w:rsid w:val="009175AA"/>
    <w:rsid w:val="00917934"/>
    <w:rsid w:val="00917B94"/>
    <w:rsid w:val="009201C9"/>
    <w:rsid w:val="0092023E"/>
    <w:rsid w:val="0092055D"/>
    <w:rsid w:val="009205BD"/>
    <w:rsid w:val="00920F1B"/>
    <w:rsid w:val="009215BF"/>
    <w:rsid w:val="009218D6"/>
    <w:rsid w:val="009219EB"/>
    <w:rsid w:val="00921A23"/>
    <w:rsid w:val="00921F43"/>
    <w:rsid w:val="0092200D"/>
    <w:rsid w:val="0092246A"/>
    <w:rsid w:val="0092266D"/>
    <w:rsid w:val="009226FA"/>
    <w:rsid w:val="009228CE"/>
    <w:rsid w:val="00922C95"/>
    <w:rsid w:val="0092309F"/>
    <w:rsid w:val="009232BA"/>
    <w:rsid w:val="009234B2"/>
    <w:rsid w:val="00923C06"/>
    <w:rsid w:val="0092400A"/>
    <w:rsid w:val="009242BE"/>
    <w:rsid w:val="009247AD"/>
    <w:rsid w:val="009251A4"/>
    <w:rsid w:val="00925843"/>
    <w:rsid w:val="00925944"/>
    <w:rsid w:val="00925D7B"/>
    <w:rsid w:val="00925F4C"/>
    <w:rsid w:val="00926097"/>
    <w:rsid w:val="00926390"/>
    <w:rsid w:val="00926C66"/>
    <w:rsid w:val="00926E74"/>
    <w:rsid w:val="00927D28"/>
    <w:rsid w:val="00930318"/>
    <w:rsid w:val="0093059C"/>
    <w:rsid w:val="009305D4"/>
    <w:rsid w:val="00930730"/>
    <w:rsid w:val="00930AED"/>
    <w:rsid w:val="00930F49"/>
    <w:rsid w:val="00931472"/>
    <w:rsid w:val="00931C69"/>
    <w:rsid w:val="00932454"/>
    <w:rsid w:val="009324EA"/>
    <w:rsid w:val="009324F0"/>
    <w:rsid w:val="0093285C"/>
    <w:rsid w:val="00932C76"/>
    <w:rsid w:val="00932C7C"/>
    <w:rsid w:val="00932F4C"/>
    <w:rsid w:val="00933267"/>
    <w:rsid w:val="00933397"/>
    <w:rsid w:val="009333BF"/>
    <w:rsid w:val="00933521"/>
    <w:rsid w:val="009335E9"/>
    <w:rsid w:val="009340E9"/>
    <w:rsid w:val="00934177"/>
    <w:rsid w:val="00934507"/>
    <w:rsid w:val="00934788"/>
    <w:rsid w:val="0093486C"/>
    <w:rsid w:val="009348EB"/>
    <w:rsid w:val="00934963"/>
    <w:rsid w:val="00934B23"/>
    <w:rsid w:val="00934D25"/>
    <w:rsid w:val="0093528B"/>
    <w:rsid w:val="00935DA8"/>
    <w:rsid w:val="00935E0E"/>
    <w:rsid w:val="00936320"/>
    <w:rsid w:val="00936664"/>
    <w:rsid w:val="00936906"/>
    <w:rsid w:val="00936D90"/>
    <w:rsid w:val="00936DA7"/>
    <w:rsid w:val="009370C1"/>
    <w:rsid w:val="00937197"/>
    <w:rsid w:val="0093796C"/>
    <w:rsid w:val="00937BEE"/>
    <w:rsid w:val="00937FFC"/>
    <w:rsid w:val="009400DE"/>
    <w:rsid w:val="009403F6"/>
    <w:rsid w:val="0094041A"/>
    <w:rsid w:val="0094096B"/>
    <w:rsid w:val="00940A8E"/>
    <w:rsid w:val="00940BE6"/>
    <w:rsid w:val="00940E0F"/>
    <w:rsid w:val="00941495"/>
    <w:rsid w:val="00941652"/>
    <w:rsid w:val="00941AED"/>
    <w:rsid w:val="009420EE"/>
    <w:rsid w:val="009421CB"/>
    <w:rsid w:val="009426AC"/>
    <w:rsid w:val="00942BB0"/>
    <w:rsid w:val="00942D98"/>
    <w:rsid w:val="00942EAE"/>
    <w:rsid w:val="0094313D"/>
    <w:rsid w:val="0094333E"/>
    <w:rsid w:val="009435FF"/>
    <w:rsid w:val="00943655"/>
    <w:rsid w:val="00943660"/>
    <w:rsid w:val="00944550"/>
    <w:rsid w:val="0094459F"/>
    <w:rsid w:val="0094492F"/>
    <w:rsid w:val="00944E56"/>
    <w:rsid w:val="009453A2"/>
    <w:rsid w:val="0094556A"/>
    <w:rsid w:val="00945657"/>
    <w:rsid w:val="00945B11"/>
    <w:rsid w:val="00945D44"/>
    <w:rsid w:val="009463C6"/>
    <w:rsid w:val="00946716"/>
    <w:rsid w:val="00946BB0"/>
    <w:rsid w:val="00946BCF"/>
    <w:rsid w:val="00946E7A"/>
    <w:rsid w:val="00947252"/>
    <w:rsid w:val="009473BE"/>
    <w:rsid w:val="00947497"/>
    <w:rsid w:val="0094758B"/>
    <w:rsid w:val="0094780A"/>
    <w:rsid w:val="00947A5E"/>
    <w:rsid w:val="00947A87"/>
    <w:rsid w:val="00947DC3"/>
    <w:rsid w:val="0095015F"/>
    <w:rsid w:val="0095019F"/>
    <w:rsid w:val="009501A6"/>
    <w:rsid w:val="00950446"/>
    <w:rsid w:val="00950615"/>
    <w:rsid w:val="00950798"/>
    <w:rsid w:val="0095080F"/>
    <w:rsid w:val="00950ECF"/>
    <w:rsid w:val="00951129"/>
    <w:rsid w:val="00951163"/>
    <w:rsid w:val="00951174"/>
    <w:rsid w:val="0095190E"/>
    <w:rsid w:val="00951CE3"/>
    <w:rsid w:val="00951F6D"/>
    <w:rsid w:val="009522B9"/>
    <w:rsid w:val="00952478"/>
    <w:rsid w:val="009525BA"/>
    <w:rsid w:val="00952A51"/>
    <w:rsid w:val="00952DB6"/>
    <w:rsid w:val="0095304C"/>
    <w:rsid w:val="0095313B"/>
    <w:rsid w:val="009532F2"/>
    <w:rsid w:val="00953C11"/>
    <w:rsid w:val="00953D3D"/>
    <w:rsid w:val="00954245"/>
    <w:rsid w:val="0095431E"/>
    <w:rsid w:val="009547AB"/>
    <w:rsid w:val="00954860"/>
    <w:rsid w:val="00954F19"/>
    <w:rsid w:val="00955137"/>
    <w:rsid w:val="009557C8"/>
    <w:rsid w:val="00955C47"/>
    <w:rsid w:val="00955CAB"/>
    <w:rsid w:val="00956A5B"/>
    <w:rsid w:val="00956CC4"/>
    <w:rsid w:val="00957382"/>
    <w:rsid w:val="00957B95"/>
    <w:rsid w:val="00957FC9"/>
    <w:rsid w:val="00960112"/>
    <w:rsid w:val="009605DA"/>
    <w:rsid w:val="00960705"/>
    <w:rsid w:val="00960779"/>
    <w:rsid w:val="00960885"/>
    <w:rsid w:val="009608B4"/>
    <w:rsid w:val="009609B8"/>
    <w:rsid w:val="009609BE"/>
    <w:rsid w:val="00960CBE"/>
    <w:rsid w:val="00960D5D"/>
    <w:rsid w:val="00960EC4"/>
    <w:rsid w:val="009610B4"/>
    <w:rsid w:val="009614CA"/>
    <w:rsid w:val="00961993"/>
    <w:rsid w:val="009619EB"/>
    <w:rsid w:val="00961A68"/>
    <w:rsid w:val="00961BD8"/>
    <w:rsid w:val="00961C66"/>
    <w:rsid w:val="009623EA"/>
    <w:rsid w:val="00962567"/>
    <w:rsid w:val="009626EC"/>
    <w:rsid w:val="00962B92"/>
    <w:rsid w:val="00963B7E"/>
    <w:rsid w:val="009640E1"/>
    <w:rsid w:val="009642C4"/>
    <w:rsid w:val="00964752"/>
    <w:rsid w:val="00964907"/>
    <w:rsid w:val="00964971"/>
    <w:rsid w:val="00964F7A"/>
    <w:rsid w:val="00965010"/>
    <w:rsid w:val="009651A4"/>
    <w:rsid w:val="00965582"/>
    <w:rsid w:val="00965670"/>
    <w:rsid w:val="009657B7"/>
    <w:rsid w:val="0096586C"/>
    <w:rsid w:val="00965B2C"/>
    <w:rsid w:val="00965D9A"/>
    <w:rsid w:val="0096622C"/>
    <w:rsid w:val="009663C3"/>
    <w:rsid w:val="00966572"/>
    <w:rsid w:val="00966BEB"/>
    <w:rsid w:val="00966D73"/>
    <w:rsid w:val="00966EDD"/>
    <w:rsid w:val="00966F23"/>
    <w:rsid w:val="00967003"/>
    <w:rsid w:val="009670B9"/>
    <w:rsid w:val="009670DF"/>
    <w:rsid w:val="00967ADB"/>
    <w:rsid w:val="00967AF8"/>
    <w:rsid w:val="0097020A"/>
    <w:rsid w:val="009706E5"/>
    <w:rsid w:val="00970701"/>
    <w:rsid w:val="009707F3"/>
    <w:rsid w:val="00970ABF"/>
    <w:rsid w:val="00971169"/>
    <w:rsid w:val="009715F5"/>
    <w:rsid w:val="009716AF"/>
    <w:rsid w:val="00971734"/>
    <w:rsid w:val="00971FDC"/>
    <w:rsid w:val="00972220"/>
    <w:rsid w:val="00972566"/>
    <w:rsid w:val="00972B4B"/>
    <w:rsid w:val="00972C7C"/>
    <w:rsid w:val="00972FE8"/>
    <w:rsid w:val="0097333C"/>
    <w:rsid w:val="009736D6"/>
    <w:rsid w:val="009738F9"/>
    <w:rsid w:val="009742C1"/>
    <w:rsid w:val="009743C9"/>
    <w:rsid w:val="00974433"/>
    <w:rsid w:val="009750A2"/>
    <w:rsid w:val="00975489"/>
    <w:rsid w:val="009754B4"/>
    <w:rsid w:val="009754BB"/>
    <w:rsid w:val="00975770"/>
    <w:rsid w:val="00975897"/>
    <w:rsid w:val="009761E2"/>
    <w:rsid w:val="009769EF"/>
    <w:rsid w:val="00976B5D"/>
    <w:rsid w:val="00976E2D"/>
    <w:rsid w:val="00976F93"/>
    <w:rsid w:val="009775A6"/>
    <w:rsid w:val="009775D5"/>
    <w:rsid w:val="00977868"/>
    <w:rsid w:val="00977926"/>
    <w:rsid w:val="00977960"/>
    <w:rsid w:val="00977969"/>
    <w:rsid w:val="00977A40"/>
    <w:rsid w:val="00977B3D"/>
    <w:rsid w:val="00977FA3"/>
    <w:rsid w:val="00980057"/>
    <w:rsid w:val="009802F0"/>
    <w:rsid w:val="0098034F"/>
    <w:rsid w:val="0098043D"/>
    <w:rsid w:val="0098060E"/>
    <w:rsid w:val="00980A58"/>
    <w:rsid w:val="00980E62"/>
    <w:rsid w:val="00980ECF"/>
    <w:rsid w:val="00981511"/>
    <w:rsid w:val="0098190C"/>
    <w:rsid w:val="00981976"/>
    <w:rsid w:val="00981AB4"/>
    <w:rsid w:val="00981C51"/>
    <w:rsid w:val="00981F8C"/>
    <w:rsid w:val="00981F96"/>
    <w:rsid w:val="00981FDD"/>
    <w:rsid w:val="0098211A"/>
    <w:rsid w:val="0098242D"/>
    <w:rsid w:val="00982646"/>
    <w:rsid w:val="00982767"/>
    <w:rsid w:val="00982B14"/>
    <w:rsid w:val="00982C09"/>
    <w:rsid w:val="00982C79"/>
    <w:rsid w:val="00983318"/>
    <w:rsid w:val="009834FB"/>
    <w:rsid w:val="0098353C"/>
    <w:rsid w:val="009839A7"/>
    <w:rsid w:val="00983CCC"/>
    <w:rsid w:val="00983F0C"/>
    <w:rsid w:val="009841EB"/>
    <w:rsid w:val="009844C2"/>
    <w:rsid w:val="0098479C"/>
    <w:rsid w:val="009847D7"/>
    <w:rsid w:val="00984A61"/>
    <w:rsid w:val="00984DE5"/>
    <w:rsid w:val="00984F2C"/>
    <w:rsid w:val="00985194"/>
    <w:rsid w:val="00986050"/>
    <w:rsid w:val="00986A22"/>
    <w:rsid w:val="00986C32"/>
    <w:rsid w:val="00986C80"/>
    <w:rsid w:val="00986CEE"/>
    <w:rsid w:val="009873C0"/>
    <w:rsid w:val="0098744F"/>
    <w:rsid w:val="009874C4"/>
    <w:rsid w:val="00987C2C"/>
    <w:rsid w:val="009902AD"/>
    <w:rsid w:val="00990305"/>
    <w:rsid w:val="0099050E"/>
    <w:rsid w:val="00990684"/>
    <w:rsid w:val="00990DB9"/>
    <w:rsid w:val="00990F7F"/>
    <w:rsid w:val="00991002"/>
    <w:rsid w:val="00991536"/>
    <w:rsid w:val="0099196C"/>
    <w:rsid w:val="009919C2"/>
    <w:rsid w:val="00991DAA"/>
    <w:rsid w:val="00992585"/>
    <w:rsid w:val="009926A7"/>
    <w:rsid w:val="00992904"/>
    <w:rsid w:val="00992905"/>
    <w:rsid w:val="00992B2B"/>
    <w:rsid w:val="00992B3B"/>
    <w:rsid w:val="00992FA1"/>
    <w:rsid w:val="00993337"/>
    <w:rsid w:val="009934FC"/>
    <w:rsid w:val="0099364A"/>
    <w:rsid w:val="00993D85"/>
    <w:rsid w:val="00994722"/>
    <w:rsid w:val="00995079"/>
    <w:rsid w:val="0099577A"/>
    <w:rsid w:val="009958D4"/>
    <w:rsid w:val="0099599F"/>
    <w:rsid w:val="009960C1"/>
    <w:rsid w:val="00996396"/>
    <w:rsid w:val="00996427"/>
    <w:rsid w:val="0099662D"/>
    <w:rsid w:val="009967D7"/>
    <w:rsid w:val="0099680A"/>
    <w:rsid w:val="00996A9B"/>
    <w:rsid w:val="0099707D"/>
    <w:rsid w:val="009979DC"/>
    <w:rsid w:val="00997C1D"/>
    <w:rsid w:val="00997F73"/>
    <w:rsid w:val="009A00EB"/>
    <w:rsid w:val="009A0412"/>
    <w:rsid w:val="009A11DF"/>
    <w:rsid w:val="009A16FC"/>
    <w:rsid w:val="009A17A7"/>
    <w:rsid w:val="009A18A0"/>
    <w:rsid w:val="009A1FB0"/>
    <w:rsid w:val="009A25A7"/>
    <w:rsid w:val="009A2AA5"/>
    <w:rsid w:val="009A2AE5"/>
    <w:rsid w:val="009A31F3"/>
    <w:rsid w:val="009A341F"/>
    <w:rsid w:val="009A37E2"/>
    <w:rsid w:val="009A3849"/>
    <w:rsid w:val="009A3A21"/>
    <w:rsid w:val="009A3DA6"/>
    <w:rsid w:val="009A48A3"/>
    <w:rsid w:val="009A4D0F"/>
    <w:rsid w:val="009A4D85"/>
    <w:rsid w:val="009A4F92"/>
    <w:rsid w:val="009A51A9"/>
    <w:rsid w:val="009A5526"/>
    <w:rsid w:val="009A580D"/>
    <w:rsid w:val="009A5FD7"/>
    <w:rsid w:val="009A60A1"/>
    <w:rsid w:val="009A69A4"/>
    <w:rsid w:val="009A6D1F"/>
    <w:rsid w:val="009A7282"/>
    <w:rsid w:val="009A7294"/>
    <w:rsid w:val="009A7392"/>
    <w:rsid w:val="009A75B8"/>
    <w:rsid w:val="009A75C8"/>
    <w:rsid w:val="009A7A80"/>
    <w:rsid w:val="009A7B89"/>
    <w:rsid w:val="009B00FD"/>
    <w:rsid w:val="009B0660"/>
    <w:rsid w:val="009B08CF"/>
    <w:rsid w:val="009B098A"/>
    <w:rsid w:val="009B0D40"/>
    <w:rsid w:val="009B1153"/>
    <w:rsid w:val="009B1368"/>
    <w:rsid w:val="009B169A"/>
    <w:rsid w:val="009B197B"/>
    <w:rsid w:val="009B1BAA"/>
    <w:rsid w:val="009B22AA"/>
    <w:rsid w:val="009B2A15"/>
    <w:rsid w:val="009B3109"/>
    <w:rsid w:val="009B33AD"/>
    <w:rsid w:val="009B3492"/>
    <w:rsid w:val="009B3535"/>
    <w:rsid w:val="009B3ABF"/>
    <w:rsid w:val="009B3C7D"/>
    <w:rsid w:val="009B3DF3"/>
    <w:rsid w:val="009B3FD4"/>
    <w:rsid w:val="009B42F4"/>
    <w:rsid w:val="009B4D5C"/>
    <w:rsid w:val="009B4E3A"/>
    <w:rsid w:val="009B4E41"/>
    <w:rsid w:val="009B57E2"/>
    <w:rsid w:val="009B5A8F"/>
    <w:rsid w:val="009B5AB6"/>
    <w:rsid w:val="009B5ADC"/>
    <w:rsid w:val="009B5FB6"/>
    <w:rsid w:val="009B6507"/>
    <w:rsid w:val="009B655A"/>
    <w:rsid w:val="009B66A8"/>
    <w:rsid w:val="009B6CDB"/>
    <w:rsid w:val="009B6D65"/>
    <w:rsid w:val="009B6F31"/>
    <w:rsid w:val="009B72EA"/>
    <w:rsid w:val="009B77C3"/>
    <w:rsid w:val="009B79D9"/>
    <w:rsid w:val="009B7E08"/>
    <w:rsid w:val="009C008E"/>
    <w:rsid w:val="009C07BD"/>
    <w:rsid w:val="009C0938"/>
    <w:rsid w:val="009C0C75"/>
    <w:rsid w:val="009C10C4"/>
    <w:rsid w:val="009C1788"/>
    <w:rsid w:val="009C1894"/>
    <w:rsid w:val="009C1AF6"/>
    <w:rsid w:val="009C1B7B"/>
    <w:rsid w:val="009C1D9E"/>
    <w:rsid w:val="009C260A"/>
    <w:rsid w:val="009C268E"/>
    <w:rsid w:val="009C2723"/>
    <w:rsid w:val="009C2B09"/>
    <w:rsid w:val="009C314C"/>
    <w:rsid w:val="009C3325"/>
    <w:rsid w:val="009C38D9"/>
    <w:rsid w:val="009C3A6C"/>
    <w:rsid w:val="009C3BC4"/>
    <w:rsid w:val="009C4062"/>
    <w:rsid w:val="009C4113"/>
    <w:rsid w:val="009C4117"/>
    <w:rsid w:val="009C419A"/>
    <w:rsid w:val="009C47DF"/>
    <w:rsid w:val="009C47F7"/>
    <w:rsid w:val="009C4C9B"/>
    <w:rsid w:val="009C4E18"/>
    <w:rsid w:val="009C4FF7"/>
    <w:rsid w:val="009C501F"/>
    <w:rsid w:val="009C525E"/>
    <w:rsid w:val="009C52AB"/>
    <w:rsid w:val="009C58B5"/>
    <w:rsid w:val="009C5A61"/>
    <w:rsid w:val="009C5F6B"/>
    <w:rsid w:val="009C60E9"/>
    <w:rsid w:val="009C64CA"/>
    <w:rsid w:val="009C6559"/>
    <w:rsid w:val="009C70BD"/>
    <w:rsid w:val="009C70D9"/>
    <w:rsid w:val="009C7227"/>
    <w:rsid w:val="009C7321"/>
    <w:rsid w:val="009C739F"/>
    <w:rsid w:val="009C7551"/>
    <w:rsid w:val="009C780E"/>
    <w:rsid w:val="009C7944"/>
    <w:rsid w:val="009C7C27"/>
    <w:rsid w:val="009C7E5A"/>
    <w:rsid w:val="009D0335"/>
    <w:rsid w:val="009D0412"/>
    <w:rsid w:val="009D0652"/>
    <w:rsid w:val="009D0A69"/>
    <w:rsid w:val="009D0B0F"/>
    <w:rsid w:val="009D1836"/>
    <w:rsid w:val="009D196B"/>
    <w:rsid w:val="009D1B8B"/>
    <w:rsid w:val="009D1DF9"/>
    <w:rsid w:val="009D2720"/>
    <w:rsid w:val="009D28BD"/>
    <w:rsid w:val="009D2A05"/>
    <w:rsid w:val="009D2C3A"/>
    <w:rsid w:val="009D303C"/>
    <w:rsid w:val="009D3142"/>
    <w:rsid w:val="009D35F3"/>
    <w:rsid w:val="009D3C9D"/>
    <w:rsid w:val="009D3DD9"/>
    <w:rsid w:val="009D4764"/>
    <w:rsid w:val="009D5261"/>
    <w:rsid w:val="009D5342"/>
    <w:rsid w:val="009D5D80"/>
    <w:rsid w:val="009D5F6E"/>
    <w:rsid w:val="009D600B"/>
    <w:rsid w:val="009D62B7"/>
    <w:rsid w:val="009D64FA"/>
    <w:rsid w:val="009D6B8D"/>
    <w:rsid w:val="009D6C11"/>
    <w:rsid w:val="009D6DB0"/>
    <w:rsid w:val="009D77C8"/>
    <w:rsid w:val="009D7881"/>
    <w:rsid w:val="009D7D30"/>
    <w:rsid w:val="009D7E7B"/>
    <w:rsid w:val="009E0225"/>
    <w:rsid w:val="009E0278"/>
    <w:rsid w:val="009E0B16"/>
    <w:rsid w:val="009E0BE7"/>
    <w:rsid w:val="009E0C6E"/>
    <w:rsid w:val="009E126D"/>
    <w:rsid w:val="009E144B"/>
    <w:rsid w:val="009E1560"/>
    <w:rsid w:val="009E1D8A"/>
    <w:rsid w:val="009E20FA"/>
    <w:rsid w:val="009E31D8"/>
    <w:rsid w:val="009E36AB"/>
    <w:rsid w:val="009E3C51"/>
    <w:rsid w:val="009E3D24"/>
    <w:rsid w:val="009E41C8"/>
    <w:rsid w:val="009E41F6"/>
    <w:rsid w:val="009E492C"/>
    <w:rsid w:val="009E494C"/>
    <w:rsid w:val="009E4D4A"/>
    <w:rsid w:val="009E5161"/>
    <w:rsid w:val="009E51ED"/>
    <w:rsid w:val="009E54F7"/>
    <w:rsid w:val="009E594E"/>
    <w:rsid w:val="009E599C"/>
    <w:rsid w:val="009E59EF"/>
    <w:rsid w:val="009E5CD2"/>
    <w:rsid w:val="009E5EA9"/>
    <w:rsid w:val="009E5F80"/>
    <w:rsid w:val="009E665F"/>
    <w:rsid w:val="009E6AE3"/>
    <w:rsid w:val="009E6F50"/>
    <w:rsid w:val="009E7191"/>
    <w:rsid w:val="009E71C6"/>
    <w:rsid w:val="009E772B"/>
    <w:rsid w:val="009E7766"/>
    <w:rsid w:val="009E776A"/>
    <w:rsid w:val="009E7928"/>
    <w:rsid w:val="009F016D"/>
    <w:rsid w:val="009F02DA"/>
    <w:rsid w:val="009F04F2"/>
    <w:rsid w:val="009F1592"/>
    <w:rsid w:val="009F159D"/>
    <w:rsid w:val="009F20F8"/>
    <w:rsid w:val="009F2191"/>
    <w:rsid w:val="009F272D"/>
    <w:rsid w:val="009F27F7"/>
    <w:rsid w:val="009F2DFD"/>
    <w:rsid w:val="009F3247"/>
    <w:rsid w:val="009F32A9"/>
    <w:rsid w:val="009F32B9"/>
    <w:rsid w:val="009F3381"/>
    <w:rsid w:val="009F3A56"/>
    <w:rsid w:val="009F3E55"/>
    <w:rsid w:val="009F4D5F"/>
    <w:rsid w:val="009F4E1D"/>
    <w:rsid w:val="009F56CE"/>
    <w:rsid w:val="009F573C"/>
    <w:rsid w:val="009F5E01"/>
    <w:rsid w:val="009F5E42"/>
    <w:rsid w:val="009F6039"/>
    <w:rsid w:val="009F60D0"/>
    <w:rsid w:val="009F65CE"/>
    <w:rsid w:val="009F6895"/>
    <w:rsid w:val="009F69EA"/>
    <w:rsid w:val="009F6B50"/>
    <w:rsid w:val="009F6B90"/>
    <w:rsid w:val="009F6D20"/>
    <w:rsid w:val="009F7484"/>
    <w:rsid w:val="009F7629"/>
    <w:rsid w:val="009F7A01"/>
    <w:rsid w:val="009F7DA8"/>
    <w:rsid w:val="00A00469"/>
    <w:rsid w:val="00A004D0"/>
    <w:rsid w:val="00A007E9"/>
    <w:rsid w:val="00A00884"/>
    <w:rsid w:val="00A008F3"/>
    <w:rsid w:val="00A00A56"/>
    <w:rsid w:val="00A01264"/>
    <w:rsid w:val="00A012EA"/>
    <w:rsid w:val="00A0163F"/>
    <w:rsid w:val="00A01989"/>
    <w:rsid w:val="00A01FA0"/>
    <w:rsid w:val="00A01FCB"/>
    <w:rsid w:val="00A021D9"/>
    <w:rsid w:val="00A02248"/>
    <w:rsid w:val="00A023DE"/>
    <w:rsid w:val="00A024C2"/>
    <w:rsid w:val="00A0254A"/>
    <w:rsid w:val="00A027B3"/>
    <w:rsid w:val="00A0281B"/>
    <w:rsid w:val="00A02BDD"/>
    <w:rsid w:val="00A02C3C"/>
    <w:rsid w:val="00A02D0F"/>
    <w:rsid w:val="00A03084"/>
    <w:rsid w:val="00A030BB"/>
    <w:rsid w:val="00A03248"/>
    <w:rsid w:val="00A03441"/>
    <w:rsid w:val="00A03CC0"/>
    <w:rsid w:val="00A03F9F"/>
    <w:rsid w:val="00A041CC"/>
    <w:rsid w:val="00A0423D"/>
    <w:rsid w:val="00A042C2"/>
    <w:rsid w:val="00A049F8"/>
    <w:rsid w:val="00A05098"/>
    <w:rsid w:val="00A055F8"/>
    <w:rsid w:val="00A05698"/>
    <w:rsid w:val="00A05714"/>
    <w:rsid w:val="00A0592F"/>
    <w:rsid w:val="00A0594C"/>
    <w:rsid w:val="00A05AA7"/>
    <w:rsid w:val="00A05E38"/>
    <w:rsid w:val="00A0660C"/>
    <w:rsid w:val="00A0682A"/>
    <w:rsid w:val="00A068CF"/>
    <w:rsid w:val="00A06D24"/>
    <w:rsid w:val="00A06E2E"/>
    <w:rsid w:val="00A06E7A"/>
    <w:rsid w:val="00A07562"/>
    <w:rsid w:val="00A07654"/>
    <w:rsid w:val="00A07CA9"/>
    <w:rsid w:val="00A1039E"/>
    <w:rsid w:val="00A103DC"/>
    <w:rsid w:val="00A108A6"/>
    <w:rsid w:val="00A10969"/>
    <w:rsid w:val="00A115EF"/>
    <w:rsid w:val="00A11DB0"/>
    <w:rsid w:val="00A12216"/>
    <w:rsid w:val="00A12590"/>
    <w:rsid w:val="00A12810"/>
    <w:rsid w:val="00A129BA"/>
    <w:rsid w:val="00A13095"/>
    <w:rsid w:val="00A13B3A"/>
    <w:rsid w:val="00A13DCD"/>
    <w:rsid w:val="00A1469C"/>
    <w:rsid w:val="00A146E5"/>
    <w:rsid w:val="00A1475C"/>
    <w:rsid w:val="00A14917"/>
    <w:rsid w:val="00A14AB3"/>
    <w:rsid w:val="00A15272"/>
    <w:rsid w:val="00A15333"/>
    <w:rsid w:val="00A1546B"/>
    <w:rsid w:val="00A160BA"/>
    <w:rsid w:val="00A1620E"/>
    <w:rsid w:val="00A16506"/>
    <w:rsid w:val="00A16530"/>
    <w:rsid w:val="00A16B5E"/>
    <w:rsid w:val="00A16C7C"/>
    <w:rsid w:val="00A16CE6"/>
    <w:rsid w:val="00A17704"/>
    <w:rsid w:val="00A1777A"/>
    <w:rsid w:val="00A17D83"/>
    <w:rsid w:val="00A17DE7"/>
    <w:rsid w:val="00A200CB"/>
    <w:rsid w:val="00A2036B"/>
    <w:rsid w:val="00A203A4"/>
    <w:rsid w:val="00A20B75"/>
    <w:rsid w:val="00A20B98"/>
    <w:rsid w:val="00A20C86"/>
    <w:rsid w:val="00A20FF5"/>
    <w:rsid w:val="00A21783"/>
    <w:rsid w:val="00A22110"/>
    <w:rsid w:val="00A221D1"/>
    <w:rsid w:val="00A222E4"/>
    <w:rsid w:val="00A22519"/>
    <w:rsid w:val="00A22550"/>
    <w:rsid w:val="00A22552"/>
    <w:rsid w:val="00A227F2"/>
    <w:rsid w:val="00A22AB8"/>
    <w:rsid w:val="00A22B04"/>
    <w:rsid w:val="00A22D7A"/>
    <w:rsid w:val="00A23073"/>
    <w:rsid w:val="00A2342C"/>
    <w:rsid w:val="00A23519"/>
    <w:rsid w:val="00A235FA"/>
    <w:rsid w:val="00A236A4"/>
    <w:rsid w:val="00A23768"/>
    <w:rsid w:val="00A23C0F"/>
    <w:rsid w:val="00A23DF4"/>
    <w:rsid w:val="00A23E72"/>
    <w:rsid w:val="00A24564"/>
    <w:rsid w:val="00A246B0"/>
    <w:rsid w:val="00A24766"/>
    <w:rsid w:val="00A24F21"/>
    <w:rsid w:val="00A25140"/>
    <w:rsid w:val="00A25250"/>
    <w:rsid w:val="00A2541C"/>
    <w:rsid w:val="00A25837"/>
    <w:rsid w:val="00A25A9F"/>
    <w:rsid w:val="00A25C6A"/>
    <w:rsid w:val="00A25DFB"/>
    <w:rsid w:val="00A2606F"/>
    <w:rsid w:val="00A261A7"/>
    <w:rsid w:val="00A2698B"/>
    <w:rsid w:val="00A26A73"/>
    <w:rsid w:val="00A30571"/>
    <w:rsid w:val="00A31068"/>
    <w:rsid w:val="00A313FC"/>
    <w:rsid w:val="00A3170F"/>
    <w:rsid w:val="00A319FB"/>
    <w:rsid w:val="00A31A5C"/>
    <w:rsid w:val="00A31BCA"/>
    <w:rsid w:val="00A31BEF"/>
    <w:rsid w:val="00A31D9A"/>
    <w:rsid w:val="00A31E4F"/>
    <w:rsid w:val="00A32421"/>
    <w:rsid w:val="00A328E9"/>
    <w:rsid w:val="00A32B52"/>
    <w:rsid w:val="00A33045"/>
    <w:rsid w:val="00A3353C"/>
    <w:rsid w:val="00A335D7"/>
    <w:rsid w:val="00A33748"/>
    <w:rsid w:val="00A33FF4"/>
    <w:rsid w:val="00A3430B"/>
    <w:rsid w:val="00A3430E"/>
    <w:rsid w:val="00A34445"/>
    <w:rsid w:val="00A3466D"/>
    <w:rsid w:val="00A34D6D"/>
    <w:rsid w:val="00A34F49"/>
    <w:rsid w:val="00A357AD"/>
    <w:rsid w:val="00A35B93"/>
    <w:rsid w:val="00A35F72"/>
    <w:rsid w:val="00A3625C"/>
    <w:rsid w:val="00A3647B"/>
    <w:rsid w:val="00A365B6"/>
    <w:rsid w:val="00A36710"/>
    <w:rsid w:val="00A4041B"/>
    <w:rsid w:val="00A405B3"/>
    <w:rsid w:val="00A40864"/>
    <w:rsid w:val="00A40AF8"/>
    <w:rsid w:val="00A40FC8"/>
    <w:rsid w:val="00A414C8"/>
    <w:rsid w:val="00A41604"/>
    <w:rsid w:val="00A41674"/>
    <w:rsid w:val="00A41BDD"/>
    <w:rsid w:val="00A41BE8"/>
    <w:rsid w:val="00A41F0E"/>
    <w:rsid w:val="00A42149"/>
    <w:rsid w:val="00A4261F"/>
    <w:rsid w:val="00A42802"/>
    <w:rsid w:val="00A42857"/>
    <w:rsid w:val="00A42E07"/>
    <w:rsid w:val="00A44DAE"/>
    <w:rsid w:val="00A44DF8"/>
    <w:rsid w:val="00A44F24"/>
    <w:rsid w:val="00A45323"/>
    <w:rsid w:val="00A459BA"/>
    <w:rsid w:val="00A45DC7"/>
    <w:rsid w:val="00A45EEC"/>
    <w:rsid w:val="00A4658B"/>
    <w:rsid w:val="00A466DF"/>
    <w:rsid w:val="00A46760"/>
    <w:rsid w:val="00A467BC"/>
    <w:rsid w:val="00A46979"/>
    <w:rsid w:val="00A46C77"/>
    <w:rsid w:val="00A46DBB"/>
    <w:rsid w:val="00A46F65"/>
    <w:rsid w:val="00A470ED"/>
    <w:rsid w:val="00A47162"/>
    <w:rsid w:val="00A47174"/>
    <w:rsid w:val="00A500E0"/>
    <w:rsid w:val="00A5057E"/>
    <w:rsid w:val="00A50660"/>
    <w:rsid w:val="00A50749"/>
    <w:rsid w:val="00A507D5"/>
    <w:rsid w:val="00A50B0C"/>
    <w:rsid w:val="00A511C7"/>
    <w:rsid w:val="00A51A1D"/>
    <w:rsid w:val="00A51B9C"/>
    <w:rsid w:val="00A52128"/>
    <w:rsid w:val="00A5213A"/>
    <w:rsid w:val="00A5281B"/>
    <w:rsid w:val="00A52964"/>
    <w:rsid w:val="00A52B4E"/>
    <w:rsid w:val="00A530F4"/>
    <w:rsid w:val="00A53318"/>
    <w:rsid w:val="00A539E1"/>
    <w:rsid w:val="00A539EB"/>
    <w:rsid w:val="00A53A5F"/>
    <w:rsid w:val="00A54032"/>
    <w:rsid w:val="00A54A39"/>
    <w:rsid w:val="00A54EAD"/>
    <w:rsid w:val="00A54F3E"/>
    <w:rsid w:val="00A5510F"/>
    <w:rsid w:val="00A555EF"/>
    <w:rsid w:val="00A558A4"/>
    <w:rsid w:val="00A558CB"/>
    <w:rsid w:val="00A55914"/>
    <w:rsid w:val="00A55D21"/>
    <w:rsid w:val="00A56135"/>
    <w:rsid w:val="00A5680C"/>
    <w:rsid w:val="00A56BFF"/>
    <w:rsid w:val="00A56CEA"/>
    <w:rsid w:val="00A56D30"/>
    <w:rsid w:val="00A56E46"/>
    <w:rsid w:val="00A5700D"/>
    <w:rsid w:val="00A5748D"/>
    <w:rsid w:val="00A57648"/>
    <w:rsid w:val="00A578EB"/>
    <w:rsid w:val="00A57DCB"/>
    <w:rsid w:val="00A57E5D"/>
    <w:rsid w:val="00A57FED"/>
    <w:rsid w:val="00A602A8"/>
    <w:rsid w:val="00A605D6"/>
    <w:rsid w:val="00A61813"/>
    <w:rsid w:val="00A61910"/>
    <w:rsid w:val="00A61DF5"/>
    <w:rsid w:val="00A62072"/>
    <w:rsid w:val="00A627A9"/>
    <w:rsid w:val="00A62C20"/>
    <w:rsid w:val="00A6314D"/>
    <w:rsid w:val="00A635C3"/>
    <w:rsid w:val="00A638CF"/>
    <w:rsid w:val="00A63C12"/>
    <w:rsid w:val="00A642AF"/>
    <w:rsid w:val="00A644B1"/>
    <w:rsid w:val="00A644EA"/>
    <w:rsid w:val="00A645C3"/>
    <w:rsid w:val="00A646C7"/>
    <w:rsid w:val="00A64983"/>
    <w:rsid w:val="00A64BC2"/>
    <w:rsid w:val="00A64C44"/>
    <w:rsid w:val="00A64EF2"/>
    <w:rsid w:val="00A64F0A"/>
    <w:rsid w:val="00A650EF"/>
    <w:rsid w:val="00A656B9"/>
    <w:rsid w:val="00A65B1A"/>
    <w:rsid w:val="00A65C37"/>
    <w:rsid w:val="00A65D8E"/>
    <w:rsid w:val="00A65EB1"/>
    <w:rsid w:val="00A65F2E"/>
    <w:rsid w:val="00A661EB"/>
    <w:rsid w:val="00A66486"/>
    <w:rsid w:val="00A664C0"/>
    <w:rsid w:val="00A66B19"/>
    <w:rsid w:val="00A66C25"/>
    <w:rsid w:val="00A66DDF"/>
    <w:rsid w:val="00A6720C"/>
    <w:rsid w:val="00A673B0"/>
    <w:rsid w:val="00A67AF1"/>
    <w:rsid w:val="00A67AFF"/>
    <w:rsid w:val="00A67EAF"/>
    <w:rsid w:val="00A700B7"/>
    <w:rsid w:val="00A700CB"/>
    <w:rsid w:val="00A70494"/>
    <w:rsid w:val="00A704AD"/>
    <w:rsid w:val="00A70E5A"/>
    <w:rsid w:val="00A70E90"/>
    <w:rsid w:val="00A70F12"/>
    <w:rsid w:val="00A7167C"/>
    <w:rsid w:val="00A72021"/>
    <w:rsid w:val="00A72531"/>
    <w:rsid w:val="00A72612"/>
    <w:rsid w:val="00A72618"/>
    <w:rsid w:val="00A72720"/>
    <w:rsid w:val="00A72AD4"/>
    <w:rsid w:val="00A72CD2"/>
    <w:rsid w:val="00A72D48"/>
    <w:rsid w:val="00A72E43"/>
    <w:rsid w:val="00A72F73"/>
    <w:rsid w:val="00A73157"/>
    <w:rsid w:val="00A735DA"/>
    <w:rsid w:val="00A7361E"/>
    <w:rsid w:val="00A73A55"/>
    <w:rsid w:val="00A73B9E"/>
    <w:rsid w:val="00A73BE0"/>
    <w:rsid w:val="00A73D9B"/>
    <w:rsid w:val="00A73FB0"/>
    <w:rsid w:val="00A74307"/>
    <w:rsid w:val="00A74F4A"/>
    <w:rsid w:val="00A75049"/>
    <w:rsid w:val="00A750DE"/>
    <w:rsid w:val="00A7532A"/>
    <w:rsid w:val="00A75489"/>
    <w:rsid w:val="00A7589F"/>
    <w:rsid w:val="00A759B4"/>
    <w:rsid w:val="00A75CCA"/>
    <w:rsid w:val="00A75D88"/>
    <w:rsid w:val="00A76422"/>
    <w:rsid w:val="00A76C65"/>
    <w:rsid w:val="00A770F3"/>
    <w:rsid w:val="00A77C13"/>
    <w:rsid w:val="00A77D67"/>
    <w:rsid w:val="00A80494"/>
    <w:rsid w:val="00A80A91"/>
    <w:rsid w:val="00A80EB4"/>
    <w:rsid w:val="00A81238"/>
    <w:rsid w:val="00A816A6"/>
    <w:rsid w:val="00A81830"/>
    <w:rsid w:val="00A81950"/>
    <w:rsid w:val="00A81BE6"/>
    <w:rsid w:val="00A81CDC"/>
    <w:rsid w:val="00A81F2D"/>
    <w:rsid w:val="00A81F88"/>
    <w:rsid w:val="00A82021"/>
    <w:rsid w:val="00A82421"/>
    <w:rsid w:val="00A824E6"/>
    <w:rsid w:val="00A82602"/>
    <w:rsid w:val="00A8260A"/>
    <w:rsid w:val="00A8277E"/>
    <w:rsid w:val="00A827EA"/>
    <w:rsid w:val="00A82844"/>
    <w:rsid w:val="00A829A0"/>
    <w:rsid w:val="00A82A9B"/>
    <w:rsid w:val="00A82B3B"/>
    <w:rsid w:val="00A837A2"/>
    <w:rsid w:val="00A83F18"/>
    <w:rsid w:val="00A841D4"/>
    <w:rsid w:val="00A8426E"/>
    <w:rsid w:val="00A8470D"/>
    <w:rsid w:val="00A8498F"/>
    <w:rsid w:val="00A849BC"/>
    <w:rsid w:val="00A84BED"/>
    <w:rsid w:val="00A850BD"/>
    <w:rsid w:val="00A85271"/>
    <w:rsid w:val="00A85381"/>
    <w:rsid w:val="00A85CA8"/>
    <w:rsid w:val="00A85CF7"/>
    <w:rsid w:val="00A85D3D"/>
    <w:rsid w:val="00A85EAC"/>
    <w:rsid w:val="00A85F20"/>
    <w:rsid w:val="00A8608A"/>
    <w:rsid w:val="00A8618A"/>
    <w:rsid w:val="00A861BD"/>
    <w:rsid w:val="00A86415"/>
    <w:rsid w:val="00A8681F"/>
    <w:rsid w:val="00A86B46"/>
    <w:rsid w:val="00A86E5F"/>
    <w:rsid w:val="00A8702A"/>
    <w:rsid w:val="00A87541"/>
    <w:rsid w:val="00A87670"/>
    <w:rsid w:val="00A8775B"/>
    <w:rsid w:val="00A903AC"/>
    <w:rsid w:val="00A905DA"/>
    <w:rsid w:val="00A90A1A"/>
    <w:rsid w:val="00A90BC1"/>
    <w:rsid w:val="00A90C0D"/>
    <w:rsid w:val="00A917E4"/>
    <w:rsid w:val="00A91897"/>
    <w:rsid w:val="00A91974"/>
    <w:rsid w:val="00A91B2A"/>
    <w:rsid w:val="00A91C4C"/>
    <w:rsid w:val="00A9214E"/>
    <w:rsid w:val="00A92203"/>
    <w:rsid w:val="00A92264"/>
    <w:rsid w:val="00A92C8B"/>
    <w:rsid w:val="00A935AA"/>
    <w:rsid w:val="00A93881"/>
    <w:rsid w:val="00A93BAB"/>
    <w:rsid w:val="00A93D11"/>
    <w:rsid w:val="00A93DA6"/>
    <w:rsid w:val="00A93E4A"/>
    <w:rsid w:val="00A9413B"/>
    <w:rsid w:val="00A9414C"/>
    <w:rsid w:val="00A94262"/>
    <w:rsid w:val="00A94365"/>
    <w:rsid w:val="00A94682"/>
    <w:rsid w:val="00A9474B"/>
    <w:rsid w:val="00A94FDC"/>
    <w:rsid w:val="00A95479"/>
    <w:rsid w:val="00A955BE"/>
    <w:rsid w:val="00A95A29"/>
    <w:rsid w:val="00A95A33"/>
    <w:rsid w:val="00A960DF"/>
    <w:rsid w:val="00A960F1"/>
    <w:rsid w:val="00A962D1"/>
    <w:rsid w:val="00A9638A"/>
    <w:rsid w:val="00A96465"/>
    <w:rsid w:val="00A9691B"/>
    <w:rsid w:val="00A97414"/>
    <w:rsid w:val="00A97485"/>
    <w:rsid w:val="00A97611"/>
    <w:rsid w:val="00A97B36"/>
    <w:rsid w:val="00A97B61"/>
    <w:rsid w:val="00AA037E"/>
    <w:rsid w:val="00AA0386"/>
    <w:rsid w:val="00AA0912"/>
    <w:rsid w:val="00AA128D"/>
    <w:rsid w:val="00AA19E2"/>
    <w:rsid w:val="00AA1CA7"/>
    <w:rsid w:val="00AA1DA1"/>
    <w:rsid w:val="00AA1FAA"/>
    <w:rsid w:val="00AA228A"/>
    <w:rsid w:val="00AA2530"/>
    <w:rsid w:val="00AA25C0"/>
    <w:rsid w:val="00AA2A99"/>
    <w:rsid w:val="00AA2BCE"/>
    <w:rsid w:val="00AA2F14"/>
    <w:rsid w:val="00AA3667"/>
    <w:rsid w:val="00AA3C90"/>
    <w:rsid w:val="00AA3CCB"/>
    <w:rsid w:val="00AA43DD"/>
    <w:rsid w:val="00AA4B8A"/>
    <w:rsid w:val="00AA5066"/>
    <w:rsid w:val="00AA5070"/>
    <w:rsid w:val="00AA508A"/>
    <w:rsid w:val="00AA53B4"/>
    <w:rsid w:val="00AA5E15"/>
    <w:rsid w:val="00AA5F51"/>
    <w:rsid w:val="00AA6741"/>
    <w:rsid w:val="00AA6878"/>
    <w:rsid w:val="00AA6A2C"/>
    <w:rsid w:val="00AA6AA1"/>
    <w:rsid w:val="00AA7303"/>
    <w:rsid w:val="00AA782B"/>
    <w:rsid w:val="00AA7843"/>
    <w:rsid w:val="00AA7D8F"/>
    <w:rsid w:val="00AA7E7B"/>
    <w:rsid w:val="00AB040F"/>
    <w:rsid w:val="00AB043F"/>
    <w:rsid w:val="00AB08EE"/>
    <w:rsid w:val="00AB0E2A"/>
    <w:rsid w:val="00AB10E5"/>
    <w:rsid w:val="00AB1170"/>
    <w:rsid w:val="00AB15FF"/>
    <w:rsid w:val="00AB184B"/>
    <w:rsid w:val="00AB1B44"/>
    <w:rsid w:val="00AB2B1E"/>
    <w:rsid w:val="00AB2B9F"/>
    <w:rsid w:val="00AB2C5A"/>
    <w:rsid w:val="00AB2CEF"/>
    <w:rsid w:val="00AB2F33"/>
    <w:rsid w:val="00AB3408"/>
    <w:rsid w:val="00AB37F3"/>
    <w:rsid w:val="00AB3E41"/>
    <w:rsid w:val="00AB4163"/>
    <w:rsid w:val="00AB424E"/>
    <w:rsid w:val="00AB4CCA"/>
    <w:rsid w:val="00AB4F26"/>
    <w:rsid w:val="00AB50DA"/>
    <w:rsid w:val="00AB5CCE"/>
    <w:rsid w:val="00AB5F54"/>
    <w:rsid w:val="00AB6215"/>
    <w:rsid w:val="00AB651A"/>
    <w:rsid w:val="00AB6CE1"/>
    <w:rsid w:val="00AB721A"/>
    <w:rsid w:val="00AB72F7"/>
    <w:rsid w:val="00AB77B1"/>
    <w:rsid w:val="00AB7932"/>
    <w:rsid w:val="00AB7B13"/>
    <w:rsid w:val="00AB7E5B"/>
    <w:rsid w:val="00AC0AE9"/>
    <w:rsid w:val="00AC0B3B"/>
    <w:rsid w:val="00AC10B9"/>
    <w:rsid w:val="00AC140C"/>
    <w:rsid w:val="00AC18DA"/>
    <w:rsid w:val="00AC1AE2"/>
    <w:rsid w:val="00AC1F33"/>
    <w:rsid w:val="00AC1F6E"/>
    <w:rsid w:val="00AC22B3"/>
    <w:rsid w:val="00AC250D"/>
    <w:rsid w:val="00AC2A19"/>
    <w:rsid w:val="00AC2AA2"/>
    <w:rsid w:val="00AC2BC2"/>
    <w:rsid w:val="00AC2CE2"/>
    <w:rsid w:val="00AC2EDF"/>
    <w:rsid w:val="00AC33E5"/>
    <w:rsid w:val="00AC36A8"/>
    <w:rsid w:val="00AC395A"/>
    <w:rsid w:val="00AC40E4"/>
    <w:rsid w:val="00AC4DBD"/>
    <w:rsid w:val="00AC4FC8"/>
    <w:rsid w:val="00AC53B0"/>
    <w:rsid w:val="00AC5B6E"/>
    <w:rsid w:val="00AC5C5D"/>
    <w:rsid w:val="00AC5FE1"/>
    <w:rsid w:val="00AC6257"/>
    <w:rsid w:val="00AC64B0"/>
    <w:rsid w:val="00AC663D"/>
    <w:rsid w:val="00AC6ACF"/>
    <w:rsid w:val="00AC6E80"/>
    <w:rsid w:val="00AC6EF5"/>
    <w:rsid w:val="00AC7D7D"/>
    <w:rsid w:val="00AC7F0A"/>
    <w:rsid w:val="00AD017B"/>
    <w:rsid w:val="00AD03E5"/>
    <w:rsid w:val="00AD061E"/>
    <w:rsid w:val="00AD0A81"/>
    <w:rsid w:val="00AD1060"/>
    <w:rsid w:val="00AD12E7"/>
    <w:rsid w:val="00AD1589"/>
    <w:rsid w:val="00AD18BB"/>
    <w:rsid w:val="00AD1B81"/>
    <w:rsid w:val="00AD1D62"/>
    <w:rsid w:val="00AD1F48"/>
    <w:rsid w:val="00AD2032"/>
    <w:rsid w:val="00AD2432"/>
    <w:rsid w:val="00AD25B8"/>
    <w:rsid w:val="00AD2910"/>
    <w:rsid w:val="00AD3050"/>
    <w:rsid w:val="00AD3175"/>
    <w:rsid w:val="00AD371B"/>
    <w:rsid w:val="00AD407E"/>
    <w:rsid w:val="00AD44CE"/>
    <w:rsid w:val="00AD4774"/>
    <w:rsid w:val="00AD4EF9"/>
    <w:rsid w:val="00AD4F0E"/>
    <w:rsid w:val="00AD5237"/>
    <w:rsid w:val="00AD530A"/>
    <w:rsid w:val="00AD57E6"/>
    <w:rsid w:val="00AD598F"/>
    <w:rsid w:val="00AD6A5E"/>
    <w:rsid w:val="00AD6BD8"/>
    <w:rsid w:val="00AD6C5B"/>
    <w:rsid w:val="00AD7603"/>
    <w:rsid w:val="00AD77BB"/>
    <w:rsid w:val="00AD78D8"/>
    <w:rsid w:val="00AD7B47"/>
    <w:rsid w:val="00AD7B4B"/>
    <w:rsid w:val="00AD7BEE"/>
    <w:rsid w:val="00AD7C00"/>
    <w:rsid w:val="00AD7D0C"/>
    <w:rsid w:val="00AE007A"/>
    <w:rsid w:val="00AE09E2"/>
    <w:rsid w:val="00AE102A"/>
    <w:rsid w:val="00AE10A8"/>
    <w:rsid w:val="00AE111E"/>
    <w:rsid w:val="00AE149C"/>
    <w:rsid w:val="00AE1613"/>
    <w:rsid w:val="00AE185B"/>
    <w:rsid w:val="00AE1883"/>
    <w:rsid w:val="00AE1FE8"/>
    <w:rsid w:val="00AE23B0"/>
    <w:rsid w:val="00AE2496"/>
    <w:rsid w:val="00AE27ED"/>
    <w:rsid w:val="00AE2884"/>
    <w:rsid w:val="00AE29C7"/>
    <w:rsid w:val="00AE2BD9"/>
    <w:rsid w:val="00AE3082"/>
    <w:rsid w:val="00AE31E4"/>
    <w:rsid w:val="00AE3DE8"/>
    <w:rsid w:val="00AE3E21"/>
    <w:rsid w:val="00AE3E41"/>
    <w:rsid w:val="00AE42E0"/>
    <w:rsid w:val="00AE4716"/>
    <w:rsid w:val="00AE4A43"/>
    <w:rsid w:val="00AE4AB1"/>
    <w:rsid w:val="00AE4C36"/>
    <w:rsid w:val="00AE51DB"/>
    <w:rsid w:val="00AE558B"/>
    <w:rsid w:val="00AE5A64"/>
    <w:rsid w:val="00AE5D2D"/>
    <w:rsid w:val="00AE5F3F"/>
    <w:rsid w:val="00AE61A2"/>
    <w:rsid w:val="00AE644A"/>
    <w:rsid w:val="00AE64CC"/>
    <w:rsid w:val="00AE64E3"/>
    <w:rsid w:val="00AE669A"/>
    <w:rsid w:val="00AE68D9"/>
    <w:rsid w:val="00AE6910"/>
    <w:rsid w:val="00AE6C3C"/>
    <w:rsid w:val="00AE7040"/>
    <w:rsid w:val="00AE70C6"/>
    <w:rsid w:val="00AE72B4"/>
    <w:rsid w:val="00AE7FC5"/>
    <w:rsid w:val="00AF00B5"/>
    <w:rsid w:val="00AF0396"/>
    <w:rsid w:val="00AF09A8"/>
    <w:rsid w:val="00AF0A2E"/>
    <w:rsid w:val="00AF0D8B"/>
    <w:rsid w:val="00AF1A8C"/>
    <w:rsid w:val="00AF1B54"/>
    <w:rsid w:val="00AF2023"/>
    <w:rsid w:val="00AF225E"/>
    <w:rsid w:val="00AF2443"/>
    <w:rsid w:val="00AF29DE"/>
    <w:rsid w:val="00AF2D6B"/>
    <w:rsid w:val="00AF2DA1"/>
    <w:rsid w:val="00AF3545"/>
    <w:rsid w:val="00AF35F1"/>
    <w:rsid w:val="00AF3675"/>
    <w:rsid w:val="00AF3890"/>
    <w:rsid w:val="00AF3947"/>
    <w:rsid w:val="00AF3987"/>
    <w:rsid w:val="00AF40E5"/>
    <w:rsid w:val="00AF46FB"/>
    <w:rsid w:val="00AF4719"/>
    <w:rsid w:val="00AF4F28"/>
    <w:rsid w:val="00AF5072"/>
    <w:rsid w:val="00AF56A2"/>
    <w:rsid w:val="00AF5865"/>
    <w:rsid w:val="00AF5D6A"/>
    <w:rsid w:val="00AF5F07"/>
    <w:rsid w:val="00AF603A"/>
    <w:rsid w:val="00AF65EB"/>
    <w:rsid w:val="00AF6659"/>
    <w:rsid w:val="00AF67CE"/>
    <w:rsid w:val="00AF716A"/>
    <w:rsid w:val="00AF72DA"/>
    <w:rsid w:val="00AF79EB"/>
    <w:rsid w:val="00AF7CE0"/>
    <w:rsid w:val="00AF7FF5"/>
    <w:rsid w:val="00B00031"/>
    <w:rsid w:val="00B00248"/>
    <w:rsid w:val="00B003A0"/>
    <w:rsid w:val="00B00671"/>
    <w:rsid w:val="00B009FE"/>
    <w:rsid w:val="00B00C9E"/>
    <w:rsid w:val="00B01314"/>
    <w:rsid w:val="00B0148F"/>
    <w:rsid w:val="00B016A9"/>
    <w:rsid w:val="00B01913"/>
    <w:rsid w:val="00B01B2F"/>
    <w:rsid w:val="00B01E94"/>
    <w:rsid w:val="00B02394"/>
    <w:rsid w:val="00B0248C"/>
    <w:rsid w:val="00B0263C"/>
    <w:rsid w:val="00B02736"/>
    <w:rsid w:val="00B02B7A"/>
    <w:rsid w:val="00B02D41"/>
    <w:rsid w:val="00B0312E"/>
    <w:rsid w:val="00B031B2"/>
    <w:rsid w:val="00B032B1"/>
    <w:rsid w:val="00B03546"/>
    <w:rsid w:val="00B039F4"/>
    <w:rsid w:val="00B03A0D"/>
    <w:rsid w:val="00B03B87"/>
    <w:rsid w:val="00B04136"/>
    <w:rsid w:val="00B046C7"/>
    <w:rsid w:val="00B049C1"/>
    <w:rsid w:val="00B05018"/>
    <w:rsid w:val="00B05504"/>
    <w:rsid w:val="00B05831"/>
    <w:rsid w:val="00B05C00"/>
    <w:rsid w:val="00B061F8"/>
    <w:rsid w:val="00B06404"/>
    <w:rsid w:val="00B0647B"/>
    <w:rsid w:val="00B0650F"/>
    <w:rsid w:val="00B06A0E"/>
    <w:rsid w:val="00B06E3D"/>
    <w:rsid w:val="00B06EC6"/>
    <w:rsid w:val="00B06EED"/>
    <w:rsid w:val="00B0704F"/>
    <w:rsid w:val="00B070AE"/>
    <w:rsid w:val="00B074CB"/>
    <w:rsid w:val="00B07955"/>
    <w:rsid w:val="00B07990"/>
    <w:rsid w:val="00B07A7D"/>
    <w:rsid w:val="00B07C56"/>
    <w:rsid w:val="00B07CE8"/>
    <w:rsid w:val="00B07EE8"/>
    <w:rsid w:val="00B07F22"/>
    <w:rsid w:val="00B10652"/>
    <w:rsid w:val="00B109FC"/>
    <w:rsid w:val="00B10B7F"/>
    <w:rsid w:val="00B10F39"/>
    <w:rsid w:val="00B11269"/>
    <w:rsid w:val="00B1159B"/>
    <w:rsid w:val="00B117C7"/>
    <w:rsid w:val="00B11EC8"/>
    <w:rsid w:val="00B12266"/>
    <w:rsid w:val="00B12625"/>
    <w:rsid w:val="00B12F4E"/>
    <w:rsid w:val="00B13B18"/>
    <w:rsid w:val="00B13D73"/>
    <w:rsid w:val="00B13E5C"/>
    <w:rsid w:val="00B13EBA"/>
    <w:rsid w:val="00B145AD"/>
    <w:rsid w:val="00B14960"/>
    <w:rsid w:val="00B14D1C"/>
    <w:rsid w:val="00B1514C"/>
    <w:rsid w:val="00B15370"/>
    <w:rsid w:val="00B154D5"/>
    <w:rsid w:val="00B15608"/>
    <w:rsid w:val="00B15654"/>
    <w:rsid w:val="00B15CA5"/>
    <w:rsid w:val="00B1643F"/>
    <w:rsid w:val="00B16AC0"/>
    <w:rsid w:val="00B17169"/>
    <w:rsid w:val="00B17265"/>
    <w:rsid w:val="00B173DB"/>
    <w:rsid w:val="00B17739"/>
    <w:rsid w:val="00B1784E"/>
    <w:rsid w:val="00B17B33"/>
    <w:rsid w:val="00B17D64"/>
    <w:rsid w:val="00B205E1"/>
    <w:rsid w:val="00B205FF"/>
    <w:rsid w:val="00B20C2F"/>
    <w:rsid w:val="00B211EF"/>
    <w:rsid w:val="00B213CF"/>
    <w:rsid w:val="00B213F9"/>
    <w:rsid w:val="00B2175B"/>
    <w:rsid w:val="00B21A9F"/>
    <w:rsid w:val="00B21DC6"/>
    <w:rsid w:val="00B226BD"/>
    <w:rsid w:val="00B227EF"/>
    <w:rsid w:val="00B22AFA"/>
    <w:rsid w:val="00B22E80"/>
    <w:rsid w:val="00B23026"/>
    <w:rsid w:val="00B2308C"/>
    <w:rsid w:val="00B23212"/>
    <w:rsid w:val="00B23446"/>
    <w:rsid w:val="00B23A6A"/>
    <w:rsid w:val="00B23B12"/>
    <w:rsid w:val="00B23B38"/>
    <w:rsid w:val="00B23BB9"/>
    <w:rsid w:val="00B23C22"/>
    <w:rsid w:val="00B23EB4"/>
    <w:rsid w:val="00B23F22"/>
    <w:rsid w:val="00B240AC"/>
    <w:rsid w:val="00B24823"/>
    <w:rsid w:val="00B24A75"/>
    <w:rsid w:val="00B24DF1"/>
    <w:rsid w:val="00B24E58"/>
    <w:rsid w:val="00B25452"/>
    <w:rsid w:val="00B2564C"/>
    <w:rsid w:val="00B2575C"/>
    <w:rsid w:val="00B25AD2"/>
    <w:rsid w:val="00B2601D"/>
    <w:rsid w:val="00B261CE"/>
    <w:rsid w:val="00B261E1"/>
    <w:rsid w:val="00B26267"/>
    <w:rsid w:val="00B262DB"/>
    <w:rsid w:val="00B264A1"/>
    <w:rsid w:val="00B26611"/>
    <w:rsid w:val="00B26AC8"/>
    <w:rsid w:val="00B26B1B"/>
    <w:rsid w:val="00B2770A"/>
    <w:rsid w:val="00B2781B"/>
    <w:rsid w:val="00B27896"/>
    <w:rsid w:val="00B278C9"/>
    <w:rsid w:val="00B278F5"/>
    <w:rsid w:val="00B27921"/>
    <w:rsid w:val="00B279D2"/>
    <w:rsid w:val="00B27BB7"/>
    <w:rsid w:val="00B27D18"/>
    <w:rsid w:val="00B27D72"/>
    <w:rsid w:val="00B3056D"/>
    <w:rsid w:val="00B3059F"/>
    <w:rsid w:val="00B306BF"/>
    <w:rsid w:val="00B309EB"/>
    <w:rsid w:val="00B30BE7"/>
    <w:rsid w:val="00B30E28"/>
    <w:rsid w:val="00B30E2C"/>
    <w:rsid w:val="00B311FE"/>
    <w:rsid w:val="00B31434"/>
    <w:rsid w:val="00B3145B"/>
    <w:rsid w:val="00B314B8"/>
    <w:rsid w:val="00B31618"/>
    <w:rsid w:val="00B31893"/>
    <w:rsid w:val="00B319A3"/>
    <w:rsid w:val="00B31FAB"/>
    <w:rsid w:val="00B320AB"/>
    <w:rsid w:val="00B321DE"/>
    <w:rsid w:val="00B326ED"/>
    <w:rsid w:val="00B328A2"/>
    <w:rsid w:val="00B32987"/>
    <w:rsid w:val="00B32F4F"/>
    <w:rsid w:val="00B33437"/>
    <w:rsid w:val="00B338FC"/>
    <w:rsid w:val="00B33914"/>
    <w:rsid w:val="00B33A53"/>
    <w:rsid w:val="00B34225"/>
    <w:rsid w:val="00B34292"/>
    <w:rsid w:val="00B342CE"/>
    <w:rsid w:val="00B345BE"/>
    <w:rsid w:val="00B34FA3"/>
    <w:rsid w:val="00B354A8"/>
    <w:rsid w:val="00B3579E"/>
    <w:rsid w:val="00B35961"/>
    <w:rsid w:val="00B35A8D"/>
    <w:rsid w:val="00B35DB7"/>
    <w:rsid w:val="00B35DD3"/>
    <w:rsid w:val="00B363C9"/>
    <w:rsid w:val="00B36410"/>
    <w:rsid w:val="00B368DB"/>
    <w:rsid w:val="00B36A22"/>
    <w:rsid w:val="00B371CF"/>
    <w:rsid w:val="00B3736C"/>
    <w:rsid w:val="00B37B68"/>
    <w:rsid w:val="00B37CB1"/>
    <w:rsid w:val="00B37CDB"/>
    <w:rsid w:val="00B4000C"/>
    <w:rsid w:val="00B4011A"/>
    <w:rsid w:val="00B40E6D"/>
    <w:rsid w:val="00B40F1E"/>
    <w:rsid w:val="00B40F43"/>
    <w:rsid w:val="00B412D3"/>
    <w:rsid w:val="00B41431"/>
    <w:rsid w:val="00B414C1"/>
    <w:rsid w:val="00B417F9"/>
    <w:rsid w:val="00B41829"/>
    <w:rsid w:val="00B41A80"/>
    <w:rsid w:val="00B41E1C"/>
    <w:rsid w:val="00B42427"/>
    <w:rsid w:val="00B42428"/>
    <w:rsid w:val="00B4255A"/>
    <w:rsid w:val="00B425A5"/>
    <w:rsid w:val="00B428D3"/>
    <w:rsid w:val="00B42A09"/>
    <w:rsid w:val="00B42B9E"/>
    <w:rsid w:val="00B42BAF"/>
    <w:rsid w:val="00B43031"/>
    <w:rsid w:val="00B43051"/>
    <w:rsid w:val="00B434FE"/>
    <w:rsid w:val="00B43559"/>
    <w:rsid w:val="00B43F62"/>
    <w:rsid w:val="00B448E0"/>
    <w:rsid w:val="00B44D18"/>
    <w:rsid w:val="00B44D6F"/>
    <w:rsid w:val="00B45497"/>
    <w:rsid w:val="00B45515"/>
    <w:rsid w:val="00B455B6"/>
    <w:rsid w:val="00B4580A"/>
    <w:rsid w:val="00B45A63"/>
    <w:rsid w:val="00B45BAD"/>
    <w:rsid w:val="00B45D93"/>
    <w:rsid w:val="00B46013"/>
    <w:rsid w:val="00B46468"/>
    <w:rsid w:val="00B46A32"/>
    <w:rsid w:val="00B46AFA"/>
    <w:rsid w:val="00B46E5D"/>
    <w:rsid w:val="00B46E83"/>
    <w:rsid w:val="00B470B8"/>
    <w:rsid w:val="00B472FA"/>
    <w:rsid w:val="00B47940"/>
    <w:rsid w:val="00B47D7F"/>
    <w:rsid w:val="00B50051"/>
    <w:rsid w:val="00B500B4"/>
    <w:rsid w:val="00B5023F"/>
    <w:rsid w:val="00B5148A"/>
    <w:rsid w:val="00B51E22"/>
    <w:rsid w:val="00B522A3"/>
    <w:rsid w:val="00B52324"/>
    <w:rsid w:val="00B523EF"/>
    <w:rsid w:val="00B52963"/>
    <w:rsid w:val="00B52B31"/>
    <w:rsid w:val="00B53133"/>
    <w:rsid w:val="00B5385B"/>
    <w:rsid w:val="00B53B63"/>
    <w:rsid w:val="00B53D8D"/>
    <w:rsid w:val="00B53FF4"/>
    <w:rsid w:val="00B54100"/>
    <w:rsid w:val="00B545C4"/>
    <w:rsid w:val="00B54685"/>
    <w:rsid w:val="00B54F4F"/>
    <w:rsid w:val="00B552DD"/>
    <w:rsid w:val="00B5538E"/>
    <w:rsid w:val="00B55709"/>
    <w:rsid w:val="00B55D70"/>
    <w:rsid w:val="00B55F3D"/>
    <w:rsid w:val="00B56217"/>
    <w:rsid w:val="00B564AE"/>
    <w:rsid w:val="00B564D1"/>
    <w:rsid w:val="00B5653B"/>
    <w:rsid w:val="00B570A0"/>
    <w:rsid w:val="00B571BF"/>
    <w:rsid w:val="00B57367"/>
    <w:rsid w:val="00B600CF"/>
    <w:rsid w:val="00B60709"/>
    <w:rsid w:val="00B61400"/>
    <w:rsid w:val="00B61B78"/>
    <w:rsid w:val="00B62075"/>
    <w:rsid w:val="00B62342"/>
    <w:rsid w:val="00B624E1"/>
    <w:rsid w:val="00B62853"/>
    <w:rsid w:val="00B62A9E"/>
    <w:rsid w:val="00B62DA1"/>
    <w:rsid w:val="00B635B2"/>
    <w:rsid w:val="00B64130"/>
    <w:rsid w:val="00B646A0"/>
    <w:rsid w:val="00B64F6C"/>
    <w:rsid w:val="00B6571A"/>
    <w:rsid w:val="00B65A27"/>
    <w:rsid w:val="00B666E8"/>
    <w:rsid w:val="00B6699F"/>
    <w:rsid w:val="00B66B21"/>
    <w:rsid w:val="00B66D14"/>
    <w:rsid w:val="00B66F61"/>
    <w:rsid w:val="00B6736E"/>
    <w:rsid w:val="00B676E4"/>
    <w:rsid w:val="00B67766"/>
    <w:rsid w:val="00B67A1E"/>
    <w:rsid w:val="00B67F0C"/>
    <w:rsid w:val="00B70F6D"/>
    <w:rsid w:val="00B71128"/>
    <w:rsid w:val="00B71381"/>
    <w:rsid w:val="00B7141B"/>
    <w:rsid w:val="00B71809"/>
    <w:rsid w:val="00B71A8D"/>
    <w:rsid w:val="00B72399"/>
    <w:rsid w:val="00B724A6"/>
    <w:rsid w:val="00B72C0F"/>
    <w:rsid w:val="00B72D0E"/>
    <w:rsid w:val="00B73981"/>
    <w:rsid w:val="00B739E1"/>
    <w:rsid w:val="00B739F6"/>
    <w:rsid w:val="00B73AAE"/>
    <w:rsid w:val="00B73C55"/>
    <w:rsid w:val="00B73D7B"/>
    <w:rsid w:val="00B740FC"/>
    <w:rsid w:val="00B74127"/>
    <w:rsid w:val="00B741BB"/>
    <w:rsid w:val="00B7449F"/>
    <w:rsid w:val="00B74B8E"/>
    <w:rsid w:val="00B74C05"/>
    <w:rsid w:val="00B74E87"/>
    <w:rsid w:val="00B74EDC"/>
    <w:rsid w:val="00B75175"/>
    <w:rsid w:val="00B751FE"/>
    <w:rsid w:val="00B752B5"/>
    <w:rsid w:val="00B7569C"/>
    <w:rsid w:val="00B75DA1"/>
    <w:rsid w:val="00B76155"/>
    <w:rsid w:val="00B7616D"/>
    <w:rsid w:val="00B76217"/>
    <w:rsid w:val="00B77A5A"/>
    <w:rsid w:val="00B77A6E"/>
    <w:rsid w:val="00B77B97"/>
    <w:rsid w:val="00B805DD"/>
    <w:rsid w:val="00B805ED"/>
    <w:rsid w:val="00B80802"/>
    <w:rsid w:val="00B80ABB"/>
    <w:rsid w:val="00B80C4C"/>
    <w:rsid w:val="00B80E7B"/>
    <w:rsid w:val="00B8131D"/>
    <w:rsid w:val="00B813E0"/>
    <w:rsid w:val="00B8155C"/>
    <w:rsid w:val="00B81B5C"/>
    <w:rsid w:val="00B823B5"/>
    <w:rsid w:val="00B8255E"/>
    <w:rsid w:val="00B826A9"/>
    <w:rsid w:val="00B8287A"/>
    <w:rsid w:val="00B82B6C"/>
    <w:rsid w:val="00B82DFC"/>
    <w:rsid w:val="00B8355A"/>
    <w:rsid w:val="00B83A32"/>
    <w:rsid w:val="00B83EB0"/>
    <w:rsid w:val="00B83ED1"/>
    <w:rsid w:val="00B84092"/>
    <w:rsid w:val="00B8449D"/>
    <w:rsid w:val="00B848B2"/>
    <w:rsid w:val="00B84FA8"/>
    <w:rsid w:val="00B852A8"/>
    <w:rsid w:val="00B852D1"/>
    <w:rsid w:val="00B85334"/>
    <w:rsid w:val="00B857C6"/>
    <w:rsid w:val="00B85C62"/>
    <w:rsid w:val="00B85CB9"/>
    <w:rsid w:val="00B861AE"/>
    <w:rsid w:val="00B8623B"/>
    <w:rsid w:val="00B86861"/>
    <w:rsid w:val="00B86AD0"/>
    <w:rsid w:val="00B86AEC"/>
    <w:rsid w:val="00B86BA2"/>
    <w:rsid w:val="00B871C8"/>
    <w:rsid w:val="00B87BB7"/>
    <w:rsid w:val="00B90086"/>
    <w:rsid w:val="00B903D9"/>
    <w:rsid w:val="00B9175D"/>
    <w:rsid w:val="00B917CD"/>
    <w:rsid w:val="00B91AA2"/>
    <w:rsid w:val="00B91B37"/>
    <w:rsid w:val="00B91C67"/>
    <w:rsid w:val="00B91D0D"/>
    <w:rsid w:val="00B91D99"/>
    <w:rsid w:val="00B91EAE"/>
    <w:rsid w:val="00B91F1C"/>
    <w:rsid w:val="00B91FB2"/>
    <w:rsid w:val="00B92B7A"/>
    <w:rsid w:val="00B92F06"/>
    <w:rsid w:val="00B93736"/>
    <w:rsid w:val="00B93941"/>
    <w:rsid w:val="00B93ADB"/>
    <w:rsid w:val="00B93E26"/>
    <w:rsid w:val="00B941D0"/>
    <w:rsid w:val="00B942B4"/>
    <w:rsid w:val="00B94644"/>
    <w:rsid w:val="00B94803"/>
    <w:rsid w:val="00B9491C"/>
    <w:rsid w:val="00B94CB0"/>
    <w:rsid w:val="00B95E2C"/>
    <w:rsid w:val="00B9607E"/>
    <w:rsid w:val="00B9644A"/>
    <w:rsid w:val="00B9664A"/>
    <w:rsid w:val="00B96742"/>
    <w:rsid w:val="00B96D71"/>
    <w:rsid w:val="00B96E16"/>
    <w:rsid w:val="00B975BD"/>
    <w:rsid w:val="00B97E9F"/>
    <w:rsid w:val="00B97FDB"/>
    <w:rsid w:val="00BA0507"/>
    <w:rsid w:val="00BA0CDB"/>
    <w:rsid w:val="00BA0EF5"/>
    <w:rsid w:val="00BA12DC"/>
    <w:rsid w:val="00BA13FF"/>
    <w:rsid w:val="00BA15F1"/>
    <w:rsid w:val="00BA1BE6"/>
    <w:rsid w:val="00BA1FDA"/>
    <w:rsid w:val="00BA2787"/>
    <w:rsid w:val="00BA27CE"/>
    <w:rsid w:val="00BA27D0"/>
    <w:rsid w:val="00BA2C9D"/>
    <w:rsid w:val="00BA2F61"/>
    <w:rsid w:val="00BA2F7F"/>
    <w:rsid w:val="00BA3004"/>
    <w:rsid w:val="00BA3155"/>
    <w:rsid w:val="00BA34C5"/>
    <w:rsid w:val="00BA36F5"/>
    <w:rsid w:val="00BA39BF"/>
    <w:rsid w:val="00BA3A20"/>
    <w:rsid w:val="00BA3A32"/>
    <w:rsid w:val="00BA3A37"/>
    <w:rsid w:val="00BA3E6A"/>
    <w:rsid w:val="00BA3E7C"/>
    <w:rsid w:val="00BA3EF2"/>
    <w:rsid w:val="00BA441F"/>
    <w:rsid w:val="00BA55FF"/>
    <w:rsid w:val="00BA5825"/>
    <w:rsid w:val="00BA5D4C"/>
    <w:rsid w:val="00BA5D98"/>
    <w:rsid w:val="00BA673E"/>
    <w:rsid w:val="00BA6BB9"/>
    <w:rsid w:val="00BA6C5C"/>
    <w:rsid w:val="00BA6CBD"/>
    <w:rsid w:val="00BA704C"/>
    <w:rsid w:val="00BA72CD"/>
    <w:rsid w:val="00BA78A7"/>
    <w:rsid w:val="00BA7CFF"/>
    <w:rsid w:val="00BA7F07"/>
    <w:rsid w:val="00BA7FE2"/>
    <w:rsid w:val="00BB01D7"/>
    <w:rsid w:val="00BB031A"/>
    <w:rsid w:val="00BB044E"/>
    <w:rsid w:val="00BB0741"/>
    <w:rsid w:val="00BB0DF9"/>
    <w:rsid w:val="00BB0E02"/>
    <w:rsid w:val="00BB0E1A"/>
    <w:rsid w:val="00BB15CC"/>
    <w:rsid w:val="00BB1667"/>
    <w:rsid w:val="00BB20AB"/>
    <w:rsid w:val="00BB228E"/>
    <w:rsid w:val="00BB22E5"/>
    <w:rsid w:val="00BB233E"/>
    <w:rsid w:val="00BB2615"/>
    <w:rsid w:val="00BB2870"/>
    <w:rsid w:val="00BB2970"/>
    <w:rsid w:val="00BB2F46"/>
    <w:rsid w:val="00BB3321"/>
    <w:rsid w:val="00BB34DA"/>
    <w:rsid w:val="00BB35B0"/>
    <w:rsid w:val="00BB3DE0"/>
    <w:rsid w:val="00BB3E87"/>
    <w:rsid w:val="00BB403F"/>
    <w:rsid w:val="00BB4118"/>
    <w:rsid w:val="00BB4529"/>
    <w:rsid w:val="00BB52B3"/>
    <w:rsid w:val="00BB5365"/>
    <w:rsid w:val="00BB546E"/>
    <w:rsid w:val="00BB54B1"/>
    <w:rsid w:val="00BB551D"/>
    <w:rsid w:val="00BB5857"/>
    <w:rsid w:val="00BB5CCD"/>
    <w:rsid w:val="00BB5DEC"/>
    <w:rsid w:val="00BB6017"/>
    <w:rsid w:val="00BB6A0C"/>
    <w:rsid w:val="00BB6A43"/>
    <w:rsid w:val="00BB6B12"/>
    <w:rsid w:val="00BB6CD8"/>
    <w:rsid w:val="00BB6E3C"/>
    <w:rsid w:val="00BB70D3"/>
    <w:rsid w:val="00BB71BA"/>
    <w:rsid w:val="00BB74B3"/>
    <w:rsid w:val="00BB75BD"/>
    <w:rsid w:val="00BB7875"/>
    <w:rsid w:val="00BB79DC"/>
    <w:rsid w:val="00BB7A44"/>
    <w:rsid w:val="00BC0121"/>
    <w:rsid w:val="00BC094C"/>
    <w:rsid w:val="00BC0B86"/>
    <w:rsid w:val="00BC1613"/>
    <w:rsid w:val="00BC1A84"/>
    <w:rsid w:val="00BC1FDB"/>
    <w:rsid w:val="00BC208A"/>
    <w:rsid w:val="00BC2131"/>
    <w:rsid w:val="00BC235D"/>
    <w:rsid w:val="00BC3057"/>
    <w:rsid w:val="00BC3349"/>
    <w:rsid w:val="00BC354A"/>
    <w:rsid w:val="00BC37D9"/>
    <w:rsid w:val="00BC380A"/>
    <w:rsid w:val="00BC39A6"/>
    <w:rsid w:val="00BC3D4C"/>
    <w:rsid w:val="00BC3DE0"/>
    <w:rsid w:val="00BC3F77"/>
    <w:rsid w:val="00BC4626"/>
    <w:rsid w:val="00BC4A7A"/>
    <w:rsid w:val="00BC5110"/>
    <w:rsid w:val="00BC546E"/>
    <w:rsid w:val="00BC54C6"/>
    <w:rsid w:val="00BC5879"/>
    <w:rsid w:val="00BC59CF"/>
    <w:rsid w:val="00BC59F2"/>
    <w:rsid w:val="00BC5DB0"/>
    <w:rsid w:val="00BC5E27"/>
    <w:rsid w:val="00BC5EC1"/>
    <w:rsid w:val="00BC652F"/>
    <w:rsid w:val="00BC6C18"/>
    <w:rsid w:val="00BC74A9"/>
    <w:rsid w:val="00BC7644"/>
    <w:rsid w:val="00BC788D"/>
    <w:rsid w:val="00BD019B"/>
    <w:rsid w:val="00BD0591"/>
    <w:rsid w:val="00BD079E"/>
    <w:rsid w:val="00BD1559"/>
    <w:rsid w:val="00BD1AD7"/>
    <w:rsid w:val="00BD1EE4"/>
    <w:rsid w:val="00BD2B47"/>
    <w:rsid w:val="00BD2E2E"/>
    <w:rsid w:val="00BD34DB"/>
    <w:rsid w:val="00BD354A"/>
    <w:rsid w:val="00BD35FC"/>
    <w:rsid w:val="00BD3F68"/>
    <w:rsid w:val="00BD47E5"/>
    <w:rsid w:val="00BD4BF0"/>
    <w:rsid w:val="00BD4C4E"/>
    <w:rsid w:val="00BD51CA"/>
    <w:rsid w:val="00BD550B"/>
    <w:rsid w:val="00BD5769"/>
    <w:rsid w:val="00BD57F0"/>
    <w:rsid w:val="00BD59AE"/>
    <w:rsid w:val="00BD5C2D"/>
    <w:rsid w:val="00BD5CC3"/>
    <w:rsid w:val="00BD5DF9"/>
    <w:rsid w:val="00BD6246"/>
    <w:rsid w:val="00BD6367"/>
    <w:rsid w:val="00BD636A"/>
    <w:rsid w:val="00BD6A85"/>
    <w:rsid w:val="00BD6F5E"/>
    <w:rsid w:val="00BD6F61"/>
    <w:rsid w:val="00BD7593"/>
    <w:rsid w:val="00BD7A96"/>
    <w:rsid w:val="00BD7FC8"/>
    <w:rsid w:val="00BD7FFA"/>
    <w:rsid w:val="00BE0248"/>
    <w:rsid w:val="00BE095C"/>
    <w:rsid w:val="00BE0C02"/>
    <w:rsid w:val="00BE0ED0"/>
    <w:rsid w:val="00BE1144"/>
    <w:rsid w:val="00BE1570"/>
    <w:rsid w:val="00BE1922"/>
    <w:rsid w:val="00BE1B0F"/>
    <w:rsid w:val="00BE1F9E"/>
    <w:rsid w:val="00BE2879"/>
    <w:rsid w:val="00BE29F9"/>
    <w:rsid w:val="00BE3098"/>
    <w:rsid w:val="00BE316C"/>
    <w:rsid w:val="00BE3A6A"/>
    <w:rsid w:val="00BE3F0B"/>
    <w:rsid w:val="00BE41E4"/>
    <w:rsid w:val="00BE4874"/>
    <w:rsid w:val="00BE4938"/>
    <w:rsid w:val="00BE4C10"/>
    <w:rsid w:val="00BE4C59"/>
    <w:rsid w:val="00BE50AA"/>
    <w:rsid w:val="00BE5122"/>
    <w:rsid w:val="00BE544C"/>
    <w:rsid w:val="00BE58DA"/>
    <w:rsid w:val="00BE5D14"/>
    <w:rsid w:val="00BE642F"/>
    <w:rsid w:val="00BE64CF"/>
    <w:rsid w:val="00BE677B"/>
    <w:rsid w:val="00BE69BF"/>
    <w:rsid w:val="00BE6DB9"/>
    <w:rsid w:val="00BE6F65"/>
    <w:rsid w:val="00BE7CB1"/>
    <w:rsid w:val="00BE7D3F"/>
    <w:rsid w:val="00BE7F08"/>
    <w:rsid w:val="00BF01BF"/>
    <w:rsid w:val="00BF0240"/>
    <w:rsid w:val="00BF05DF"/>
    <w:rsid w:val="00BF09D5"/>
    <w:rsid w:val="00BF0AD8"/>
    <w:rsid w:val="00BF0DC9"/>
    <w:rsid w:val="00BF0F87"/>
    <w:rsid w:val="00BF0FDE"/>
    <w:rsid w:val="00BF116C"/>
    <w:rsid w:val="00BF1403"/>
    <w:rsid w:val="00BF1CF0"/>
    <w:rsid w:val="00BF2126"/>
    <w:rsid w:val="00BF2398"/>
    <w:rsid w:val="00BF2599"/>
    <w:rsid w:val="00BF264B"/>
    <w:rsid w:val="00BF27DC"/>
    <w:rsid w:val="00BF28C4"/>
    <w:rsid w:val="00BF29C2"/>
    <w:rsid w:val="00BF31CB"/>
    <w:rsid w:val="00BF31E2"/>
    <w:rsid w:val="00BF3603"/>
    <w:rsid w:val="00BF360E"/>
    <w:rsid w:val="00BF3C58"/>
    <w:rsid w:val="00BF3E4D"/>
    <w:rsid w:val="00BF4B7C"/>
    <w:rsid w:val="00BF4F49"/>
    <w:rsid w:val="00BF5262"/>
    <w:rsid w:val="00BF561D"/>
    <w:rsid w:val="00BF57F8"/>
    <w:rsid w:val="00BF5877"/>
    <w:rsid w:val="00BF6298"/>
    <w:rsid w:val="00BF6367"/>
    <w:rsid w:val="00BF6422"/>
    <w:rsid w:val="00BF642B"/>
    <w:rsid w:val="00BF6526"/>
    <w:rsid w:val="00BF6615"/>
    <w:rsid w:val="00BF6BDA"/>
    <w:rsid w:val="00BF7367"/>
    <w:rsid w:val="00BF7652"/>
    <w:rsid w:val="00BF7676"/>
    <w:rsid w:val="00BF7AE8"/>
    <w:rsid w:val="00BF7D87"/>
    <w:rsid w:val="00BF7F46"/>
    <w:rsid w:val="00C0004C"/>
    <w:rsid w:val="00C002B2"/>
    <w:rsid w:val="00C004EC"/>
    <w:rsid w:val="00C00658"/>
    <w:rsid w:val="00C00712"/>
    <w:rsid w:val="00C009E2"/>
    <w:rsid w:val="00C01A48"/>
    <w:rsid w:val="00C01CCD"/>
    <w:rsid w:val="00C01F42"/>
    <w:rsid w:val="00C026B1"/>
    <w:rsid w:val="00C027F6"/>
    <w:rsid w:val="00C02A1D"/>
    <w:rsid w:val="00C02D7A"/>
    <w:rsid w:val="00C034A2"/>
    <w:rsid w:val="00C035DD"/>
    <w:rsid w:val="00C03A29"/>
    <w:rsid w:val="00C03DDF"/>
    <w:rsid w:val="00C04610"/>
    <w:rsid w:val="00C049A1"/>
    <w:rsid w:val="00C04C15"/>
    <w:rsid w:val="00C04C74"/>
    <w:rsid w:val="00C05089"/>
    <w:rsid w:val="00C051BF"/>
    <w:rsid w:val="00C0535C"/>
    <w:rsid w:val="00C058F6"/>
    <w:rsid w:val="00C05B9C"/>
    <w:rsid w:val="00C05C38"/>
    <w:rsid w:val="00C05D1E"/>
    <w:rsid w:val="00C05E99"/>
    <w:rsid w:val="00C06317"/>
    <w:rsid w:val="00C069FE"/>
    <w:rsid w:val="00C06DB6"/>
    <w:rsid w:val="00C0721A"/>
    <w:rsid w:val="00C07C2F"/>
    <w:rsid w:val="00C07D00"/>
    <w:rsid w:val="00C10263"/>
    <w:rsid w:val="00C110F8"/>
    <w:rsid w:val="00C11266"/>
    <w:rsid w:val="00C11708"/>
    <w:rsid w:val="00C11961"/>
    <w:rsid w:val="00C11B0D"/>
    <w:rsid w:val="00C11B79"/>
    <w:rsid w:val="00C11FC7"/>
    <w:rsid w:val="00C123FF"/>
    <w:rsid w:val="00C12680"/>
    <w:rsid w:val="00C13169"/>
    <w:rsid w:val="00C132A3"/>
    <w:rsid w:val="00C133CB"/>
    <w:rsid w:val="00C136D9"/>
    <w:rsid w:val="00C13D56"/>
    <w:rsid w:val="00C14147"/>
    <w:rsid w:val="00C1439D"/>
    <w:rsid w:val="00C144CC"/>
    <w:rsid w:val="00C144DC"/>
    <w:rsid w:val="00C147E8"/>
    <w:rsid w:val="00C14882"/>
    <w:rsid w:val="00C14D3E"/>
    <w:rsid w:val="00C14E5F"/>
    <w:rsid w:val="00C14FB4"/>
    <w:rsid w:val="00C1500F"/>
    <w:rsid w:val="00C15127"/>
    <w:rsid w:val="00C1579F"/>
    <w:rsid w:val="00C15BB0"/>
    <w:rsid w:val="00C15CAE"/>
    <w:rsid w:val="00C15F72"/>
    <w:rsid w:val="00C15F98"/>
    <w:rsid w:val="00C16BDC"/>
    <w:rsid w:val="00C16F2D"/>
    <w:rsid w:val="00C170D5"/>
    <w:rsid w:val="00C17237"/>
    <w:rsid w:val="00C17643"/>
    <w:rsid w:val="00C17EB5"/>
    <w:rsid w:val="00C17F3C"/>
    <w:rsid w:val="00C200B7"/>
    <w:rsid w:val="00C20615"/>
    <w:rsid w:val="00C2088D"/>
    <w:rsid w:val="00C20FC2"/>
    <w:rsid w:val="00C214FF"/>
    <w:rsid w:val="00C2222A"/>
    <w:rsid w:val="00C224EB"/>
    <w:rsid w:val="00C22918"/>
    <w:rsid w:val="00C2293E"/>
    <w:rsid w:val="00C2298D"/>
    <w:rsid w:val="00C22A9F"/>
    <w:rsid w:val="00C230A4"/>
    <w:rsid w:val="00C23841"/>
    <w:rsid w:val="00C239A9"/>
    <w:rsid w:val="00C23AE9"/>
    <w:rsid w:val="00C23B90"/>
    <w:rsid w:val="00C23FA3"/>
    <w:rsid w:val="00C24208"/>
    <w:rsid w:val="00C24983"/>
    <w:rsid w:val="00C24B2C"/>
    <w:rsid w:val="00C25B6A"/>
    <w:rsid w:val="00C25CB3"/>
    <w:rsid w:val="00C25FFF"/>
    <w:rsid w:val="00C26773"/>
    <w:rsid w:val="00C2686A"/>
    <w:rsid w:val="00C26B11"/>
    <w:rsid w:val="00C26CA0"/>
    <w:rsid w:val="00C26FFB"/>
    <w:rsid w:val="00C27346"/>
    <w:rsid w:val="00C2770C"/>
    <w:rsid w:val="00C27C44"/>
    <w:rsid w:val="00C27FA3"/>
    <w:rsid w:val="00C301BF"/>
    <w:rsid w:val="00C30234"/>
    <w:rsid w:val="00C30AAD"/>
    <w:rsid w:val="00C30FBD"/>
    <w:rsid w:val="00C315FF"/>
    <w:rsid w:val="00C31676"/>
    <w:rsid w:val="00C31685"/>
    <w:rsid w:val="00C319DF"/>
    <w:rsid w:val="00C31BF8"/>
    <w:rsid w:val="00C3229C"/>
    <w:rsid w:val="00C325D8"/>
    <w:rsid w:val="00C3270A"/>
    <w:rsid w:val="00C32D07"/>
    <w:rsid w:val="00C32EE7"/>
    <w:rsid w:val="00C336F3"/>
    <w:rsid w:val="00C33F4D"/>
    <w:rsid w:val="00C33F7B"/>
    <w:rsid w:val="00C3402F"/>
    <w:rsid w:val="00C3405B"/>
    <w:rsid w:val="00C34250"/>
    <w:rsid w:val="00C342D5"/>
    <w:rsid w:val="00C343EE"/>
    <w:rsid w:val="00C3442B"/>
    <w:rsid w:val="00C34A93"/>
    <w:rsid w:val="00C35F3F"/>
    <w:rsid w:val="00C3655F"/>
    <w:rsid w:val="00C36583"/>
    <w:rsid w:val="00C36737"/>
    <w:rsid w:val="00C368D3"/>
    <w:rsid w:val="00C369FD"/>
    <w:rsid w:val="00C36A66"/>
    <w:rsid w:val="00C36A67"/>
    <w:rsid w:val="00C36B4A"/>
    <w:rsid w:val="00C36EB6"/>
    <w:rsid w:val="00C36FCB"/>
    <w:rsid w:val="00C37BA8"/>
    <w:rsid w:val="00C37E30"/>
    <w:rsid w:val="00C40170"/>
    <w:rsid w:val="00C4065F"/>
    <w:rsid w:val="00C406D1"/>
    <w:rsid w:val="00C40727"/>
    <w:rsid w:val="00C40B2D"/>
    <w:rsid w:val="00C41484"/>
    <w:rsid w:val="00C41628"/>
    <w:rsid w:val="00C41996"/>
    <w:rsid w:val="00C41A19"/>
    <w:rsid w:val="00C41F63"/>
    <w:rsid w:val="00C42127"/>
    <w:rsid w:val="00C42260"/>
    <w:rsid w:val="00C42BA6"/>
    <w:rsid w:val="00C42D10"/>
    <w:rsid w:val="00C42D22"/>
    <w:rsid w:val="00C42DBA"/>
    <w:rsid w:val="00C42EB7"/>
    <w:rsid w:val="00C43254"/>
    <w:rsid w:val="00C437BC"/>
    <w:rsid w:val="00C439F9"/>
    <w:rsid w:val="00C446F9"/>
    <w:rsid w:val="00C44C66"/>
    <w:rsid w:val="00C45517"/>
    <w:rsid w:val="00C45563"/>
    <w:rsid w:val="00C45A41"/>
    <w:rsid w:val="00C45AD8"/>
    <w:rsid w:val="00C45B3D"/>
    <w:rsid w:val="00C45B47"/>
    <w:rsid w:val="00C45CB2"/>
    <w:rsid w:val="00C45CD1"/>
    <w:rsid w:val="00C462CA"/>
    <w:rsid w:val="00C465F4"/>
    <w:rsid w:val="00C466BD"/>
    <w:rsid w:val="00C46705"/>
    <w:rsid w:val="00C468A9"/>
    <w:rsid w:val="00C46A12"/>
    <w:rsid w:val="00C46D3C"/>
    <w:rsid w:val="00C47153"/>
    <w:rsid w:val="00C4745F"/>
    <w:rsid w:val="00C47D7C"/>
    <w:rsid w:val="00C5024F"/>
    <w:rsid w:val="00C50D9E"/>
    <w:rsid w:val="00C513E3"/>
    <w:rsid w:val="00C518D6"/>
    <w:rsid w:val="00C519F1"/>
    <w:rsid w:val="00C51D69"/>
    <w:rsid w:val="00C51DBA"/>
    <w:rsid w:val="00C51E2F"/>
    <w:rsid w:val="00C51F30"/>
    <w:rsid w:val="00C524B5"/>
    <w:rsid w:val="00C52827"/>
    <w:rsid w:val="00C529C3"/>
    <w:rsid w:val="00C52D9E"/>
    <w:rsid w:val="00C52F59"/>
    <w:rsid w:val="00C53BE4"/>
    <w:rsid w:val="00C53D18"/>
    <w:rsid w:val="00C54315"/>
    <w:rsid w:val="00C543D5"/>
    <w:rsid w:val="00C5441E"/>
    <w:rsid w:val="00C546CF"/>
    <w:rsid w:val="00C54A84"/>
    <w:rsid w:val="00C54F68"/>
    <w:rsid w:val="00C55164"/>
    <w:rsid w:val="00C55359"/>
    <w:rsid w:val="00C553B9"/>
    <w:rsid w:val="00C553E4"/>
    <w:rsid w:val="00C56CCC"/>
    <w:rsid w:val="00C56DA2"/>
    <w:rsid w:val="00C5720A"/>
    <w:rsid w:val="00C57CE8"/>
    <w:rsid w:val="00C57DC6"/>
    <w:rsid w:val="00C57E61"/>
    <w:rsid w:val="00C60872"/>
    <w:rsid w:val="00C60E66"/>
    <w:rsid w:val="00C612B2"/>
    <w:rsid w:val="00C614BD"/>
    <w:rsid w:val="00C614F6"/>
    <w:rsid w:val="00C61743"/>
    <w:rsid w:val="00C61B73"/>
    <w:rsid w:val="00C61F91"/>
    <w:rsid w:val="00C62545"/>
    <w:rsid w:val="00C62592"/>
    <w:rsid w:val="00C62927"/>
    <w:rsid w:val="00C62D21"/>
    <w:rsid w:val="00C62F11"/>
    <w:rsid w:val="00C633CB"/>
    <w:rsid w:val="00C63636"/>
    <w:rsid w:val="00C63799"/>
    <w:rsid w:val="00C63AE7"/>
    <w:rsid w:val="00C63B63"/>
    <w:rsid w:val="00C63E82"/>
    <w:rsid w:val="00C640A2"/>
    <w:rsid w:val="00C64225"/>
    <w:rsid w:val="00C64236"/>
    <w:rsid w:val="00C6484D"/>
    <w:rsid w:val="00C64858"/>
    <w:rsid w:val="00C64BFE"/>
    <w:rsid w:val="00C65138"/>
    <w:rsid w:val="00C6516B"/>
    <w:rsid w:val="00C65284"/>
    <w:rsid w:val="00C65737"/>
    <w:rsid w:val="00C657BD"/>
    <w:rsid w:val="00C65BCC"/>
    <w:rsid w:val="00C6600F"/>
    <w:rsid w:val="00C662B9"/>
    <w:rsid w:val="00C6658C"/>
    <w:rsid w:val="00C66688"/>
    <w:rsid w:val="00C66B18"/>
    <w:rsid w:val="00C66D0E"/>
    <w:rsid w:val="00C66E17"/>
    <w:rsid w:val="00C66FC8"/>
    <w:rsid w:val="00C67B8D"/>
    <w:rsid w:val="00C67D09"/>
    <w:rsid w:val="00C67D0D"/>
    <w:rsid w:val="00C67F65"/>
    <w:rsid w:val="00C70B95"/>
    <w:rsid w:val="00C71046"/>
    <w:rsid w:val="00C71192"/>
    <w:rsid w:val="00C714A1"/>
    <w:rsid w:val="00C71B36"/>
    <w:rsid w:val="00C728AF"/>
    <w:rsid w:val="00C72E2C"/>
    <w:rsid w:val="00C72F3E"/>
    <w:rsid w:val="00C7300F"/>
    <w:rsid w:val="00C731F6"/>
    <w:rsid w:val="00C73292"/>
    <w:rsid w:val="00C732E8"/>
    <w:rsid w:val="00C73702"/>
    <w:rsid w:val="00C737BA"/>
    <w:rsid w:val="00C74396"/>
    <w:rsid w:val="00C74451"/>
    <w:rsid w:val="00C74525"/>
    <w:rsid w:val="00C74CE4"/>
    <w:rsid w:val="00C74D5B"/>
    <w:rsid w:val="00C74F4A"/>
    <w:rsid w:val="00C75170"/>
    <w:rsid w:val="00C75614"/>
    <w:rsid w:val="00C75BE5"/>
    <w:rsid w:val="00C75F81"/>
    <w:rsid w:val="00C76125"/>
    <w:rsid w:val="00C763F8"/>
    <w:rsid w:val="00C76D5B"/>
    <w:rsid w:val="00C774AF"/>
    <w:rsid w:val="00C77684"/>
    <w:rsid w:val="00C77BA4"/>
    <w:rsid w:val="00C77C41"/>
    <w:rsid w:val="00C807A1"/>
    <w:rsid w:val="00C80A35"/>
    <w:rsid w:val="00C8133A"/>
    <w:rsid w:val="00C81751"/>
    <w:rsid w:val="00C818BA"/>
    <w:rsid w:val="00C81BED"/>
    <w:rsid w:val="00C8208D"/>
    <w:rsid w:val="00C820AA"/>
    <w:rsid w:val="00C820ED"/>
    <w:rsid w:val="00C8247E"/>
    <w:rsid w:val="00C82603"/>
    <w:rsid w:val="00C8262B"/>
    <w:rsid w:val="00C826CC"/>
    <w:rsid w:val="00C82A31"/>
    <w:rsid w:val="00C82ABB"/>
    <w:rsid w:val="00C82B56"/>
    <w:rsid w:val="00C82F22"/>
    <w:rsid w:val="00C82FC9"/>
    <w:rsid w:val="00C830C0"/>
    <w:rsid w:val="00C83478"/>
    <w:rsid w:val="00C83CB0"/>
    <w:rsid w:val="00C83F1A"/>
    <w:rsid w:val="00C84895"/>
    <w:rsid w:val="00C84D3A"/>
    <w:rsid w:val="00C8500E"/>
    <w:rsid w:val="00C8501E"/>
    <w:rsid w:val="00C851C8"/>
    <w:rsid w:val="00C853AC"/>
    <w:rsid w:val="00C85429"/>
    <w:rsid w:val="00C8580E"/>
    <w:rsid w:val="00C85C85"/>
    <w:rsid w:val="00C85FD4"/>
    <w:rsid w:val="00C864CF"/>
    <w:rsid w:val="00C87243"/>
    <w:rsid w:val="00C872C4"/>
    <w:rsid w:val="00C87356"/>
    <w:rsid w:val="00C87747"/>
    <w:rsid w:val="00C8786F"/>
    <w:rsid w:val="00C87EA3"/>
    <w:rsid w:val="00C87F22"/>
    <w:rsid w:val="00C902BA"/>
    <w:rsid w:val="00C90387"/>
    <w:rsid w:val="00C9040E"/>
    <w:rsid w:val="00C904CB"/>
    <w:rsid w:val="00C9070C"/>
    <w:rsid w:val="00C90785"/>
    <w:rsid w:val="00C9126A"/>
    <w:rsid w:val="00C91332"/>
    <w:rsid w:val="00C914CF"/>
    <w:rsid w:val="00C91C62"/>
    <w:rsid w:val="00C91CB5"/>
    <w:rsid w:val="00C91FDD"/>
    <w:rsid w:val="00C922C0"/>
    <w:rsid w:val="00C92833"/>
    <w:rsid w:val="00C92C17"/>
    <w:rsid w:val="00C92FAD"/>
    <w:rsid w:val="00C93164"/>
    <w:rsid w:val="00C935A5"/>
    <w:rsid w:val="00C93703"/>
    <w:rsid w:val="00C9375A"/>
    <w:rsid w:val="00C93C47"/>
    <w:rsid w:val="00C93D8C"/>
    <w:rsid w:val="00C93DAB"/>
    <w:rsid w:val="00C9407B"/>
    <w:rsid w:val="00C941E5"/>
    <w:rsid w:val="00C9473F"/>
    <w:rsid w:val="00C94D18"/>
    <w:rsid w:val="00C94E7A"/>
    <w:rsid w:val="00C954E5"/>
    <w:rsid w:val="00C95A98"/>
    <w:rsid w:val="00C9604D"/>
    <w:rsid w:val="00C96199"/>
    <w:rsid w:val="00C965C3"/>
    <w:rsid w:val="00C96645"/>
    <w:rsid w:val="00C96C16"/>
    <w:rsid w:val="00C96EE5"/>
    <w:rsid w:val="00C97629"/>
    <w:rsid w:val="00C97682"/>
    <w:rsid w:val="00C97C5C"/>
    <w:rsid w:val="00CA03F2"/>
    <w:rsid w:val="00CA04E8"/>
    <w:rsid w:val="00CA0529"/>
    <w:rsid w:val="00CA0FEF"/>
    <w:rsid w:val="00CA1054"/>
    <w:rsid w:val="00CA105F"/>
    <w:rsid w:val="00CA142D"/>
    <w:rsid w:val="00CA1514"/>
    <w:rsid w:val="00CA17F0"/>
    <w:rsid w:val="00CA1891"/>
    <w:rsid w:val="00CA1906"/>
    <w:rsid w:val="00CA1A46"/>
    <w:rsid w:val="00CA1A95"/>
    <w:rsid w:val="00CA1BB8"/>
    <w:rsid w:val="00CA1D45"/>
    <w:rsid w:val="00CA1E14"/>
    <w:rsid w:val="00CA1E5E"/>
    <w:rsid w:val="00CA1FC8"/>
    <w:rsid w:val="00CA2717"/>
    <w:rsid w:val="00CA2A39"/>
    <w:rsid w:val="00CA2A7B"/>
    <w:rsid w:val="00CA2D7B"/>
    <w:rsid w:val="00CA3631"/>
    <w:rsid w:val="00CA365E"/>
    <w:rsid w:val="00CA372B"/>
    <w:rsid w:val="00CA3946"/>
    <w:rsid w:val="00CA4604"/>
    <w:rsid w:val="00CA4C24"/>
    <w:rsid w:val="00CA5610"/>
    <w:rsid w:val="00CA57E3"/>
    <w:rsid w:val="00CA5A25"/>
    <w:rsid w:val="00CA5C04"/>
    <w:rsid w:val="00CA5CD6"/>
    <w:rsid w:val="00CA62B7"/>
    <w:rsid w:val="00CA648E"/>
    <w:rsid w:val="00CA650A"/>
    <w:rsid w:val="00CA6859"/>
    <w:rsid w:val="00CA6BDF"/>
    <w:rsid w:val="00CA6DD5"/>
    <w:rsid w:val="00CA6EF3"/>
    <w:rsid w:val="00CA6EFD"/>
    <w:rsid w:val="00CA77F4"/>
    <w:rsid w:val="00CA7DAD"/>
    <w:rsid w:val="00CA7E75"/>
    <w:rsid w:val="00CB0A9D"/>
    <w:rsid w:val="00CB0C5C"/>
    <w:rsid w:val="00CB12AD"/>
    <w:rsid w:val="00CB18A6"/>
    <w:rsid w:val="00CB1AFE"/>
    <w:rsid w:val="00CB1B75"/>
    <w:rsid w:val="00CB1C71"/>
    <w:rsid w:val="00CB1D1C"/>
    <w:rsid w:val="00CB2733"/>
    <w:rsid w:val="00CB2826"/>
    <w:rsid w:val="00CB28A6"/>
    <w:rsid w:val="00CB28C4"/>
    <w:rsid w:val="00CB293F"/>
    <w:rsid w:val="00CB2DB4"/>
    <w:rsid w:val="00CB2EA7"/>
    <w:rsid w:val="00CB2ED0"/>
    <w:rsid w:val="00CB3509"/>
    <w:rsid w:val="00CB3D5F"/>
    <w:rsid w:val="00CB4258"/>
    <w:rsid w:val="00CB42C8"/>
    <w:rsid w:val="00CB42D1"/>
    <w:rsid w:val="00CB4764"/>
    <w:rsid w:val="00CB4929"/>
    <w:rsid w:val="00CB51CD"/>
    <w:rsid w:val="00CB528F"/>
    <w:rsid w:val="00CB529D"/>
    <w:rsid w:val="00CB5826"/>
    <w:rsid w:val="00CB599F"/>
    <w:rsid w:val="00CB5CD7"/>
    <w:rsid w:val="00CB5D1D"/>
    <w:rsid w:val="00CB6174"/>
    <w:rsid w:val="00CB64B8"/>
    <w:rsid w:val="00CB6617"/>
    <w:rsid w:val="00CB6620"/>
    <w:rsid w:val="00CB6654"/>
    <w:rsid w:val="00CB66D1"/>
    <w:rsid w:val="00CB6778"/>
    <w:rsid w:val="00CB6E0A"/>
    <w:rsid w:val="00CB7451"/>
    <w:rsid w:val="00CB78BE"/>
    <w:rsid w:val="00CB78C0"/>
    <w:rsid w:val="00CB7A32"/>
    <w:rsid w:val="00CB7AF9"/>
    <w:rsid w:val="00CB7F8B"/>
    <w:rsid w:val="00CB7FDC"/>
    <w:rsid w:val="00CC017B"/>
    <w:rsid w:val="00CC01E4"/>
    <w:rsid w:val="00CC0596"/>
    <w:rsid w:val="00CC0708"/>
    <w:rsid w:val="00CC085E"/>
    <w:rsid w:val="00CC0C67"/>
    <w:rsid w:val="00CC0C6A"/>
    <w:rsid w:val="00CC0E1F"/>
    <w:rsid w:val="00CC141C"/>
    <w:rsid w:val="00CC18CC"/>
    <w:rsid w:val="00CC1C05"/>
    <w:rsid w:val="00CC1EA2"/>
    <w:rsid w:val="00CC21DD"/>
    <w:rsid w:val="00CC2497"/>
    <w:rsid w:val="00CC24AE"/>
    <w:rsid w:val="00CC2A28"/>
    <w:rsid w:val="00CC2EF2"/>
    <w:rsid w:val="00CC2F81"/>
    <w:rsid w:val="00CC3A44"/>
    <w:rsid w:val="00CC3FDB"/>
    <w:rsid w:val="00CC4093"/>
    <w:rsid w:val="00CC4103"/>
    <w:rsid w:val="00CC43B0"/>
    <w:rsid w:val="00CC4639"/>
    <w:rsid w:val="00CC4953"/>
    <w:rsid w:val="00CC4BC8"/>
    <w:rsid w:val="00CC53A4"/>
    <w:rsid w:val="00CC55ED"/>
    <w:rsid w:val="00CC5704"/>
    <w:rsid w:val="00CC5A5C"/>
    <w:rsid w:val="00CC5BA3"/>
    <w:rsid w:val="00CC5FEE"/>
    <w:rsid w:val="00CC6391"/>
    <w:rsid w:val="00CC64E4"/>
    <w:rsid w:val="00CC6896"/>
    <w:rsid w:val="00CC6B01"/>
    <w:rsid w:val="00CC7DAD"/>
    <w:rsid w:val="00CD02A5"/>
    <w:rsid w:val="00CD02D9"/>
    <w:rsid w:val="00CD0375"/>
    <w:rsid w:val="00CD077C"/>
    <w:rsid w:val="00CD0A59"/>
    <w:rsid w:val="00CD0FA3"/>
    <w:rsid w:val="00CD1E3E"/>
    <w:rsid w:val="00CD2680"/>
    <w:rsid w:val="00CD2B5C"/>
    <w:rsid w:val="00CD3151"/>
    <w:rsid w:val="00CD32A1"/>
    <w:rsid w:val="00CD368F"/>
    <w:rsid w:val="00CD3A1F"/>
    <w:rsid w:val="00CD3B88"/>
    <w:rsid w:val="00CD49A1"/>
    <w:rsid w:val="00CD49EF"/>
    <w:rsid w:val="00CD4A51"/>
    <w:rsid w:val="00CD4C65"/>
    <w:rsid w:val="00CD5069"/>
    <w:rsid w:val="00CD5298"/>
    <w:rsid w:val="00CD56E1"/>
    <w:rsid w:val="00CD58CC"/>
    <w:rsid w:val="00CD5BA7"/>
    <w:rsid w:val="00CD5FEA"/>
    <w:rsid w:val="00CD6067"/>
    <w:rsid w:val="00CD6199"/>
    <w:rsid w:val="00CD646A"/>
    <w:rsid w:val="00CD6605"/>
    <w:rsid w:val="00CD6675"/>
    <w:rsid w:val="00CD66A1"/>
    <w:rsid w:val="00CD6E1B"/>
    <w:rsid w:val="00CD7279"/>
    <w:rsid w:val="00CD76DA"/>
    <w:rsid w:val="00CD76F3"/>
    <w:rsid w:val="00CD7705"/>
    <w:rsid w:val="00CD7B40"/>
    <w:rsid w:val="00CD7D68"/>
    <w:rsid w:val="00CD7D89"/>
    <w:rsid w:val="00CD7E65"/>
    <w:rsid w:val="00CE03CE"/>
    <w:rsid w:val="00CE08EE"/>
    <w:rsid w:val="00CE0E07"/>
    <w:rsid w:val="00CE1243"/>
    <w:rsid w:val="00CE1382"/>
    <w:rsid w:val="00CE1790"/>
    <w:rsid w:val="00CE17C9"/>
    <w:rsid w:val="00CE17EC"/>
    <w:rsid w:val="00CE1CAE"/>
    <w:rsid w:val="00CE1E5C"/>
    <w:rsid w:val="00CE1F72"/>
    <w:rsid w:val="00CE2047"/>
    <w:rsid w:val="00CE2480"/>
    <w:rsid w:val="00CE2C50"/>
    <w:rsid w:val="00CE2D79"/>
    <w:rsid w:val="00CE2EC8"/>
    <w:rsid w:val="00CE2EEE"/>
    <w:rsid w:val="00CE348D"/>
    <w:rsid w:val="00CE34E6"/>
    <w:rsid w:val="00CE42EC"/>
    <w:rsid w:val="00CE42F3"/>
    <w:rsid w:val="00CE4300"/>
    <w:rsid w:val="00CE46F9"/>
    <w:rsid w:val="00CE4924"/>
    <w:rsid w:val="00CE49A2"/>
    <w:rsid w:val="00CE4EF9"/>
    <w:rsid w:val="00CE5006"/>
    <w:rsid w:val="00CE5046"/>
    <w:rsid w:val="00CE58DC"/>
    <w:rsid w:val="00CE5AF9"/>
    <w:rsid w:val="00CE5C45"/>
    <w:rsid w:val="00CE5D4B"/>
    <w:rsid w:val="00CE5D84"/>
    <w:rsid w:val="00CE5D9C"/>
    <w:rsid w:val="00CE5DCA"/>
    <w:rsid w:val="00CE62A1"/>
    <w:rsid w:val="00CE6B52"/>
    <w:rsid w:val="00CE6C88"/>
    <w:rsid w:val="00CE73D1"/>
    <w:rsid w:val="00CE79D3"/>
    <w:rsid w:val="00CE7C67"/>
    <w:rsid w:val="00CE7D9C"/>
    <w:rsid w:val="00CF086B"/>
    <w:rsid w:val="00CF08AD"/>
    <w:rsid w:val="00CF0B60"/>
    <w:rsid w:val="00CF0DAC"/>
    <w:rsid w:val="00CF1797"/>
    <w:rsid w:val="00CF18A3"/>
    <w:rsid w:val="00CF1B00"/>
    <w:rsid w:val="00CF1B54"/>
    <w:rsid w:val="00CF1C49"/>
    <w:rsid w:val="00CF1E5E"/>
    <w:rsid w:val="00CF21BF"/>
    <w:rsid w:val="00CF2516"/>
    <w:rsid w:val="00CF28C3"/>
    <w:rsid w:val="00CF298E"/>
    <w:rsid w:val="00CF2A10"/>
    <w:rsid w:val="00CF2B4E"/>
    <w:rsid w:val="00CF2BD7"/>
    <w:rsid w:val="00CF2BFE"/>
    <w:rsid w:val="00CF306A"/>
    <w:rsid w:val="00CF342D"/>
    <w:rsid w:val="00CF376D"/>
    <w:rsid w:val="00CF38A5"/>
    <w:rsid w:val="00CF390F"/>
    <w:rsid w:val="00CF3992"/>
    <w:rsid w:val="00CF3BDE"/>
    <w:rsid w:val="00CF3F41"/>
    <w:rsid w:val="00CF40EB"/>
    <w:rsid w:val="00CF42C3"/>
    <w:rsid w:val="00CF44D0"/>
    <w:rsid w:val="00CF4BD0"/>
    <w:rsid w:val="00CF4FFC"/>
    <w:rsid w:val="00CF561D"/>
    <w:rsid w:val="00CF598F"/>
    <w:rsid w:val="00CF59CC"/>
    <w:rsid w:val="00CF5CB1"/>
    <w:rsid w:val="00CF6444"/>
    <w:rsid w:val="00CF6686"/>
    <w:rsid w:val="00CF6D40"/>
    <w:rsid w:val="00CF6F5E"/>
    <w:rsid w:val="00CF7284"/>
    <w:rsid w:val="00CF7338"/>
    <w:rsid w:val="00CF75BC"/>
    <w:rsid w:val="00CF7AF6"/>
    <w:rsid w:val="00CF7E8D"/>
    <w:rsid w:val="00CF7F4D"/>
    <w:rsid w:val="00D00245"/>
    <w:rsid w:val="00D0070F"/>
    <w:rsid w:val="00D008A0"/>
    <w:rsid w:val="00D00A28"/>
    <w:rsid w:val="00D00D1D"/>
    <w:rsid w:val="00D00ED2"/>
    <w:rsid w:val="00D01330"/>
    <w:rsid w:val="00D014E9"/>
    <w:rsid w:val="00D0166D"/>
    <w:rsid w:val="00D01798"/>
    <w:rsid w:val="00D01799"/>
    <w:rsid w:val="00D0180B"/>
    <w:rsid w:val="00D01B35"/>
    <w:rsid w:val="00D01CFF"/>
    <w:rsid w:val="00D01F4D"/>
    <w:rsid w:val="00D025EC"/>
    <w:rsid w:val="00D02C76"/>
    <w:rsid w:val="00D02F9C"/>
    <w:rsid w:val="00D0333A"/>
    <w:rsid w:val="00D03404"/>
    <w:rsid w:val="00D03A2F"/>
    <w:rsid w:val="00D03D11"/>
    <w:rsid w:val="00D042BE"/>
    <w:rsid w:val="00D049BC"/>
    <w:rsid w:val="00D04B6E"/>
    <w:rsid w:val="00D04DEE"/>
    <w:rsid w:val="00D05424"/>
    <w:rsid w:val="00D054D8"/>
    <w:rsid w:val="00D05507"/>
    <w:rsid w:val="00D05F26"/>
    <w:rsid w:val="00D06119"/>
    <w:rsid w:val="00D061F7"/>
    <w:rsid w:val="00D0627A"/>
    <w:rsid w:val="00D062C5"/>
    <w:rsid w:val="00D06930"/>
    <w:rsid w:val="00D074F7"/>
    <w:rsid w:val="00D07514"/>
    <w:rsid w:val="00D07C71"/>
    <w:rsid w:val="00D07ED8"/>
    <w:rsid w:val="00D1024F"/>
    <w:rsid w:val="00D103E3"/>
    <w:rsid w:val="00D10B93"/>
    <w:rsid w:val="00D10E19"/>
    <w:rsid w:val="00D113A0"/>
    <w:rsid w:val="00D116D9"/>
    <w:rsid w:val="00D11976"/>
    <w:rsid w:val="00D11B6E"/>
    <w:rsid w:val="00D11D7C"/>
    <w:rsid w:val="00D1243F"/>
    <w:rsid w:val="00D128C5"/>
    <w:rsid w:val="00D12A28"/>
    <w:rsid w:val="00D12E14"/>
    <w:rsid w:val="00D12E55"/>
    <w:rsid w:val="00D1304C"/>
    <w:rsid w:val="00D131EF"/>
    <w:rsid w:val="00D135B3"/>
    <w:rsid w:val="00D135C3"/>
    <w:rsid w:val="00D13688"/>
    <w:rsid w:val="00D13ABB"/>
    <w:rsid w:val="00D14225"/>
    <w:rsid w:val="00D14544"/>
    <w:rsid w:val="00D1466F"/>
    <w:rsid w:val="00D14B1A"/>
    <w:rsid w:val="00D14C12"/>
    <w:rsid w:val="00D14CE0"/>
    <w:rsid w:val="00D14E58"/>
    <w:rsid w:val="00D150C7"/>
    <w:rsid w:val="00D15363"/>
    <w:rsid w:val="00D15860"/>
    <w:rsid w:val="00D15D99"/>
    <w:rsid w:val="00D15DFE"/>
    <w:rsid w:val="00D16339"/>
    <w:rsid w:val="00D16CF9"/>
    <w:rsid w:val="00D1709A"/>
    <w:rsid w:val="00D17128"/>
    <w:rsid w:val="00D17ADA"/>
    <w:rsid w:val="00D17BA6"/>
    <w:rsid w:val="00D17D38"/>
    <w:rsid w:val="00D20068"/>
    <w:rsid w:val="00D202E7"/>
    <w:rsid w:val="00D2032C"/>
    <w:rsid w:val="00D20729"/>
    <w:rsid w:val="00D211BD"/>
    <w:rsid w:val="00D21280"/>
    <w:rsid w:val="00D2177E"/>
    <w:rsid w:val="00D2181D"/>
    <w:rsid w:val="00D22361"/>
    <w:rsid w:val="00D223A8"/>
    <w:rsid w:val="00D2246F"/>
    <w:rsid w:val="00D226CD"/>
    <w:rsid w:val="00D22732"/>
    <w:rsid w:val="00D2276D"/>
    <w:rsid w:val="00D2333E"/>
    <w:rsid w:val="00D234DD"/>
    <w:rsid w:val="00D2359D"/>
    <w:rsid w:val="00D2379C"/>
    <w:rsid w:val="00D238FD"/>
    <w:rsid w:val="00D23FA7"/>
    <w:rsid w:val="00D24065"/>
    <w:rsid w:val="00D240D7"/>
    <w:rsid w:val="00D241D3"/>
    <w:rsid w:val="00D248EC"/>
    <w:rsid w:val="00D24AE7"/>
    <w:rsid w:val="00D24B0B"/>
    <w:rsid w:val="00D24EB3"/>
    <w:rsid w:val="00D2630A"/>
    <w:rsid w:val="00D2665A"/>
    <w:rsid w:val="00D26875"/>
    <w:rsid w:val="00D268DE"/>
    <w:rsid w:val="00D26C79"/>
    <w:rsid w:val="00D271B4"/>
    <w:rsid w:val="00D27411"/>
    <w:rsid w:val="00D27A08"/>
    <w:rsid w:val="00D27FC8"/>
    <w:rsid w:val="00D30058"/>
    <w:rsid w:val="00D30360"/>
    <w:rsid w:val="00D30795"/>
    <w:rsid w:val="00D30B1F"/>
    <w:rsid w:val="00D30E99"/>
    <w:rsid w:val="00D314CC"/>
    <w:rsid w:val="00D316FE"/>
    <w:rsid w:val="00D31720"/>
    <w:rsid w:val="00D317A0"/>
    <w:rsid w:val="00D320C0"/>
    <w:rsid w:val="00D32622"/>
    <w:rsid w:val="00D328CD"/>
    <w:rsid w:val="00D32ACB"/>
    <w:rsid w:val="00D32B10"/>
    <w:rsid w:val="00D32C65"/>
    <w:rsid w:val="00D32D01"/>
    <w:rsid w:val="00D330BA"/>
    <w:rsid w:val="00D337BD"/>
    <w:rsid w:val="00D339B7"/>
    <w:rsid w:val="00D33D7E"/>
    <w:rsid w:val="00D34074"/>
    <w:rsid w:val="00D345C7"/>
    <w:rsid w:val="00D349F2"/>
    <w:rsid w:val="00D34F87"/>
    <w:rsid w:val="00D355A6"/>
    <w:rsid w:val="00D3575A"/>
    <w:rsid w:val="00D3585B"/>
    <w:rsid w:val="00D35BB7"/>
    <w:rsid w:val="00D35D7F"/>
    <w:rsid w:val="00D35F7D"/>
    <w:rsid w:val="00D36234"/>
    <w:rsid w:val="00D3631C"/>
    <w:rsid w:val="00D3691B"/>
    <w:rsid w:val="00D369F6"/>
    <w:rsid w:val="00D36BE1"/>
    <w:rsid w:val="00D36DE6"/>
    <w:rsid w:val="00D37024"/>
    <w:rsid w:val="00D3782F"/>
    <w:rsid w:val="00D400AD"/>
    <w:rsid w:val="00D401CD"/>
    <w:rsid w:val="00D403CF"/>
    <w:rsid w:val="00D4043B"/>
    <w:rsid w:val="00D40605"/>
    <w:rsid w:val="00D406A3"/>
    <w:rsid w:val="00D40D54"/>
    <w:rsid w:val="00D413D4"/>
    <w:rsid w:val="00D415B7"/>
    <w:rsid w:val="00D41BF5"/>
    <w:rsid w:val="00D425FE"/>
    <w:rsid w:val="00D42655"/>
    <w:rsid w:val="00D4273C"/>
    <w:rsid w:val="00D4283F"/>
    <w:rsid w:val="00D42A79"/>
    <w:rsid w:val="00D42C14"/>
    <w:rsid w:val="00D430A7"/>
    <w:rsid w:val="00D430C1"/>
    <w:rsid w:val="00D432C7"/>
    <w:rsid w:val="00D438DE"/>
    <w:rsid w:val="00D43A47"/>
    <w:rsid w:val="00D43D60"/>
    <w:rsid w:val="00D44204"/>
    <w:rsid w:val="00D442A4"/>
    <w:rsid w:val="00D44628"/>
    <w:rsid w:val="00D44866"/>
    <w:rsid w:val="00D44CFA"/>
    <w:rsid w:val="00D450B1"/>
    <w:rsid w:val="00D4577E"/>
    <w:rsid w:val="00D457C9"/>
    <w:rsid w:val="00D45B99"/>
    <w:rsid w:val="00D45C89"/>
    <w:rsid w:val="00D45D2C"/>
    <w:rsid w:val="00D45E37"/>
    <w:rsid w:val="00D466C6"/>
    <w:rsid w:val="00D468F0"/>
    <w:rsid w:val="00D46F6B"/>
    <w:rsid w:val="00D47433"/>
    <w:rsid w:val="00D47565"/>
    <w:rsid w:val="00D47A1B"/>
    <w:rsid w:val="00D5024A"/>
    <w:rsid w:val="00D50268"/>
    <w:rsid w:val="00D50484"/>
    <w:rsid w:val="00D508B4"/>
    <w:rsid w:val="00D50F47"/>
    <w:rsid w:val="00D510F5"/>
    <w:rsid w:val="00D515A7"/>
    <w:rsid w:val="00D51AB3"/>
    <w:rsid w:val="00D5207C"/>
    <w:rsid w:val="00D52369"/>
    <w:rsid w:val="00D5260E"/>
    <w:rsid w:val="00D527D9"/>
    <w:rsid w:val="00D5344C"/>
    <w:rsid w:val="00D53EAA"/>
    <w:rsid w:val="00D5446D"/>
    <w:rsid w:val="00D54BF4"/>
    <w:rsid w:val="00D54C59"/>
    <w:rsid w:val="00D5504E"/>
    <w:rsid w:val="00D55286"/>
    <w:rsid w:val="00D55743"/>
    <w:rsid w:val="00D557F2"/>
    <w:rsid w:val="00D55CC7"/>
    <w:rsid w:val="00D561BF"/>
    <w:rsid w:val="00D562F7"/>
    <w:rsid w:val="00D565AA"/>
    <w:rsid w:val="00D56815"/>
    <w:rsid w:val="00D56EFB"/>
    <w:rsid w:val="00D570DC"/>
    <w:rsid w:val="00D572D6"/>
    <w:rsid w:val="00D57352"/>
    <w:rsid w:val="00D5735F"/>
    <w:rsid w:val="00D573AA"/>
    <w:rsid w:val="00D57416"/>
    <w:rsid w:val="00D576C7"/>
    <w:rsid w:val="00D577ED"/>
    <w:rsid w:val="00D579D1"/>
    <w:rsid w:val="00D57B04"/>
    <w:rsid w:val="00D57C3A"/>
    <w:rsid w:val="00D57DE3"/>
    <w:rsid w:val="00D57E70"/>
    <w:rsid w:val="00D600C9"/>
    <w:rsid w:val="00D605D7"/>
    <w:rsid w:val="00D606FB"/>
    <w:rsid w:val="00D609E8"/>
    <w:rsid w:val="00D60B84"/>
    <w:rsid w:val="00D611C2"/>
    <w:rsid w:val="00D612CF"/>
    <w:rsid w:val="00D61300"/>
    <w:rsid w:val="00D613CF"/>
    <w:rsid w:val="00D613FC"/>
    <w:rsid w:val="00D61472"/>
    <w:rsid w:val="00D6198D"/>
    <w:rsid w:val="00D61F59"/>
    <w:rsid w:val="00D624FF"/>
    <w:rsid w:val="00D62953"/>
    <w:rsid w:val="00D629BE"/>
    <w:rsid w:val="00D62B92"/>
    <w:rsid w:val="00D634B0"/>
    <w:rsid w:val="00D637FE"/>
    <w:rsid w:val="00D63894"/>
    <w:rsid w:val="00D638DE"/>
    <w:rsid w:val="00D639B5"/>
    <w:rsid w:val="00D63E8A"/>
    <w:rsid w:val="00D64C23"/>
    <w:rsid w:val="00D64C8D"/>
    <w:rsid w:val="00D65289"/>
    <w:rsid w:val="00D65763"/>
    <w:rsid w:val="00D65BB8"/>
    <w:rsid w:val="00D65E70"/>
    <w:rsid w:val="00D65F3F"/>
    <w:rsid w:val="00D65F95"/>
    <w:rsid w:val="00D660CB"/>
    <w:rsid w:val="00D66567"/>
    <w:rsid w:val="00D66A68"/>
    <w:rsid w:val="00D66CA4"/>
    <w:rsid w:val="00D67715"/>
    <w:rsid w:val="00D67952"/>
    <w:rsid w:val="00D7009C"/>
    <w:rsid w:val="00D7052B"/>
    <w:rsid w:val="00D70944"/>
    <w:rsid w:val="00D71B1A"/>
    <w:rsid w:val="00D71F39"/>
    <w:rsid w:val="00D721CF"/>
    <w:rsid w:val="00D722EE"/>
    <w:rsid w:val="00D725CF"/>
    <w:rsid w:val="00D726CA"/>
    <w:rsid w:val="00D72799"/>
    <w:rsid w:val="00D72838"/>
    <w:rsid w:val="00D731C3"/>
    <w:rsid w:val="00D732B2"/>
    <w:rsid w:val="00D73477"/>
    <w:rsid w:val="00D735D4"/>
    <w:rsid w:val="00D73D85"/>
    <w:rsid w:val="00D73D8F"/>
    <w:rsid w:val="00D740A3"/>
    <w:rsid w:val="00D74419"/>
    <w:rsid w:val="00D744B5"/>
    <w:rsid w:val="00D746AD"/>
    <w:rsid w:val="00D748C9"/>
    <w:rsid w:val="00D74ABE"/>
    <w:rsid w:val="00D74B9C"/>
    <w:rsid w:val="00D7539E"/>
    <w:rsid w:val="00D757F3"/>
    <w:rsid w:val="00D75995"/>
    <w:rsid w:val="00D75D7D"/>
    <w:rsid w:val="00D75EE8"/>
    <w:rsid w:val="00D7614A"/>
    <w:rsid w:val="00D765A6"/>
    <w:rsid w:val="00D76B11"/>
    <w:rsid w:val="00D76CF3"/>
    <w:rsid w:val="00D7738D"/>
    <w:rsid w:val="00D77490"/>
    <w:rsid w:val="00D77815"/>
    <w:rsid w:val="00D778FF"/>
    <w:rsid w:val="00D802F0"/>
    <w:rsid w:val="00D8067D"/>
    <w:rsid w:val="00D80CC4"/>
    <w:rsid w:val="00D80DAC"/>
    <w:rsid w:val="00D8155A"/>
    <w:rsid w:val="00D81933"/>
    <w:rsid w:val="00D81A0D"/>
    <w:rsid w:val="00D81ABD"/>
    <w:rsid w:val="00D81E06"/>
    <w:rsid w:val="00D820F6"/>
    <w:rsid w:val="00D82156"/>
    <w:rsid w:val="00D822DB"/>
    <w:rsid w:val="00D82481"/>
    <w:rsid w:val="00D8266B"/>
    <w:rsid w:val="00D82D3D"/>
    <w:rsid w:val="00D8314E"/>
    <w:rsid w:val="00D835C0"/>
    <w:rsid w:val="00D83884"/>
    <w:rsid w:val="00D83984"/>
    <w:rsid w:val="00D84122"/>
    <w:rsid w:val="00D84124"/>
    <w:rsid w:val="00D84158"/>
    <w:rsid w:val="00D8448B"/>
    <w:rsid w:val="00D8483C"/>
    <w:rsid w:val="00D84866"/>
    <w:rsid w:val="00D84A97"/>
    <w:rsid w:val="00D84C9A"/>
    <w:rsid w:val="00D84E2A"/>
    <w:rsid w:val="00D85123"/>
    <w:rsid w:val="00D85511"/>
    <w:rsid w:val="00D86142"/>
    <w:rsid w:val="00D8640C"/>
    <w:rsid w:val="00D86BF7"/>
    <w:rsid w:val="00D86C0D"/>
    <w:rsid w:val="00D870AF"/>
    <w:rsid w:val="00D870E8"/>
    <w:rsid w:val="00D872AD"/>
    <w:rsid w:val="00D876D1"/>
    <w:rsid w:val="00D87AFC"/>
    <w:rsid w:val="00D87F7F"/>
    <w:rsid w:val="00D900E5"/>
    <w:rsid w:val="00D901AE"/>
    <w:rsid w:val="00D9037C"/>
    <w:rsid w:val="00D90513"/>
    <w:rsid w:val="00D90698"/>
    <w:rsid w:val="00D906D1"/>
    <w:rsid w:val="00D9093C"/>
    <w:rsid w:val="00D90AAD"/>
    <w:rsid w:val="00D910F2"/>
    <w:rsid w:val="00D911EE"/>
    <w:rsid w:val="00D91298"/>
    <w:rsid w:val="00D912F6"/>
    <w:rsid w:val="00D913AC"/>
    <w:rsid w:val="00D918C8"/>
    <w:rsid w:val="00D919E5"/>
    <w:rsid w:val="00D91AFC"/>
    <w:rsid w:val="00D91B84"/>
    <w:rsid w:val="00D91D4F"/>
    <w:rsid w:val="00D91F72"/>
    <w:rsid w:val="00D92159"/>
    <w:rsid w:val="00D92271"/>
    <w:rsid w:val="00D9290D"/>
    <w:rsid w:val="00D92D11"/>
    <w:rsid w:val="00D92DC8"/>
    <w:rsid w:val="00D932E1"/>
    <w:rsid w:val="00D93545"/>
    <w:rsid w:val="00D937B3"/>
    <w:rsid w:val="00D93814"/>
    <w:rsid w:val="00D938AF"/>
    <w:rsid w:val="00D938C3"/>
    <w:rsid w:val="00D938DF"/>
    <w:rsid w:val="00D939E1"/>
    <w:rsid w:val="00D93BAF"/>
    <w:rsid w:val="00D93C9A"/>
    <w:rsid w:val="00D9434D"/>
    <w:rsid w:val="00D9435E"/>
    <w:rsid w:val="00D94484"/>
    <w:rsid w:val="00D9480E"/>
    <w:rsid w:val="00D949FB"/>
    <w:rsid w:val="00D94CF4"/>
    <w:rsid w:val="00D94F91"/>
    <w:rsid w:val="00D95C7C"/>
    <w:rsid w:val="00D95EA2"/>
    <w:rsid w:val="00D95F6D"/>
    <w:rsid w:val="00D964D9"/>
    <w:rsid w:val="00D965AF"/>
    <w:rsid w:val="00D96C1D"/>
    <w:rsid w:val="00D96C72"/>
    <w:rsid w:val="00D97348"/>
    <w:rsid w:val="00D97DC3"/>
    <w:rsid w:val="00DA0673"/>
    <w:rsid w:val="00DA0981"/>
    <w:rsid w:val="00DA0D70"/>
    <w:rsid w:val="00DA1251"/>
    <w:rsid w:val="00DA19CF"/>
    <w:rsid w:val="00DA1C5F"/>
    <w:rsid w:val="00DA1D4C"/>
    <w:rsid w:val="00DA1E35"/>
    <w:rsid w:val="00DA21A6"/>
    <w:rsid w:val="00DA21C7"/>
    <w:rsid w:val="00DA26C1"/>
    <w:rsid w:val="00DA2957"/>
    <w:rsid w:val="00DA2ACA"/>
    <w:rsid w:val="00DA2C7C"/>
    <w:rsid w:val="00DA2CB9"/>
    <w:rsid w:val="00DA33FD"/>
    <w:rsid w:val="00DA3604"/>
    <w:rsid w:val="00DA3E37"/>
    <w:rsid w:val="00DA487C"/>
    <w:rsid w:val="00DA4B0F"/>
    <w:rsid w:val="00DA4B62"/>
    <w:rsid w:val="00DA4B8A"/>
    <w:rsid w:val="00DA4DF7"/>
    <w:rsid w:val="00DA4F4F"/>
    <w:rsid w:val="00DA5782"/>
    <w:rsid w:val="00DA5D10"/>
    <w:rsid w:val="00DA6B1A"/>
    <w:rsid w:val="00DA70D5"/>
    <w:rsid w:val="00DA7577"/>
    <w:rsid w:val="00DA7E2E"/>
    <w:rsid w:val="00DA7E99"/>
    <w:rsid w:val="00DA7F08"/>
    <w:rsid w:val="00DB04F8"/>
    <w:rsid w:val="00DB0761"/>
    <w:rsid w:val="00DB090C"/>
    <w:rsid w:val="00DB0D8C"/>
    <w:rsid w:val="00DB1189"/>
    <w:rsid w:val="00DB17BC"/>
    <w:rsid w:val="00DB208C"/>
    <w:rsid w:val="00DB254C"/>
    <w:rsid w:val="00DB2A6F"/>
    <w:rsid w:val="00DB2D87"/>
    <w:rsid w:val="00DB30DD"/>
    <w:rsid w:val="00DB33EF"/>
    <w:rsid w:val="00DB3646"/>
    <w:rsid w:val="00DB368E"/>
    <w:rsid w:val="00DB36C8"/>
    <w:rsid w:val="00DB377B"/>
    <w:rsid w:val="00DB379A"/>
    <w:rsid w:val="00DB3BAD"/>
    <w:rsid w:val="00DB3CB3"/>
    <w:rsid w:val="00DB4039"/>
    <w:rsid w:val="00DB4B93"/>
    <w:rsid w:val="00DB4E81"/>
    <w:rsid w:val="00DB5616"/>
    <w:rsid w:val="00DB5AD7"/>
    <w:rsid w:val="00DB5CCA"/>
    <w:rsid w:val="00DB5F9C"/>
    <w:rsid w:val="00DB6304"/>
    <w:rsid w:val="00DB6424"/>
    <w:rsid w:val="00DB67BA"/>
    <w:rsid w:val="00DB68B1"/>
    <w:rsid w:val="00DB6921"/>
    <w:rsid w:val="00DB723D"/>
    <w:rsid w:val="00DB7360"/>
    <w:rsid w:val="00DB75AC"/>
    <w:rsid w:val="00DB7D38"/>
    <w:rsid w:val="00DC0351"/>
    <w:rsid w:val="00DC07C5"/>
    <w:rsid w:val="00DC0923"/>
    <w:rsid w:val="00DC09C1"/>
    <w:rsid w:val="00DC0A5F"/>
    <w:rsid w:val="00DC0EA2"/>
    <w:rsid w:val="00DC0F7F"/>
    <w:rsid w:val="00DC171C"/>
    <w:rsid w:val="00DC18AC"/>
    <w:rsid w:val="00DC1A17"/>
    <w:rsid w:val="00DC1AE1"/>
    <w:rsid w:val="00DC1BB3"/>
    <w:rsid w:val="00DC233D"/>
    <w:rsid w:val="00DC2458"/>
    <w:rsid w:val="00DC2641"/>
    <w:rsid w:val="00DC2BC8"/>
    <w:rsid w:val="00DC2BFE"/>
    <w:rsid w:val="00DC3A0E"/>
    <w:rsid w:val="00DC3A9F"/>
    <w:rsid w:val="00DC3B06"/>
    <w:rsid w:val="00DC40D7"/>
    <w:rsid w:val="00DC4229"/>
    <w:rsid w:val="00DC441A"/>
    <w:rsid w:val="00DC4A5A"/>
    <w:rsid w:val="00DC4C58"/>
    <w:rsid w:val="00DC5050"/>
    <w:rsid w:val="00DC535A"/>
    <w:rsid w:val="00DC5446"/>
    <w:rsid w:val="00DC5BF9"/>
    <w:rsid w:val="00DC5DE6"/>
    <w:rsid w:val="00DC647C"/>
    <w:rsid w:val="00DC6839"/>
    <w:rsid w:val="00DC6923"/>
    <w:rsid w:val="00DC6BA6"/>
    <w:rsid w:val="00DC6FAE"/>
    <w:rsid w:val="00DC737B"/>
    <w:rsid w:val="00DC75F0"/>
    <w:rsid w:val="00DC7638"/>
    <w:rsid w:val="00DC7C1E"/>
    <w:rsid w:val="00DC7E6E"/>
    <w:rsid w:val="00DC7FF8"/>
    <w:rsid w:val="00DD057F"/>
    <w:rsid w:val="00DD06B2"/>
    <w:rsid w:val="00DD0ED7"/>
    <w:rsid w:val="00DD158D"/>
    <w:rsid w:val="00DD1CDA"/>
    <w:rsid w:val="00DD2507"/>
    <w:rsid w:val="00DD27AB"/>
    <w:rsid w:val="00DD2D65"/>
    <w:rsid w:val="00DD2F03"/>
    <w:rsid w:val="00DD2F21"/>
    <w:rsid w:val="00DD3346"/>
    <w:rsid w:val="00DD33E9"/>
    <w:rsid w:val="00DD349E"/>
    <w:rsid w:val="00DD3CEA"/>
    <w:rsid w:val="00DD3D43"/>
    <w:rsid w:val="00DD3D89"/>
    <w:rsid w:val="00DD3D8E"/>
    <w:rsid w:val="00DD401A"/>
    <w:rsid w:val="00DD40E4"/>
    <w:rsid w:val="00DD451D"/>
    <w:rsid w:val="00DD4550"/>
    <w:rsid w:val="00DD45CE"/>
    <w:rsid w:val="00DD4874"/>
    <w:rsid w:val="00DD4F4C"/>
    <w:rsid w:val="00DD50C6"/>
    <w:rsid w:val="00DD56EE"/>
    <w:rsid w:val="00DD57F8"/>
    <w:rsid w:val="00DD592E"/>
    <w:rsid w:val="00DD5CB1"/>
    <w:rsid w:val="00DD640B"/>
    <w:rsid w:val="00DD66E6"/>
    <w:rsid w:val="00DD6AE3"/>
    <w:rsid w:val="00DD6EB7"/>
    <w:rsid w:val="00DD73B1"/>
    <w:rsid w:val="00DD78BB"/>
    <w:rsid w:val="00DD7A65"/>
    <w:rsid w:val="00DD7F0C"/>
    <w:rsid w:val="00DE05D1"/>
    <w:rsid w:val="00DE0607"/>
    <w:rsid w:val="00DE0AF3"/>
    <w:rsid w:val="00DE0DFD"/>
    <w:rsid w:val="00DE10E6"/>
    <w:rsid w:val="00DE1479"/>
    <w:rsid w:val="00DE1779"/>
    <w:rsid w:val="00DE17C3"/>
    <w:rsid w:val="00DE1B3D"/>
    <w:rsid w:val="00DE1F5D"/>
    <w:rsid w:val="00DE28D2"/>
    <w:rsid w:val="00DE28F0"/>
    <w:rsid w:val="00DE2C21"/>
    <w:rsid w:val="00DE2CBB"/>
    <w:rsid w:val="00DE327D"/>
    <w:rsid w:val="00DE3297"/>
    <w:rsid w:val="00DE35D4"/>
    <w:rsid w:val="00DE3746"/>
    <w:rsid w:val="00DE3B74"/>
    <w:rsid w:val="00DE3C87"/>
    <w:rsid w:val="00DE4423"/>
    <w:rsid w:val="00DE4773"/>
    <w:rsid w:val="00DE4824"/>
    <w:rsid w:val="00DE4B2D"/>
    <w:rsid w:val="00DE4C21"/>
    <w:rsid w:val="00DE5308"/>
    <w:rsid w:val="00DE5433"/>
    <w:rsid w:val="00DE551D"/>
    <w:rsid w:val="00DE5583"/>
    <w:rsid w:val="00DE58B7"/>
    <w:rsid w:val="00DE5A4A"/>
    <w:rsid w:val="00DE5D13"/>
    <w:rsid w:val="00DE6371"/>
    <w:rsid w:val="00DE6B62"/>
    <w:rsid w:val="00DE6C7F"/>
    <w:rsid w:val="00DE717E"/>
    <w:rsid w:val="00DE7AE9"/>
    <w:rsid w:val="00DF01E2"/>
    <w:rsid w:val="00DF027B"/>
    <w:rsid w:val="00DF0959"/>
    <w:rsid w:val="00DF0C58"/>
    <w:rsid w:val="00DF0E98"/>
    <w:rsid w:val="00DF11A8"/>
    <w:rsid w:val="00DF1C6D"/>
    <w:rsid w:val="00DF1CA8"/>
    <w:rsid w:val="00DF1E5B"/>
    <w:rsid w:val="00DF1F36"/>
    <w:rsid w:val="00DF21DE"/>
    <w:rsid w:val="00DF2582"/>
    <w:rsid w:val="00DF3067"/>
    <w:rsid w:val="00DF32A2"/>
    <w:rsid w:val="00DF403D"/>
    <w:rsid w:val="00DF430C"/>
    <w:rsid w:val="00DF4431"/>
    <w:rsid w:val="00DF4513"/>
    <w:rsid w:val="00DF4AC5"/>
    <w:rsid w:val="00DF4F3B"/>
    <w:rsid w:val="00DF5392"/>
    <w:rsid w:val="00DF5488"/>
    <w:rsid w:val="00DF54DB"/>
    <w:rsid w:val="00DF5AAB"/>
    <w:rsid w:val="00DF5BA3"/>
    <w:rsid w:val="00DF6177"/>
    <w:rsid w:val="00DF63B4"/>
    <w:rsid w:val="00DF6521"/>
    <w:rsid w:val="00DF6BBB"/>
    <w:rsid w:val="00DF6DA7"/>
    <w:rsid w:val="00DF6F1D"/>
    <w:rsid w:val="00DF75EE"/>
    <w:rsid w:val="00DF784D"/>
    <w:rsid w:val="00DF79D8"/>
    <w:rsid w:val="00DF7D0B"/>
    <w:rsid w:val="00E00AEA"/>
    <w:rsid w:val="00E00B7E"/>
    <w:rsid w:val="00E0110B"/>
    <w:rsid w:val="00E0123C"/>
    <w:rsid w:val="00E01510"/>
    <w:rsid w:val="00E01887"/>
    <w:rsid w:val="00E01DB2"/>
    <w:rsid w:val="00E0210F"/>
    <w:rsid w:val="00E02641"/>
    <w:rsid w:val="00E02672"/>
    <w:rsid w:val="00E027E3"/>
    <w:rsid w:val="00E02F66"/>
    <w:rsid w:val="00E034C4"/>
    <w:rsid w:val="00E0390A"/>
    <w:rsid w:val="00E03D94"/>
    <w:rsid w:val="00E04182"/>
    <w:rsid w:val="00E043A9"/>
    <w:rsid w:val="00E0442F"/>
    <w:rsid w:val="00E04A15"/>
    <w:rsid w:val="00E04A78"/>
    <w:rsid w:val="00E04B36"/>
    <w:rsid w:val="00E04B7D"/>
    <w:rsid w:val="00E0506F"/>
    <w:rsid w:val="00E052CB"/>
    <w:rsid w:val="00E053C3"/>
    <w:rsid w:val="00E05400"/>
    <w:rsid w:val="00E0578E"/>
    <w:rsid w:val="00E05885"/>
    <w:rsid w:val="00E05BF8"/>
    <w:rsid w:val="00E05D33"/>
    <w:rsid w:val="00E05D3C"/>
    <w:rsid w:val="00E05F16"/>
    <w:rsid w:val="00E06315"/>
    <w:rsid w:val="00E0661C"/>
    <w:rsid w:val="00E073D3"/>
    <w:rsid w:val="00E076FC"/>
    <w:rsid w:val="00E078F1"/>
    <w:rsid w:val="00E07BDC"/>
    <w:rsid w:val="00E07CC0"/>
    <w:rsid w:val="00E07EA6"/>
    <w:rsid w:val="00E10045"/>
    <w:rsid w:val="00E10125"/>
    <w:rsid w:val="00E10ADB"/>
    <w:rsid w:val="00E11069"/>
    <w:rsid w:val="00E1123A"/>
    <w:rsid w:val="00E11260"/>
    <w:rsid w:val="00E115A2"/>
    <w:rsid w:val="00E119F7"/>
    <w:rsid w:val="00E12424"/>
    <w:rsid w:val="00E124C7"/>
    <w:rsid w:val="00E1297B"/>
    <w:rsid w:val="00E12C1C"/>
    <w:rsid w:val="00E12CA9"/>
    <w:rsid w:val="00E13700"/>
    <w:rsid w:val="00E13A3C"/>
    <w:rsid w:val="00E13DB0"/>
    <w:rsid w:val="00E13E49"/>
    <w:rsid w:val="00E146A1"/>
    <w:rsid w:val="00E14745"/>
    <w:rsid w:val="00E14C54"/>
    <w:rsid w:val="00E14CEA"/>
    <w:rsid w:val="00E14DAC"/>
    <w:rsid w:val="00E15683"/>
    <w:rsid w:val="00E15779"/>
    <w:rsid w:val="00E15883"/>
    <w:rsid w:val="00E15CC6"/>
    <w:rsid w:val="00E15CDB"/>
    <w:rsid w:val="00E16107"/>
    <w:rsid w:val="00E1620D"/>
    <w:rsid w:val="00E16727"/>
    <w:rsid w:val="00E1691B"/>
    <w:rsid w:val="00E16E49"/>
    <w:rsid w:val="00E1707C"/>
    <w:rsid w:val="00E173A0"/>
    <w:rsid w:val="00E17770"/>
    <w:rsid w:val="00E17822"/>
    <w:rsid w:val="00E17AF9"/>
    <w:rsid w:val="00E20126"/>
    <w:rsid w:val="00E20305"/>
    <w:rsid w:val="00E20509"/>
    <w:rsid w:val="00E206F3"/>
    <w:rsid w:val="00E20729"/>
    <w:rsid w:val="00E20790"/>
    <w:rsid w:val="00E20BD3"/>
    <w:rsid w:val="00E20C28"/>
    <w:rsid w:val="00E213D4"/>
    <w:rsid w:val="00E21D94"/>
    <w:rsid w:val="00E21F25"/>
    <w:rsid w:val="00E227EE"/>
    <w:rsid w:val="00E22DCE"/>
    <w:rsid w:val="00E22DE2"/>
    <w:rsid w:val="00E22F70"/>
    <w:rsid w:val="00E23026"/>
    <w:rsid w:val="00E2328B"/>
    <w:rsid w:val="00E23325"/>
    <w:rsid w:val="00E2345A"/>
    <w:rsid w:val="00E236AD"/>
    <w:rsid w:val="00E23B91"/>
    <w:rsid w:val="00E244C3"/>
    <w:rsid w:val="00E24891"/>
    <w:rsid w:val="00E24B95"/>
    <w:rsid w:val="00E24E22"/>
    <w:rsid w:val="00E2586D"/>
    <w:rsid w:val="00E258AD"/>
    <w:rsid w:val="00E258BE"/>
    <w:rsid w:val="00E25D06"/>
    <w:rsid w:val="00E25E93"/>
    <w:rsid w:val="00E267B5"/>
    <w:rsid w:val="00E26B31"/>
    <w:rsid w:val="00E26C91"/>
    <w:rsid w:val="00E272E6"/>
    <w:rsid w:val="00E27683"/>
    <w:rsid w:val="00E27ABD"/>
    <w:rsid w:val="00E27C49"/>
    <w:rsid w:val="00E27D02"/>
    <w:rsid w:val="00E3071A"/>
    <w:rsid w:val="00E30ADA"/>
    <w:rsid w:val="00E30BC9"/>
    <w:rsid w:val="00E30EF2"/>
    <w:rsid w:val="00E31214"/>
    <w:rsid w:val="00E31232"/>
    <w:rsid w:val="00E312C3"/>
    <w:rsid w:val="00E31386"/>
    <w:rsid w:val="00E313EA"/>
    <w:rsid w:val="00E31762"/>
    <w:rsid w:val="00E31946"/>
    <w:rsid w:val="00E31F0B"/>
    <w:rsid w:val="00E320C1"/>
    <w:rsid w:val="00E321BD"/>
    <w:rsid w:val="00E32904"/>
    <w:rsid w:val="00E32A74"/>
    <w:rsid w:val="00E336A3"/>
    <w:rsid w:val="00E338B0"/>
    <w:rsid w:val="00E3390E"/>
    <w:rsid w:val="00E33A12"/>
    <w:rsid w:val="00E33E7E"/>
    <w:rsid w:val="00E33E88"/>
    <w:rsid w:val="00E33F83"/>
    <w:rsid w:val="00E33FBA"/>
    <w:rsid w:val="00E341BD"/>
    <w:rsid w:val="00E34814"/>
    <w:rsid w:val="00E34C99"/>
    <w:rsid w:val="00E34D71"/>
    <w:rsid w:val="00E34E43"/>
    <w:rsid w:val="00E34F5D"/>
    <w:rsid w:val="00E35011"/>
    <w:rsid w:val="00E353F0"/>
    <w:rsid w:val="00E3557C"/>
    <w:rsid w:val="00E35811"/>
    <w:rsid w:val="00E358EA"/>
    <w:rsid w:val="00E359D4"/>
    <w:rsid w:val="00E36148"/>
    <w:rsid w:val="00E36404"/>
    <w:rsid w:val="00E36643"/>
    <w:rsid w:val="00E37B69"/>
    <w:rsid w:val="00E37C6E"/>
    <w:rsid w:val="00E404A6"/>
    <w:rsid w:val="00E4084D"/>
    <w:rsid w:val="00E408CB"/>
    <w:rsid w:val="00E40A2B"/>
    <w:rsid w:val="00E40AC7"/>
    <w:rsid w:val="00E40B15"/>
    <w:rsid w:val="00E40E8A"/>
    <w:rsid w:val="00E4121D"/>
    <w:rsid w:val="00E41349"/>
    <w:rsid w:val="00E4168D"/>
    <w:rsid w:val="00E41B25"/>
    <w:rsid w:val="00E41C1A"/>
    <w:rsid w:val="00E420A1"/>
    <w:rsid w:val="00E426DE"/>
    <w:rsid w:val="00E4288E"/>
    <w:rsid w:val="00E42D84"/>
    <w:rsid w:val="00E42E23"/>
    <w:rsid w:val="00E42EFE"/>
    <w:rsid w:val="00E432B8"/>
    <w:rsid w:val="00E4401A"/>
    <w:rsid w:val="00E442E9"/>
    <w:rsid w:val="00E44EE4"/>
    <w:rsid w:val="00E45303"/>
    <w:rsid w:val="00E4570C"/>
    <w:rsid w:val="00E45CCE"/>
    <w:rsid w:val="00E45D8E"/>
    <w:rsid w:val="00E45E8B"/>
    <w:rsid w:val="00E46190"/>
    <w:rsid w:val="00E462C0"/>
    <w:rsid w:val="00E464FD"/>
    <w:rsid w:val="00E465E9"/>
    <w:rsid w:val="00E46720"/>
    <w:rsid w:val="00E46721"/>
    <w:rsid w:val="00E46B6E"/>
    <w:rsid w:val="00E46BD7"/>
    <w:rsid w:val="00E470ED"/>
    <w:rsid w:val="00E476B8"/>
    <w:rsid w:val="00E47D97"/>
    <w:rsid w:val="00E47E9E"/>
    <w:rsid w:val="00E501A0"/>
    <w:rsid w:val="00E50404"/>
    <w:rsid w:val="00E505E0"/>
    <w:rsid w:val="00E505F7"/>
    <w:rsid w:val="00E508BB"/>
    <w:rsid w:val="00E508DF"/>
    <w:rsid w:val="00E513B1"/>
    <w:rsid w:val="00E521ED"/>
    <w:rsid w:val="00E52838"/>
    <w:rsid w:val="00E52BE7"/>
    <w:rsid w:val="00E52D76"/>
    <w:rsid w:val="00E52E3E"/>
    <w:rsid w:val="00E52ED6"/>
    <w:rsid w:val="00E53431"/>
    <w:rsid w:val="00E534BF"/>
    <w:rsid w:val="00E535F9"/>
    <w:rsid w:val="00E5366B"/>
    <w:rsid w:val="00E537E3"/>
    <w:rsid w:val="00E53914"/>
    <w:rsid w:val="00E53FCC"/>
    <w:rsid w:val="00E5439D"/>
    <w:rsid w:val="00E543BE"/>
    <w:rsid w:val="00E54708"/>
    <w:rsid w:val="00E5473A"/>
    <w:rsid w:val="00E547CB"/>
    <w:rsid w:val="00E54CDC"/>
    <w:rsid w:val="00E54D14"/>
    <w:rsid w:val="00E54E4D"/>
    <w:rsid w:val="00E5522A"/>
    <w:rsid w:val="00E55463"/>
    <w:rsid w:val="00E55AAF"/>
    <w:rsid w:val="00E55CE7"/>
    <w:rsid w:val="00E55FAD"/>
    <w:rsid w:val="00E561B5"/>
    <w:rsid w:val="00E56648"/>
    <w:rsid w:val="00E56FC6"/>
    <w:rsid w:val="00E57812"/>
    <w:rsid w:val="00E600ED"/>
    <w:rsid w:val="00E606F9"/>
    <w:rsid w:val="00E60C36"/>
    <w:rsid w:val="00E611AD"/>
    <w:rsid w:val="00E611C4"/>
    <w:rsid w:val="00E61208"/>
    <w:rsid w:val="00E61253"/>
    <w:rsid w:val="00E61292"/>
    <w:rsid w:val="00E616E4"/>
    <w:rsid w:val="00E619B4"/>
    <w:rsid w:val="00E62056"/>
    <w:rsid w:val="00E626BB"/>
    <w:rsid w:val="00E62750"/>
    <w:rsid w:val="00E62856"/>
    <w:rsid w:val="00E629A7"/>
    <w:rsid w:val="00E62B58"/>
    <w:rsid w:val="00E62F3C"/>
    <w:rsid w:val="00E634AE"/>
    <w:rsid w:val="00E63A9E"/>
    <w:rsid w:val="00E63D7A"/>
    <w:rsid w:val="00E63FFE"/>
    <w:rsid w:val="00E64031"/>
    <w:rsid w:val="00E64169"/>
    <w:rsid w:val="00E641F2"/>
    <w:rsid w:val="00E6433A"/>
    <w:rsid w:val="00E644DA"/>
    <w:rsid w:val="00E644E8"/>
    <w:rsid w:val="00E6467D"/>
    <w:rsid w:val="00E6470D"/>
    <w:rsid w:val="00E649BF"/>
    <w:rsid w:val="00E64D13"/>
    <w:rsid w:val="00E65031"/>
    <w:rsid w:val="00E65604"/>
    <w:rsid w:val="00E65679"/>
    <w:rsid w:val="00E65918"/>
    <w:rsid w:val="00E659B4"/>
    <w:rsid w:val="00E65A24"/>
    <w:rsid w:val="00E661E2"/>
    <w:rsid w:val="00E66729"/>
    <w:rsid w:val="00E6686F"/>
    <w:rsid w:val="00E66BFD"/>
    <w:rsid w:val="00E675DB"/>
    <w:rsid w:val="00E676A2"/>
    <w:rsid w:val="00E67819"/>
    <w:rsid w:val="00E67AEB"/>
    <w:rsid w:val="00E67BDE"/>
    <w:rsid w:val="00E67C42"/>
    <w:rsid w:val="00E67EBA"/>
    <w:rsid w:val="00E7007F"/>
    <w:rsid w:val="00E702BA"/>
    <w:rsid w:val="00E709E8"/>
    <w:rsid w:val="00E70AC9"/>
    <w:rsid w:val="00E70C13"/>
    <w:rsid w:val="00E71317"/>
    <w:rsid w:val="00E71792"/>
    <w:rsid w:val="00E71B91"/>
    <w:rsid w:val="00E71C4F"/>
    <w:rsid w:val="00E72067"/>
    <w:rsid w:val="00E723C1"/>
    <w:rsid w:val="00E725EF"/>
    <w:rsid w:val="00E72BBD"/>
    <w:rsid w:val="00E72CB1"/>
    <w:rsid w:val="00E72DFB"/>
    <w:rsid w:val="00E736C7"/>
    <w:rsid w:val="00E73A79"/>
    <w:rsid w:val="00E74223"/>
    <w:rsid w:val="00E7444A"/>
    <w:rsid w:val="00E7473C"/>
    <w:rsid w:val="00E74E6B"/>
    <w:rsid w:val="00E7520C"/>
    <w:rsid w:val="00E757A4"/>
    <w:rsid w:val="00E7599D"/>
    <w:rsid w:val="00E75EAF"/>
    <w:rsid w:val="00E75EF5"/>
    <w:rsid w:val="00E76027"/>
    <w:rsid w:val="00E76474"/>
    <w:rsid w:val="00E764D5"/>
    <w:rsid w:val="00E765F9"/>
    <w:rsid w:val="00E7677B"/>
    <w:rsid w:val="00E7679F"/>
    <w:rsid w:val="00E767F9"/>
    <w:rsid w:val="00E76D51"/>
    <w:rsid w:val="00E76F99"/>
    <w:rsid w:val="00E77109"/>
    <w:rsid w:val="00E77184"/>
    <w:rsid w:val="00E77446"/>
    <w:rsid w:val="00E7758E"/>
    <w:rsid w:val="00E775F3"/>
    <w:rsid w:val="00E7761D"/>
    <w:rsid w:val="00E77657"/>
    <w:rsid w:val="00E77AC4"/>
    <w:rsid w:val="00E77EA5"/>
    <w:rsid w:val="00E77FD2"/>
    <w:rsid w:val="00E803BB"/>
    <w:rsid w:val="00E80682"/>
    <w:rsid w:val="00E80848"/>
    <w:rsid w:val="00E80AAE"/>
    <w:rsid w:val="00E812BF"/>
    <w:rsid w:val="00E818B3"/>
    <w:rsid w:val="00E81DBC"/>
    <w:rsid w:val="00E81E49"/>
    <w:rsid w:val="00E82355"/>
    <w:rsid w:val="00E825AB"/>
    <w:rsid w:val="00E8277D"/>
    <w:rsid w:val="00E829AB"/>
    <w:rsid w:val="00E82ECE"/>
    <w:rsid w:val="00E82FD9"/>
    <w:rsid w:val="00E83033"/>
    <w:rsid w:val="00E8387E"/>
    <w:rsid w:val="00E83BC1"/>
    <w:rsid w:val="00E83E4E"/>
    <w:rsid w:val="00E840BA"/>
    <w:rsid w:val="00E8446B"/>
    <w:rsid w:val="00E8461F"/>
    <w:rsid w:val="00E84791"/>
    <w:rsid w:val="00E84CDF"/>
    <w:rsid w:val="00E84D78"/>
    <w:rsid w:val="00E84DAB"/>
    <w:rsid w:val="00E84F3E"/>
    <w:rsid w:val="00E854F3"/>
    <w:rsid w:val="00E858F4"/>
    <w:rsid w:val="00E85B1D"/>
    <w:rsid w:val="00E85C3C"/>
    <w:rsid w:val="00E85C94"/>
    <w:rsid w:val="00E85C99"/>
    <w:rsid w:val="00E85CAD"/>
    <w:rsid w:val="00E85CF4"/>
    <w:rsid w:val="00E8603F"/>
    <w:rsid w:val="00E865F8"/>
    <w:rsid w:val="00E866FA"/>
    <w:rsid w:val="00E86AF3"/>
    <w:rsid w:val="00E86DAA"/>
    <w:rsid w:val="00E87135"/>
    <w:rsid w:val="00E87748"/>
    <w:rsid w:val="00E87BC4"/>
    <w:rsid w:val="00E90979"/>
    <w:rsid w:val="00E909C0"/>
    <w:rsid w:val="00E90CAD"/>
    <w:rsid w:val="00E90CE6"/>
    <w:rsid w:val="00E90DF5"/>
    <w:rsid w:val="00E91243"/>
    <w:rsid w:val="00E916E3"/>
    <w:rsid w:val="00E91740"/>
    <w:rsid w:val="00E91D18"/>
    <w:rsid w:val="00E92804"/>
    <w:rsid w:val="00E930A9"/>
    <w:rsid w:val="00E93248"/>
    <w:rsid w:val="00E93449"/>
    <w:rsid w:val="00E934E8"/>
    <w:rsid w:val="00E93A23"/>
    <w:rsid w:val="00E93D9C"/>
    <w:rsid w:val="00E943F9"/>
    <w:rsid w:val="00E94611"/>
    <w:rsid w:val="00E947E5"/>
    <w:rsid w:val="00E94A5C"/>
    <w:rsid w:val="00E955C6"/>
    <w:rsid w:val="00E95658"/>
    <w:rsid w:val="00E95B07"/>
    <w:rsid w:val="00E95B94"/>
    <w:rsid w:val="00E95C17"/>
    <w:rsid w:val="00E96642"/>
    <w:rsid w:val="00E967FD"/>
    <w:rsid w:val="00E96A43"/>
    <w:rsid w:val="00E96AFF"/>
    <w:rsid w:val="00E96BBC"/>
    <w:rsid w:val="00E9705F"/>
    <w:rsid w:val="00E970B6"/>
    <w:rsid w:val="00E9718C"/>
    <w:rsid w:val="00E97252"/>
    <w:rsid w:val="00E97511"/>
    <w:rsid w:val="00E97648"/>
    <w:rsid w:val="00E97BD5"/>
    <w:rsid w:val="00E97D49"/>
    <w:rsid w:val="00E97DA5"/>
    <w:rsid w:val="00E97ED0"/>
    <w:rsid w:val="00EA03EB"/>
    <w:rsid w:val="00EA0577"/>
    <w:rsid w:val="00EA0802"/>
    <w:rsid w:val="00EA0842"/>
    <w:rsid w:val="00EA0BCD"/>
    <w:rsid w:val="00EA0CE6"/>
    <w:rsid w:val="00EA0DB2"/>
    <w:rsid w:val="00EA0EFE"/>
    <w:rsid w:val="00EA1016"/>
    <w:rsid w:val="00EA1D21"/>
    <w:rsid w:val="00EA248B"/>
    <w:rsid w:val="00EA24C4"/>
    <w:rsid w:val="00EA254D"/>
    <w:rsid w:val="00EA26E6"/>
    <w:rsid w:val="00EA326C"/>
    <w:rsid w:val="00EA366C"/>
    <w:rsid w:val="00EA3902"/>
    <w:rsid w:val="00EA4085"/>
    <w:rsid w:val="00EA4389"/>
    <w:rsid w:val="00EA43DF"/>
    <w:rsid w:val="00EA49DF"/>
    <w:rsid w:val="00EA4DAE"/>
    <w:rsid w:val="00EA58A0"/>
    <w:rsid w:val="00EA608E"/>
    <w:rsid w:val="00EA6246"/>
    <w:rsid w:val="00EA6BDF"/>
    <w:rsid w:val="00EA6D4C"/>
    <w:rsid w:val="00EA708F"/>
    <w:rsid w:val="00EA70EE"/>
    <w:rsid w:val="00EA71BA"/>
    <w:rsid w:val="00EA7312"/>
    <w:rsid w:val="00EA7F39"/>
    <w:rsid w:val="00EB02FB"/>
    <w:rsid w:val="00EB039C"/>
    <w:rsid w:val="00EB0495"/>
    <w:rsid w:val="00EB0518"/>
    <w:rsid w:val="00EB0C02"/>
    <w:rsid w:val="00EB106B"/>
    <w:rsid w:val="00EB16CA"/>
    <w:rsid w:val="00EB1DCB"/>
    <w:rsid w:val="00EB230F"/>
    <w:rsid w:val="00EB27BB"/>
    <w:rsid w:val="00EB294A"/>
    <w:rsid w:val="00EB2A29"/>
    <w:rsid w:val="00EB2BFA"/>
    <w:rsid w:val="00EB2C62"/>
    <w:rsid w:val="00EB35CA"/>
    <w:rsid w:val="00EB412A"/>
    <w:rsid w:val="00EB42D3"/>
    <w:rsid w:val="00EB4634"/>
    <w:rsid w:val="00EB48FB"/>
    <w:rsid w:val="00EB52C7"/>
    <w:rsid w:val="00EB5A6F"/>
    <w:rsid w:val="00EB5B9D"/>
    <w:rsid w:val="00EB5DE2"/>
    <w:rsid w:val="00EB5EDA"/>
    <w:rsid w:val="00EB6512"/>
    <w:rsid w:val="00EB6523"/>
    <w:rsid w:val="00EB6703"/>
    <w:rsid w:val="00EB6B61"/>
    <w:rsid w:val="00EB6B6C"/>
    <w:rsid w:val="00EB6E79"/>
    <w:rsid w:val="00EB7377"/>
    <w:rsid w:val="00EB74B3"/>
    <w:rsid w:val="00EB7917"/>
    <w:rsid w:val="00EB7C6B"/>
    <w:rsid w:val="00EB7DB0"/>
    <w:rsid w:val="00EC0E97"/>
    <w:rsid w:val="00EC0FEA"/>
    <w:rsid w:val="00EC0FF3"/>
    <w:rsid w:val="00EC1196"/>
    <w:rsid w:val="00EC156D"/>
    <w:rsid w:val="00EC1E93"/>
    <w:rsid w:val="00EC232E"/>
    <w:rsid w:val="00EC2646"/>
    <w:rsid w:val="00EC2731"/>
    <w:rsid w:val="00EC2B9B"/>
    <w:rsid w:val="00EC3058"/>
    <w:rsid w:val="00EC327A"/>
    <w:rsid w:val="00EC3886"/>
    <w:rsid w:val="00EC38EC"/>
    <w:rsid w:val="00EC3AE4"/>
    <w:rsid w:val="00EC413D"/>
    <w:rsid w:val="00EC42BE"/>
    <w:rsid w:val="00EC434A"/>
    <w:rsid w:val="00EC4CCF"/>
    <w:rsid w:val="00EC4DCB"/>
    <w:rsid w:val="00EC4FE9"/>
    <w:rsid w:val="00EC5194"/>
    <w:rsid w:val="00EC57F3"/>
    <w:rsid w:val="00EC5C2F"/>
    <w:rsid w:val="00EC5C73"/>
    <w:rsid w:val="00EC5F4C"/>
    <w:rsid w:val="00EC63E7"/>
    <w:rsid w:val="00EC6541"/>
    <w:rsid w:val="00EC66D2"/>
    <w:rsid w:val="00EC68A1"/>
    <w:rsid w:val="00EC6AAE"/>
    <w:rsid w:val="00EC6DA8"/>
    <w:rsid w:val="00EC6DE2"/>
    <w:rsid w:val="00EC6DEC"/>
    <w:rsid w:val="00EC7107"/>
    <w:rsid w:val="00EC7618"/>
    <w:rsid w:val="00EC77B0"/>
    <w:rsid w:val="00EC7847"/>
    <w:rsid w:val="00EC7FEA"/>
    <w:rsid w:val="00ED0112"/>
    <w:rsid w:val="00ED017A"/>
    <w:rsid w:val="00ED0381"/>
    <w:rsid w:val="00ED06C7"/>
    <w:rsid w:val="00ED0CB3"/>
    <w:rsid w:val="00ED1E6A"/>
    <w:rsid w:val="00ED22B7"/>
    <w:rsid w:val="00ED22F7"/>
    <w:rsid w:val="00ED267E"/>
    <w:rsid w:val="00ED2ABD"/>
    <w:rsid w:val="00ED2AE3"/>
    <w:rsid w:val="00ED2CA4"/>
    <w:rsid w:val="00ED2CC8"/>
    <w:rsid w:val="00ED2FD4"/>
    <w:rsid w:val="00ED3009"/>
    <w:rsid w:val="00ED301E"/>
    <w:rsid w:val="00ED3035"/>
    <w:rsid w:val="00ED3891"/>
    <w:rsid w:val="00ED3C98"/>
    <w:rsid w:val="00ED3D4A"/>
    <w:rsid w:val="00ED3DAC"/>
    <w:rsid w:val="00ED3E33"/>
    <w:rsid w:val="00ED4296"/>
    <w:rsid w:val="00ED43A5"/>
    <w:rsid w:val="00ED442B"/>
    <w:rsid w:val="00ED44BA"/>
    <w:rsid w:val="00ED4749"/>
    <w:rsid w:val="00ED5393"/>
    <w:rsid w:val="00ED5476"/>
    <w:rsid w:val="00ED54E7"/>
    <w:rsid w:val="00ED564D"/>
    <w:rsid w:val="00ED56D8"/>
    <w:rsid w:val="00ED5B49"/>
    <w:rsid w:val="00ED5F2C"/>
    <w:rsid w:val="00ED601A"/>
    <w:rsid w:val="00ED615B"/>
    <w:rsid w:val="00ED616D"/>
    <w:rsid w:val="00ED6265"/>
    <w:rsid w:val="00ED6414"/>
    <w:rsid w:val="00ED6E22"/>
    <w:rsid w:val="00ED6FA2"/>
    <w:rsid w:val="00ED7165"/>
    <w:rsid w:val="00ED729B"/>
    <w:rsid w:val="00ED76E4"/>
    <w:rsid w:val="00ED7B16"/>
    <w:rsid w:val="00ED7E18"/>
    <w:rsid w:val="00ED7F56"/>
    <w:rsid w:val="00EE0757"/>
    <w:rsid w:val="00EE1185"/>
    <w:rsid w:val="00EE180B"/>
    <w:rsid w:val="00EE189B"/>
    <w:rsid w:val="00EE1C9A"/>
    <w:rsid w:val="00EE22C8"/>
    <w:rsid w:val="00EE2C89"/>
    <w:rsid w:val="00EE2E61"/>
    <w:rsid w:val="00EE2F6F"/>
    <w:rsid w:val="00EE30C3"/>
    <w:rsid w:val="00EE39E3"/>
    <w:rsid w:val="00EE3ABB"/>
    <w:rsid w:val="00EE3CD2"/>
    <w:rsid w:val="00EE3E21"/>
    <w:rsid w:val="00EE3E85"/>
    <w:rsid w:val="00EE3F9B"/>
    <w:rsid w:val="00EE471A"/>
    <w:rsid w:val="00EE4F4D"/>
    <w:rsid w:val="00EE4FC5"/>
    <w:rsid w:val="00EE4FEF"/>
    <w:rsid w:val="00EE5001"/>
    <w:rsid w:val="00EE540E"/>
    <w:rsid w:val="00EE5D50"/>
    <w:rsid w:val="00EE5F20"/>
    <w:rsid w:val="00EE5F92"/>
    <w:rsid w:val="00EE5FF9"/>
    <w:rsid w:val="00EE60A9"/>
    <w:rsid w:val="00EE65DC"/>
    <w:rsid w:val="00EE6680"/>
    <w:rsid w:val="00EE6942"/>
    <w:rsid w:val="00EE6DF8"/>
    <w:rsid w:val="00EE6F41"/>
    <w:rsid w:val="00EE708C"/>
    <w:rsid w:val="00EE7414"/>
    <w:rsid w:val="00EE7EDB"/>
    <w:rsid w:val="00EE7EEC"/>
    <w:rsid w:val="00EE7F06"/>
    <w:rsid w:val="00EF0005"/>
    <w:rsid w:val="00EF053C"/>
    <w:rsid w:val="00EF068C"/>
    <w:rsid w:val="00EF1037"/>
    <w:rsid w:val="00EF1099"/>
    <w:rsid w:val="00EF13A1"/>
    <w:rsid w:val="00EF15B8"/>
    <w:rsid w:val="00EF1741"/>
    <w:rsid w:val="00EF199B"/>
    <w:rsid w:val="00EF1D28"/>
    <w:rsid w:val="00EF1D6E"/>
    <w:rsid w:val="00EF1D9F"/>
    <w:rsid w:val="00EF1F8F"/>
    <w:rsid w:val="00EF2142"/>
    <w:rsid w:val="00EF2A40"/>
    <w:rsid w:val="00EF2A9D"/>
    <w:rsid w:val="00EF2D35"/>
    <w:rsid w:val="00EF2F13"/>
    <w:rsid w:val="00EF2F14"/>
    <w:rsid w:val="00EF2FC6"/>
    <w:rsid w:val="00EF316B"/>
    <w:rsid w:val="00EF3449"/>
    <w:rsid w:val="00EF3481"/>
    <w:rsid w:val="00EF3B8B"/>
    <w:rsid w:val="00EF3C98"/>
    <w:rsid w:val="00EF409D"/>
    <w:rsid w:val="00EF416E"/>
    <w:rsid w:val="00EF41ED"/>
    <w:rsid w:val="00EF42C1"/>
    <w:rsid w:val="00EF42FD"/>
    <w:rsid w:val="00EF4441"/>
    <w:rsid w:val="00EF44AF"/>
    <w:rsid w:val="00EF46C4"/>
    <w:rsid w:val="00EF48A4"/>
    <w:rsid w:val="00EF49CE"/>
    <w:rsid w:val="00EF4AC4"/>
    <w:rsid w:val="00EF4E55"/>
    <w:rsid w:val="00EF4E79"/>
    <w:rsid w:val="00EF4EAF"/>
    <w:rsid w:val="00EF4F8C"/>
    <w:rsid w:val="00EF515A"/>
    <w:rsid w:val="00EF51B5"/>
    <w:rsid w:val="00EF5574"/>
    <w:rsid w:val="00EF600F"/>
    <w:rsid w:val="00EF6041"/>
    <w:rsid w:val="00EF6085"/>
    <w:rsid w:val="00EF679E"/>
    <w:rsid w:val="00EF6A39"/>
    <w:rsid w:val="00EF6A94"/>
    <w:rsid w:val="00EF6B9B"/>
    <w:rsid w:val="00EF6C6F"/>
    <w:rsid w:val="00EF6CB5"/>
    <w:rsid w:val="00EF7688"/>
    <w:rsid w:val="00EF76B2"/>
    <w:rsid w:val="00EF7897"/>
    <w:rsid w:val="00EF7B7C"/>
    <w:rsid w:val="00EF7CC1"/>
    <w:rsid w:val="00F00603"/>
    <w:rsid w:val="00F0074B"/>
    <w:rsid w:val="00F0109A"/>
    <w:rsid w:val="00F0119C"/>
    <w:rsid w:val="00F01335"/>
    <w:rsid w:val="00F01600"/>
    <w:rsid w:val="00F01604"/>
    <w:rsid w:val="00F01730"/>
    <w:rsid w:val="00F01A1C"/>
    <w:rsid w:val="00F01A88"/>
    <w:rsid w:val="00F01E9D"/>
    <w:rsid w:val="00F02033"/>
    <w:rsid w:val="00F02113"/>
    <w:rsid w:val="00F02223"/>
    <w:rsid w:val="00F02378"/>
    <w:rsid w:val="00F02962"/>
    <w:rsid w:val="00F02982"/>
    <w:rsid w:val="00F0328E"/>
    <w:rsid w:val="00F035C9"/>
    <w:rsid w:val="00F03C78"/>
    <w:rsid w:val="00F042BC"/>
    <w:rsid w:val="00F04377"/>
    <w:rsid w:val="00F0464B"/>
    <w:rsid w:val="00F0484E"/>
    <w:rsid w:val="00F04949"/>
    <w:rsid w:val="00F04D45"/>
    <w:rsid w:val="00F04DE2"/>
    <w:rsid w:val="00F04EE9"/>
    <w:rsid w:val="00F05177"/>
    <w:rsid w:val="00F054AF"/>
    <w:rsid w:val="00F05947"/>
    <w:rsid w:val="00F05BAF"/>
    <w:rsid w:val="00F05EC3"/>
    <w:rsid w:val="00F06385"/>
    <w:rsid w:val="00F063A4"/>
    <w:rsid w:val="00F066F8"/>
    <w:rsid w:val="00F06796"/>
    <w:rsid w:val="00F06EDF"/>
    <w:rsid w:val="00F07046"/>
    <w:rsid w:val="00F073DB"/>
    <w:rsid w:val="00F075E8"/>
    <w:rsid w:val="00F10011"/>
    <w:rsid w:val="00F1013A"/>
    <w:rsid w:val="00F10145"/>
    <w:rsid w:val="00F102FE"/>
    <w:rsid w:val="00F10330"/>
    <w:rsid w:val="00F11832"/>
    <w:rsid w:val="00F11D58"/>
    <w:rsid w:val="00F11FB9"/>
    <w:rsid w:val="00F12350"/>
    <w:rsid w:val="00F126AF"/>
    <w:rsid w:val="00F1275D"/>
    <w:rsid w:val="00F12CD7"/>
    <w:rsid w:val="00F12DF1"/>
    <w:rsid w:val="00F13097"/>
    <w:rsid w:val="00F13222"/>
    <w:rsid w:val="00F1333C"/>
    <w:rsid w:val="00F13A17"/>
    <w:rsid w:val="00F14842"/>
    <w:rsid w:val="00F149BE"/>
    <w:rsid w:val="00F14D50"/>
    <w:rsid w:val="00F14E7F"/>
    <w:rsid w:val="00F15789"/>
    <w:rsid w:val="00F1582A"/>
    <w:rsid w:val="00F15A3F"/>
    <w:rsid w:val="00F15F53"/>
    <w:rsid w:val="00F15FD2"/>
    <w:rsid w:val="00F1624D"/>
    <w:rsid w:val="00F1635C"/>
    <w:rsid w:val="00F169A1"/>
    <w:rsid w:val="00F169C6"/>
    <w:rsid w:val="00F16BB7"/>
    <w:rsid w:val="00F17609"/>
    <w:rsid w:val="00F17C9D"/>
    <w:rsid w:val="00F17CEE"/>
    <w:rsid w:val="00F17F8A"/>
    <w:rsid w:val="00F20172"/>
    <w:rsid w:val="00F2028D"/>
    <w:rsid w:val="00F20365"/>
    <w:rsid w:val="00F20BA3"/>
    <w:rsid w:val="00F20DD9"/>
    <w:rsid w:val="00F21130"/>
    <w:rsid w:val="00F2133D"/>
    <w:rsid w:val="00F2156F"/>
    <w:rsid w:val="00F215B5"/>
    <w:rsid w:val="00F215C0"/>
    <w:rsid w:val="00F21D73"/>
    <w:rsid w:val="00F22341"/>
    <w:rsid w:val="00F22440"/>
    <w:rsid w:val="00F22625"/>
    <w:rsid w:val="00F227BD"/>
    <w:rsid w:val="00F229C6"/>
    <w:rsid w:val="00F2330B"/>
    <w:rsid w:val="00F237B8"/>
    <w:rsid w:val="00F23BF5"/>
    <w:rsid w:val="00F23C38"/>
    <w:rsid w:val="00F23EFD"/>
    <w:rsid w:val="00F24278"/>
    <w:rsid w:val="00F244C2"/>
    <w:rsid w:val="00F24948"/>
    <w:rsid w:val="00F251E8"/>
    <w:rsid w:val="00F25431"/>
    <w:rsid w:val="00F259C3"/>
    <w:rsid w:val="00F25C95"/>
    <w:rsid w:val="00F25EC5"/>
    <w:rsid w:val="00F25F68"/>
    <w:rsid w:val="00F26099"/>
    <w:rsid w:val="00F2626B"/>
    <w:rsid w:val="00F263CF"/>
    <w:rsid w:val="00F26F72"/>
    <w:rsid w:val="00F26FB8"/>
    <w:rsid w:val="00F271E7"/>
    <w:rsid w:val="00F2740F"/>
    <w:rsid w:val="00F27577"/>
    <w:rsid w:val="00F2770F"/>
    <w:rsid w:val="00F27B9E"/>
    <w:rsid w:val="00F30712"/>
    <w:rsid w:val="00F30847"/>
    <w:rsid w:val="00F30CA8"/>
    <w:rsid w:val="00F31161"/>
    <w:rsid w:val="00F31306"/>
    <w:rsid w:val="00F31543"/>
    <w:rsid w:val="00F3178D"/>
    <w:rsid w:val="00F31835"/>
    <w:rsid w:val="00F31B77"/>
    <w:rsid w:val="00F31B84"/>
    <w:rsid w:val="00F31BFD"/>
    <w:rsid w:val="00F32171"/>
    <w:rsid w:val="00F327F6"/>
    <w:rsid w:val="00F32B57"/>
    <w:rsid w:val="00F32D6E"/>
    <w:rsid w:val="00F33339"/>
    <w:rsid w:val="00F33878"/>
    <w:rsid w:val="00F33DB7"/>
    <w:rsid w:val="00F341AC"/>
    <w:rsid w:val="00F347E4"/>
    <w:rsid w:val="00F34F00"/>
    <w:rsid w:val="00F351AA"/>
    <w:rsid w:val="00F355C2"/>
    <w:rsid w:val="00F35F67"/>
    <w:rsid w:val="00F36015"/>
    <w:rsid w:val="00F361F4"/>
    <w:rsid w:val="00F36227"/>
    <w:rsid w:val="00F3626F"/>
    <w:rsid w:val="00F36B64"/>
    <w:rsid w:val="00F36BEF"/>
    <w:rsid w:val="00F36E80"/>
    <w:rsid w:val="00F370DF"/>
    <w:rsid w:val="00F40A55"/>
    <w:rsid w:val="00F40D7E"/>
    <w:rsid w:val="00F40E34"/>
    <w:rsid w:val="00F411EB"/>
    <w:rsid w:val="00F41257"/>
    <w:rsid w:val="00F4155B"/>
    <w:rsid w:val="00F41809"/>
    <w:rsid w:val="00F41B67"/>
    <w:rsid w:val="00F420C8"/>
    <w:rsid w:val="00F4246C"/>
    <w:rsid w:val="00F42AE6"/>
    <w:rsid w:val="00F42CB9"/>
    <w:rsid w:val="00F42F53"/>
    <w:rsid w:val="00F4366B"/>
    <w:rsid w:val="00F44033"/>
    <w:rsid w:val="00F44306"/>
    <w:rsid w:val="00F44D20"/>
    <w:rsid w:val="00F45126"/>
    <w:rsid w:val="00F4520B"/>
    <w:rsid w:val="00F457B1"/>
    <w:rsid w:val="00F459F0"/>
    <w:rsid w:val="00F45DAF"/>
    <w:rsid w:val="00F45F06"/>
    <w:rsid w:val="00F46042"/>
    <w:rsid w:val="00F4689C"/>
    <w:rsid w:val="00F468A0"/>
    <w:rsid w:val="00F46D0A"/>
    <w:rsid w:val="00F46E13"/>
    <w:rsid w:val="00F47408"/>
    <w:rsid w:val="00F47959"/>
    <w:rsid w:val="00F500AC"/>
    <w:rsid w:val="00F50257"/>
    <w:rsid w:val="00F502A7"/>
    <w:rsid w:val="00F5096E"/>
    <w:rsid w:val="00F50FC3"/>
    <w:rsid w:val="00F51421"/>
    <w:rsid w:val="00F51662"/>
    <w:rsid w:val="00F51948"/>
    <w:rsid w:val="00F5194B"/>
    <w:rsid w:val="00F51EC2"/>
    <w:rsid w:val="00F529DB"/>
    <w:rsid w:val="00F5311A"/>
    <w:rsid w:val="00F53324"/>
    <w:rsid w:val="00F5342A"/>
    <w:rsid w:val="00F536B1"/>
    <w:rsid w:val="00F53A9F"/>
    <w:rsid w:val="00F53B3B"/>
    <w:rsid w:val="00F53F06"/>
    <w:rsid w:val="00F542AC"/>
    <w:rsid w:val="00F54355"/>
    <w:rsid w:val="00F54553"/>
    <w:rsid w:val="00F546FD"/>
    <w:rsid w:val="00F549B7"/>
    <w:rsid w:val="00F54D75"/>
    <w:rsid w:val="00F558DF"/>
    <w:rsid w:val="00F55AB8"/>
    <w:rsid w:val="00F55E9E"/>
    <w:rsid w:val="00F5605B"/>
    <w:rsid w:val="00F56061"/>
    <w:rsid w:val="00F5606B"/>
    <w:rsid w:val="00F5627F"/>
    <w:rsid w:val="00F56438"/>
    <w:rsid w:val="00F5679F"/>
    <w:rsid w:val="00F568EB"/>
    <w:rsid w:val="00F5693F"/>
    <w:rsid w:val="00F56BBE"/>
    <w:rsid w:val="00F57536"/>
    <w:rsid w:val="00F5779A"/>
    <w:rsid w:val="00F57C99"/>
    <w:rsid w:val="00F57D1D"/>
    <w:rsid w:val="00F57FCA"/>
    <w:rsid w:val="00F60450"/>
    <w:rsid w:val="00F60632"/>
    <w:rsid w:val="00F60895"/>
    <w:rsid w:val="00F6092C"/>
    <w:rsid w:val="00F60972"/>
    <w:rsid w:val="00F609B2"/>
    <w:rsid w:val="00F61137"/>
    <w:rsid w:val="00F61434"/>
    <w:rsid w:val="00F63080"/>
    <w:rsid w:val="00F630E5"/>
    <w:rsid w:val="00F63BBD"/>
    <w:rsid w:val="00F63C16"/>
    <w:rsid w:val="00F63D00"/>
    <w:rsid w:val="00F63DEE"/>
    <w:rsid w:val="00F641A3"/>
    <w:rsid w:val="00F64405"/>
    <w:rsid w:val="00F64410"/>
    <w:rsid w:val="00F6446E"/>
    <w:rsid w:val="00F6450D"/>
    <w:rsid w:val="00F6496A"/>
    <w:rsid w:val="00F64A7D"/>
    <w:rsid w:val="00F64AC7"/>
    <w:rsid w:val="00F64AD8"/>
    <w:rsid w:val="00F64F42"/>
    <w:rsid w:val="00F65157"/>
    <w:rsid w:val="00F65454"/>
    <w:rsid w:val="00F6587F"/>
    <w:rsid w:val="00F65A26"/>
    <w:rsid w:val="00F65CC9"/>
    <w:rsid w:val="00F6666D"/>
    <w:rsid w:val="00F6669A"/>
    <w:rsid w:val="00F6677F"/>
    <w:rsid w:val="00F66783"/>
    <w:rsid w:val="00F6680F"/>
    <w:rsid w:val="00F66B1D"/>
    <w:rsid w:val="00F67114"/>
    <w:rsid w:val="00F6724C"/>
    <w:rsid w:val="00F672B7"/>
    <w:rsid w:val="00F6764A"/>
    <w:rsid w:val="00F6775C"/>
    <w:rsid w:val="00F67F5E"/>
    <w:rsid w:val="00F7043E"/>
    <w:rsid w:val="00F70547"/>
    <w:rsid w:val="00F705A2"/>
    <w:rsid w:val="00F70D81"/>
    <w:rsid w:val="00F70EE4"/>
    <w:rsid w:val="00F7107C"/>
    <w:rsid w:val="00F712DC"/>
    <w:rsid w:val="00F71F1A"/>
    <w:rsid w:val="00F71F25"/>
    <w:rsid w:val="00F7223A"/>
    <w:rsid w:val="00F72CF7"/>
    <w:rsid w:val="00F72CFA"/>
    <w:rsid w:val="00F736E0"/>
    <w:rsid w:val="00F73767"/>
    <w:rsid w:val="00F739E1"/>
    <w:rsid w:val="00F73AD1"/>
    <w:rsid w:val="00F73DCC"/>
    <w:rsid w:val="00F740BB"/>
    <w:rsid w:val="00F7420A"/>
    <w:rsid w:val="00F74279"/>
    <w:rsid w:val="00F743D5"/>
    <w:rsid w:val="00F74506"/>
    <w:rsid w:val="00F7484E"/>
    <w:rsid w:val="00F7489A"/>
    <w:rsid w:val="00F749A4"/>
    <w:rsid w:val="00F75028"/>
    <w:rsid w:val="00F7502F"/>
    <w:rsid w:val="00F754BB"/>
    <w:rsid w:val="00F75899"/>
    <w:rsid w:val="00F75BFA"/>
    <w:rsid w:val="00F75C89"/>
    <w:rsid w:val="00F75F47"/>
    <w:rsid w:val="00F75FAE"/>
    <w:rsid w:val="00F7601C"/>
    <w:rsid w:val="00F7667F"/>
    <w:rsid w:val="00F7672B"/>
    <w:rsid w:val="00F77118"/>
    <w:rsid w:val="00F771B2"/>
    <w:rsid w:val="00F77249"/>
    <w:rsid w:val="00F77823"/>
    <w:rsid w:val="00F77A94"/>
    <w:rsid w:val="00F77DB0"/>
    <w:rsid w:val="00F800B8"/>
    <w:rsid w:val="00F80C24"/>
    <w:rsid w:val="00F80E33"/>
    <w:rsid w:val="00F80F3F"/>
    <w:rsid w:val="00F80FDC"/>
    <w:rsid w:val="00F81092"/>
    <w:rsid w:val="00F813D9"/>
    <w:rsid w:val="00F8147C"/>
    <w:rsid w:val="00F81768"/>
    <w:rsid w:val="00F81864"/>
    <w:rsid w:val="00F81C38"/>
    <w:rsid w:val="00F81E2F"/>
    <w:rsid w:val="00F820AE"/>
    <w:rsid w:val="00F8229B"/>
    <w:rsid w:val="00F826AA"/>
    <w:rsid w:val="00F826D8"/>
    <w:rsid w:val="00F829E8"/>
    <w:rsid w:val="00F82D3B"/>
    <w:rsid w:val="00F82DD9"/>
    <w:rsid w:val="00F82F02"/>
    <w:rsid w:val="00F83118"/>
    <w:rsid w:val="00F831B2"/>
    <w:rsid w:val="00F838DB"/>
    <w:rsid w:val="00F83BCF"/>
    <w:rsid w:val="00F83C08"/>
    <w:rsid w:val="00F83DD7"/>
    <w:rsid w:val="00F840D8"/>
    <w:rsid w:val="00F84588"/>
    <w:rsid w:val="00F846B3"/>
    <w:rsid w:val="00F8505E"/>
    <w:rsid w:val="00F8511F"/>
    <w:rsid w:val="00F8527C"/>
    <w:rsid w:val="00F85603"/>
    <w:rsid w:val="00F85B1E"/>
    <w:rsid w:val="00F85D04"/>
    <w:rsid w:val="00F86188"/>
    <w:rsid w:val="00F86343"/>
    <w:rsid w:val="00F865DE"/>
    <w:rsid w:val="00F867D4"/>
    <w:rsid w:val="00F86C81"/>
    <w:rsid w:val="00F86F64"/>
    <w:rsid w:val="00F874E2"/>
    <w:rsid w:val="00F87703"/>
    <w:rsid w:val="00F87928"/>
    <w:rsid w:val="00F87955"/>
    <w:rsid w:val="00F87E89"/>
    <w:rsid w:val="00F87FCA"/>
    <w:rsid w:val="00F900D3"/>
    <w:rsid w:val="00F900E8"/>
    <w:rsid w:val="00F9020F"/>
    <w:rsid w:val="00F9060E"/>
    <w:rsid w:val="00F90E40"/>
    <w:rsid w:val="00F91628"/>
    <w:rsid w:val="00F91B57"/>
    <w:rsid w:val="00F92096"/>
    <w:rsid w:val="00F920A3"/>
    <w:rsid w:val="00F922A5"/>
    <w:rsid w:val="00F926BE"/>
    <w:rsid w:val="00F927CE"/>
    <w:rsid w:val="00F9319A"/>
    <w:rsid w:val="00F931C2"/>
    <w:rsid w:val="00F9328C"/>
    <w:rsid w:val="00F9358D"/>
    <w:rsid w:val="00F93593"/>
    <w:rsid w:val="00F936A4"/>
    <w:rsid w:val="00F93B4F"/>
    <w:rsid w:val="00F93BEF"/>
    <w:rsid w:val="00F941C3"/>
    <w:rsid w:val="00F945A1"/>
    <w:rsid w:val="00F94A2E"/>
    <w:rsid w:val="00F94A6D"/>
    <w:rsid w:val="00F94C8B"/>
    <w:rsid w:val="00F95366"/>
    <w:rsid w:val="00F957B2"/>
    <w:rsid w:val="00F9589D"/>
    <w:rsid w:val="00F95AB5"/>
    <w:rsid w:val="00F95C5C"/>
    <w:rsid w:val="00F960C1"/>
    <w:rsid w:val="00F9627F"/>
    <w:rsid w:val="00F96430"/>
    <w:rsid w:val="00F968EA"/>
    <w:rsid w:val="00F973A5"/>
    <w:rsid w:val="00F9759C"/>
    <w:rsid w:val="00F976EF"/>
    <w:rsid w:val="00F97BC2"/>
    <w:rsid w:val="00F97D03"/>
    <w:rsid w:val="00FA015D"/>
    <w:rsid w:val="00FA0210"/>
    <w:rsid w:val="00FA02BA"/>
    <w:rsid w:val="00FA0631"/>
    <w:rsid w:val="00FA0EBB"/>
    <w:rsid w:val="00FA0EF5"/>
    <w:rsid w:val="00FA0F80"/>
    <w:rsid w:val="00FA1077"/>
    <w:rsid w:val="00FA1081"/>
    <w:rsid w:val="00FA10AB"/>
    <w:rsid w:val="00FA14B7"/>
    <w:rsid w:val="00FA16CE"/>
    <w:rsid w:val="00FA1BC1"/>
    <w:rsid w:val="00FA1E53"/>
    <w:rsid w:val="00FA2494"/>
    <w:rsid w:val="00FA26F3"/>
    <w:rsid w:val="00FA2AF4"/>
    <w:rsid w:val="00FA2D8C"/>
    <w:rsid w:val="00FA305B"/>
    <w:rsid w:val="00FA3705"/>
    <w:rsid w:val="00FA390B"/>
    <w:rsid w:val="00FA3CE1"/>
    <w:rsid w:val="00FA42E9"/>
    <w:rsid w:val="00FA49AC"/>
    <w:rsid w:val="00FA4A08"/>
    <w:rsid w:val="00FA4B0E"/>
    <w:rsid w:val="00FA5098"/>
    <w:rsid w:val="00FA5837"/>
    <w:rsid w:val="00FA5C20"/>
    <w:rsid w:val="00FA5D32"/>
    <w:rsid w:val="00FA61CE"/>
    <w:rsid w:val="00FA655F"/>
    <w:rsid w:val="00FA65E8"/>
    <w:rsid w:val="00FA685B"/>
    <w:rsid w:val="00FA6AF3"/>
    <w:rsid w:val="00FA6CCC"/>
    <w:rsid w:val="00FA6F04"/>
    <w:rsid w:val="00FA6F64"/>
    <w:rsid w:val="00FA78EB"/>
    <w:rsid w:val="00FB01F1"/>
    <w:rsid w:val="00FB0BD6"/>
    <w:rsid w:val="00FB0C26"/>
    <w:rsid w:val="00FB0F37"/>
    <w:rsid w:val="00FB0FD6"/>
    <w:rsid w:val="00FB158A"/>
    <w:rsid w:val="00FB1CFE"/>
    <w:rsid w:val="00FB1F57"/>
    <w:rsid w:val="00FB1FE3"/>
    <w:rsid w:val="00FB220B"/>
    <w:rsid w:val="00FB224D"/>
    <w:rsid w:val="00FB23AA"/>
    <w:rsid w:val="00FB246B"/>
    <w:rsid w:val="00FB27BA"/>
    <w:rsid w:val="00FB2D22"/>
    <w:rsid w:val="00FB2EAA"/>
    <w:rsid w:val="00FB2F4B"/>
    <w:rsid w:val="00FB3B7C"/>
    <w:rsid w:val="00FB409C"/>
    <w:rsid w:val="00FB4895"/>
    <w:rsid w:val="00FB4924"/>
    <w:rsid w:val="00FB49DA"/>
    <w:rsid w:val="00FB4DED"/>
    <w:rsid w:val="00FB540E"/>
    <w:rsid w:val="00FB5ACF"/>
    <w:rsid w:val="00FB5AED"/>
    <w:rsid w:val="00FB5CFB"/>
    <w:rsid w:val="00FB5F1D"/>
    <w:rsid w:val="00FB616C"/>
    <w:rsid w:val="00FB6235"/>
    <w:rsid w:val="00FB660F"/>
    <w:rsid w:val="00FB677A"/>
    <w:rsid w:val="00FB6B94"/>
    <w:rsid w:val="00FB6D64"/>
    <w:rsid w:val="00FB70D3"/>
    <w:rsid w:val="00FB73A3"/>
    <w:rsid w:val="00FB74A8"/>
    <w:rsid w:val="00FB762F"/>
    <w:rsid w:val="00FB7B40"/>
    <w:rsid w:val="00FB7BCE"/>
    <w:rsid w:val="00FC025D"/>
    <w:rsid w:val="00FC03BD"/>
    <w:rsid w:val="00FC0A8B"/>
    <w:rsid w:val="00FC0BC5"/>
    <w:rsid w:val="00FC0FEF"/>
    <w:rsid w:val="00FC120B"/>
    <w:rsid w:val="00FC13B0"/>
    <w:rsid w:val="00FC1A23"/>
    <w:rsid w:val="00FC1BBE"/>
    <w:rsid w:val="00FC1D32"/>
    <w:rsid w:val="00FC2082"/>
    <w:rsid w:val="00FC2218"/>
    <w:rsid w:val="00FC2818"/>
    <w:rsid w:val="00FC2BF6"/>
    <w:rsid w:val="00FC2D27"/>
    <w:rsid w:val="00FC2D9A"/>
    <w:rsid w:val="00FC34BC"/>
    <w:rsid w:val="00FC3805"/>
    <w:rsid w:val="00FC3C02"/>
    <w:rsid w:val="00FC3D89"/>
    <w:rsid w:val="00FC4201"/>
    <w:rsid w:val="00FC437C"/>
    <w:rsid w:val="00FC46CF"/>
    <w:rsid w:val="00FC48C6"/>
    <w:rsid w:val="00FC4A36"/>
    <w:rsid w:val="00FC50F1"/>
    <w:rsid w:val="00FC5BB1"/>
    <w:rsid w:val="00FC5DA2"/>
    <w:rsid w:val="00FC6074"/>
    <w:rsid w:val="00FC6101"/>
    <w:rsid w:val="00FC61F3"/>
    <w:rsid w:val="00FC6663"/>
    <w:rsid w:val="00FC676D"/>
    <w:rsid w:val="00FC67DF"/>
    <w:rsid w:val="00FC68BB"/>
    <w:rsid w:val="00FC6C6E"/>
    <w:rsid w:val="00FC6E36"/>
    <w:rsid w:val="00FC6F52"/>
    <w:rsid w:val="00FC7123"/>
    <w:rsid w:val="00FC76C1"/>
    <w:rsid w:val="00FC7957"/>
    <w:rsid w:val="00FC79BD"/>
    <w:rsid w:val="00FC7BFF"/>
    <w:rsid w:val="00FC7DFB"/>
    <w:rsid w:val="00FC7F19"/>
    <w:rsid w:val="00FD0320"/>
    <w:rsid w:val="00FD05C5"/>
    <w:rsid w:val="00FD0647"/>
    <w:rsid w:val="00FD0A95"/>
    <w:rsid w:val="00FD0B6D"/>
    <w:rsid w:val="00FD0BFE"/>
    <w:rsid w:val="00FD0FE3"/>
    <w:rsid w:val="00FD1148"/>
    <w:rsid w:val="00FD142E"/>
    <w:rsid w:val="00FD1A24"/>
    <w:rsid w:val="00FD1B51"/>
    <w:rsid w:val="00FD1E5C"/>
    <w:rsid w:val="00FD2489"/>
    <w:rsid w:val="00FD2C26"/>
    <w:rsid w:val="00FD32D0"/>
    <w:rsid w:val="00FD39E1"/>
    <w:rsid w:val="00FD3AA5"/>
    <w:rsid w:val="00FD4261"/>
    <w:rsid w:val="00FD48BB"/>
    <w:rsid w:val="00FD491D"/>
    <w:rsid w:val="00FD496C"/>
    <w:rsid w:val="00FD5673"/>
    <w:rsid w:val="00FD5950"/>
    <w:rsid w:val="00FD5E82"/>
    <w:rsid w:val="00FD6009"/>
    <w:rsid w:val="00FD6CB1"/>
    <w:rsid w:val="00FD6E09"/>
    <w:rsid w:val="00FD6EE6"/>
    <w:rsid w:val="00FD705F"/>
    <w:rsid w:val="00FD794C"/>
    <w:rsid w:val="00FE004A"/>
    <w:rsid w:val="00FE07FB"/>
    <w:rsid w:val="00FE0C2D"/>
    <w:rsid w:val="00FE146C"/>
    <w:rsid w:val="00FE1894"/>
    <w:rsid w:val="00FE24D6"/>
    <w:rsid w:val="00FE287E"/>
    <w:rsid w:val="00FE3045"/>
    <w:rsid w:val="00FE3BE3"/>
    <w:rsid w:val="00FE42FE"/>
    <w:rsid w:val="00FE441F"/>
    <w:rsid w:val="00FE491D"/>
    <w:rsid w:val="00FE49EB"/>
    <w:rsid w:val="00FE4AA9"/>
    <w:rsid w:val="00FE4C49"/>
    <w:rsid w:val="00FE531A"/>
    <w:rsid w:val="00FE555E"/>
    <w:rsid w:val="00FE556C"/>
    <w:rsid w:val="00FE566F"/>
    <w:rsid w:val="00FE5F23"/>
    <w:rsid w:val="00FE69DD"/>
    <w:rsid w:val="00FE6C00"/>
    <w:rsid w:val="00FE7026"/>
    <w:rsid w:val="00FE7CB3"/>
    <w:rsid w:val="00FE7E73"/>
    <w:rsid w:val="00FF02A2"/>
    <w:rsid w:val="00FF036B"/>
    <w:rsid w:val="00FF0A9A"/>
    <w:rsid w:val="00FF0F2A"/>
    <w:rsid w:val="00FF19FC"/>
    <w:rsid w:val="00FF1A45"/>
    <w:rsid w:val="00FF20E6"/>
    <w:rsid w:val="00FF24FE"/>
    <w:rsid w:val="00FF26A9"/>
    <w:rsid w:val="00FF2774"/>
    <w:rsid w:val="00FF2901"/>
    <w:rsid w:val="00FF2D0C"/>
    <w:rsid w:val="00FF2DC2"/>
    <w:rsid w:val="00FF2FEF"/>
    <w:rsid w:val="00FF3326"/>
    <w:rsid w:val="00FF33C1"/>
    <w:rsid w:val="00FF346D"/>
    <w:rsid w:val="00FF3518"/>
    <w:rsid w:val="00FF3579"/>
    <w:rsid w:val="00FF367D"/>
    <w:rsid w:val="00FF407B"/>
    <w:rsid w:val="00FF44C5"/>
    <w:rsid w:val="00FF47D4"/>
    <w:rsid w:val="00FF4927"/>
    <w:rsid w:val="00FF4F58"/>
    <w:rsid w:val="00FF5231"/>
    <w:rsid w:val="00FF533E"/>
    <w:rsid w:val="00FF53FE"/>
    <w:rsid w:val="00FF54C3"/>
    <w:rsid w:val="00FF5B9E"/>
    <w:rsid w:val="00FF60C6"/>
    <w:rsid w:val="00FF627C"/>
    <w:rsid w:val="00FF6343"/>
    <w:rsid w:val="00FF655D"/>
    <w:rsid w:val="00FF69B7"/>
    <w:rsid w:val="00FF6F12"/>
    <w:rsid w:val="00FF6F71"/>
    <w:rsid w:val="00FF73C1"/>
    <w:rsid w:val="00FF758C"/>
    <w:rsid w:val="00FF7757"/>
    <w:rsid w:val="00FF7871"/>
    <w:rsid w:val="00FF7998"/>
    <w:rsid w:val="00FF7A4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E47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qFormat="1"/>
    <w:lsdException w:name="annotation text" w:uiPriority="0"/>
    <w:lsdException w:name="header" w:uiPriority="0" w:qFormat="1"/>
    <w:lsdException w:name="caption" w:uiPriority="0" w:qFormat="1"/>
    <w:lsdException w:name="footnote reference" w:qFormat="1"/>
    <w:lsdException w:name="annotation reference" w:uiPriority="0"/>
    <w:lsdException w:name="page number" w:uiPriority="0"/>
    <w:lsdException w:name="endnote text" w:uiPriority="0"/>
    <w:lsdException w:name="macro" w:uiPriority="0"/>
    <w:lsdException w:name="List" w:uiPriority="0"/>
    <w:lsdException w:name="List Bullet 2" w:uiPriority="0"/>
    <w:lsdException w:name="List Bullet 3"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alutation" w:uiPriority="0"/>
    <w:lsdException w:name="Body Text 2" w:uiPriority="0"/>
    <w:lsdException w:name="Body Text 3"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0"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9"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61" w:unhideWhenUsed="0"/>
    <w:lsdException w:name="Colorful Shading Accent 3" w:semiHidden="0" w:uiPriority="34"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923"/>
    <w:pPr>
      <w:spacing w:after="0" w:line="240" w:lineRule="auto"/>
    </w:pPr>
    <w:rPr>
      <w:rFonts w:ascii="Times New Roman" w:hAnsi="Times New Roman" w:cs="Times New Roman"/>
      <w:sz w:val="24"/>
      <w:szCs w:val="24"/>
      <w:lang w:eastAsia="fr-FR"/>
    </w:rPr>
  </w:style>
  <w:style w:type="paragraph" w:styleId="Cabealho1">
    <w:name w:val="heading 1"/>
    <w:aliases w:val=" Main Heading,Main Heading,TCI 1.  Heading,Main Heading 1,Heading 11,Heading 11 Car,Titre 11,An_Über 1,TITRE 1 + Droite :  8,5 cm,Avant : 25 pt,Après : 12 pt,Haut: (Simp...,Chapitre,Chapitre1,Chapitre2,Chapitre3,Chapitre4,Chapitre5,Chapitre6"/>
    <w:basedOn w:val="Normal"/>
    <w:next w:val="Normal"/>
    <w:link w:val="Cabealho1Carcter"/>
    <w:uiPriority w:val="9"/>
    <w:qFormat/>
    <w:rsid w:val="00A45EEC"/>
    <w:pPr>
      <w:keepNext/>
      <w:numPr>
        <w:numId w:val="23"/>
      </w:numPr>
      <w:spacing w:before="240" w:after="60"/>
      <w:outlineLvl w:val="0"/>
    </w:pPr>
    <w:rPr>
      <w:rFonts w:ascii="Cambria" w:hAnsi="Cambria"/>
      <w:b/>
      <w:bCs/>
      <w:kern w:val="32"/>
      <w:sz w:val="32"/>
      <w:szCs w:val="32"/>
    </w:rPr>
  </w:style>
  <w:style w:type="paragraph" w:styleId="Cabealho2">
    <w:name w:val="heading 2"/>
    <w:aliases w:val="Paranum,Chpt,Titolo 2,alec2,STitre 2,an_Über 2,Titre secondaire (2),sous-chapitre,Tend_Überschrift 2,Titre 2 tamarins,Titre Article,Titre 22,Kiyombo T2,Reset numbering,Major,Heading 2 Char,Chapitre 2,an,(1.1)"/>
    <w:basedOn w:val="Normal"/>
    <w:next w:val="Normal"/>
    <w:link w:val="Cabealho2Carcter"/>
    <w:qFormat/>
    <w:rsid w:val="00A45EEC"/>
    <w:pPr>
      <w:keepNext/>
      <w:numPr>
        <w:ilvl w:val="1"/>
        <w:numId w:val="23"/>
      </w:numPr>
      <w:spacing w:before="240" w:after="60"/>
      <w:outlineLvl w:val="1"/>
    </w:pPr>
    <w:rPr>
      <w:rFonts w:ascii="Cambria" w:hAnsi="Cambria"/>
      <w:b/>
      <w:bCs/>
      <w:i/>
      <w:iCs/>
      <w:sz w:val="28"/>
      <w:szCs w:val="28"/>
    </w:rPr>
  </w:style>
  <w:style w:type="paragraph" w:styleId="Cabealho3">
    <w:name w:val="heading 3"/>
    <w:aliases w:val="Centered, Centered,Titolo 3,Heading 3 (BM revised),centered"/>
    <w:basedOn w:val="Normal"/>
    <w:next w:val="Normal"/>
    <w:link w:val="Cabealho3Carcter"/>
    <w:qFormat/>
    <w:rsid w:val="00A45EEC"/>
    <w:pPr>
      <w:keepNext/>
      <w:numPr>
        <w:ilvl w:val="2"/>
        <w:numId w:val="23"/>
      </w:numPr>
      <w:spacing w:before="240" w:after="60"/>
      <w:outlineLvl w:val="2"/>
    </w:pPr>
    <w:rPr>
      <w:rFonts w:ascii="Cambria" w:hAnsi="Cambria"/>
      <w:b/>
      <w:bCs/>
      <w:sz w:val="26"/>
      <w:szCs w:val="26"/>
    </w:rPr>
  </w:style>
  <w:style w:type="paragraph" w:styleId="Cabealho4">
    <w:name w:val="heading 4"/>
    <w:aliases w:val="Sub-Clause Sub-paragraph, Sub-Clause Sub-paragraph"/>
    <w:basedOn w:val="Normal"/>
    <w:next w:val="Normal"/>
    <w:link w:val="Cabealho4Carcter"/>
    <w:qFormat/>
    <w:rsid w:val="00A45EEC"/>
    <w:pPr>
      <w:keepNext/>
      <w:numPr>
        <w:ilvl w:val="3"/>
        <w:numId w:val="23"/>
      </w:numPr>
      <w:spacing w:before="240" w:after="60"/>
      <w:outlineLvl w:val="3"/>
    </w:pPr>
    <w:rPr>
      <w:rFonts w:ascii="Calibri" w:hAnsi="Calibri"/>
      <w:b/>
      <w:bCs/>
      <w:sz w:val="28"/>
      <w:szCs w:val="28"/>
    </w:rPr>
  </w:style>
  <w:style w:type="paragraph" w:styleId="Cabealho5">
    <w:name w:val="heading 5"/>
    <w:aliases w:val="Side"/>
    <w:basedOn w:val="Normal"/>
    <w:next w:val="Normal"/>
    <w:link w:val="Cabealho5Carcter"/>
    <w:qFormat/>
    <w:rsid w:val="00A45EEC"/>
    <w:pPr>
      <w:keepNext/>
      <w:keepLines/>
      <w:numPr>
        <w:ilvl w:val="4"/>
        <w:numId w:val="23"/>
      </w:numPr>
      <w:spacing w:before="200" w:line="276" w:lineRule="auto"/>
      <w:outlineLvl w:val="4"/>
    </w:pPr>
    <w:rPr>
      <w:rFonts w:ascii="Cambria" w:hAnsi="Cambria"/>
      <w:color w:val="243F60"/>
      <w:sz w:val="20"/>
      <w:szCs w:val="20"/>
    </w:rPr>
  </w:style>
  <w:style w:type="paragraph" w:styleId="Cabealho6">
    <w:name w:val="heading 6"/>
    <w:basedOn w:val="Normal"/>
    <w:next w:val="Normal"/>
    <w:link w:val="Cabealho6Carcter"/>
    <w:qFormat/>
    <w:rsid w:val="00A45EEC"/>
    <w:pPr>
      <w:keepNext/>
      <w:keepLines/>
      <w:numPr>
        <w:ilvl w:val="5"/>
        <w:numId w:val="23"/>
      </w:numPr>
      <w:spacing w:before="200" w:line="276" w:lineRule="auto"/>
      <w:outlineLvl w:val="5"/>
    </w:pPr>
    <w:rPr>
      <w:rFonts w:ascii="Cambria" w:eastAsia="MS Gothic" w:hAnsi="Cambria"/>
      <w:i/>
      <w:iCs/>
      <w:color w:val="243F60"/>
      <w:sz w:val="20"/>
      <w:szCs w:val="20"/>
    </w:rPr>
  </w:style>
  <w:style w:type="paragraph" w:styleId="Cabealho7">
    <w:name w:val="heading 7"/>
    <w:basedOn w:val="Normal"/>
    <w:next w:val="Normal"/>
    <w:link w:val="Cabealho7Carcter"/>
    <w:qFormat/>
    <w:rsid w:val="00A45EEC"/>
    <w:pPr>
      <w:keepNext/>
      <w:numPr>
        <w:ilvl w:val="6"/>
        <w:numId w:val="23"/>
      </w:numPr>
      <w:jc w:val="both"/>
      <w:outlineLvl w:val="6"/>
    </w:pPr>
    <w:rPr>
      <w:b/>
      <w:bCs/>
      <w:sz w:val="20"/>
      <w:lang w:val="en-US" w:eastAsia="en-US"/>
    </w:rPr>
  </w:style>
  <w:style w:type="paragraph" w:styleId="Cabealho8">
    <w:name w:val="heading 8"/>
    <w:basedOn w:val="Normal"/>
    <w:next w:val="Normal"/>
    <w:link w:val="Cabealho8Carcter"/>
    <w:qFormat/>
    <w:rsid w:val="00A45EEC"/>
    <w:pPr>
      <w:keepNext/>
      <w:numPr>
        <w:ilvl w:val="7"/>
        <w:numId w:val="23"/>
      </w:numPr>
      <w:jc w:val="both"/>
      <w:outlineLvl w:val="7"/>
    </w:pPr>
    <w:rPr>
      <w:b/>
      <w:bCs/>
      <w:sz w:val="20"/>
      <w:lang w:val="en-US" w:eastAsia="en-US"/>
    </w:rPr>
  </w:style>
  <w:style w:type="paragraph" w:styleId="Cabealho9">
    <w:name w:val="heading 9"/>
    <w:aliases w:val="Listes"/>
    <w:basedOn w:val="Normal"/>
    <w:next w:val="Normal"/>
    <w:link w:val="Cabealho9Carcter"/>
    <w:qFormat/>
    <w:rsid w:val="00A45EEC"/>
    <w:pPr>
      <w:keepNext/>
      <w:numPr>
        <w:ilvl w:val="8"/>
        <w:numId w:val="23"/>
      </w:numPr>
      <w:spacing w:before="240" w:after="240"/>
      <w:jc w:val="center"/>
      <w:outlineLvl w:val="8"/>
    </w:pPr>
    <w:rPr>
      <w:b/>
      <w:sz w:val="28"/>
      <w:lang w:val="en-GB" w:eastAsia="it-I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Guidelines,En-tête CV,En-tête client,Kopfzeile Char Char, Char Char Char,heading 3 after h2,h,ContentsHeader,KPMG,Kopfzeile Angebot,alize,STYLE NORMAL,Heade,En-tête1,h3+,hd,he,*Header,Section Header,E.e,Cover Page,normal3,En-tête11,E.e1"/>
    <w:basedOn w:val="Normal"/>
    <w:link w:val="CabealhoCarcter"/>
    <w:unhideWhenUsed/>
    <w:qFormat/>
    <w:rsid w:val="00A45EEC"/>
    <w:pPr>
      <w:tabs>
        <w:tab w:val="center" w:pos="4536"/>
        <w:tab w:val="right" w:pos="9072"/>
      </w:tabs>
      <w:spacing w:after="200" w:line="276" w:lineRule="auto"/>
    </w:pPr>
    <w:rPr>
      <w:rFonts w:ascii="Calibri" w:eastAsia="Calibri" w:hAnsi="Calibri"/>
      <w:sz w:val="20"/>
      <w:szCs w:val="20"/>
    </w:rPr>
  </w:style>
  <w:style w:type="character" w:customStyle="1" w:styleId="CabealhoCarcter">
    <w:name w:val="Cabeçalho Carácter"/>
    <w:aliases w:val="Guidelines Carácter,En-tête CV Carácter,En-tête client Carácter,Kopfzeile Char Char Carácter, Char Char Char Carácter,heading 3 after h2 Carácter,h Carácter,ContentsHeader Carácter,KPMG Carácter,Kopfzeile Angebot Carácter,h3+ Carácter"/>
    <w:basedOn w:val="Tipodeletrapredefinidodopargrafo"/>
    <w:link w:val="Cabealho"/>
    <w:rsid w:val="00A45EEC"/>
    <w:rPr>
      <w:rFonts w:ascii="Calibri" w:eastAsia="Calibri" w:hAnsi="Calibri" w:cs="Times New Roman"/>
      <w:sz w:val="20"/>
      <w:szCs w:val="20"/>
      <w:lang w:eastAsia="fr-FR"/>
    </w:rPr>
  </w:style>
  <w:style w:type="paragraph" w:styleId="Textodebalo">
    <w:name w:val="Balloon Text"/>
    <w:basedOn w:val="Normal"/>
    <w:link w:val="TextodebaloCarcter"/>
    <w:uiPriority w:val="99"/>
    <w:semiHidden/>
    <w:unhideWhenUsed/>
    <w:rsid w:val="00A45EEC"/>
    <w:rPr>
      <w:rFonts w:ascii="Lucida Grande" w:hAnsi="Lucida Grande"/>
      <w:sz w:val="18"/>
      <w:szCs w:val="18"/>
    </w:rPr>
  </w:style>
  <w:style w:type="character" w:customStyle="1" w:styleId="TextodebaloCarcter">
    <w:name w:val="Texto de balão Carácter"/>
    <w:basedOn w:val="Tipodeletrapredefinidodopargrafo"/>
    <w:link w:val="Textodebalo"/>
    <w:uiPriority w:val="99"/>
    <w:semiHidden/>
    <w:rsid w:val="00A45EEC"/>
    <w:rPr>
      <w:rFonts w:ascii="Lucida Grande" w:eastAsia="Times New Roman" w:hAnsi="Lucida Grande" w:cs="Times New Roman"/>
      <w:sz w:val="18"/>
      <w:szCs w:val="18"/>
      <w:lang w:eastAsia="fr-FR"/>
    </w:rPr>
  </w:style>
  <w:style w:type="paragraph" w:styleId="Rodap">
    <w:name w:val="footer"/>
    <w:aliases w:val="puces points"/>
    <w:basedOn w:val="Normal"/>
    <w:link w:val="RodapCarcter"/>
    <w:uiPriority w:val="99"/>
    <w:unhideWhenUsed/>
    <w:rsid w:val="00A45EEC"/>
    <w:pPr>
      <w:tabs>
        <w:tab w:val="center" w:pos="4536"/>
        <w:tab w:val="right" w:pos="9072"/>
      </w:tabs>
    </w:pPr>
  </w:style>
  <w:style w:type="character" w:customStyle="1" w:styleId="RodapCarcter">
    <w:name w:val="Rodapé Carácter"/>
    <w:aliases w:val="puces points Carácter"/>
    <w:basedOn w:val="Tipodeletrapredefinidodopargrafo"/>
    <w:link w:val="Rodap"/>
    <w:uiPriority w:val="99"/>
    <w:rsid w:val="00A45EEC"/>
    <w:rPr>
      <w:rFonts w:ascii="Times New Roman" w:eastAsia="Times New Roman" w:hAnsi="Times New Roman" w:cs="Times New Roman"/>
      <w:sz w:val="24"/>
      <w:szCs w:val="24"/>
      <w:lang w:eastAsia="fr-FR"/>
    </w:rPr>
  </w:style>
  <w:style w:type="paragraph" w:customStyle="1" w:styleId="NormalWeb1">
    <w:name w:val="Normal (Web)1"/>
    <w:basedOn w:val="Normal"/>
    <w:next w:val="NormalWeb"/>
    <w:uiPriority w:val="99"/>
    <w:unhideWhenUsed/>
    <w:rsid w:val="00A45EEC"/>
    <w:pPr>
      <w:spacing w:before="100" w:beforeAutospacing="1" w:after="100" w:afterAutospacing="1"/>
    </w:pPr>
  </w:style>
  <w:style w:type="paragraph" w:styleId="NormalWeb">
    <w:name w:val="Normal (Web)"/>
    <w:basedOn w:val="Normal"/>
    <w:link w:val="NormalWebCarcter"/>
    <w:uiPriority w:val="99"/>
    <w:unhideWhenUsed/>
    <w:rsid w:val="00A45EEC"/>
  </w:style>
  <w:style w:type="character" w:customStyle="1" w:styleId="Cabealho1Carcter">
    <w:name w:val="Cabeçalho 1 Carácter"/>
    <w:aliases w:val=" Main Heading Carácter,Main Heading Carácter,TCI 1.  Heading Carácter,Main Heading 1 Carácter,Heading 11 Carácter,Heading 11 Car Carácter,Titre 11 Carácter,An_Über 1 Carácter,TITRE 1 + Droite :  8 Carácter,5 cm Carácter"/>
    <w:basedOn w:val="Tipodeletrapredefinidodopargrafo"/>
    <w:link w:val="Cabealho1"/>
    <w:uiPriority w:val="9"/>
    <w:rsid w:val="00A45EEC"/>
    <w:rPr>
      <w:rFonts w:ascii="Cambria" w:hAnsi="Cambria" w:cs="Times New Roman"/>
      <w:b/>
      <w:bCs/>
      <w:kern w:val="32"/>
      <w:sz w:val="32"/>
      <w:szCs w:val="32"/>
      <w:lang w:eastAsia="fr-FR"/>
    </w:rPr>
  </w:style>
  <w:style w:type="character" w:customStyle="1" w:styleId="Cabealho2Carcter">
    <w:name w:val="Cabeçalho 2 Carácter"/>
    <w:aliases w:val="Paranum Carácter,Chpt Carácter,Titolo 2 Carácter,alec2 Carácter,STitre 2 Carácter,an_Über 2 Carácter,Titre secondaire (2) Carácter,sous-chapitre Carácter,Tend_Überschrift 2 Carácter,Titre 2 tamarins Carácter,Titre Article Carácter"/>
    <w:basedOn w:val="Tipodeletrapredefinidodopargrafo"/>
    <w:link w:val="Cabealho2"/>
    <w:rsid w:val="00A45EEC"/>
    <w:rPr>
      <w:rFonts w:ascii="Cambria" w:hAnsi="Cambria" w:cs="Times New Roman"/>
      <w:b/>
      <w:bCs/>
      <w:i/>
      <w:iCs/>
      <w:sz w:val="28"/>
      <w:szCs w:val="28"/>
      <w:lang w:eastAsia="fr-FR"/>
    </w:rPr>
  </w:style>
  <w:style w:type="character" w:customStyle="1" w:styleId="Cabealho3Carcter">
    <w:name w:val="Cabeçalho 3 Carácter"/>
    <w:aliases w:val="Centered Carácter, Centered Carácter,Titolo 3 Carácter,Heading 3 (BM revised) Carácter,centered Carácter"/>
    <w:basedOn w:val="Tipodeletrapredefinidodopargrafo"/>
    <w:link w:val="Cabealho3"/>
    <w:rsid w:val="00A45EEC"/>
    <w:rPr>
      <w:rFonts w:ascii="Cambria" w:hAnsi="Cambria" w:cs="Times New Roman"/>
      <w:b/>
      <w:bCs/>
      <w:sz w:val="26"/>
      <w:szCs w:val="26"/>
      <w:lang w:eastAsia="fr-FR"/>
    </w:rPr>
  </w:style>
  <w:style w:type="character" w:customStyle="1" w:styleId="Cabealho4Carcter">
    <w:name w:val="Cabeçalho 4 Carácter"/>
    <w:aliases w:val="Sub-Clause Sub-paragraph Carácter, Sub-Clause Sub-paragraph Carácter"/>
    <w:basedOn w:val="Tipodeletrapredefinidodopargrafo"/>
    <w:link w:val="Cabealho4"/>
    <w:rsid w:val="00A45EEC"/>
    <w:rPr>
      <w:rFonts w:ascii="Calibri" w:hAnsi="Calibri" w:cs="Times New Roman"/>
      <w:b/>
      <w:bCs/>
      <w:sz w:val="28"/>
      <w:szCs w:val="28"/>
      <w:lang w:eastAsia="fr-FR"/>
    </w:rPr>
  </w:style>
  <w:style w:type="character" w:customStyle="1" w:styleId="Cabealho5Carcter">
    <w:name w:val="Cabeçalho 5 Carácter"/>
    <w:aliases w:val="Side Carácter"/>
    <w:basedOn w:val="Tipodeletrapredefinidodopargrafo"/>
    <w:link w:val="Cabealho5"/>
    <w:rsid w:val="00A45EEC"/>
    <w:rPr>
      <w:rFonts w:ascii="Cambria" w:hAnsi="Cambria" w:cs="Times New Roman"/>
      <w:color w:val="243F60"/>
      <w:sz w:val="20"/>
      <w:szCs w:val="20"/>
      <w:lang w:eastAsia="fr-FR"/>
    </w:rPr>
  </w:style>
  <w:style w:type="character" w:customStyle="1" w:styleId="Cabealho6Carcter">
    <w:name w:val="Cabeçalho 6 Carácter"/>
    <w:basedOn w:val="Tipodeletrapredefinidodopargrafo"/>
    <w:link w:val="Cabealho6"/>
    <w:rsid w:val="00A45EEC"/>
    <w:rPr>
      <w:rFonts w:ascii="Cambria" w:eastAsia="MS Gothic" w:hAnsi="Cambria" w:cs="Times New Roman"/>
      <w:i/>
      <w:iCs/>
      <w:color w:val="243F60"/>
      <w:sz w:val="20"/>
      <w:szCs w:val="20"/>
      <w:lang w:eastAsia="fr-FR"/>
    </w:rPr>
  </w:style>
  <w:style w:type="character" w:customStyle="1" w:styleId="Cabealho7Carcter">
    <w:name w:val="Cabeçalho 7 Carácter"/>
    <w:basedOn w:val="Tipodeletrapredefinidodopargrafo"/>
    <w:link w:val="Cabealho7"/>
    <w:rsid w:val="00A45EEC"/>
    <w:rPr>
      <w:rFonts w:ascii="Times New Roman" w:hAnsi="Times New Roman" w:cs="Times New Roman"/>
      <w:b/>
      <w:bCs/>
      <w:sz w:val="20"/>
      <w:szCs w:val="24"/>
      <w:lang w:val="en-US"/>
    </w:rPr>
  </w:style>
  <w:style w:type="character" w:customStyle="1" w:styleId="Cabealho8Carcter">
    <w:name w:val="Cabeçalho 8 Carácter"/>
    <w:basedOn w:val="Tipodeletrapredefinidodopargrafo"/>
    <w:link w:val="Cabealho8"/>
    <w:rsid w:val="00A45EEC"/>
    <w:rPr>
      <w:rFonts w:ascii="Times New Roman" w:hAnsi="Times New Roman" w:cs="Times New Roman"/>
      <w:b/>
      <w:bCs/>
      <w:sz w:val="20"/>
      <w:szCs w:val="24"/>
      <w:lang w:val="en-US"/>
    </w:rPr>
  </w:style>
  <w:style w:type="character" w:customStyle="1" w:styleId="Cabealho9Carcter">
    <w:name w:val="Cabeçalho 9 Carácter"/>
    <w:aliases w:val="Listes Carácter"/>
    <w:basedOn w:val="Tipodeletrapredefinidodopargrafo"/>
    <w:link w:val="Cabealho9"/>
    <w:rsid w:val="00A45EEC"/>
    <w:rPr>
      <w:rFonts w:ascii="Times New Roman" w:hAnsi="Times New Roman" w:cs="Times New Roman"/>
      <w:b/>
      <w:sz w:val="28"/>
      <w:szCs w:val="24"/>
      <w:lang w:val="en-GB" w:eastAsia="it-IT"/>
    </w:rPr>
  </w:style>
  <w:style w:type="character" w:styleId="Refdenotaderodap">
    <w:name w:val="footnote reference"/>
    <w:aliases w:val="ftref,(NECG) Footnote Reference,16 Point,Superscript 6 Point,Ref,de nota al pie,referencia nota al pie,Error-Fußnotenzeichen5,Error-Fußnotenzeichen6,Error-Fußnotenzeichen3,BVI fnr,Footnote Reference Number,Footnote Reference_LVL6"/>
    <w:link w:val="BVIfnrCarattereCharCharCharCarattereCharCharCharCharCharChar1CharCharChar"/>
    <w:uiPriority w:val="99"/>
    <w:qFormat/>
    <w:rsid w:val="00A45EEC"/>
    <w:rPr>
      <w:sz w:val="24"/>
      <w:vertAlign w:val="superscript"/>
    </w:rPr>
  </w:style>
  <w:style w:type="paragraph" w:styleId="Textodenotaderodap">
    <w:name w:val="footnote text"/>
    <w:aliases w:val=" Car1,Footnote Text Char1 Char,Footnote Text Char Char Char1,Footnote Text Char1 Char Char Char1,Footnote Text Char1 Char1 Char,Footnote Text Char Char Char Char,Footnote Text Char1 Char Char Char Char,ALTS FOOTNOT,ALTS FOOTNOTE"/>
    <w:basedOn w:val="Normal"/>
    <w:link w:val="TextodenotaderodapCarcter"/>
    <w:uiPriority w:val="99"/>
    <w:qFormat/>
    <w:rsid w:val="00A45EEC"/>
    <w:pPr>
      <w:keepNext/>
      <w:keepLines/>
      <w:spacing w:after="120"/>
      <w:ind w:left="432" w:hanging="432"/>
    </w:pPr>
    <w:rPr>
      <w:sz w:val="20"/>
      <w:szCs w:val="20"/>
    </w:rPr>
  </w:style>
  <w:style w:type="character" w:customStyle="1" w:styleId="TextodenotaderodapCarcter">
    <w:name w:val="Texto de nota de rodapé Carácter"/>
    <w:aliases w:val=" Car1 Carácter,Footnote Text Char1 Char Carácter,Footnote Text Char Char Char1 Carácter,Footnote Text Char1 Char Char Char1 Carácter,Footnote Text Char1 Char1 Char Carácter,Footnote Text Char Char Char Char Carácter"/>
    <w:basedOn w:val="Tipodeletrapredefinidodopargrafo"/>
    <w:link w:val="Textodenotaderodap"/>
    <w:uiPriority w:val="99"/>
    <w:qFormat/>
    <w:rsid w:val="00A45EEC"/>
    <w:rPr>
      <w:rFonts w:ascii="Times New Roman" w:eastAsia="Times New Roman" w:hAnsi="Times New Roman" w:cs="Times New Roman"/>
      <w:sz w:val="20"/>
      <w:szCs w:val="20"/>
      <w:lang w:eastAsia="fr-FR"/>
    </w:rPr>
  </w:style>
  <w:style w:type="character" w:customStyle="1" w:styleId="Tramecouleur-Accent3Car">
    <w:name w:val="Trame couleur - Accent 3 Car"/>
    <w:link w:val="SombreadoColorido-Cor3"/>
    <w:uiPriority w:val="34"/>
    <w:rsid w:val="00A45EEC"/>
    <w:rPr>
      <w:rFonts w:ascii="Times New Roman" w:eastAsia="Times New Roman" w:hAnsi="Times New Roman"/>
      <w:sz w:val="24"/>
      <w:szCs w:val="24"/>
    </w:rPr>
  </w:style>
  <w:style w:type="table" w:styleId="SombreadoColorido-Cor3">
    <w:name w:val="Colorful Shading Accent 3"/>
    <w:basedOn w:val="Tabelanormal"/>
    <w:link w:val="Tramecouleur-Accent3Car"/>
    <w:uiPriority w:val="34"/>
    <w:rsid w:val="00A45EEC"/>
    <w:pPr>
      <w:spacing w:after="0" w:line="240" w:lineRule="auto"/>
    </w:pPr>
    <w:rPr>
      <w:rFonts w:ascii="Times New Roman" w:eastAsia="Times New Roman" w:hAnsi="Times New Roman"/>
      <w:sz w:val="24"/>
      <w:szCs w:val="24"/>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paragraph" w:customStyle="1" w:styleId="Default">
    <w:name w:val="Default"/>
    <w:link w:val="DefaultCar"/>
    <w:rsid w:val="00A45EEC"/>
    <w:pPr>
      <w:autoSpaceDE w:val="0"/>
      <w:autoSpaceDN w:val="0"/>
      <w:adjustRightInd w:val="0"/>
      <w:spacing w:after="0" w:line="240" w:lineRule="auto"/>
    </w:pPr>
    <w:rPr>
      <w:rFonts w:ascii="Arial" w:eastAsia="Calibri" w:hAnsi="Arial" w:cs="Arial"/>
      <w:color w:val="000000"/>
      <w:sz w:val="24"/>
      <w:szCs w:val="24"/>
      <w:lang w:eastAsia="fr-FR"/>
    </w:rPr>
  </w:style>
  <w:style w:type="paragraph" w:styleId="Corpodetexto">
    <w:name w:val="Body Text"/>
    <w:aliases w:val="Corps de texte Car Car Car,Corps de texte Car Car Car Car Car"/>
    <w:basedOn w:val="Normal"/>
    <w:link w:val="CorpodetextoCarcter"/>
    <w:unhideWhenUsed/>
    <w:rsid w:val="00A45EEC"/>
    <w:pPr>
      <w:spacing w:before="120" w:after="120"/>
      <w:ind w:left="720"/>
    </w:pPr>
    <w:rPr>
      <w:rFonts w:ascii="Gill Sans MT" w:hAnsi="Gill Sans MT"/>
      <w:spacing w:val="-5"/>
    </w:rPr>
  </w:style>
  <w:style w:type="character" w:customStyle="1" w:styleId="CorpodetextoCarcter">
    <w:name w:val="Corpo de texto Carácter"/>
    <w:aliases w:val="Corps de texte Car Car Car Carácter,Corps de texte Car Car Car Car Car Carácter"/>
    <w:basedOn w:val="Tipodeletrapredefinidodopargrafo"/>
    <w:link w:val="Corpodetexto"/>
    <w:rsid w:val="00A45EEC"/>
    <w:rPr>
      <w:rFonts w:ascii="Gill Sans MT" w:eastAsia="Times New Roman" w:hAnsi="Gill Sans MT" w:cs="Times New Roman"/>
      <w:spacing w:val="-5"/>
      <w:sz w:val="24"/>
      <w:szCs w:val="24"/>
      <w:lang w:eastAsia="fr-FR"/>
    </w:rPr>
  </w:style>
  <w:style w:type="table" w:styleId="Tabelacomgrelha">
    <w:name w:val="Table Grid"/>
    <w:basedOn w:val="Tabelanormal"/>
    <w:uiPriority w:val="59"/>
    <w:rsid w:val="00A45EEC"/>
    <w:pPr>
      <w:spacing w:after="0" w:line="240" w:lineRule="auto"/>
    </w:pPr>
    <w:rPr>
      <w:rFonts w:ascii="Calibri" w:eastAsia="Calibri" w:hAnsi="Calibri" w:cs="Times New Roman"/>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Style5Noir">
    <w:name w:val="Style Style5 + Noir"/>
    <w:basedOn w:val="Normal"/>
    <w:autoRedefine/>
    <w:rsid w:val="00A45EEC"/>
    <w:pPr>
      <w:ind w:left="1080" w:hanging="720"/>
    </w:pPr>
    <w:rPr>
      <w:b/>
      <w:bCs/>
      <w:kern w:val="32"/>
      <w:lang w:eastAsia="wo-SN"/>
    </w:rPr>
  </w:style>
  <w:style w:type="paragraph" w:customStyle="1" w:styleId="Sansinterligne1">
    <w:name w:val="Sans interligne1"/>
    <w:uiPriority w:val="1"/>
    <w:qFormat/>
    <w:rsid w:val="00A45EEC"/>
    <w:pPr>
      <w:spacing w:after="0" w:line="240" w:lineRule="auto"/>
    </w:pPr>
    <w:rPr>
      <w:rFonts w:ascii="Calibri" w:eastAsia="Calibri" w:hAnsi="Calibri" w:cs="Times New Roman"/>
    </w:rPr>
  </w:style>
  <w:style w:type="paragraph" w:styleId="Lista">
    <w:name w:val="List"/>
    <w:basedOn w:val="Normal"/>
    <w:rsid w:val="00A45EEC"/>
    <w:pPr>
      <w:ind w:left="283" w:hanging="283"/>
    </w:pPr>
  </w:style>
  <w:style w:type="paragraph" w:styleId="Primeiroavanodecorpodetexto">
    <w:name w:val="Body Text First Indent"/>
    <w:basedOn w:val="Corpodetexto"/>
    <w:link w:val="PrimeiroavanodecorpodetextoCarcter"/>
    <w:uiPriority w:val="99"/>
    <w:semiHidden/>
    <w:unhideWhenUsed/>
    <w:rsid w:val="00A45EEC"/>
    <w:pPr>
      <w:spacing w:before="0" w:after="0"/>
      <w:ind w:left="0" w:firstLine="360"/>
    </w:pPr>
    <w:rPr>
      <w:rFonts w:ascii="Times New Roman" w:hAnsi="Times New Roman"/>
    </w:rPr>
  </w:style>
  <w:style w:type="character" w:customStyle="1" w:styleId="PrimeiroavanodecorpodetextoCarcter">
    <w:name w:val="Primeiro avanço de corpo de texto Carácter"/>
    <w:basedOn w:val="CorpodetextoCarcter"/>
    <w:link w:val="Primeiroavanodecorpodetexto"/>
    <w:uiPriority w:val="99"/>
    <w:semiHidden/>
    <w:rsid w:val="00A45EEC"/>
    <w:rPr>
      <w:rFonts w:ascii="Times New Roman" w:eastAsia="Times New Roman" w:hAnsi="Times New Roman" w:cs="Times New Roman"/>
      <w:spacing w:val="-5"/>
      <w:sz w:val="24"/>
      <w:szCs w:val="24"/>
      <w:lang w:eastAsia="fr-FR"/>
    </w:rPr>
  </w:style>
  <w:style w:type="character" w:styleId="Forte">
    <w:name w:val="Strong"/>
    <w:uiPriority w:val="22"/>
    <w:qFormat/>
    <w:rsid w:val="00A45EEC"/>
    <w:rPr>
      <w:b/>
      <w:bCs/>
    </w:rPr>
  </w:style>
  <w:style w:type="character" w:styleId="nfase">
    <w:name w:val="Emphasis"/>
    <w:uiPriority w:val="20"/>
    <w:qFormat/>
    <w:rsid w:val="00A45EEC"/>
    <w:rPr>
      <w:i/>
      <w:iCs/>
    </w:rPr>
  </w:style>
  <w:style w:type="paragraph" w:customStyle="1" w:styleId="xl33">
    <w:name w:val="xl33"/>
    <w:basedOn w:val="Normal"/>
    <w:rsid w:val="00A45EEC"/>
    <w:pPr>
      <w:spacing w:before="100" w:beforeAutospacing="1" w:after="100" w:afterAutospacing="1"/>
    </w:pPr>
  </w:style>
  <w:style w:type="paragraph" w:styleId="Listacommarcas2">
    <w:name w:val="List Bullet 2"/>
    <w:basedOn w:val="Normal"/>
    <w:link w:val="Listacommarcas2Carcter"/>
    <w:rsid w:val="00A45EEC"/>
    <w:pPr>
      <w:widowControl w:val="0"/>
      <w:numPr>
        <w:numId w:val="1"/>
      </w:numPr>
      <w:adjustRightInd w:val="0"/>
      <w:spacing w:line="360" w:lineRule="auto"/>
      <w:jc w:val="both"/>
      <w:textAlignment w:val="baseline"/>
    </w:pPr>
    <w:rPr>
      <w:rFonts w:ascii="Arial" w:hAnsi="Arial"/>
      <w:sz w:val="20"/>
      <w:lang w:val="en-US" w:bidi="en-US"/>
    </w:rPr>
  </w:style>
  <w:style w:type="character" w:customStyle="1" w:styleId="Listacommarcas2Carcter">
    <w:name w:val="Lista com marcas 2 Carácter"/>
    <w:link w:val="Listacommarcas2"/>
    <w:rsid w:val="00A45EEC"/>
    <w:rPr>
      <w:rFonts w:ascii="Arial" w:hAnsi="Arial" w:cs="Times New Roman"/>
      <w:sz w:val="20"/>
      <w:szCs w:val="24"/>
      <w:lang w:val="en-US" w:eastAsia="fr-FR" w:bidi="en-US"/>
    </w:rPr>
  </w:style>
  <w:style w:type="character" w:customStyle="1" w:styleId="Rfrenceple1">
    <w:name w:val="Référence pâle1"/>
    <w:uiPriority w:val="31"/>
    <w:qFormat/>
    <w:rsid w:val="00A45EEC"/>
    <w:rPr>
      <w:smallCaps/>
      <w:color w:val="C0504D"/>
      <w:u w:val="single"/>
    </w:rPr>
  </w:style>
  <w:style w:type="character" w:customStyle="1" w:styleId="Tramemoyenne2-Accent3Car">
    <w:name w:val="Trame moyenne 2 - Accent 3 Car"/>
    <w:link w:val="SombreadoMdio2-Cor3"/>
    <w:uiPriority w:val="69"/>
    <w:rsid w:val="00A45EEC"/>
    <w:rPr>
      <w:rFonts w:ascii="Times New Roman" w:eastAsia="Times New Roman" w:hAnsi="Times New Roman"/>
      <w:b/>
      <w:bCs/>
      <w:i/>
      <w:iCs/>
      <w:color w:val="4F81BD"/>
      <w:sz w:val="24"/>
      <w:szCs w:val="24"/>
    </w:rPr>
  </w:style>
  <w:style w:type="table" w:styleId="SombreadoMdio2-Cor3">
    <w:name w:val="Medium Shading 2 Accent 3"/>
    <w:basedOn w:val="Tabelanormal"/>
    <w:link w:val="Tramemoyenne2-Accent3Car"/>
    <w:uiPriority w:val="69"/>
    <w:rsid w:val="00A45EEC"/>
    <w:pPr>
      <w:spacing w:after="0" w:line="240" w:lineRule="auto"/>
    </w:pPr>
    <w:rPr>
      <w:rFonts w:ascii="Times New Roman" w:eastAsia="Times New Roman" w:hAnsi="Times New Roman"/>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9BBB59"/>
      </w:tcPr>
    </w:tblStylePr>
    <w:tblStylePr w:type="lastCol">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customStyle="1" w:styleId="Grilleclaire-Accent3Car1">
    <w:name w:val="Grille claire - Accent 3 Car1"/>
    <w:link w:val="GrelhaClara-Cor3"/>
    <w:uiPriority w:val="34"/>
    <w:rsid w:val="00A45EEC"/>
    <w:rPr>
      <w:rFonts w:ascii="Calibri" w:eastAsia="Calibri" w:hAnsi="Calibri" w:cs="Times New Roman"/>
      <w:sz w:val="22"/>
      <w:szCs w:val="22"/>
      <w:lang w:eastAsia="en-US"/>
    </w:rPr>
  </w:style>
  <w:style w:type="table" w:styleId="GrelhaClara-Cor3">
    <w:name w:val="Light Grid Accent 3"/>
    <w:basedOn w:val="Tabelanormal"/>
    <w:link w:val="Grilleclaire-Accent3Car1"/>
    <w:uiPriority w:val="34"/>
    <w:rsid w:val="00A45EEC"/>
    <w:pPr>
      <w:spacing w:after="0" w:line="240" w:lineRule="auto"/>
    </w:pPr>
    <w:rPr>
      <w:rFonts w:ascii="Calibri" w:eastAsia="Calibri" w:hAnsi="Calibri" w:cs="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lastCol">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Legenda">
    <w:name w:val="caption"/>
    <w:aliases w:val=" Car Car Car,Légende Car,Car Car Car, Char Char Char Char Char, Char Char Char Char Char Char, Char Char Char Char, Car,Légende-Tableau,Légende dak,Car Car,Car Car Car Car Car,Car,Car Car Car Car Car Car Car Car Car,M"/>
    <w:basedOn w:val="Normal"/>
    <w:next w:val="Normal"/>
    <w:link w:val="LegendaCarcter"/>
    <w:qFormat/>
    <w:rsid w:val="00A45EEC"/>
    <w:rPr>
      <w:b/>
      <w:bCs/>
      <w:sz w:val="20"/>
      <w:szCs w:val="20"/>
    </w:rPr>
  </w:style>
  <w:style w:type="character" w:customStyle="1" w:styleId="LegendaCarcter">
    <w:name w:val="Legenda Carácter"/>
    <w:aliases w:val=" Car Car Car Carácter,Légende Car Carácter,Car Car Car Carácter, Char Char Char Char Char Carácter, Char Char Char Char Char Char Carácter, Char Char Char Char Carácter, Car Carácter,Légende-Tableau Carácter,Légende dak Carácter"/>
    <w:link w:val="Legenda"/>
    <w:uiPriority w:val="35"/>
    <w:qFormat/>
    <w:rsid w:val="00A45EEC"/>
    <w:rPr>
      <w:rFonts w:ascii="Times New Roman" w:eastAsia="Times New Roman" w:hAnsi="Times New Roman" w:cs="Times New Roman"/>
      <w:b/>
      <w:bCs/>
      <w:sz w:val="20"/>
      <w:szCs w:val="20"/>
      <w:lang w:eastAsia="fr-FR"/>
    </w:rPr>
  </w:style>
  <w:style w:type="paragraph" w:customStyle="1" w:styleId="En-ttedetabledesmatires1">
    <w:name w:val="En-tête de table des matières1"/>
    <w:basedOn w:val="Cabealho1"/>
    <w:next w:val="Normal"/>
    <w:unhideWhenUsed/>
    <w:qFormat/>
    <w:rsid w:val="00A45EEC"/>
    <w:pPr>
      <w:keepLines/>
      <w:numPr>
        <w:numId w:val="0"/>
      </w:numPr>
      <w:spacing w:before="480" w:after="0" w:line="276" w:lineRule="auto"/>
      <w:outlineLvl w:val="9"/>
    </w:pPr>
    <w:rPr>
      <w:color w:val="365F91"/>
      <w:kern w:val="0"/>
      <w:sz w:val="28"/>
      <w:szCs w:val="28"/>
      <w:lang w:eastAsia="en-US"/>
    </w:rPr>
  </w:style>
  <w:style w:type="paragraph" w:styleId="ndice1">
    <w:name w:val="toc 1"/>
    <w:basedOn w:val="Normal"/>
    <w:next w:val="Normal"/>
    <w:autoRedefine/>
    <w:uiPriority w:val="39"/>
    <w:unhideWhenUsed/>
    <w:qFormat/>
    <w:rsid w:val="00FB409C"/>
    <w:pPr>
      <w:tabs>
        <w:tab w:val="left" w:pos="480"/>
        <w:tab w:val="right" w:leader="dot" w:pos="10206"/>
      </w:tabs>
    </w:pPr>
    <w:rPr>
      <w:bCs/>
      <w:noProof/>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style>
  <w:style w:type="paragraph" w:styleId="ndice2">
    <w:name w:val="toc 2"/>
    <w:basedOn w:val="Normal"/>
    <w:next w:val="Normal"/>
    <w:autoRedefine/>
    <w:uiPriority w:val="39"/>
    <w:unhideWhenUsed/>
    <w:qFormat/>
    <w:rsid w:val="0001641A"/>
    <w:pPr>
      <w:tabs>
        <w:tab w:val="right" w:leader="dot" w:pos="9913"/>
      </w:tabs>
      <w:ind w:left="240"/>
    </w:pPr>
    <w:rPr>
      <w:rFonts w:asciiTheme="minorHAnsi" w:hAnsiTheme="minorHAnsi"/>
      <w:b/>
      <w:bCs/>
      <w:sz w:val="22"/>
      <w:szCs w:val="22"/>
    </w:rPr>
  </w:style>
  <w:style w:type="paragraph" w:styleId="ndice3">
    <w:name w:val="toc 3"/>
    <w:basedOn w:val="Normal"/>
    <w:next w:val="Normal"/>
    <w:autoRedefine/>
    <w:uiPriority w:val="39"/>
    <w:unhideWhenUsed/>
    <w:qFormat/>
    <w:rsid w:val="00A45EEC"/>
    <w:pPr>
      <w:ind w:left="480"/>
    </w:pPr>
    <w:rPr>
      <w:rFonts w:asciiTheme="minorHAnsi" w:hAnsiTheme="minorHAnsi"/>
      <w:sz w:val="22"/>
      <w:szCs w:val="22"/>
    </w:rPr>
  </w:style>
  <w:style w:type="character" w:styleId="Hiperligao">
    <w:name w:val="Hyperlink"/>
    <w:uiPriority w:val="99"/>
    <w:unhideWhenUsed/>
    <w:rsid w:val="00A45EEC"/>
    <w:rPr>
      <w:color w:val="0000FF"/>
      <w:u w:val="single"/>
    </w:rPr>
  </w:style>
  <w:style w:type="paragraph" w:styleId="ndice4">
    <w:name w:val="toc 4"/>
    <w:basedOn w:val="Normal"/>
    <w:next w:val="Normal"/>
    <w:autoRedefine/>
    <w:uiPriority w:val="39"/>
    <w:unhideWhenUsed/>
    <w:rsid w:val="00A45EEC"/>
    <w:pPr>
      <w:ind w:left="720"/>
    </w:pPr>
    <w:rPr>
      <w:rFonts w:asciiTheme="minorHAnsi" w:hAnsiTheme="minorHAnsi"/>
      <w:sz w:val="20"/>
      <w:szCs w:val="20"/>
    </w:rPr>
  </w:style>
  <w:style w:type="paragraph" w:styleId="ndice5">
    <w:name w:val="toc 5"/>
    <w:basedOn w:val="Normal"/>
    <w:next w:val="Normal"/>
    <w:autoRedefine/>
    <w:uiPriority w:val="39"/>
    <w:unhideWhenUsed/>
    <w:rsid w:val="00A45EEC"/>
    <w:pPr>
      <w:ind w:left="960"/>
    </w:pPr>
    <w:rPr>
      <w:rFonts w:asciiTheme="minorHAnsi" w:hAnsiTheme="minorHAnsi"/>
      <w:sz w:val="20"/>
      <w:szCs w:val="20"/>
    </w:rPr>
  </w:style>
  <w:style w:type="paragraph" w:styleId="ndice6">
    <w:name w:val="toc 6"/>
    <w:basedOn w:val="Normal"/>
    <w:next w:val="Normal"/>
    <w:autoRedefine/>
    <w:uiPriority w:val="39"/>
    <w:unhideWhenUsed/>
    <w:rsid w:val="00A45EEC"/>
    <w:pPr>
      <w:ind w:left="1200"/>
    </w:pPr>
    <w:rPr>
      <w:rFonts w:asciiTheme="minorHAnsi" w:hAnsiTheme="minorHAnsi"/>
      <w:sz w:val="20"/>
      <w:szCs w:val="20"/>
    </w:rPr>
  </w:style>
  <w:style w:type="paragraph" w:styleId="ndice7">
    <w:name w:val="toc 7"/>
    <w:basedOn w:val="Normal"/>
    <w:next w:val="Normal"/>
    <w:autoRedefine/>
    <w:uiPriority w:val="39"/>
    <w:unhideWhenUsed/>
    <w:rsid w:val="00A45EEC"/>
    <w:pPr>
      <w:ind w:left="1440"/>
    </w:pPr>
    <w:rPr>
      <w:rFonts w:asciiTheme="minorHAnsi" w:hAnsiTheme="minorHAnsi"/>
      <w:sz w:val="20"/>
      <w:szCs w:val="20"/>
    </w:rPr>
  </w:style>
  <w:style w:type="paragraph" w:styleId="ndice8">
    <w:name w:val="toc 8"/>
    <w:basedOn w:val="Normal"/>
    <w:next w:val="Normal"/>
    <w:autoRedefine/>
    <w:uiPriority w:val="39"/>
    <w:unhideWhenUsed/>
    <w:rsid w:val="00A45EEC"/>
    <w:pPr>
      <w:ind w:left="1680"/>
    </w:pPr>
    <w:rPr>
      <w:rFonts w:asciiTheme="minorHAnsi" w:hAnsiTheme="minorHAnsi"/>
      <w:sz w:val="20"/>
      <w:szCs w:val="20"/>
    </w:rPr>
  </w:style>
  <w:style w:type="paragraph" w:styleId="ndice9">
    <w:name w:val="toc 9"/>
    <w:basedOn w:val="Normal"/>
    <w:next w:val="Normal"/>
    <w:autoRedefine/>
    <w:uiPriority w:val="39"/>
    <w:unhideWhenUsed/>
    <w:rsid w:val="00A45EEC"/>
    <w:pPr>
      <w:ind w:left="1920"/>
    </w:pPr>
    <w:rPr>
      <w:rFonts w:asciiTheme="minorHAnsi" w:hAnsiTheme="minorHAnsi"/>
      <w:sz w:val="20"/>
      <w:szCs w:val="20"/>
    </w:rPr>
  </w:style>
  <w:style w:type="paragraph" w:styleId="ndicedeilustraes">
    <w:name w:val="table of figures"/>
    <w:basedOn w:val="Normal"/>
    <w:next w:val="Normal"/>
    <w:uiPriority w:val="99"/>
    <w:unhideWhenUsed/>
    <w:rsid w:val="00A45EEC"/>
  </w:style>
  <w:style w:type="paragraph" w:customStyle="1" w:styleId="Listecouleur-Accent11">
    <w:name w:val="Liste couleur - Accent 11"/>
    <w:basedOn w:val="Normal"/>
    <w:uiPriority w:val="34"/>
    <w:qFormat/>
    <w:rsid w:val="00A45EEC"/>
    <w:pPr>
      <w:spacing w:after="160" w:line="259" w:lineRule="auto"/>
      <w:ind w:left="720"/>
      <w:contextualSpacing/>
    </w:pPr>
    <w:rPr>
      <w:rFonts w:ascii="Calibri" w:eastAsia="Calibri" w:hAnsi="Calibri"/>
      <w:sz w:val="22"/>
      <w:szCs w:val="22"/>
      <w:lang w:eastAsia="en-US"/>
    </w:rPr>
  </w:style>
  <w:style w:type="character" w:customStyle="1" w:styleId="apple-converted-space">
    <w:name w:val="apple-converted-space"/>
    <w:rsid w:val="00A45EEC"/>
  </w:style>
  <w:style w:type="paragraph" w:styleId="PargrafodaLista">
    <w:name w:val="List Paragraph"/>
    <w:aliases w:val="Paragraphe  revu,Bullets,Bullet L1,References,Liste 1,Numbered List Paragraph,ReferencesCxSpLast,List Paragraph (numbered (a)),List Paragraph nowy,figure,Colorful List - Accent 11,I..1,Puces,Paragraphe de liste1,itens,Bullet1,RM1"/>
    <w:basedOn w:val="Normal"/>
    <w:link w:val="PargrafodaListaCarcter"/>
    <w:uiPriority w:val="34"/>
    <w:qFormat/>
    <w:rsid w:val="00A45EEC"/>
    <w:pPr>
      <w:spacing w:after="200" w:line="276" w:lineRule="auto"/>
      <w:ind w:left="720"/>
      <w:contextualSpacing/>
    </w:pPr>
    <w:rPr>
      <w:rFonts w:ascii="Calibri" w:eastAsia="Calibri" w:hAnsi="Calibri"/>
      <w:sz w:val="20"/>
      <w:szCs w:val="20"/>
    </w:rPr>
  </w:style>
  <w:style w:type="character" w:customStyle="1" w:styleId="PargrafodaListaCarcter">
    <w:name w:val="Parágrafo da Lista Carácter"/>
    <w:aliases w:val="Paragraphe  revu Carácter,Bullets Carácter,Bullet L1 Carácter,References Carácter,Liste 1 Carácter,Numbered List Paragraph Carácter,ReferencesCxSpLast Carácter,List Paragraph (numbered (a)) Carácter,figure Carácter"/>
    <w:link w:val="PargrafodaLista"/>
    <w:uiPriority w:val="34"/>
    <w:qFormat/>
    <w:rsid w:val="00A45EEC"/>
    <w:rPr>
      <w:rFonts w:ascii="Calibri" w:eastAsia="Calibri" w:hAnsi="Calibri" w:cs="Times New Roman"/>
      <w:sz w:val="20"/>
      <w:szCs w:val="20"/>
      <w:lang w:eastAsia="fr-FR"/>
    </w:rPr>
  </w:style>
  <w:style w:type="paragraph" w:styleId="Avanodecorpodetexto">
    <w:name w:val="Body Text Indent"/>
    <w:basedOn w:val="Normal"/>
    <w:link w:val="AvanodecorpodetextoCarcter"/>
    <w:unhideWhenUsed/>
    <w:rsid w:val="00A45EEC"/>
    <w:pPr>
      <w:spacing w:after="120"/>
      <w:ind w:left="360"/>
    </w:pPr>
  </w:style>
  <w:style w:type="character" w:customStyle="1" w:styleId="AvanodecorpodetextoCarcter">
    <w:name w:val="Avanço de corpo de texto Carácter"/>
    <w:basedOn w:val="Tipodeletrapredefinidodopargrafo"/>
    <w:link w:val="Avanodecorpodetexto"/>
    <w:rsid w:val="00A45EEC"/>
    <w:rPr>
      <w:rFonts w:ascii="Times New Roman" w:eastAsia="Times New Roman" w:hAnsi="Times New Roman" w:cs="Times New Roman"/>
      <w:sz w:val="24"/>
      <w:szCs w:val="24"/>
      <w:lang w:eastAsia="fr-FR"/>
    </w:rPr>
  </w:style>
  <w:style w:type="paragraph" w:styleId="Corpodetexto3">
    <w:name w:val="Body Text 3"/>
    <w:basedOn w:val="Normal"/>
    <w:link w:val="Corpodetexto3Carcter"/>
    <w:rsid w:val="00A45EEC"/>
    <w:pPr>
      <w:spacing w:after="120"/>
    </w:pPr>
    <w:rPr>
      <w:sz w:val="16"/>
      <w:szCs w:val="16"/>
    </w:rPr>
  </w:style>
  <w:style w:type="character" w:customStyle="1" w:styleId="Corpodetexto3Carcter">
    <w:name w:val="Corpo de texto 3 Carácter"/>
    <w:basedOn w:val="Tipodeletrapredefinidodopargrafo"/>
    <w:link w:val="Corpodetexto3"/>
    <w:rsid w:val="00A45EEC"/>
    <w:rPr>
      <w:rFonts w:ascii="Times New Roman" w:eastAsia="Times New Roman" w:hAnsi="Times New Roman" w:cs="Times New Roman"/>
      <w:sz w:val="16"/>
      <w:szCs w:val="16"/>
      <w:lang w:eastAsia="fr-FR"/>
    </w:rPr>
  </w:style>
  <w:style w:type="paragraph" w:customStyle="1" w:styleId="Outline">
    <w:name w:val="Outline"/>
    <w:basedOn w:val="Normal"/>
    <w:rsid w:val="00A45EEC"/>
    <w:pPr>
      <w:spacing w:before="240"/>
    </w:pPr>
    <w:rPr>
      <w:kern w:val="28"/>
      <w:szCs w:val="20"/>
      <w:lang w:val="en-US" w:eastAsia="en-US"/>
    </w:rPr>
  </w:style>
  <w:style w:type="paragraph" w:customStyle="1" w:styleId="Spacebetweennumberedparas">
    <w:name w:val="Space between numbered paras"/>
    <w:basedOn w:val="Normal"/>
    <w:next w:val="Cabealho1"/>
    <w:rsid w:val="00A45EEC"/>
    <w:pPr>
      <w:overflowPunct w:val="0"/>
      <w:autoSpaceDE w:val="0"/>
      <w:autoSpaceDN w:val="0"/>
      <w:adjustRightInd w:val="0"/>
      <w:textAlignment w:val="baseline"/>
    </w:pPr>
    <w:rPr>
      <w:sz w:val="22"/>
      <w:szCs w:val="20"/>
      <w:lang w:val="en-US" w:eastAsia="en-US"/>
    </w:rPr>
  </w:style>
  <w:style w:type="character" w:customStyle="1" w:styleId="Rfrenceintense1">
    <w:name w:val="Référence intense1"/>
    <w:uiPriority w:val="32"/>
    <w:qFormat/>
    <w:rsid w:val="00A45EEC"/>
    <w:rPr>
      <w:b/>
      <w:bCs/>
      <w:smallCaps/>
      <w:color w:val="C0504D"/>
      <w:spacing w:val="5"/>
      <w:u w:val="single"/>
    </w:rPr>
  </w:style>
  <w:style w:type="character" w:customStyle="1" w:styleId="Grillemoyenne1-Accent2Car1">
    <w:name w:val="Grille moyenne 1 - Accent 2 Car1"/>
    <w:link w:val="GrelhaMdia1-Cor2"/>
    <w:rsid w:val="00A45EEC"/>
    <w:rPr>
      <w:rFonts w:ascii="Calibri" w:eastAsia="Times New Roman" w:hAnsi="Calibri" w:cs="Times New Roman"/>
    </w:rPr>
  </w:style>
  <w:style w:type="table" w:styleId="GrelhaMdia1-Cor2">
    <w:name w:val="Medium Grid 1 Accent 2"/>
    <w:basedOn w:val="Tabelanormal"/>
    <w:link w:val="Grillemoyenne1-Accent2Car1"/>
    <w:rsid w:val="00A45EEC"/>
    <w:pPr>
      <w:spacing w:after="0" w:line="240" w:lineRule="auto"/>
    </w:pPr>
    <w:rPr>
      <w:rFonts w:ascii="Calibri" w:eastAsia="Times New Roman" w:hAnsi="Calibri" w:cs="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character" w:customStyle="1" w:styleId="Grillemoyenne1-Accent2Car">
    <w:name w:val="Grille moyenne 1 - Accent 2 Car"/>
    <w:aliases w:val="Medium Grid 1 - Accent 21 Car"/>
    <w:link w:val="Grillemoyenne1-Accent21"/>
    <w:uiPriority w:val="34"/>
    <w:qFormat/>
    <w:rsid w:val="00A45EEC"/>
    <w:rPr>
      <w:rFonts w:ascii="Times New Roman" w:eastAsia="Times New Roman" w:hAnsi="Times New Roman"/>
      <w:sz w:val="24"/>
      <w:szCs w:val="24"/>
    </w:rPr>
  </w:style>
  <w:style w:type="character" w:customStyle="1" w:styleId="Trameclaire-Accent2Car">
    <w:name w:val="Trame claire - Accent 2 Car"/>
    <w:link w:val="Trameclaire-Accent21"/>
    <w:uiPriority w:val="69"/>
    <w:rsid w:val="00A45EEC"/>
    <w:rPr>
      <w:rFonts w:ascii="Times New Roman" w:eastAsia="Times New Roman" w:hAnsi="Times New Roman"/>
      <w:b/>
      <w:bCs/>
      <w:i/>
      <w:iCs/>
      <w:color w:val="4F81BD"/>
      <w:sz w:val="24"/>
      <w:szCs w:val="24"/>
    </w:rPr>
  </w:style>
  <w:style w:type="character" w:customStyle="1" w:styleId="Listecouleur-Accent1Car1">
    <w:name w:val="Liste couleur - Accent 1 Car1"/>
    <w:uiPriority w:val="34"/>
    <w:rsid w:val="00A45EEC"/>
    <w:rPr>
      <w:rFonts w:ascii="Calibri" w:eastAsia="Calibri" w:hAnsi="Calibri" w:cs="Times New Roman"/>
      <w:sz w:val="22"/>
      <w:szCs w:val="22"/>
      <w:lang w:eastAsia="en-US"/>
    </w:rPr>
  </w:style>
  <w:style w:type="character" w:customStyle="1" w:styleId="Listecouleur-Accent1Car">
    <w:name w:val="Liste couleur - Accent 1 Car"/>
    <w:aliases w:val="Parágrafo da Lista s/espaço Car,RM1 Car,Citation List Car,List Bullet-OpsManual Car,Title Style 1 Car,List_Paragraph Car,Multilevel para_II Car,List Paragraph1 Car,Paragraphe de liste Car,Premier Car,Tableau Adere Car,I..1 C"/>
    <w:link w:val="ListaColorida-Cor1"/>
    <w:uiPriority w:val="34"/>
    <w:qFormat/>
    <w:rsid w:val="00A45EEC"/>
    <w:rPr>
      <w:rFonts w:ascii="Calibri" w:eastAsia="Times New Roman" w:hAnsi="Calibri" w:cs="Times New Roman"/>
    </w:rPr>
  </w:style>
  <w:style w:type="table" w:styleId="ListaColorida-Cor1">
    <w:name w:val="Colorful List Accent 1"/>
    <w:basedOn w:val="Tabelanormal"/>
    <w:link w:val="Listecouleur-Accent1Car"/>
    <w:qFormat/>
    <w:rsid w:val="00A45EEC"/>
    <w:pPr>
      <w:spacing w:after="0" w:line="240" w:lineRule="auto"/>
    </w:pPr>
    <w:rPr>
      <w:rFonts w:ascii="Calibri" w:eastAsia="Times New Roman" w:hAnsi="Calibri" w:cs="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GrelhaMdia3-Cor2">
    <w:name w:val="Medium Grid 3 Accent 2"/>
    <w:basedOn w:val="Tabelanormal"/>
    <w:uiPriority w:val="69"/>
    <w:rsid w:val="00A45EEC"/>
    <w:pPr>
      <w:spacing w:after="0" w:line="240" w:lineRule="auto"/>
    </w:pPr>
    <w:rPr>
      <w:rFonts w:ascii="Times New Roman" w:eastAsia="Times New Roman" w:hAnsi="Times New Roman" w:cs="Times New Roman"/>
      <w:b/>
      <w:bCs/>
      <w:i/>
      <w:iCs/>
      <w:color w:val="4F81BD"/>
      <w:sz w:val="24"/>
      <w:szCs w:val="24"/>
      <w:lang w:eastAsia="fr-FR"/>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Listacommarcas4">
    <w:name w:val="List Bullet 4"/>
    <w:basedOn w:val="Normal"/>
    <w:uiPriority w:val="99"/>
    <w:semiHidden/>
    <w:unhideWhenUsed/>
    <w:rsid w:val="00A45EEC"/>
    <w:pPr>
      <w:numPr>
        <w:numId w:val="2"/>
      </w:numPr>
      <w:contextualSpacing/>
    </w:pPr>
  </w:style>
  <w:style w:type="paragraph" w:styleId="SemEspaamento">
    <w:name w:val="No Spacing"/>
    <w:aliases w:val="INTRO"/>
    <w:link w:val="SemEspaamentoCarcter"/>
    <w:uiPriority w:val="1"/>
    <w:qFormat/>
    <w:rsid w:val="00A45EEC"/>
    <w:pPr>
      <w:spacing w:after="0" w:line="240" w:lineRule="auto"/>
    </w:pPr>
    <w:rPr>
      <w:rFonts w:ascii="Times New Roman" w:eastAsia="Times New Roman" w:hAnsi="Times New Roman" w:cs="Times New Roman"/>
      <w:sz w:val="24"/>
      <w:szCs w:val="24"/>
      <w:lang w:eastAsia="fr-FR"/>
    </w:rPr>
  </w:style>
  <w:style w:type="paragraph" w:customStyle="1" w:styleId="BankNormal">
    <w:name w:val="BankNormal"/>
    <w:basedOn w:val="Normal"/>
    <w:rsid w:val="00A45EEC"/>
    <w:pPr>
      <w:spacing w:after="240"/>
    </w:pPr>
    <w:rPr>
      <w:szCs w:val="20"/>
      <w:lang w:eastAsia="en-US"/>
    </w:rPr>
  </w:style>
  <w:style w:type="paragraph" w:styleId="Subttulo">
    <w:name w:val="Subtitle"/>
    <w:basedOn w:val="Normal"/>
    <w:next w:val="Normal"/>
    <w:link w:val="SubttuloCarcter"/>
    <w:qFormat/>
    <w:rsid w:val="00A45EEC"/>
    <w:pPr>
      <w:spacing w:after="60"/>
      <w:jc w:val="center"/>
      <w:outlineLvl w:val="1"/>
    </w:pPr>
    <w:rPr>
      <w:rFonts w:ascii="Cambria" w:hAnsi="Cambria"/>
    </w:rPr>
  </w:style>
  <w:style w:type="character" w:customStyle="1" w:styleId="SubttuloCarcter">
    <w:name w:val="Subtítulo Carácter"/>
    <w:basedOn w:val="Tipodeletrapredefinidodopargrafo"/>
    <w:link w:val="Subttulo"/>
    <w:rsid w:val="00A45EEC"/>
    <w:rPr>
      <w:rFonts w:ascii="Cambria" w:eastAsia="Times New Roman" w:hAnsi="Cambria" w:cs="Times New Roman"/>
      <w:sz w:val="24"/>
      <w:szCs w:val="24"/>
      <w:lang w:eastAsia="fr-FR"/>
    </w:rPr>
  </w:style>
  <w:style w:type="character" w:styleId="Refdecomentrio">
    <w:name w:val="annotation reference"/>
    <w:semiHidden/>
    <w:unhideWhenUsed/>
    <w:rsid w:val="00A45EEC"/>
    <w:rPr>
      <w:sz w:val="16"/>
      <w:szCs w:val="16"/>
    </w:rPr>
  </w:style>
  <w:style w:type="paragraph" w:styleId="Textodecomentrio">
    <w:name w:val="annotation text"/>
    <w:basedOn w:val="Normal"/>
    <w:link w:val="TextodecomentrioCarcter"/>
    <w:unhideWhenUsed/>
    <w:rsid w:val="00A45EEC"/>
    <w:rPr>
      <w:sz w:val="20"/>
      <w:szCs w:val="20"/>
    </w:rPr>
  </w:style>
  <w:style w:type="character" w:customStyle="1" w:styleId="TextodecomentrioCarcter">
    <w:name w:val="Texto de comentário Carácter"/>
    <w:basedOn w:val="Tipodeletrapredefinidodopargrafo"/>
    <w:link w:val="Textodecomentrio"/>
    <w:rsid w:val="00A45EEC"/>
    <w:rPr>
      <w:rFonts w:ascii="Times New Roman" w:eastAsia="Times New Roman" w:hAnsi="Times New Roman" w:cs="Times New Roman"/>
      <w:sz w:val="20"/>
      <w:szCs w:val="20"/>
      <w:lang w:eastAsia="fr-FR"/>
    </w:rPr>
  </w:style>
  <w:style w:type="paragraph" w:styleId="Assuntodecomentrio">
    <w:name w:val="annotation subject"/>
    <w:basedOn w:val="Textodecomentrio"/>
    <w:next w:val="Textodecomentrio"/>
    <w:link w:val="AssuntodecomentrioCarcter"/>
    <w:uiPriority w:val="99"/>
    <w:semiHidden/>
    <w:unhideWhenUsed/>
    <w:rsid w:val="00A45EEC"/>
    <w:rPr>
      <w:b/>
      <w:bCs/>
    </w:rPr>
  </w:style>
  <w:style w:type="character" w:customStyle="1" w:styleId="AssuntodecomentrioCarcter">
    <w:name w:val="Assunto de comentário Carácter"/>
    <w:basedOn w:val="TextodecomentrioCarcter"/>
    <w:link w:val="Assuntodecomentrio"/>
    <w:uiPriority w:val="99"/>
    <w:semiHidden/>
    <w:rsid w:val="00A45EEC"/>
    <w:rPr>
      <w:rFonts w:ascii="Times New Roman" w:eastAsia="Times New Roman" w:hAnsi="Times New Roman" w:cs="Times New Roman"/>
      <w:b/>
      <w:bCs/>
      <w:sz w:val="20"/>
      <w:szCs w:val="20"/>
      <w:lang w:eastAsia="fr-FR"/>
    </w:rPr>
  </w:style>
  <w:style w:type="paragraph" w:styleId="Ttulodondice">
    <w:name w:val="TOC Heading"/>
    <w:basedOn w:val="Cabealho1"/>
    <w:next w:val="Normal"/>
    <w:uiPriority w:val="39"/>
    <w:unhideWhenUsed/>
    <w:qFormat/>
    <w:rsid w:val="00A45EEC"/>
    <w:pPr>
      <w:keepLines/>
      <w:numPr>
        <w:numId w:val="0"/>
      </w:numPr>
      <w:spacing w:before="480" w:after="0" w:line="276" w:lineRule="auto"/>
      <w:outlineLvl w:val="9"/>
    </w:pPr>
    <w:rPr>
      <w:color w:val="365F91"/>
      <w:kern w:val="0"/>
      <w:sz w:val="28"/>
      <w:szCs w:val="28"/>
      <w:lang w:eastAsia="en-US"/>
    </w:rPr>
  </w:style>
  <w:style w:type="character" w:customStyle="1" w:styleId="Avanodecorpodetexto2Carcter">
    <w:name w:val="Avanço de corpo de texto 2 Carácter"/>
    <w:basedOn w:val="Tipodeletrapredefinidodopargrafo"/>
    <w:link w:val="Avanodecorpodetexto2"/>
    <w:uiPriority w:val="99"/>
    <w:rsid w:val="00A45EEC"/>
    <w:rPr>
      <w:rFonts w:ascii="Times New Roman" w:eastAsia="Calibri" w:hAnsi="Times New Roman" w:cs="Times New Roman"/>
      <w:sz w:val="24"/>
    </w:rPr>
  </w:style>
  <w:style w:type="paragraph" w:styleId="Avanodecorpodetexto2">
    <w:name w:val="Body Text Indent 2"/>
    <w:basedOn w:val="Normal"/>
    <w:link w:val="Avanodecorpodetexto2Carcter"/>
    <w:uiPriority w:val="99"/>
    <w:unhideWhenUsed/>
    <w:rsid w:val="00A45EEC"/>
    <w:pPr>
      <w:spacing w:after="120" w:line="480" w:lineRule="auto"/>
      <w:ind w:left="283"/>
    </w:pPr>
    <w:rPr>
      <w:rFonts w:eastAsia="Calibri"/>
      <w:szCs w:val="22"/>
      <w:lang w:eastAsia="en-US"/>
    </w:rPr>
  </w:style>
  <w:style w:type="character" w:customStyle="1" w:styleId="Retraitcorpsdetexte2Car1">
    <w:name w:val="Retrait corps de texte 2 Car1"/>
    <w:basedOn w:val="Tipodeletrapredefinidodopargrafo"/>
    <w:rsid w:val="00A45EEC"/>
    <w:rPr>
      <w:rFonts w:ascii="Times New Roman" w:eastAsia="Times New Roman" w:hAnsi="Times New Roman" w:cs="Times New Roman"/>
      <w:sz w:val="24"/>
      <w:szCs w:val="24"/>
      <w:lang w:eastAsia="fr-FR"/>
    </w:rPr>
  </w:style>
  <w:style w:type="character" w:customStyle="1" w:styleId="a">
    <w:name w:val="a"/>
    <w:rsid w:val="00A45EEC"/>
  </w:style>
  <w:style w:type="character" w:customStyle="1" w:styleId="l6">
    <w:name w:val="l6"/>
    <w:rsid w:val="00A45EEC"/>
  </w:style>
  <w:style w:type="character" w:customStyle="1" w:styleId="l7">
    <w:name w:val="l7"/>
    <w:rsid w:val="00A45EEC"/>
  </w:style>
  <w:style w:type="table" w:customStyle="1" w:styleId="Grilledutableau5">
    <w:name w:val="Grille du tableau5"/>
    <w:basedOn w:val="Tabelanormal"/>
    <w:uiPriority w:val="39"/>
    <w:rsid w:val="00A45E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elanormal"/>
    <w:uiPriority w:val="39"/>
    <w:rsid w:val="00A45E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7">
    <w:name w:val="Grille du tableau7"/>
    <w:basedOn w:val="Tabelanormal"/>
    <w:uiPriority w:val="39"/>
    <w:rsid w:val="00A45E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
    <w:name w:val="Grille du tableau8"/>
    <w:basedOn w:val="Tabelanormal"/>
    <w:uiPriority w:val="39"/>
    <w:rsid w:val="00A45EEC"/>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1">
    <w:name w:val="Grille du tableau81"/>
    <w:basedOn w:val="Tabelanormal"/>
    <w:uiPriority w:val="39"/>
    <w:rsid w:val="00A45E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
    <w:name w:val="Grille du tableau9"/>
    <w:basedOn w:val="Tabelanormal"/>
    <w:uiPriority w:val="39"/>
    <w:rsid w:val="00A45E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extChar">
    <w:name w:val="Table text Char"/>
    <w:link w:val="Tabletext"/>
    <w:locked/>
    <w:rsid w:val="00A45EEC"/>
    <w:rPr>
      <w:rFonts w:ascii="Arial Narrow" w:eastAsia="Times" w:hAnsi="Arial Narrow" w:cs="Angsana New"/>
      <w:sz w:val="19"/>
      <w:szCs w:val="20"/>
      <w:lang w:val="en-AU"/>
    </w:rPr>
  </w:style>
  <w:style w:type="paragraph" w:customStyle="1" w:styleId="Tabletext">
    <w:name w:val="Table text"/>
    <w:basedOn w:val="Normal"/>
    <w:link w:val="TabletextChar"/>
    <w:rsid w:val="00A45EEC"/>
    <w:pPr>
      <w:spacing w:after="60" w:line="300" w:lineRule="atLeast"/>
    </w:pPr>
    <w:rPr>
      <w:rFonts w:ascii="Arial Narrow" w:eastAsia="Times" w:hAnsi="Arial Narrow" w:cs="Angsana New"/>
      <w:sz w:val="19"/>
      <w:szCs w:val="20"/>
      <w:lang w:val="en-AU" w:eastAsia="en-US"/>
    </w:rPr>
  </w:style>
  <w:style w:type="table" w:customStyle="1" w:styleId="ESTableStyle">
    <w:name w:val="ES Table Style"/>
    <w:basedOn w:val="Tabelaprofissional"/>
    <w:uiPriority w:val="99"/>
    <w:rsid w:val="00A45EEC"/>
    <w:pPr>
      <w:adjustRightInd w:val="0"/>
      <w:snapToGrid w:val="0"/>
      <w:spacing w:after="120" w:line="240" w:lineRule="atLeast"/>
      <w:jc w:val="both"/>
    </w:pPr>
    <w:rPr>
      <w:rFonts w:ascii="Myriad Web Pro" w:eastAsiaTheme="minorEastAsia" w:hAnsi="Myriad Web Pro" w:cs="Times New Roman"/>
      <w:sz w:val="18"/>
      <w:szCs w:val="20"/>
      <w:lang w:val="en-GB" w:eastAsia="en-AU" w:bidi="my-MM"/>
    </w:r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Pr>
    <w:tcPr>
      <w:shd w:val="clear" w:color="auto" w:fill="auto"/>
    </w:tcPr>
    <w:tblStylePr w:type="firstRow">
      <w:rPr>
        <w:rFonts w:ascii="Rupee Foradian" w:hAnsi="Rupee Foradian" w:hint="default"/>
        <w:b/>
        <w:bCs/>
        <w:color w:val="auto"/>
        <w:sz w:val="18"/>
        <w:szCs w:val="18"/>
      </w:rPr>
      <w:tblPr/>
      <w:tcPr>
        <w:tcBorders>
          <w:tl2br w:val="none" w:sz="0" w:space="0" w:color="auto"/>
          <w:tr2bl w:val="none" w:sz="0" w:space="0" w:color="auto"/>
        </w:tcBorders>
        <w:shd w:val="clear" w:color="auto" w:fill="D5DCE4" w:themeFill="text2" w:themeFillTint="33"/>
      </w:tcPr>
    </w:tblStylePr>
  </w:style>
  <w:style w:type="table" w:styleId="Tabelaprofissional">
    <w:name w:val="Table Professional"/>
    <w:basedOn w:val="Tabelanormal"/>
    <w:uiPriority w:val="99"/>
    <w:semiHidden/>
    <w:unhideWhenUsed/>
    <w:rsid w:val="00A45EEC"/>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
    <w:name w:val="Grille du tableau1"/>
    <w:basedOn w:val="Tabelanormal"/>
    <w:uiPriority w:val="59"/>
    <w:rsid w:val="00A45EEC"/>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ableCar">
    <w:name w:val="Table Car"/>
    <w:aliases w:val="LVT Table Heading Car,Légende Car Car Car,Légende Car1 Car,tableau 3. Car,tableau 6. Car,tableau 7. Car,Char Car,Fig Car,Table Caption Car,Figure Car,headings Car,CPR Caption Car,CPR Caption Char Car,Table1 Car,Figure1 Car,headings1 Char Car"/>
    <w:uiPriority w:val="35"/>
    <w:qFormat/>
    <w:locked/>
    <w:rsid w:val="00A45EEC"/>
    <w:rPr>
      <w:b/>
      <w:bCs/>
      <w:color w:val="4F81BD"/>
      <w:sz w:val="18"/>
      <w:szCs w:val="18"/>
    </w:rPr>
  </w:style>
  <w:style w:type="paragraph" w:customStyle="1" w:styleId="Clauses">
    <w:name w:val="Clauses"/>
    <w:basedOn w:val="Normal"/>
    <w:rsid w:val="00A45EEC"/>
    <w:pPr>
      <w:keepLines/>
      <w:numPr>
        <w:numId w:val="5"/>
      </w:numPr>
      <w:spacing w:after="120"/>
      <w:outlineLvl w:val="0"/>
    </w:pPr>
    <w:rPr>
      <w:rFonts w:ascii="Times New Roman Bold" w:hAnsi="Times New Roman Bold"/>
      <w:b/>
      <w:szCs w:val="20"/>
      <w:lang w:val="es-ES_tradnl" w:eastAsia="en-GB"/>
    </w:rPr>
  </w:style>
  <w:style w:type="paragraph" w:customStyle="1" w:styleId="Normala">
    <w:name w:val="Normal(a)"/>
    <w:basedOn w:val="Normal"/>
    <w:rsid w:val="00A45EEC"/>
    <w:pPr>
      <w:keepLines/>
      <w:tabs>
        <w:tab w:val="left" w:pos="1418"/>
        <w:tab w:val="num" w:pos="1712"/>
      </w:tabs>
      <w:spacing w:after="120"/>
      <w:ind w:left="1418" w:hanging="426"/>
      <w:jc w:val="both"/>
    </w:pPr>
    <w:rPr>
      <w:szCs w:val="20"/>
      <w:lang w:val="en-GB" w:eastAsia="en-GB"/>
    </w:rPr>
  </w:style>
  <w:style w:type="paragraph" w:customStyle="1" w:styleId="Normali">
    <w:name w:val="Normal(i)"/>
    <w:basedOn w:val="Normala"/>
    <w:rsid w:val="00A45EEC"/>
    <w:pPr>
      <w:numPr>
        <w:ilvl w:val="3"/>
      </w:numPr>
      <w:tabs>
        <w:tab w:val="clear" w:pos="1418"/>
        <w:tab w:val="num" w:pos="1712"/>
        <w:tab w:val="left" w:pos="1843"/>
      </w:tabs>
      <w:ind w:left="1418" w:hanging="426"/>
    </w:pPr>
  </w:style>
  <w:style w:type="paragraph" w:customStyle="1" w:styleId="Normal1">
    <w:name w:val="Normal(1)"/>
    <w:basedOn w:val="Normal"/>
    <w:rsid w:val="00A45EEC"/>
    <w:pPr>
      <w:tabs>
        <w:tab w:val="num" w:pos="709"/>
      </w:tabs>
      <w:spacing w:after="120"/>
      <w:ind w:left="709" w:hanging="709"/>
      <w:jc w:val="both"/>
    </w:pPr>
    <w:rPr>
      <w:szCs w:val="20"/>
      <w:lang w:val="en-GB" w:eastAsia="en-GB"/>
    </w:rPr>
  </w:style>
  <w:style w:type="paragraph" w:styleId="Ttulo">
    <w:name w:val="Title"/>
    <w:basedOn w:val="Normal"/>
    <w:link w:val="TtuloCarcter"/>
    <w:qFormat/>
    <w:rsid w:val="00A45EEC"/>
    <w:pPr>
      <w:tabs>
        <w:tab w:val="right" w:leader="dot" w:pos="8640"/>
      </w:tabs>
      <w:jc w:val="center"/>
    </w:pPr>
    <w:rPr>
      <w:b/>
      <w:sz w:val="36"/>
      <w:szCs w:val="20"/>
      <w:lang w:val="en-US" w:eastAsia="en-US"/>
    </w:rPr>
  </w:style>
  <w:style w:type="character" w:customStyle="1" w:styleId="TitreCar">
    <w:name w:val="Titre Car"/>
    <w:basedOn w:val="Tipodeletrapredefinidodopargrafo"/>
    <w:rsid w:val="00A45EEC"/>
    <w:rPr>
      <w:rFonts w:asciiTheme="majorHAnsi" w:eastAsiaTheme="majorEastAsia" w:hAnsiTheme="majorHAnsi" w:cstheme="majorBidi"/>
      <w:spacing w:val="-10"/>
      <w:kern w:val="28"/>
      <w:sz w:val="56"/>
      <w:szCs w:val="56"/>
      <w:lang w:eastAsia="fr-FR"/>
    </w:rPr>
  </w:style>
  <w:style w:type="character" w:customStyle="1" w:styleId="TtuloCarcter">
    <w:name w:val="Título Carácter"/>
    <w:link w:val="Ttulo"/>
    <w:rsid w:val="00A45EEC"/>
    <w:rPr>
      <w:rFonts w:ascii="Times New Roman" w:eastAsia="Times New Roman" w:hAnsi="Times New Roman" w:cs="Times New Roman"/>
      <w:b/>
      <w:sz w:val="36"/>
      <w:szCs w:val="20"/>
      <w:lang w:val="en-US"/>
    </w:rPr>
  </w:style>
  <w:style w:type="character" w:customStyle="1" w:styleId="InciodecartaCarcter">
    <w:name w:val="Início de carta Carácter"/>
    <w:basedOn w:val="Tipodeletrapredefinidodopargrafo"/>
    <w:link w:val="Inciodecarta"/>
    <w:semiHidden/>
    <w:rsid w:val="00A45EEC"/>
    <w:rPr>
      <w:rFonts w:ascii="Times New Roman" w:eastAsia="Times New Roman" w:hAnsi="Times New Roman" w:cs="Times New Roman"/>
      <w:sz w:val="24"/>
      <w:szCs w:val="24"/>
      <w:lang w:val="en-US"/>
    </w:rPr>
  </w:style>
  <w:style w:type="paragraph" w:styleId="Inciodecarta">
    <w:name w:val="Salutation"/>
    <w:basedOn w:val="Normal"/>
    <w:next w:val="Normal"/>
    <w:link w:val="InciodecartaCarcter"/>
    <w:semiHidden/>
    <w:rsid w:val="00A45EEC"/>
    <w:rPr>
      <w:lang w:val="en-US" w:eastAsia="en-US"/>
    </w:rPr>
  </w:style>
  <w:style w:type="character" w:customStyle="1" w:styleId="SalutationsCar1">
    <w:name w:val="Salutations Car1"/>
    <w:basedOn w:val="Tipodeletrapredefinidodopargrafo"/>
    <w:uiPriority w:val="99"/>
    <w:semiHidden/>
    <w:rsid w:val="00A45EEC"/>
    <w:rPr>
      <w:rFonts w:ascii="Times New Roman" w:eastAsia="Times New Roman" w:hAnsi="Times New Roman" w:cs="Times New Roman"/>
      <w:sz w:val="24"/>
      <w:szCs w:val="24"/>
      <w:lang w:eastAsia="fr-FR"/>
    </w:rPr>
  </w:style>
  <w:style w:type="paragraph" w:styleId="Avanonormal">
    <w:name w:val="Normal Indent"/>
    <w:basedOn w:val="Normal"/>
    <w:rsid w:val="00A45EEC"/>
    <w:pPr>
      <w:ind w:left="708"/>
    </w:pPr>
    <w:rPr>
      <w:lang w:val="en-US" w:eastAsia="en-US"/>
    </w:rPr>
  </w:style>
  <w:style w:type="character" w:customStyle="1" w:styleId="Avanodecorpodetexto3Carcter">
    <w:name w:val="Avanço de corpo de texto 3 Carácter"/>
    <w:basedOn w:val="Tipodeletrapredefinidodopargrafo"/>
    <w:link w:val="Avanodecorpodetexto3"/>
    <w:semiHidden/>
    <w:rsid w:val="00A45EEC"/>
    <w:rPr>
      <w:rFonts w:ascii="Times New Roman" w:eastAsia="Times New Roman" w:hAnsi="Times New Roman" w:cs="Times New Roman"/>
      <w:sz w:val="24"/>
      <w:szCs w:val="24"/>
      <w:lang w:val="en-US"/>
    </w:rPr>
  </w:style>
  <w:style w:type="paragraph" w:styleId="Avanodecorpodetexto3">
    <w:name w:val="Body Text Indent 3"/>
    <w:basedOn w:val="Normal"/>
    <w:link w:val="Avanodecorpodetexto3Carcter"/>
    <w:semiHidden/>
    <w:rsid w:val="00A45EEC"/>
    <w:pPr>
      <w:ind w:left="1854" w:hanging="414"/>
      <w:jc w:val="both"/>
    </w:pPr>
    <w:rPr>
      <w:lang w:val="en-US" w:eastAsia="en-US"/>
    </w:rPr>
  </w:style>
  <w:style w:type="character" w:customStyle="1" w:styleId="Retraitcorpsdetexte3Car1">
    <w:name w:val="Retrait corps de texte 3 Car1"/>
    <w:basedOn w:val="Tipodeletrapredefinidodopargrafo"/>
    <w:uiPriority w:val="99"/>
    <w:semiHidden/>
    <w:rsid w:val="00A45EEC"/>
    <w:rPr>
      <w:rFonts w:ascii="Times New Roman" w:eastAsia="Times New Roman" w:hAnsi="Times New Roman" w:cs="Times New Roman"/>
      <w:sz w:val="16"/>
      <w:szCs w:val="16"/>
      <w:lang w:eastAsia="fr-FR"/>
    </w:rPr>
  </w:style>
  <w:style w:type="paragraph" w:customStyle="1" w:styleId="xl26">
    <w:name w:val="xl26"/>
    <w:basedOn w:val="Normal"/>
    <w:rsid w:val="00A45EEC"/>
    <w:pPr>
      <w:spacing w:before="100" w:beforeAutospacing="1" w:after="100" w:afterAutospacing="1"/>
    </w:pPr>
    <w:rPr>
      <w:b/>
      <w:bCs/>
      <w:lang w:val="it-IT" w:eastAsia="it-IT"/>
    </w:rPr>
  </w:style>
  <w:style w:type="paragraph" w:customStyle="1" w:styleId="xl143">
    <w:name w:val="xl143"/>
    <w:basedOn w:val="Normal"/>
    <w:rsid w:val="00A45EEC"/>
    <w:pPr>
      <w:pBdr>
        <w:left w:val="single" w:sz="4" w:space="0" w:color="auto"/>
        <w:right w:val="single" w:sz="4" w:space="0" w:color="000000"/>
      </w:pBdr>
      <w:spacing w:before="100" w:beforeAutospacing="1" w:after="100" w:afterAutospacing="1"/>
    </w:pPr>
    <w:rPr>
      <w:b/>
      <w:bCs/>
      <w:sz w:val="20"/>
      <w:szCs w:val="20"/>
      <w:u w:val="single"/>
      <w:lang w:val="it-IT" w:eastAsia="it-IT"/>
    </w:rPr>
  </w:style>
  <w:style w:type="character" w:styleId="Nmerodepgina">
    <w:name w:val="page number"/>
    <w:rsid w:val="00A45EEC"/>
    <w:rPr>
      <w:rFonts w:cs="Times New Roman"/>
    </w:rPr>
  </w:style>
  <w:style w:type="paragraph" w:customStyle="1" w:styleId="xl41">
    <w:name w:val="xl41"/>
    <w:basedOn w:val="Normal"/>
    <w:rsid w:val="00A45EEC"/>
    <w:pPr>
      <w:spacing w:before="100" w:beforeAutospacing="1" w:after="100" w:afterAutospacing="1"/>
    </w:pPr>
    <w:rPr>
      <w:sz w:val="20"/>
      <w:szCs w:val="20"/>
      <w:lang w:val="it-IT" w:eastAsia="it-IT"/>
    </w:rPr>
  </w:style>
  <w:style w:type="paragraph" w:customStyle="1" w:styleId="A1-Heading1">
    <w:name w:val="A1-Heading1"/>
    <w:basedOn w:val="Cabealho1"/>
    <w:rsid w:val="00A45EEC"/>
    <w:pPr>
      <w:keepNext w:val="0"/>
      <w:numPr>
        <w:numId w:val="0"/>
      </w:numPr>
      <w:spacing w:after="240"/>
      <w:jc w:val="center"/>
    </w:pPr>
    <w:rPr>
      <w:rFonts w:ascii="Times New Roman" w:hAnsi="Times New Roman"/>
      <w:bCs w:val="0"/>
      <w:kern w:val="0"/>
      <w:szCs w:val="20"/>
      <w:lang w:val="en-US" w:eastAsia="en-US"/>
    </w:rPr>
  </w:style>
  <w:style w:type="paragraph" w:customStyle="1" w:styleId="A1-Heading2">
    <w:name w:val="A1-Heading2"/>
    <w:basedOn w:val="Cabealho2"/>
    <w:link w:val="A1-Heading2Char"/>
    <w:rsid w:val="00A45EEC"/>
    <w:pPr>
      <w:keepNext w:val="0"/>
      <w:numPr>
        <w:ilvl w:val="0"/>
        <w:numId w:val="0"/>
      </w:numPr>
      <w:tabs>
        <w:tab w:val="left" w:pos="360"/>
      </w:tabs>
      <w:spacing w:before="0" w:after="0"/>
      <w:ind w:left="720" w:hanging="360"/>
      <w:contextualSpacing/>
      <w:jc w:val="center"/>
    </w:pPr>
    <w:rPr>
      <w:rFonts w:ascii="Times New Roman" w:hAnsi="Times New Roman"/>
      <w:i w:val="0"/>
      <w:iCs w:val="0"/>
      <w:smallCaps/>
      <w:sz w:val="24"/>
      <w:szCs w:val="24"/>
      <w:lang w:val="en-GB" w:eastAsia="en-US"/>
    </w:rPr>
  </w:style>
  <w:style w:type="character" w:customStyle="1" w:styleId="A1-Heading2Char">
    <w:name w:val="A1-Heading2 Char"/>
    <w:link w:val="A1-Heading2"/>
    <w:rsid w:val="00A45EEC"/>
    <w:rPr>
      <w:rFonts w:ascii="Times New Roman" w:eastAsia="Times New Roman" w:hAnsi="Times New Roman" w:cs="Times New Roman"/>
      <w:b/>
      <w:bCs/>
      <w:smallCaps/>
      <w:sz w:val="24"/>
      <w:szCs w:val="24"/>
      <w:lang w:val="en-GB"/>
    </w:rPr>
  </w:style>
  <w:style w:type="paragraph" w:customStyle="1" w:styleId="A2-Heading1">
    <w:name w:val="A2-Heading 1"/>
    <w:basedOn w:val="Cabealho1"/>
    <w:rsid w:val="00A45EEC"/>
    <w:pPr>
      <w:keepNext w:val="0"/>
      <w:numPr>
        <w:ilvl w:val="12"/>
        <w:numId w:val="0"/>
      </w:numPr>
      <w:spacing w:before="0" w:after="0"/>
      <w:jc w:val="center"/>
    </w:pPr>
    <w:rPr>
      <w:rFonts w:ascii="Times New Roman Bold" w:hAnsi="Times New Roman Bold"/>
      <w:bCs w:val="0"/>
      <w:kern w:val="0"/>
      <w:szCs w:val="24"/>
      <w:lang w:val="en-US" w:eastAsia="en-US"/>
    </w:rPr>
  </w:style>
  <w:style w:type="paragraph" w:customStyle="1" w:styleId="A2-Heading2">
    <w:name w:val="A2-Heading 2"/>
    <w:basedOn w:val="Cabealho2"/>
    <w:rsid w:val="00A45EEC"/>
    <w:pPr>
      <w:keepNext w:val="0"/>
      <w:numPr>
        <w:ilvl w:val="0"/>
        <w:numId w:val="0"/>
      </w:numPr>
      <w:tabs>
        <w:tab w:val="num" w:pos="360"/>
      </w:tabs>
      <w:spacing w:before="0" w:after="0"/>
      <w:ind w:left="720" w:hanging="720"/>
      <w:contextualSpacing/>
      <w:jc w:val="center"/>
    </w:pPr>
    <w:rPr>
      <w:rFonts w:ascii="Times New Roman" w:hAnsi="Times New Roman"/>
      <w:i w:val="0"/>
      <w:iCs w:val="0"/>
      <w:smallCaps/>
      <w:sz w:val="24"/>
      <w:szCs w:val="24"/>
      <w:lang w:val="en-GB" w:eastAsia="en-US"/>
    </w:rPr>
  </w:style>
  <w:style w:type="paragraph" w:customStyle="1" w:styleId="A1-Heading3">
    <w:name w:val="A1-Heading 3"/>
    <w:basedOn w:val="Cabealho3"/>
    <w:rsid w:val="00A45EEC"/>
    <w:pPr>
      <w:keepNext w:val="0"/>
      <w:numPr>
        <w:ilvl w:val="0"/>
        <w:numId w:val="0"/>
      </w:numPr>
      <w:tabs>
        <w:tab w:val="left" w:pos="540"/>
      </w:tabs>
      <w:spacing w:before="0" w:after="0"/>
      <w:ind w:left="533" w:right="-29" w:hanging="533"/>
      <w:contextualSpacing/>
    </w:pPr>
    <w:rPr>
      <w:rFonts w:ascii="Times New Roman" w:hAnsi="Times New Roman"/>
      <w:sz w:val="24"/>
      <w:szCs w:val="24"/>
      <w:lang w:val="en-GB" w:eastAsia="en-US"/>
    </w:rPr>
  </w:style>
  <w:style w:type="paragraph" w:customStyle="1" w:styleId="A1-Heading4">
    <w:name w:val="A1-Heading 4"/>
    <w:basedOn w:val="Cabealho4"/>
    <w:rsid w:val="00A45EEC"/>
    <w:pPr>
      <w:keepNext w:val="0"/>
      <w:numPr>
        <w:ilvl w:val="0"/>
        <w:numId w:val="0"/>
      </w:numPr>
      <w:tabs>
        <w:tab w:val="left" w:pos="720"/>
        <w:tab w:val="left" w:pos="1062"/>
        <w:tab w:val="right" w:leader="dot" w:pos="8640"/>
      </w:tabs>
      <w:spacing w:before="0" w:after="0"/>
      <w:ind w:left="1062" w:hanging="720"/>
    </w:pPr>
    <w:rPr>
      <w:rFonts w:ascii="Times New Roman" w:hAnsi="Times New Roman"/>
      <w:sz w:val="24"/>
      <w:szCs w:val="24"/>
      <w:lang w:val="en-US" w:eastAsia="en-US"/>
    </w:rPr>
  </w:style>
  <w:style w:type="paragraph" w:customStyle="1" w:styleId="A2-Heading3">
    <w:name w:val="A2-Heading 3"/>
    <w:basedOn w:val="Cabealho3"/>
    <w:rsid w:val="00A45EEC"/>
    <w:pPr>
      <w:keepNext w:val="0"/>
      <w:numPr>
        <w:ilvl w:val="0"/>
        <w:numId w:val="0"/>
      </w:numPr>
      <w:tabs>
        <w:tab w:val="left" w:pos="540"/>
      </w:tabs>
      <w:spacing w:before="0" w:after="0"/>
      <w:ind w:left="539" w:right="-34" w:hanging="539"/>
      <w:contextualSpacing/>
    </w:pPr>
    <w:rPr>
      <w:rFonts w:ascii="Times New Roman" w:hAnsi="Times New Roman"/>
      <w:sz w:val="24"/>
      <w:szCs w:val="24"/>
      <w:lang w:val="en-GB" w:eastAsia="en-US"/>
    </w:rPr>
  </w:style>
  <w:style w:type="character" w:customStyle="1" w:styleId="TextodenotadefimCarcter">
    <w:name w:val="Texto de nota de fim Carácter"/>
    <w:basedOn w:val="Tipodeletrapredefinidodopargrafo"/>
    <w:link w:val="Textodenotadefim"/>
    <w:semiHidden/>
    <w:rsid w:val="00A45EEC"/>
    <w:rPr>
      <w:rFonts w:ascii="Times New Roman" w:eastAsia="Times New Roman" w:hAnsi="Times New Roman" w:cs="Times New Roman"/>
      <w:sz w:val="20"/>
      <w:szCs w:val="20"/>
      <w:lang w:val="en-US"/>
    </w:rPr>
  </w:style>
  <w:style w:type="paragraph" w:styleId="Textodenotadefim">
    <w:name w:val="endnote text"/>
    <w:basedOn w:val="Normal"/>
    <w:link w:val="TextodenotadefimCarcter"/>
    <w:semiHidden/>
    <w:rsid w:val="00A45EEC"/>
    <w:rPr>
      <w:sz w:val="20"/>
      <w:szCs w:val="20"/>
      <w:lang w:val="en-US" w:eastAsia="en-US"/>
    </w:rPr>
  </w:style>
  <w:style w:type="character" w:customStyle="1" w:styleId="NotedefinCar1">
    <w:name w:val="Note de fin Car1"/>
    <w:basedOn w:val="Tipodeletrapredefinidodopargrafo"/>
    <w:uiPriority w:val="99"/>
    <w:semiHidden/>
    <w:rsid w:val="00A45EEC"/>
    <w:rPr>
      <w:rFonts w:ascii="Times New Roman" w:eastAsia="Times New Roman" w:hAnsi="Times New Roman" w:cs="Times New Roman"/>
      <w:sz w:val="20"/>
      <w:szCs w:val="20"/>
      <w:lang w:eastAsia="fr-FR"/>
    </w:rPr>
  </w:style>
  <w:style w:type="paragraph" w:customStyle="1" w:styleId="Section3-Heading1">
    <w:name w:val="Section 3 - Heading 1"/>
    <w:basedOn w:val="Normal"/>
    <w:rsid w:val="00A45EEC"/>
    <w:pPr>
      <w:pBdr>
        <w:bottom w:val="single" w:sz="4" w:space="1" w:color="auto"/>
      </w:pBdr>
      <w:spacing w:after="240"/>
      <w:jc w:val="center"/>
    </w:pPr>
    <w:rPr>
      <w:rFonts w:ascii="Times New Roman Bold" w:hAnsi="Times New Roman Bold"/>
      <w:b/>
      <w:sz w:val="32"/>
      <w:lang w:val="en-US" w:eastAsia="en-US"/>
    </w:rPr>
  </w:style>
  <w:style w:type="paragraph" w:customStyle="1" w:styleId="CharChar">
    <w:name w:val="Char Char"/>
    <w:basedOn w:val="Normal"/>
    <w:rsid w:val="00A45EEC"/>
    <w:pPr>
      <w:autoSpaceDE w:val="0"/>
      <w:autoSpaceDN w:val="0"/>
      <w:spacing w:after="160" w:line="240" w:lineRule="exact"/>
    </w:pPr>
    <w:rPr>
      <w:rFonts w:ascii="Arial" w:hAnsi="Arial" w:cs="Arial"/>
      <w:b/>
      <w:sz w:val="20"/>
      <w:szCs w:val="20"/>
      <w:lang w:val="en-US" w:eastAsia="de-DE"/>
    </w:rPr>
  </w:style>
  <w:style w:type="character" w:customStyle="1" w:styleId="GaramondTimesNewRoman">
    <w:name w:val="Стиль Стиль Garamond + Times New Roman"/>
    <w:rsid w:val="00A45EEC"/>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rsid w:val="00A45EEC"/>
    <w:rPr>
      <w:rFonts w:ascii="Times New Roman" w:hAnsi="Times New Roman" w:cs="Times New Roman"/>
      <w:spacing w:val="2"/>
      <w:kern w:val="1"/>
      <w:position w:val="0"/>
      <w:sz w:val="24"/>
      <w:shd w:val="clear" w:color="auto" w:fill="auto"/>
      <w:vertAlign w:val="baseline"/>
    </w:rPr>
  </w:style>
  <w:style w:type="paragraph" w:customStyle="1" w:styleId="HEADER5">
    <w:name w:val="HEADER 5"/>
    <w:basedOn w:val="Cabealho"/>
    <w:rsid w:val="00A45EEC"/>
    <w:pPr>
      <w:numPr>
        <w:numId w:val="6"/>
      </w:numPr>
      <w:tabs>
        <w:tab w:val="clear" w:pos="4536"/>
        <w:tab w:val="clear" w:pos="9072"/>
      </w:tabs>
      <w:spacing w:after="0" w:line="240" w:lineRule="auto"/>
      <w:ind w:right="-88"/>
      <w:jc w:val="both"/>
    </w:pPr>
    <w:rPr>
      <w:rFonts w:ascii="Arial" w:eastAsia="Times New Roman" w:hAnsi="Arial" w:cs="Arial"/>
      <w:bCs/>
      <w:sz w:val="22"/>
      <w:szCs w:val="24"/>
      <w:lang w:val="en-GB" w:eastAsia="en-US"/>
    </w:rPr>
  </w:style>
  <w:style w:type="paragraph" w:customStyle="1" w:styleId="Subtitulos">
    <w:name w:val="Subtitulos"/>
    <w:basedOn w:val="Cabealho2"/>
    <w:rsid w:val="00A45EEC"/>
    <w:pPr>
      <w:keepNext w:val="0"/>
      <w:numPr>
        <w:ilvl w:val="0"/>
        <w:numId w:val="0"/>
      </w:numPr>
      <w:tabs>
        <w:tab w:val="left" w:pos="360"/>
      </w:tabs>
      <w:spacing w:before="120" w:after="120"/>
      <w:contextualSpacing/>
    </w:pPr>
    <w:rPr>
      <w:rFonts w:ascii="Times New Roman Bold" w:hAnsi="Times New Roman Bold"/>
      <w:bCs w:val="0"/>
      <w:i w:val="0"/>
      <w:iCs w:val="0"/>
      <w:sz w:val="24"/>
      <w:szCs w:val="20"/>
      <w:lang w:val="es-ES_tradnl" w:eastAsia="en-US"/>
    </w:rPr>
  </w:style>
  <w:style w:type="paragraph" w:customStyle="1" w:styleId="41Autolist4">
    <w:name w:val="4.1 Autolist4"/>
    <w:basedOn w:val="Normal"/>
    <w:next w:val="Normal"/>
    <w:rsid w:val="00A45EEC"/>
    <w:pPr>
      <w:keepNext/>
      <w:spacing w:before="120" w:after="120"/>
      <w:jc w:val="both"/>
    </w:pPr>
    <w:rPr>
      <w:szCs w:val="20"/>
      <w:lang w:val="en-US" w:eastAsia="en-US"/>
    </w:rPr>
  </w:style>
  <w:style w:type="paragraph" w:customStyle="1" w:styleId="iAutoList">
    <w:name w:val="(i) AutoList"/>
    <w:basedOn w:val="Normal"/>
    <w:next w:val="Normal"/>
    <w:rsid w:val="00A45EEC"/>
    <w:pPr>
      <w:spacing w:before="120" w:after="120"/>
      <w:ind w:left="720" w:hanging="360"/>
      <w:jc w:val="both"/>
    </w:pPr>
    <w:rPr>
      <w:snapToGrid w:val="0"/>
      <w:szCs w:val="20"/>
      <w:lang w:val="es-ES_tradnl" w:eastAsia="en-US"/>
    </w:rPr>
  </w:style>
  <w:style w:type="paragraph" w:styleId="Corpodetexto2">
    <w:name w:val="Body Text 2"/>
    <w:basedOn w:val="Normal"/>
    <w:link w:val="Corpodetexto2Carcter"/>
    <w:unhideWhenUsed/>
    <w:rsid w:val="00A45EEC"/>
    <w:pPr>
      <w:spacing w:after="120" w:line="480" w:lineRule="auto"/>
    </w:pPr>
    <w:rPr>
      <w:lang w:val="en-US" w:eastAsia="en-US"/>
    </w:rPr>
  </w:style>
  <w:style w:type="character" w:customStyle="1" w:styleId="Corpsdetexte2Car">
    <w:name w:val="Corps de texte 2 Car"/>
    <w:basedOn w:val="Tipodeletrapredefinidodopargrafo"/>
    <w:rsid w:val="00A45EEC"/>
    <w:rPr>
      <w:rFonts w:ascii="Times New Roman" w:eastAsia="Times New Roman" w:hAnsi="Times New Roman" w:cs="Times New Roman"/>
      <w:sz w:val="24"/>
      <w:szCs w:val="24"/>
      <w:lang w:eastAsia="fr-FR"/>
    </w:rPr>
  </w:style>
  <w:style w:type="character" w:customStyle="1" w:styleId="Corpodetexto2Carcter">
    <w:name w:val="Corpo de texto 2 Carácter"/>
    <w:link w:val="Corpodetexto2"/>
    <w:rsid w:val="00A45EEC"/>
    <w:rPr>
      <w:rFonts w:ascii="Times New Roman" w:eastAsia="Times New Roman" w:hAnsi="Times New Roman" w:cs="Times New Roman"/>
      <w:sz w:val="24"/>
      <w:szCs w:val="24"/>
      <w:lang w:val="en-US"/>
    </w:rPr>
  </w:style>
  <w:style w:type="paragraph" w:customStyle="1" w:styleId="Section4-Heading1">
    <w:name w:val="Section 4 - Heading 1"/>
    <w:basedOn w:val="Section3-Heading1"/>
    <w:rsid w:val="00A45EEC"/>
  </w:style>
  <w:style w:type="paragraph" w:customStyle="1" w:styleId="Header1-Clauses">
    <w:name w:val="Header 1 - Clauses"/>
    <w:basedOn w:val="Normal"/>
    <w:rsid w:val="00A45EEC"/>
    <w:pPr>
      <w:numPr>
        <w:numId w:val="7"/>
      </w:numPr>
    </w:pPr>
    <w:rPr>
      <w:b/>
      <w:szCs w:val="20"/>
      <w:lang w:val="es-ES_tradnl" w:eastAsia="en-US"/>
    </w:rPr>
  </w:style>
  <w:style w:type="paragraph" w:customStyle="1" w:styleId="Header2-SubClauses">
    <w:name w:val="Header 2 - SubClauses"/>
    <w:basedOn w:val="Normal"/>
    <w:rsid w:val="00A45EEC"/>
    <w:pPr>
      <w:numPr>
        <w:ilvl w:val="1"/>
        <w:numId w:val="7"/>
      </w:numPr>
      <w:tabs>
        <w:tab w:val="left" w:pos="619"/>
      </w:tabs>
      <w:spacing w:after="200"/>
      <w:jc w:val="both"/>
    </w:pPr>
    <w:rPr>
      <w:szCs w:val="20"/>
      <w:lang w:val="es-ES_tradnl" w:eastAsia="en-US"/>
    </w:rPr>
  </w:style>
  <w:style w:type="paragraph" w:customStyle="1" w:styleId="P3Header1-Clauses">
    <w:name w:val="P3 Header1-Clauses"/>
    <w:basedOn w:val="Header1-Clauses"/>
    <w:rsid w:val="00A45EEC"/>
    <w:pPr>
      <w:numPr>
        <w:ilvl w:val="2"/>
      </w:numPr>
    </w:pPr>
  </w:style>
  <w:style w:type="character" w:customStyle="1" w:styleId="DeltaViewInsertion">
    <w:name w:val="DeltaView Insertion"/>
    <w:rsid w:val="00A45EEC"/>
    <w:rPr>
      <w:color w:val="0000FF"/>
      <w:u w:val="double"/>
    </w:rPr>
  </w:style>
  <w:style w:type="paragraph" w:customStyle="1" w:styleId="Section8Heading1">
    <w:name w:val="Section 8. Heading1"/>
    <w:basedOn w:val="A1-Heading2"/>
    <w:qFormat/>
    <w:rsid w:val="00A45EEC"/>
    <w:pPr>
      <w:numPr>
        <w:numId w:val="11"/>
      </w:numPr>
      <w:tabs>
        <w:tab w:val="clear" w:pos="360"/>
      </w:tabs>
      <w:spacing w:before="120" w:after="240"/>
      <w:ind w:left="928"/>
      <w:contextualSpacing w:val="0"/>
    </w:pPr>
    <w:rPr>
      <w:sz w:val="28"/>
      <w:lang w:val="en-US"/>
    </w:rPr>
  </w:style>
  <w:style w:type="paragraph" w:customStyle="1" w:styleId="Section8Heading2">
    <w:name w:val="Section 8. Heading2"/>
    <w:next w:val="Normal"/>
    <w:qFormat/>
    <w:rsid w:val="00A45EEC"/>
    <w:pPr>
      <w:numPr>
        <w:numId w:val="12"/>
      </w:numPr>
      <w:spacing w:after="200" w:line="240" w:lineRule="auto"/>
    </w:pPr>
    <w:rPr>
      <w:rFonts w:ascii="Times New Roman" w:eastAsia="Times New Roman" w:hAnsi="Times New Roman" w:cs="Times New Roman"/>
      <w:b/>
      <w:bCs/>
      <w:sz w:val="24"/>
      <w:szCs w:val="24"/>
      <w:lang w:val="en-US"/>
    </w:rPr>
  </w:style>
  <w:style w:type="paragraph" w:customStyle="1" w:styleId="Section8Header1">
    <w:name w:val="Section 8. Header1"/>
    <w:qFormat/>
    <w:rsid w:val="00A45EEC"/>
    <w:pPr>
      <w:numPr>
        <w:numId w:val="13"/>
      </w:numPr>
      <w:spacing w:before="240" w:after="240" w:line="240" w:lineRule="auto"/>
      <w:jc w:val="center"/>
    </w:pPr>
    <w:rPr>
      <w:rFonts w:ascii="Times New Roman" w:eastAsia="Times New Roman" w:hAnsi="Times New Roman" w:cs="Times New Roman"/>
      <w:b/>
      <w:sz w:val="32"/>
      <w:szCs w:val="20"/>
      <w:lang w:val="en-US"/>
    </w:rPr>
  </w:style>
  <w:style w:type="paragraph" w:customStyle="1" w:styleId="Section8Heading3">
    <w:name w:val="Section 8. Heading3"/>
    <w:qFormat/>
    <w:rsid w:val="00A45EEC"/>
    <w:pPr>
      <w:spacing w:after="0" w:line="240" w:lineRule="auto"/>
      <w:ind w:hanging="534"/>
    </w:pPr>
    <w:rPr>
      <w:rFonts w:ascii="Times New Roman" w:eastAsia="Times New Roman" w:hAnsi="Times New Roman" w:cs="Times New Roman"/>
      <w:b/>
      <w:bCs/>
      <w:sz w:val="24"/>
      <w:szCs w:val="24"/>
      <w:lang w:val="en-US"/>
    </w:rPr>
  </w:style>
  <w:style w:type="paragraph" w:customStyle="1" w:styleId="Document1">
    <w:name w:val="Document 1"/>
    <w:rsid w:val="00A45EEC"/>
    <w:pPr>
      <w:keepNext/>
      <w:keepLines/>
      <w:tabs>
        <w:tab w:val="left" w:pos="-720"/>
      </w:tabs>
      <w:suppressAutoHyphens/>
      <w:spacing w:after="0" w:line="240" w:lineRule="auto"/>
    </w:pPr>
    <w:rPr>
      <w:rFonts w:ascii="Times" w:eastAsia="Times New Roman" w:hAnsi="Times" w:cs="Times New Roman"/>
      <w:sz w:val="24"/>
      <w:szCs w:val="20"/>
      <w:lang w:val="en-US"/>
    </w:rPr>
  </w:style>
  <w:style w:type="paragraph" w:customStyle="1" w:styleId="TextBoxFramed">
    <w:name w:val="Text Box Framed"/>
    <w:basedOn w:val="Normal"/>
    <w:rsid w:val="00A45EEC"/>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 w:val="22"/>
      <w:szCs w:val="20"/>
      <w:lang w:eastAsia="en-US"/>
    </w:rPr>
  </w:style>
  <w:style w:type="paragraph" w:customStyle="1" w:styleId="p7">
    <w:name w:val="p7"/>
    <w:basedOn w:val="Normal"/>
    <w:rsid w:val="00A45EEC"/>
    <w:pPr>
      <w:widowControl w:val="0"/>
      <w:spacing w:line="360" w:lineRule="atLeast"/>
      <w:ind w:left="720" w:hanging="720"/>
    </w:pPr>
    <w:rPr>
      <w:rFonts w:ascii="Chicago" w:hAnsi="Chicago"/>
      <w:snapToGrid w:val="0"/>
      <w:szCs w:val="20"/>
      <w:lang w:val="en-US" w:eastAsia="en-US"/>
    </w:rPr>
  </w:style>
  <w:style w:type="paragraph" w:customStyle="1" w:styleId="p3">
    <w:name w:val="p3"/>
    <w:basedOn w:val="Normal"/>
    <w:rsid w:val="00A45EEC"/>
    <w:pPr>
      <w:widowControl w:val="0"/>
      <w:tabs>
        <w:tab w:val="left" w:pos="0"/>
      </w:tabs>
      <w:spacing w:line="240" w:lineRule="atLeast"/>
      <w:jc w:val="both"/>
      <w:outlineLvl w:val="1"/>
    </w:pPr>
    <w:rPr>
      <w:rFonts w:ascii="Arial" w:hAnsi="Arial" w:cs="Arial"/>
      <w:b/>
      <w:bCs/>
      <w:snapToGrid w:val="0"/>
      <w:sz w:val="20"/>
      <w:szCs w:val="20"/>
      <w:lang w:eastAsia="en-US"/>
    </w:rPr>
  </w:style>
  <w:style w:type="paragraph" w:customStyle="1" w:styleId="p4">
    <w:name w:val="p4"/>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18">
    <w:name w:val="p18"/>
    <w:basedOn w:val="Normal"/>
    <w:rsid w:val="00A45EEC"/>
    <w:pPr>
      <w:widowControl w:val="0"/>
      <w:spacing w:line="240" w:lineRule="atLeast"/>
      <w:ind w:left="720" w:hanging="720"/>
    </w:pPr>
    <w:rPr>
      <w:rFonts w:ascii="Chicago" w:hAnsi="Chicago"/>
      <w:snapToGrid w:val="0"/>
      <w:szCs w:val="20"/>
      <w:lang w:val="en-US" w:eastAsia="en-US"/>
    </w:rPr>
  </w:style>
  <w:style w:type="paragraph" w:customStyle="1" w:styleId="p13">
    <w:name w:val="p13"/>
    <w:basedOn w:val="Normal"/>
    <w:rsid w:val="00A45EEC"/>
    <w:pPr>
      <w:widowControl w:val="0"/>
      <w:spacing w:line="240" w:lineRule="atLeast"/>
      <w:ind w:left="720" w:hanging="720"/>
    </w:pPr>
    <w:rPr>
      <w:rFonts w:ascii="Chicago" w:hAnsi="Chicago"/>
      <w:snapToGrid w:val="0"/>
      <w:szCs w:val="20"/>
      <w:lang w:val="en-US" w:eastAsia="en-US"/>
    </w:rPr>
  </w:style>
  <w:style w:type="paragraph" w:customStyle="1" w:styleId="p38">
    <w:name w:val="p38"/>
    <w:basedOn w:val="Normal"/>
    <w:rsid w:val="00A45EEC"/>
    <w:pPr>
      <w:widowControl w:val="0"/>
      <w:spacing w:line="240" w:lineRule="atLeast"/>
      <w:ind w:left="700" w:hanging="700"/>
    </w:pPr>
    <w:rPr>
      <w:rFonts w:ascii="Chicago" w:hAnsi="Chicago"/>
      <w:snapToGrid w:val="0"/>
      <w:szCs w:val="20"/>
      <w:lang w:val="en-US" w:eastAsia="en-US"/>
    </w:rPr>
  </w:style>
  <w:style w:type="paragraph" w:customStyle="1" w:styleId="p33">
    <w:name w:val="p33"/>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26">
    <w:name w:val="p26"/>
    <w:basedOn w:val="Normal"/>
    <w:rsid w:val="00A45EEC"/>
    <w:pPr>
      <w:widowControl w:val="0"/>
      <w:tabs>
        <w:tab w:val="left" w:pos="0"/>
      </w:tabs>
      <w:spacing w:line="240" w:lineRule="atLeast"/>
      <w:ind w:firstLine="720"/>
    </w:pPr>
    <w:rPr>
      <w:rFonts w:ascii="Chicago" w:hAnsi="Chicago"/>
      <w:snapToGrid w:val="0"/>
      <w:szCs w:val="20"/>
      <w:lang w:val="en-US" w:eastAsia="en-US"/>
    </w:rPr>
  </w:style>
  <w:style w:type="paragraph" w:customStyle="1" w:styleId="p17">
    <w:name w:val="p17"/>
    <w:basedOn w:val="Normal"/>
    <w:rsid w:val="00A45EEC"/>
    <w:pPr>
      <w:widowControl w:val="0"/>
      <w:tabs>
        <w:tab w:val="left" w:pos="720"/>
      </w:tabs>
      <w:spacing w:line="240" w:lineRule="atLeast"/>
      <w:jc w:val="both"/>
    </w:pPr>
    <w:rPr>
      <w:rFonts w:ascii="Chicago" w:hAnsi="Chicago"/>
      <w:snapToGrid w:val="0"/>
      <w:szCs w:val="20"/>
      <w:lang w:val="en-US" w:eastAsia="en-US"/>
    </w:rPr>
  </w:style>
  <w:style w:type="paragraph" w:customStyle="1" w:styleId="p46">
    <w:name w:val="p46"/>
    <w:basedOn w:val="Normal"/>
    <w:rsid w:val="00A45EEC"/>
    <w:pPr>
      <w:widowControl w:val="0"/>
      <w:spacing w:line="240" w:lineRule="atLeast"/>
      <w:ind w:left="720" w:hanging="720"/>
    </w:pPr>
    <w:rPr>
      <w:rFonts w:ascii="Chicago" w:hAnsi="Chicago"/>
      <w:snapToGrid w:val="0"/>
      <w:szCs w:val="20"/>
      <w:lang w:val="en-US" w:eastAsia="en-US"/>
    </w:rPr>
  </w:style>
  <w:style w:type="paragraph" w:customStyle="1" w:styleId="p35">
    <w:name w:val="p35"/>
    <w:basedOn w:val="Normal"/>
    <w:rsid w:val="00A45EEC"/>
    <w:pPr>
      <w:widowControl w:val="0"/>
      <w:tabs>
        <w:tab w:val="left" w:pos="720"/>
      </w:tabs>
      <w:spacing w:line="360" w:lineRule="atLeast"/>
    </w:pPr>
    <w:rPr>
      <w:rFonts w:ascii="Chicago" w:hAnsi="Chicago"/>
      <w:snapToGrid w:val="0"/>
      <w:szCs w:val="20"/>
      <w:lang w:val="en-US" w:eastAsia="en-US"/>
    </w:rPr>
  </w:style>
  <w:style w:type="paragraph" w:customStyle="1" w:styleId="p51">
    <w:name w:val="p51"/>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54">
    <w:name w:val="p54"/>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23">
    <w:name w:val="p23"/>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En-ttetitre-chapitre">
    <w:name w:val="En-tête titre-chapitre"/>
    <w:basedOn w:val="Cabealho"/>
    <w:rsid w:val="00A45EEC"/>
    <w:pPr>
      <w:widowControl w:val="0"/>
      <w:pBdr>
        <w:bottom w:val="single" w:sz="18" w:space="4" w:color="auto"/>
      </w:pBdr>
      <w:tabs>
        <w:tab w:val="clear" w:pos="4536"/>
        <w:tab w:val="clear" w:pos="9072"/>
      </w:tabs>
      <w:spacing w:after="0" w:line="240" w:lineRule="auto"/>
      <w:ind w:left="-992" w:right="1134" w:firstLine="851"/>
      <w:jc w:val="right"/>
    </w:pPr>
    <w:rPr>
      <w:rFonts w:ascii="Arial Narrow" w:eastAsia="Times New Roman" w:hAnsi="Arial Narrow"/>
      <w:b/>
      <w:smallCaps/>
      <w:sz w:val="28"/>
    </w:rPr>
  </w:style>
  <w:style w:type="paragraph" w:styleId="Listacommarcas3">
    <w:name w:val="List Bullet 3"/>
    <w:basedOn w:val="Normal"/>
    <w:autoRedefine/>
    <w:semiHidden/>
    <w:rsid w:val="00490E6E"/>
    <w:pPr>
      <w:numPr>
        <w:numId w:val="43"/>
      </w:numPr>
    </w:pPr>
    <w:rPr>
      <w:b/>
    </w:rPr>
  </w:style>
  <w:style w:type="paragraph" w:styleId="Listanumerada2">
    <w:name w:val="List Number 2"/>
    <w:basedOn w:val="Normal"/>
    <w:semiHidden/>
    <w:rsid w:val="00A45EEC"/>
    <w:pPr>
      <w:numPr>
        <w:numId w:val="15"/>
      </w:numPr>
      <w:tabs>
        <w:tab w:val="clear" w:pos="643"/>
        <w:tab w:val="num" w:pos="1080"/>
      </w:tabs>
      <w:spacing w:before="120" w:after="120" w:line="300" w:lineRule="auto"/>
      <w:ind w:left="1080"/>
      <w:jc w:val="both"/>
    </w:pPr>
    <w:rPr>
      <w:rFonts w:ascii="Arial" w:eastAsia="Calibri" w:hAnsi="Arial"/>
      <w:sz w:val="20"/>
      <w:lang w:val="en-GB" w:eastAsia="en-US"/>
    </w:rPr>
  </w:style>
  <w:style w:type="paragraph" w:customStyle="1" w:styleId="AATitre3">
    <w:name w:val="AA Titre 3"/>
    <w:basedOn w:val="Normal"/>
    <w:rsid w:val="00A45EEC"/>
    <w:pPr>
      <w:numPr>
        <w:numId w:val="16"/>
      </w:numPr>
      <w:suppressAutoHyphens/>
      <w:spacing w:before="120" w:after="120"/>
      <w:jc w:val="both"/>
    </w:pPr>
    <w:rPr>
      <w:sz w:val="22"/>
      <w:szCs w:val="20"/>
      <w:lang w:eastAsia="ar-SA"/>
    </w:rPr>
  </w:style>
  <w:style w:type="paragraph" w:customStyle="1" w:styleId="ListAlpha2">
    <w:name w:val="List Alpha 2"/>
    <w:basedOn w:val="Normal"/>
    <w:next w:val="Normal"/>
    <w:rsid w:val="00A45EEC"/>
    <w:pPr>
      <w:numPr>
        <w:ilvl w:val="1"/>
        <w:numId w:val="17"/>
      </w:numPr>
      <w:tabs>
        <w:tab w:val="left" w:pos="50"/>
      </w:tabs>
      <w:spacing w:after="200" w:line="288" w:lineRule="auto"/>
      <w:jc w:val="both"/>
    </w:pPr>
    <w:rPr>
      <w:rFonts w:ascii="CG Times" w:hAnsi="CG Times"/>
      <w:color w:val="000000"/>
      <w:sz w:val="22"/>
      <w:szCs w:val="22"/>
      <w:lang w:val="en-GB"/>
    </w:rPr>
  </w:style>
  <w:style w:type="paragraph" w:customStyle="1" w:styleId="ListAlpha3">
    <w:name w:val="List Alpha 3"/>
    <w:basedOn w:val="Normal"/>
    <w:next w:val="Normal"/>
    <w:rsid w:val="00A45EEC"/>
    <w:pPr>
      <w:numPr>
        <w:numId w:val="17"/>
      </w:numPr>
      <w:tabs>
        <w:tab w:val="left" w:pos="68"/>
      </w:tabs>
      <w:spacing w:after="200" w:line="288" w:lineRule="auto"/>
      <w:jc w:val="both"/>
    </w:pPr>
    <w:rPr>
      <w:rFonts w:ascii="CG Times" w:hAnsi="CG Times"/>
      <w:color w:val="000000"/>
      <w:sz w:val="22"/>
      <w:szCs w:val="22"/>
      <w:lang w:val="en-GB"/>
    </w:rPr>
  </w:style>
  <w:style w:type="paragraph" w:customStyle="1" w:styleId="LISTALPHACAPS2">
    <w:name w:val="LIST ALPHA CAPS 2"/>
    <w:basedOn w:val="Normal"/>
    <w:next w:val="Normal"/>
    <w:rsid w:val="00A45EEC"/>
    <w:pPr>
      <w:numPr>
        <w:ilvl w:val="2"/>
        <w:numId w:val="17"/>
      </w:numPr>
      <w:tabs>
        <w:tab w:val="left" w:pos="50"/>
      </w:tabs>
      <w:spacing w:after="200" w:line="288" w:lineRule="auto"/>
      <w:jc w:val="both"/>
    </w:pPr>
    <w:rPr>
      <w:rFonts w:ascii="CG Times" w:hAnsi="CG Times"/>
      <w:color w:val="000000"/>
      <w:sz w:val="22"/>
      <w:szCs w:val="22"/>
      <w:lang w:val="en-GB"/>
    </w:rPr>
  </w:style>
  <w:style w:type="character" w:customStyle="1" w:styleId="NotedebasdepageCar2">
    <w:name w:val="Note de bas de page Car2"/>
    <w:locked/>
    <w:rsid w:val="00A45EEC"/>
    <w:rPr>
      <w:lang w:val="en-US" w:eastAsia="en-US"/>
    </w:rPr>
  </w:style>
  <w:style w:type="paragraph" w:customStyle="1" w:styleId="Paragraphedeliste2">
    <w:name w:val="Paragraphe de liste2"/>
    <w:basedOn w:val="Normal"/>
    <w:qFormat/>
    <w:rsid w:val="00A45EEC"/>
    <w:pPr>
      <w:ind w:left="720"/>
    </w:pPr>
    <w:rPr>
      <w:lang w:val="en-US" w:eastAsia="en-US"/>
    </w:rPr>
  </w:style>
  <w:style w:type="paragraph" w:customStyle="1" w:styleId="En-ttedetabledesmatires11">
    <w:name w:val="En-tête de table des matières11"/>
    <w:basedOn w:val="Cabealho1"/>
    <w:next w:val="Normal"/>
    <w:unhideWhenUsed/>
    <w:qFormat/>
    <w:rsid w:val="00A45EEC"/>
    <w:pPr>
      <w:keepLines/>
      <w:numPr>
        <w:numId w:val="0"/>
      </w:numPr>
      <w:spacing w:before="480" w:after="0" w:line="276" w:lineRule="auto"/>
      <w:outlineLvl w:val="9"/>
    </w:pPr>
    <w:rPr>
      <w:color w:val="365F91"/>
      <w:kern w:val="0"/>
      <w:sz w:val="28"/>
      <w:szCs w:val="28"/>
      <w:lang w:val="en-US" w:eastAsia="en-US"/>
    </w:rPr>
  </w:style>
  <w:style w:type="paragraph" w:customStyle="1" w:styleId="BodyText21">
    <w:name w:val="Body Text 21"/>
    <w:basedOn w:val="Normal"/>
    <w:rsid w:val="00A45EEC"/>
    <w:rPr>
      <w:kern w:val="24"/>
      <w:sz w:val="22"/>
      <w:szCs w:val="20"/>
      <w:lang w:val="en-US" w:eastAsia="en-US"/>
    </w:rPr>
  </w:style>
  <w:style w:type="paragraph" w:customStyle="1" w:styleId="IanBodytext">
    <w:name w:val="Ian Body text"/>
    <w:basedOn w:val="Normal"/>
    <w:rsid w:val="00A45EEC"/>
    <w:pPr>
      <w:widowControl w:val="0"/>
      <w:tabs>
        <w:tab w:val="left" w:pos="567"/>
        <w:tab w:val="left" w:pos="1134"/>
        <w:tab w:val="left" w:pos="1701"/>
        <w:tab w:val="left" w:pos="2268"/>
        <w:tab w:val="left" w:pos="2835"/>
        <w:tab w:val="right" w:pos="9639"/>
      </w:tabs>
      <w:spacing w:before="120" w:after="120"/>
      <w:jc w:val="both"/>
    </w:pPr>
    <w:rPr>
      <w:rFonts w:ascii="Arial" w:hAnsi="Arial"/>
      <w:sz w:val="22"/>
      <w:lang w:val="en-AU" w:eastAsia="en-US"/>
    </w:rPr>
  </w:style>
  <w:style w:type="paragraph" w:customStyle="1" w:styleId="A1-Heading20">
    <w:name w:val="A1-Heading 2"/>
    <w:basedOn w:val="Cabealho2"/>
    <w:next w:val="Normal"/>
    <w:rsid w:val="00A45EEC"/>
    <w:pPr>
      <w:keepNext w:val="0"/>
      <w:numPr>
        <w:ilvl w:val="0"/>
        <w:numId w:val="0"/>
      </w:numPr>
      <w:spacing w:before="0" w:after="200"/>
      <w:ind w:left="720" w:hanging="720"/>
      <w:contextualSpacing/>
      <w:jc w:val="center"/>
    </w:pPr>
    <w:rPr>
      <w:rFonts w:ascii="Times New Roman" w:hAnsi="Times New Roman"/>
      <w:i w:val="0"/>
      <w:iCs w:val="0"/>
      <w:smallCaps/>
      <w:szCs w:val="24"/>
      <w:lang w:val="en-US" w:eastAsia="en-US"/>
    </w:rPr>
  </w:style>
  <w:style w:type="paragraph" w:customStyle="1" w:styleId="Section2-Heading1">
    <w:name w:val="Section 2 - Heading 1"/>
    <w:basedOn w:val="Normal"/>
    <w:rsid w:val="00A45EEC"/>
    <w:pPr>
      <w:tabs>
        <w:tab w:val="left" w:pos="360"/>
      </w:tabs>
      <w:spacing w:after="200"/>
      <w:ind w:left="360" w:hanging="360"/>
    </w:pPr>
    <w:rPr>
      <w:b/>
      <w:lang w:val="en-GB" w:eastAsia="en-US"/>
    </w:rPr>
  </w:style>
  <w:style w:type="paragraph" w:customStyle="1" w:styleId="Section2-Heading2">
    <w:name w:val="Section 2 - Heading 2"/>
    <w:basedOn w:val="Normal"/>
    <w:rsid w:val="00A45EEC"/>
    <w:pPr>
      <w:spacing w:after="200"/>
      <w:ind w:left="360"/>
    </w:pPr>
    <w:rPr>
      <w:b/>
      <w:lang w:val="en-GB" w:eastAsia="en-US"/>
    </w:rPr>
  </w:style>
  <w:style w:type="paragraph" w:customStyle="1" w:styleId="Section3-Heading2">
    <w:name w:val="Section 3 - Heading 2"/>
    <w:basedOn w:val="Normal"/>
    <w:next w:val="Normal"/>
    <w:rsid w:val="00A45EEC"/>
    <w:pPr>
      <w:spacing w:after="200"/>
      <w:jc w:val="center"/>
    </w:pPr>
    <w:rPr>
      <w:b/>
      <w:sz w:val="28"/>
      <w:lang w:val="en-US" w:eastAsia="en-US"/>
    </w:rPr>
  </w:style>
  <w:style w:type="paragraph" w:customStyle="1" w:styleId="c5">
    <w:name w:val="c5"/>
    <w:basedOn w:val="Normal"/>
    <w:rsid w:val="00A45EEC"/>
    <w:pPr>
      <w:widowControl w:val="0"/>
      <w:spacing w:line="240" w:lineRule="atLeast"/>
      <w:jc w:val="center"/>
    </w:pPr>
    <w:rPr>
      <w:rFonts w:ascii="Chicago" w:hAnsi="Chicago"/>
      <w:snapToGrid w:val="0"/>
      <w:szCs w:val="20"/>
      <w:lang w:val="en-US" w:eastAsia="en-US"/>
    </w:rPr>
  </w:style>
  <w:style w:type="paragraph" w:customStyle="1" w:styleId="p6">
    <w:name w:val="p6"/>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8">
    <w:name w:val="p8"/>
    <w:basedOn w:val="Normal"/>
    <w:rsid w:val="00A45EEC"/>
    <w:pPr>
      <w:widowControl w:val="0"/>
      <w:tabs>
        <w:tab w:val="left" w:pos="0"/>
        <w:tab w:val="left" w:pos="920"/>
      </w:tabs>
      <w:spacing w:line="240" w:lineRule="atLeast"/>
      <w:ind w:left="200" w:firstLine="720"/>
    </w:pPr>
    <w:rPr>
      <w:rFonts w:ascii="Chicago" w:hAnsi="Chicago"/>
      <w:snapToGrid w:val="0"/>
      <w:szCs w:val="20"/>
      <w:lang w:val="en-US" w:eastAsia="en-US"/>
    </w:rPr>
  </w:style>
  <w:style w:type="paragraph" w:customStyle="1" w:styleId="p11">
    <w:name w:val="p11"/>
    <w:basedOn w:val="Normal"/>
    <w:rsid w:val="00A45EEC"/>
    <w:pPr>
      <w:widowControl w:val="0"/>
      <w:spacing w:line="240" w:lineRule="atLeast"/>
      <w:ind w:left="720" w:hanging="720"/>
    </w:pPr>
    <w:rPr>
      <w:rFonts w:ascii="Chicago" w:hAnsi="Chicago"/>
      <w:snapToGrid w:val="0"/>
      <w:szCs w:val="20"/>
      <w:lang w:val="en-US" w:eastAsia="en-US"/>
    </w:rPr>
  </w:style>
  <w:style w:type="paragraph" w:customStyle="1" w:styleId="p16">
    <w:name w:val="p16"/>
    <w:basedOn w:val="Normal"/>
    <w:rsid w:val="00A45EEC"/>
    <w:pPr>
      <w:widowControl w:val="0"/>
      <w:tabs>
        <w:tab w:val="left" w:pos="0"/>
      </w:tabs>
      <w:spacing w:line="240" w:lineRule="atLeast"/>
      <w:ind w:firstLine="720"/>
      <w:jc w:val="both"/>
    </w:pPr>
    <w:rPr>
      <w:rFonts w:ascii="Chicago" w:hAnsi="Chicago"/>
      <w:snapToGrid w:val="0"/>
      <w:szCs w:val="20"/>
      <w:lang w:val="en-US" w:eastAsia="en-US"/>
    </w:rPr>
  </w:style>
  <w:style w:type="paragraph" w:customStyle="1" w:styleId="p32">
    <w:name w:val="p32"/>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34">
    <w:name w:val="p34"/>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37">
    <w:name w:val="p37"/>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40">
    <w:name w:val="p40"/>
    <w:basedOn w:val="Normal"/>
    <w:rsid w:val="00A45EEC"/>
    <w:pPr>
      <w:widowControl w:val="0"/>
      <w:tabs>
        <w:tab w:val="left" w:pos="0"/>
      </w:tabs>
      <w:spacing w:line="240" w:lineRule="atLeast"/>
      <w:ind w:left="4160" w:hanging="1780"/>
    </w:pPr>
    <w:rPr>
      <w:rFonts w:ascii="Chicago" w:hAnsi="Chicago"/>
      <w:snapToGrid w:val="0"/>
      <w:szCs w:val="20"/>
      <w:lang w:val="en-US" w:eastAsia="en-US"/>
    </w:rPr>
  </w:style>
  <w:style w:type="paragraph" w:customStyle="1" w:styleId="p42">
    <w:name w:val="p42"/>
    <w:basedOn w:val="Normal"/>
    <w:rsid w:val="00A45EEC"/>
    <w:pPr>
      <w:widowControl w:val="0"/>
      <w:tabs>
        <w:tab w:val="left" w:pos="0"/>
        <w:tab w:val="left" w:pos="900"/>
      </w:tabs>
      <w:spacing w:line="360" w:lineRule="atLeast"/>
      <w:ind w:firstLine="180"/>
    </w:pPr>
    <w:rPr>
      <w:rFonts w:ascii="Chicago" w:hAnsi="Chicago"/>
      <w:snapToGrid w:val="0"/>
      <w:szCs w:val="20"/>
      <w:lang w:val="en-US" w:eastAsia="en-US"/>
    </w:rPr>
  </w:style>
  <w:style w:type="paragraph" w:customStyle="1" w:styleId="p12">
    <w:name w:val="p12"/>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36">
    <w:name w:val="p36"/>
    <w:basedOn w:val="Normal"/>
    <w:rsid w:val="00A45EEC"/>
    <w:pPr>
      <w:widowControl w:val="0"/>
      <w:tabs>
        <w:tab w:val="left" w:pos="720"/>
      </w:tabs>
      <w:spacing w:line="240" w:lineRule="atLeast"/>
      <w:jc w:val="both"/>
    </w:pPr>
    <w:rPr>
      <w:rFonts w:ascii="Chicago" w:hAnsi="Chicago"/>
      <w:snapToGrid w:val="0"/>
      <w:szCs w:val="20"/>
      <w:lang w:val="en-US" w:eastAsia="en-US"/>
    </w:rPr>
  </w:style>
  <w:style w:type="paragraph" w:customStyle="1" w:styleId="p48">
    <w:name w:val="p48"/>
    <w:basedOn w:val="Normal"/>
    <w:rsid w:val="00A45EEC"/>
    <w:pPr>
      <w:widowControl w:val="0"/>
      <w:spacing w:line="240" w:lineRule="atLeast"/>
      <w:ind w:left="720" w:hanging="720"/>
    </w:pPr>
    <w:rPr>
      <w:rFonts w:ascii="Chicago" w:hAnsi="Chicago"/>
      <w:snapToGrid w:val="0"/>
      <w:szCs w:val="20"/>
      <w:lang w:val="en-US" w:eastAsia="en-US"/>
    </w:rPr>
  </w:style>
  <w:style w:type="paragraph" w:customStyle="1" w:styleId="ArialBodyTextCharCharCharChar">
    <w:name w:val="Arial Body Text Char Char Char Char"/>
    <w:basedOn w:val="Normal"/>
    <w:rsid w:val="00A45EEC"/>
    <w:pPr>
      <w:spacing w:before="120" w:after="60"/>
      <w:ind w:left="1418"/>
      <w:jc w:val="both"/>
    </w:pPr>
    <w:rPr>
      <w:rFonts w:ascii="Arial" w:hAnsi="Arial" w:cs="Arial"/>
      <w:sz w:val="22"/>
      <w:szCs w:val="22"/>
      <w:lang w:val="de-DE" w:eastAsia="de-CH"/>
    </w:rPr>
  </w:style>
  <w:style w:type="paragraph" w:customStyle="1" w:styleId="MainParanoChapter">
    <w:name w:val="Main Para no Chapter #"/>
    <w:basedOn w:val="Normal"/>
    <w:rsid w:val="00A45EEC"/>
    <w:pPr>
      <w:numPr>
        <w:ilvl w:val="1"/>
        <w:numId w:val="18"/>
      </w:numPr>
      <w:spacing w:after="240"/>
      <w:outlineLvl w:val="1"/>
    </w:pPr>
    <w:rPr>
      <w:lang w:val="en-US" w:eastAsia="en-US"/>
    </w:rPr>
  </w:style>
  <w:style w:type="paragraph" w:customStyle="1" w:styleId="Sub-Para1underX">
    <w:name w:val="Sub-Para 1 under X."/>
    <w:basedOn w:val="Normal"/>
    <w:rsid w:val="00A45EEC"/>
    <w:pPr>
      <w:numPr>
        <w:ilvl w:val="2"/>
        <w:numId w:val="20"/>
      </w:numPr>
      <w:spacing w:after="240"/>
      <w:outlineLvl w:val="2"/>
    </w:pPr>
    <w:rPr>
      <w:lang w:val="en-US" w:eastAsia="en-US"/>
    </w:rPr>
  </w:style>
  <w:style w:type="paragraph" w:customStyle="1" w:styleId="Sub-Para2underX">
    <w:name w:val="Sub-Para 2 under X."/>
    <w:basedOn w:val="Normal"/>
    <w:rsid w:val="00A45EEC"/>
    <w:pPr>
      <w:numPr>
        <w:ilvl w:val="3"/>
        <w:numId w:val="20"/>
      </w:numPr>
      <w:spacing w:after="240"/>
      <w:outlineLvl w:val="3"/>
    </w:pPr>
    <w:rPr>
      <w:lang w:val="en-US" w:eastAsia="en-US"/>
    </w:rPr>
  </w:style>
  <w:style w:type="paragraph" w:customStyle="1" w:styleId="Sub-Para3underX">
    <w:name w:val="Sub-Para 3 under X."/>
    <w:basedOn w:val="Normal"/>
    <w:rsid w:val="00A45EEC"/>
    <w:pPr>
      <w:numPr>
        <w:ilvl w:val="4"/>
        <w:numId w:val="20"/>
      </w:numPr>
      <w:spacing w:after="240"/>
      <w:outlineLvl w:val="4"/>
    </w:pPr>
    <w:rPr>
      <w:lang w:val="en-US" w:eastAsia="en-US"/>
    </w:rPr>
  </w:style>
  <w:style w:type="paragraph" w:customStyle="1" w:styleId="Sub-Para4underX">
    <w:name w:val="Sub-Para 4 under X."/>
    <w:basedOn w:val="Normal"/>
    <w:rsid w:val="00A45EEC"/>
    <w:pPr>
      <w:numPr>
        <w:ilvl w:val="5"/>
        <w:numId w:val="20"/>
      </w:numPr>
      <w:spacing w:after="240"/>
      <w:outlineLvl w:val="5"/>
    </w:pPr>
    <w:rPr>
      <w:lang w:val="en-US" w:eastAsia="en-US"/>
    </w:rPr>
  </w:style>
  <w:style w:type="paragraph" w:customStyle="1" w:styleId="StyleMainParanoChapter11ptBold">
    <w:name w:val="Style Main Para no Chapter # + 11 pt Bold"/>
    <w:basedOn w:val="MainParanoChapter"/>
    <w:rsid w:val="00A45EEC"/>
    <w:pPr>
      <w:numPr>
        <w:ilvl w:val="0"/>
        <w:numId w:val="20"/>
      </w:numPr>
      <w:tabs>
        <w:tab w:val="clear" w:pos="360"/>
        <w:tab w:val="num" w:pos="1440"/>
      </w:tabs>
      <w:ind w:left="720" w:hanging="720"/>
    </w:pPr>
    <w:rPr>
      <w:b/>
      <w:bCs/>
      <w:spacing w:val="-2"/>
      <w:sz w:val="22"/>
    </w:rPr>
  </w:style>
  <w:style w:type="paragraph" w:customStyle="1" w:styleId="ModelNrmlSingle">
    <w:name w:val="ModelNrmlSingle"/>
    <w:basedOn w:val="Normal"/>
    <w:rsid w:val="00A45EEC"/>
    <w:pPr>
      <w:spacing w:after="240"/>
      <w:ind w:firstLine="720"/>
      <w:jc w:val="both"/>
    </w:pPr>
    <w:rPr>
      <w:sz w:val="22"/>
      <w:szCs w:val="20"/>
      <w:lang w:val="en-US" w:eastAsia="en-US"/>
    </w:rPr>
  </w:style>
  <w:style w:type="paragraph" w:customStyle="1" w:styleId="Paragraphedeliste11">
    <w:name w:val="Paragraphe de liste11"/>
    <w:basedOn w:val="Normal"/>
    <w:qFormat/>
    <w:rsid w:val="00A45EEC"/>
    <w:pPr>
      <w:ind w:left="720"/>
    </w:pPr>
  </w:style>
  <w:style w:type="paragraph" w:customStyle="1" w:styleId="Bullet">
    <w:name w:val="Bullet"/>
    <w:basedOn w:val="Normal"/>
    <w:rsid w:val="00A45EEC"/>
    <w:pPr>
      <w:numPr>
        <w:numId w:val="19"/>
      </w:numPr>
    </w:pPr>
    <w:rPr>
      <w:lang w:val="fr-CA"/>
    </w:rPr>
  </w:style>
  <w:style w:type="paragraph" w:customStyle="1" w:styleId="ParaWB">
    <w:name w:val="Para WB"/>
    <w:basedOn w:val="Normal"/>
    <w:rsid w:val="00A45EEC"/>
    <w:pPr>
      <w:numPr>
        <w:numId w:val="8"/>
      </w:numPr>
      <w:spacing w:before="120" w:after="120"/>
      <w:jc w:val="both"/>
    </w:pPr>
  </w:style>
  <w:style w:type="paragraph" w:styleId="ndiceremissivo1">
    <w:name w:val="index 1"/>
    <w:basedOn w:val="Normal"/>
    <w:next w:val="Normal"/>
    <w:autoRedefine/>
    <w:semiHidden/>
    <w:rsid w:val="00A45EEC"/>
    <w:pPr>
      <w:numPr>
        <w:numId w:val="10"/>
      </w:numPr>
      <w:ind w:left="1980" w:hanging="540"/>
      <w:jc w:val="both"/>
    </w:pPr>
  </w:style>
  <w:style w:type="paragraph" w:customStyle="1" w:styleId="Outline4">
    <w:name w:val="Outline4"/>
    <w:basedOn w:val="Normal"/>
    <w:rsid w:val="00A45EEC"/>
    <w:pPr>
      <w:numPr>
        <w:ilvl w:val="3"/>
        <w:numId w:val="9"/>
      </w:numPr>
      <w:tabs>
        <w:tab w:val="num" w:pos="1872"/>
      </w:tabs>
      <w:spacing w:before="240"/>
      <w:ind w:left="1872" w:hanging="504"/>
    </w:pPr>
    <w:rPr>
      <w:kern w:val="28"/>
      <w:lang w:val="en-US"/>
    </w:rPr>
  </w:style>
  <w:style w:type="paragraph" w:customStyle="1" w:styleId="titre4">
    <w:name w:val="titre 4"/>
    <w:basedOn w:val="Normal"/>
    <w:autoRedefine/>
    <w:rsid w:val="00A45EEC"/>
    <w:pPr>
      <w:numPr>
        <w:ilvl w:val="2"/>
        <w:numId w:val="12"/>
      </w:numPr>
      <w:spacing w:before="120" w:after="120"/>
      <w:jc w:val="both"/>
    </w:pPr>
    <w:rPr>
      <w:rFonts w:ascii="Century Schoolbook" w:hAnsi="Century Schoolbook"/>
      <w:b/>
      <w:bCs/>
    </w:rPr>
  </w:style>
  <w:style w:type="paragraph" w:customStyle="1" w:styleId="Outline1">
    <w:name w:val="Outline1"/>
    <w:basedOn w:val="Outline"/>
    <w:next w:val="Outline2"/>
    <w:rsid w:val="00A45EEC"/>
    <w:pPr>
      <w:keepNext/>
    </w:pPr>
    <w:rPr>
      <w:sz w:val="22"/>
      <w:szCs w:val="22"/>
      <w:lang w:val="fr-CA" w:eastAsia="fr-FR"/>
    </w:rPr>
  </w:style>
  <w:style w:type="paragraph" w:customStyle="1" w:styleId="Outline2">
    <w:name w:val="Outline2"/>
    <w:basedOn w:val="Normal"/>
    <w:rsid w:val="00A45EEC"/>
    <w:pPr>
      <w:numPr>
        <w:ilvl w:val="1"/>
        <w:numId w:val="9"/>
      </w:numPr>
      <w:tabs>
        <w:tab w:val="clear" w:pos="1080"/>
        <w:tab w:val="num" w:pos="864"/>
      </w:tabs>
      <w:spacing w:before="240"/>
      <w:ind w:left="864" w:hanging="504"/>
    </w:pPr>
    <w:rPr>
      <w:kern w:val="28"/>
      <w:sz w:val="22"/>
      <w:szCs w:val="22"/>
      <w:lang w:val="fr-CA"/>
    </w:rPr>
  </w:style>
  <w:style w:type="paragraph" w:customStyle="1" w:styleId="Outline3">
    <w:name w:val="Outline3"/>
    <w:basedOn w:val="Normal"/>
    <w:rsid w:val="00A45EEC"/>
    <w:pPr>
      <w:numPr>
        <w:ilvl w:val="2"/>
        <w:numId w:val="9"/>
      </w:numPr>
      <w:tabs>
        <w:tab w:val="num" w:pos="1368"/>
      </w:tabs>
      <w:spacing w:before="240"/>
      <w:ind w:left="1368" w:hanging="504"/>
    </w:pPr>
    <w:rPr>
      <w:kern w:val="28"/>
      <w:sz w:val="22"/>
      <w:szCs w:val="22"/>
      <w:lang w:val="fr-CA"/>
    </w:rPr>
  </w:style>
  <w:style w:type="paragraph" w:customStyle="1" w:styleId="TextBox">
    <w:name w:val="Text Box"/>
    <w:basedOn w:val="Normal"/>
    <w:rsid w:val="00A45EEC"/>
    <w:pPr>
      <w:keepLines/>
      <w:framePr w:wrap="auto" w:vAnchor="text" w:hAnchor="text" w:xAlign="center" w:y="1"/>
      <w:pBdr>
        <w:top w:val="single" w:sz="6" w:space="12" w:color="auto"/>
        <w:left w:val="single" w:sz="6" w:space="12" w:color="auto"/>
        <w:bottom w:val="single" w:sz="6" w:space="12" w:color="auto"/>
        <w:right w:val="single" w:sz="6" w:space="12" w:color="auto"/>
      </w:pBdr>
      <w:shd w:val="pct20" w:color="auto" w:fill="auto"/>
      <w:spacing w:before="60" w:after="60"/>
      <w:ind w:left="288" w:right="288"/>
      <w:jc w:val="both"/>
    </w:pPr>
    <w:rPr>
      <w:sz w:val="20"/>
      <w:szCs w:val="20"/>
      <w:lang w:eastAsia="en-US"/>
    </w:rPr>
  </w:style>
  <w:style w:type="paragraph" w:customStyle="1" w:styleId="TextBoxdots">
    <w:name w:val="Text Box (dots)"/>
    <w:basedOn w:val="Normal"/>
    <w:rsid w:val="00A45EEC"/>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szCs w:val="20"/>
      <w:lang w:eastAsia="en-US"/>
    </w:rPr>
  </w:style>
  <w:style w:type="paragraph" w:customStyle="1" w:styleId="TextBoxUnframed">
    <w:name w:val="Text Box Unframed"/>
    <w:basedOn w:val="Normal"/>
    <w:rsid w:val="00A45EEC"/>
    <w:pPr>
      <w:keepLines/>
      <w:pBdr>
        <w:top w:val="single" w:sz="6" w:space="7" w:color="auto" w:shadow="1"/>
        <w:left w:val="single" w:sz="6" w:space="7" w:color="auto" w:shadow="1"/>
        <w:bottom w:val="single" w:sz="6" w:space="7" w:color="auto" w:shadow="1"/>
        <w:right w:val="single" w:sz="6" w:space="7" w:color="auto" w:shadow="1"/>
      </w:pBdr>
      <w:shd w:val="pct10" w:color="auto" w:fill="auto"/>
    </w:pPr>
    <w:rPr>
      <w:sz w:val="22"/>
      <w:szCs w:val="20"/>
      <w:lang w:eastAsia="en-US"/>
    </w:rPr>
  </w:style>
  <w:style w:type="character" w:customStyle="1" w:styleId="TextodemacroCarcter">
    <w:name w:val="Texto de macro Carácter"/>
    <w:basedOn w:val="Tipodeletrapredefinidodopargrafo"/>
    <w:link w:val="Textodemacro"/>
    <w:semiHidden/>
    <w:rsid w:val="00A45EEC"/>
    <w:rPr>
      <w:rFonts w:ascii="Times New Roman" w:eastAsia="Times New Roman" w:hAnsi="Times New Roman" w:cs="Times New Roman"/>
      <w:sz w:val="24"/>
      <w:szCs w:val="20"/>
      <w:lang w:val="en-US"/>
    </w:rPr>
  </w:style>
  <w:style w:type="paragraph" w:styleId="Textodemacro">
    <w:name w:val="macro"/>
    <w:link w:val="TextodemacroCarcter"/>
    <w:semiHidden/>
    <w:rsid w:val="00A45EE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Times New Roman" w:eastAsia="Times New Roman" w:hAnsi="Times New Roman" w:cs="Times New Roman"/>
      <w:sz w:val="24"/>
      <w:szCs w:val="20"/>
      <w:lang w:val="en-US"/>
    </w:rPr>
  </w:style>
  <w:style w:type="character" w:customStyle="1" w:styleId="TextedemacroCar1">
    <w:name w:val="Texte de macro Car1"/>
    <w:basedOn w:val="Tipodeletrapredefinidodopargrafo"/>
    <w:uiPriority w:val="99"/>
    <w:semiHidden/>
    <w:rsid w:val="00A45EEC"/>
    <w:rPr>
      <w:rFonts w:ascii="Consolas" w:eastAsia="Times New Roman" w:hAnsi="Consolas" w:cs="Times New Roman"/>
      <w:sz w:val="20"/>
      <w:szCs w:val="20"/>
      <w:lang w:eastAsia="fr-FR"/>
    </w:rPr>
  </w:style>
  <w:style w:type="paragraph" w:customStyle="1" w:styleId="BoxCaption">
    <w:name w:val="Box Caption"/>
    <w:basedOn w:val="TextBox"/>
    <w:rsid w:val="00A45EEC"/>
    <w:pPr>
      <w:framePr w:wrap="auto"/>
    </w:pPr>
    <w:rPr>
      <w:rFonts w:ascii="Arial" w:hAnsi="Arial"/>
      <w:b/>
    </w:rPr>
  </w:style>
  <w:style w:type="paragraph" w:customStyle="1" w:styleId="CaptionBox">
    <w:name w:val="Caption Box"/>
    <w:basedOn w:val="BoxCaption"/>
    <w:rsid w:val="00A45EEC"/>
    <w:pPr>
      <w:framePr w:wrap="auto"/>
    </w:pPr>
  </w:style>
  <w:style w:type="paragraph" w:customStyle="1" w:styleId="TextBoxIndent">
    <w:name w:val="Text Box Indent"/>
    <w:basedOn w:val="TextBox"/>
    <w:rsid w:val="00A45EEC"/>
    <w:pPr>
      <w:framePr w:wrap="auto"/>
      <w:tabs>
        <w:tab w:val="left" w:pos="630"/>
      </w:tabs>
      <w:ind w:left="1080" w:hanging="792"/>
    </w:pPr>
  </w:style>
  <w:style w:type="character" w:customStyle="1" w:styleId="NotedebasdepageCar1">
    <w:name w:val="Note de bas de page Car1"/>
    <w:basedOn w:val="Tipodeletrapredefinidodopargrafo"/>
    <w:uiPriority w:val="99"/>
    <w:rsid w:val="00A45EEC"/>
    <w:rPr>
      <w:rFonts w:ascii="Times New Roman" w:eastAsia="Times New Roman" w:hAnsi="Times New Roman" w:cs="Times New Roman"/>
      <w:sz w:val="20"/>
      <w:szCs w:val="20"/>
    </w:rPr>
  </w:style>
  <w:style w:type="character" w:customStyle="1" w:styleId="CorpsdetexteCar1">
    <w:name w:val="Corps de texte Car1"/>
    <w:aliases w:val="Corps de texte Car Car Car Car1,Corps de texte Car Car Car Car Car Car1"/>
    <w:rsid w:val="00A45EEC"/>
    <w:rPr>
      <w:rFonts w:ascii="Times New Roman" w:eastAsia="Times New Roman" w:hAnsi="Times New Roman" w:cs="Times New Roman"/>
      <w:sz w:val="24"/>
      <w:szCs w:val="20"/>
    </w:rPr>
  </w:style>
  <w:style w:type="paragraph" w:customStyle="1" w:styleId="BodyText31">
    <w:name w:val="Body Text 31"/>
    <w:basedOn w:val="Normal"/>
    <w:rsid w:val="00A45EEC"/>
    <w:pPr>
      <w:suppressAutoHyphens/>
      <w:overflowPunct w:val="0"/>
      <w:autoSpaceDE w:val="0"/>
      <w:autoSpaceDN w:val="0"/>
      <w:adjustRightInd w:val="0"/>
      <w:spacing w:line="100" w:lineRule="atLeast"/>
      <w:jc w:val="both"/>
      <w:textAlignment w:val="baseline"/>
    </w:pPr>
    <w:rPr>
      <w:rFonts w:ascii="Arial" w:eastAsia="Calibri" w:hAnsi="Arial"/>
      <w:kern w:val="1"/>
      <w:szCs w:val="20"/>
    </w:rPr>
  </w:style>
  <w:style w:type="paragraph" w:customStyle="1" w:styleId="western">
    <w:name w:val="western"/>
    <w:basedOn w:val="Normal"/>
    <w:rsid w:val="00A45EEC"/>
    <w:pPr>
      <w:spacing w:before="100" w:beforeAutospacing="1"/>
      <w:jc w:val="both"/>
    </w:pPr>
    <w:rPr>
      <w:rFonts w:ascii="Arial" w:eastAsia="Arial Unicode MS" w:hAnsi="Arial" w:cs="Arial"/>
      <w:color w:val="000000"/>
    </w:rPr>
  </w:style>
  <w:style w:type="character" w:customStyle="1" w:styleId="hps">
    <w:name w:val="hps"/>
    <w:rsid w:val="00A45EEC"/>
  </w:style>
  <w:style w:type="character" w:customStyle="1" w:styleId="atn">
    <w:name w:val="atn"/>
    <w:rsid w:val="00A45EEC"/>
  </w:style>
  <w:style w:type="paragraph" w:customStyle="1" w:styleId="pabid7">
    <w:name w:val="pabid7"/>
    <w:basedOn w:val="Normal"/>
    <w:rsid w:val="00A45EEC"/>
    <w:pPr>
      <w:spacing w:before="100" w:beforeAutospacing="1" w:after="100" w:afterAutospacing="1"/>
    </w:pPr>
    <w:rPr>
      <w:lang w:val="en-US" w:eastAsia="en-US"/>
    </w:rPr>
  </w:style>
  <w:style w:type="character" w:customStyle="1" w:styleId="Titre2Car1">
    <w:name w:val="Titre 2 Car1"/>
    <w:aliases w:val="Paranum Car,Chpt Car,Titolo 2 Car,alec2 Car,STitre 2 Car1,an_Über 2 Car1,Titre secondaire (2) Car1,sous-chapitre Car1,Tend_Überschrift 2 Car1,Titre 2 tamarins Car1,Titre Article Car1,Titre 22 Car1,Kiyombo T2 Car1"/>
    <w:rsid w:val="00A45EEC"/>
    <w:rPr>
      <w:rFonts w:ascii="Times New Roman" w:eastAsia="Times New Roman" w:hAnsi="Times New Roman" w:cs="Times New Roman"/>
      <w:b/>
      <w:sz w:val="24"/>
      <w:szCs w:val="24"/>
      <w:lang w:val="en-GB"/>
    </w:rPr>
  </w:style>
  <w:style w:type="character" w:customStyle="1" w:styleId="Titre6Car1">
    <w:name w:val="Titre 6 Car1"/>
    <w:rsid w:val="00A45EEC"/>
    <w:rPr>
      <w:rFonts w:ascii="Times New Roman" w:eastAsia="Times New Roman" w:hAnsi="Times New Roman" w:cs="Times New Roman"/>
      <w:b/>
      <w:smallCaps/>
      <w:sz w:val="24"/>
      <w:szCs w:val="24"/>
    </w:rPr>
  </w:style>
  <w:style w:type="character" w:customStyle="1" w:styleId="En-tteCar1">
    <w:name w:val="En-tête Car1"/>
    <w:aliases w:val="Kopfzeile Char Char Car1, Char Char Char Car1"/>
    <w:locked/>
    <w:rsid w:val="00A45EEC"/>
    <w:rPr>
      <w:rFonts w:ascii="Times New Roman" w:eastAsia="Times New Roman" w:hAnsi="Times New Roman" w:cs="Times New Roman"/>
      <w:sz w:val="20"/>
      <w:szCs w:val="20"/>
    </w:rPr>
  </w:style>
  <w:style w:type="character" w:customStyle="1" w:styleId="Titre1Car1">
    <w:name w:val="Titre 1 Car1"/>
    <w:aliases w:val=" Main Heading Car,Main Heading Car,TCI 1.  Heading Car,Main Heading 1 Car,Heading 11 Car2,Heading 11 Car Car1,Titre 11 Car1,An_Über 1 Car1,TITRE 1 + Droite :  8 Car1,5 cm Car1,Avant : 25 pt Car1,Après : 12 pt Car1,Haut: (Simp... Car1"/>
    <w:rsid w:val="00A45EEC"/>
    <w:rPr>
      <w:rFonts w:ascii="Times New Roman Bold" w:eastAsia="Times New Roman" w:hAnsi="Times New Roman Bold" w:cs="Times New Roman"/>
      <w:b/>
      <w:sz w:val="32"/>
      <w:szCs w:val="20"/>
    </w:rPr>
  </w:style>
  <w:style w:type="character" w:customStyle="1" w:styleId="Sous-titreCar1">
    <w:name w:val="Sous-titre Car1"/>
    <w:rsid w:val="00A45EEC"/>
    <w:rPr>
      <w:rFonts w:eastAsia="Times New Roman"/>
      <w:sz w:val="24"/>
      <w:szCs w:val="24"/>
    </w:rPr>
  </w:style>
  <w:style w:type="character" w:customStyle="1" w:styleId="PieddepageCar1">
    <w:name w:val="Pied de page Car1"/>
    <w:uiPriority w:val="99"/>
    <w:rsid w:val="00A45EEC"/>
    <w:rPr>
      <w:rFonts w:ascii="Times New Roman" w:eastAsia="Times New Roman" w:hAnsi="Times New Roman" w:cs="Times New Roman"/>
      <w:sz w:val="24"/>
      <w:szCs w:val="20"/>
    </w:rPr>
  </w:style>
  <w:style w:type="paragraph" w:customStyle="1" w:styleId="Style1">
    <w:name w:val="Style1"/>
    <w:basedOn w:val="Cabealho1"/>
    <w:link w:val="Style1Char"/>
    <w:qFormat/>
    <w:rsid w:val="00A45EEC"/>
    <w:pPr>
      <w:keepLines/>
      <w:numPr>
        <w:numId w:val="0"/>
      </w:numPr>
      <w:spacing w:after="240"/>
      <w:jc w:val="center"/>
    </w:pPr>
    <w:rPr>
      <w:rFonts w:ascii="Times New Roman Bold" w:hAnsi="Times New Roman Bold"/>
      <w:bCs w:val="0"/>
      <w:kern w:val="0"/>
      <w:szCs w:val="20"/>
      <w:lang w:eastAsia="en-US"/>
    </w:rPr>
  </w:style>
  <w:style w:type="character" w:customStyle="1" w:styleId="Style1Char">
    <w:name w:val="Style1 Char"/>
    <w:basedOn w:val="Titre1Car1"/>
    <w:link w:val="Style1"/>
    <w:rsid w:val="00A45EEC"/>
    <w:rPr>
      <w:rFonts w:ascii="Times New Roman Bold" w:eastAsia="Times New Roman" w:hAnsi="Times New Roman Bold" w:cs="Times New Roman"/>
      <w:b/>
      <w:sz w:val="32"/>
      <w:szCs w:val="20"/>
    </w:rPr>
  </w:style>
  <w:style w:type="paragraph" w:customStyle="1" w:styleId="Style2">
    <w:name w:val="Style2"/>
    <w:basedOn w:val="Cabealho1"/>
    <w:link w:val="Style2Char"/>
    <w:qFormat/>
    <w:rsid w:val="00A45EEC"/>
    <w:pPr>
      <w:keepLines/>
      <w:numPr>
        <w:numId w:val="0"/>
      </w:numPr>
      <w:spacing w:after="240"/>
      <w:jc w:val="center"/>
    </w:pPr>
    <w:rPr>
      <w:rFonts w:ascii="Times New Roman Bold" w:hAnsi="Times New Roman Bold"/>
      <w:bCs w:val="0"/>
      <w:kern w:val="0"/>
      <w:sz w:val="28"/>
      <w:szCs w:val="28"/>
      <w:lang w:eastAsia="en-US"/>
    </w:rPr>
  </w:style>
  <w:style w:type="character" w:customStyle="1" w:styleId="Style2Char">
    <w:name w:val="Style2 Char"/>
    <w:link w:val="Style2"/>
    <w:rsid w:val="00A45EEC"/>
    <w:rPr>
      <w:rFonts w:ascii="Times New Roman Bold" w:eastAsia="Times New Roman" w:hAnsi="Times New Roman Bold" w:cs="Times New Roman"/>
      <w:b/>
      <w:sz w:val="28"/>
      <w:szCs w:val="28"/>
    </w:rPr>
  </w:style>
  <w:style w:type="paragraph" w:customStyle="1" w:styleId="Style3">
    <w:name w:val="Style3"/>
    <w:basedOn w:val="Cabealho6"/>
    <w:link w:val="Style3Char"/>
    <w:qFormat/>
    <w:rsid w:val="00A45EEC"/>
    <w:pPr>
      <w:keepNext w:val="0"/>
      <w:keepLines w:val="0"/>
      <w:numPr>
        <w:ilvl w:val="0"/>
        <w:numId w:val="0"/>
      </w:numPr>
      <w:spacing w:before="0" w:line="240" w:lineRule="auto"/>
      <w:ind w:left="1080" w:hanging="1080"/>
      <w:jc w:val="center"/>
    </w:pPr>
    <w:rPr>
      <w:rFonts w:ascii="Times New Roman" w:eastAsia="Times New Roman" w:hAnsi="Times New Roman"/>
      <w:b/>
      <w:i w:val="0"/>
      <w:iCs w:val="0"/>
      <w:smallCaps/>
      <w:color w:val="auto"/>
      <w:sz w:val="24"/>
      <w:szCs w:val="24"/>
      <w:lang w:eastAsia="en-US"/>
    </w:rPr>
  </w:style>
  <w:style w:type="character" w:customStyle="1" w:styleId="Style3Char">
    <w:name w:val="Style3 Char"/>
    <w:basedOn w:val="Titre6Car1"/>
    <w:link w:val="Style3"/>
    <w:rsid w:val="00A45EEC"/>
    <w:rPr>
      <w:rFonts w:ascii="Times New Roman" w:eastAsia="Times New Roman" w:hAnsi="Times New Roman" w:cs="Times New Roman"/>
      <w:b/>
      <w:smallCaps/>
      <w:sz w:val="24"/>
      <w:szCs w:val="24"/>
    </w:rPr>
  </w:style>
  <w:style w:type="paragraph" w:customStyle="1" w:styleId="Style4">
    <w:name w:val="Style4"/>
    <w:basedOn w:val="Cabealho1"/>
    <w:link w:val="Style4Char"/>
    <w:qFormat/>
    <w:rsid w:val="00A45EEC"/>
    <w:pPr>
      <w:keepLines/>
      <w:numPr>
        <w:numId w:val="0"/>
      </w:numPr>
      <w:spacing w:after="240"/>
      <w:jc w:val="center"/>
    </w:pPr>
    <w:rPr>
      <w:rFonts w:ascii="Times New Roman Bold" w:hAnsi="Times New Roman Bold"/>
      <w:bCs w:val="0"/>
      <w:kern w:val="0"/>
      <w:szCs w:val="20"/>
      <w:lang w:eastAsia="en-US"/>
    </w:rPr>
  </w:style>
  <w:style w:type="character" w:customStyle="1" w:styleId="Style4Char">
    <w:name w:val="Style4 Char"/>
    <w:basedOn w:val="Titre1Car1"/>
    <w:link w:val="Style4"/>
    <w:rsid w:val="00A45EEC"/>
    <w:rPr>
      <w:rFonts w:ascii="Times New Roman Bold" w:eastAsia="Times New Roman" w:hAnsi="Times New Roman Bold" w:cs="Times New Roman"/>
      <w:b/>
      <w:sz w:val="32"/>
      <w:szCs w:val="20"/>
    </w:rPr>
  </w:style>
  <w:style w:type="paragraph" w:customStyle="1" w:styleId="Style5">
    <w:name w:val="Style5"/>
    <w:basedOn w:val="Cabealho1"/>
    <w:link w:val="Style5Char"/>
    <w:qFormat/>
    <w:rsid w:val="00A45EEC"/>
    <w:pPr>
      <w:keepLines/>
      <w:numPr>
        <w:numId w:val="14"/>
      </w:numPr>
      <w:spacing w:after="240"/>
      <w:jc w:val="center"/>
    </w:pPr>
    <w:rPr>
      <w:rFonts w:ascii="Times New Roman Bold" w:hAnsi="Times New Roman Bold"/>
      <w:bCs w:val="0"/>
      <w:kern w:val="0"/>
      <w:szCs w:val="20"/>
      <w:lang w:eastAsia="en-US"/>
    </w:rPr>
  </w:style>
  <w:style w:type="character" w:customStyle="1" w:styleId="Style5Char">
    <w:name w:val="Style5 Char"/>
    <w:basedOn w:val="Titre1Car1"/>
    <w:link w:val="Style5"/>
    <w:rsid w:val="00A45EEC"/>
    <w:rPr>
      <w:rFonts w:ascii="Times New Roman Bold" w:eastAsia="Times New Roman" w:hAnsi="Times New Roman Bold" w:cs="Times New Roman"/>
      <w:b/>
      <w:sz w:val="32"/>
      <w:szCs w:val="20"/>
    </w:rPr>
  </w:style>
  <w:style w:type="paragraph" w:customStyle="1" w:styleId="Style6">
    <w:name w:val="Style6"/>
    <w:basedOn w:val="Cabealho1"/>
    <w:link w:val="Style6Char"/>
    <w:qFormat/>
    <w:rsid w:val="00A45EEC"/>
    <w:pPr>
      <w:keepLines/>
      <w:numPr>
        <w:numId w:val="0"/>
      </w:numPr>
      <w:spacing w:after="240"/>
      <w:jc w:val="center"/>
    </w:pPr>
    <w:rPr>
      <w:rFonts w:ascii="Times New Roman Bold" w:hAnsi="Times New Roman Bold"/>
      <w:bCs w:val="0"/>
      <w:smallCaps/>
      <w:kern w:val="0"/>
      <w:sz w:val="28"/>
      <w:szCs w:val="28"/>
      <w:lang w:eastAsia="en-US"/>
    </w:rPr>
  </w:style>
  <w:style w:type="character" w:customStyle="1" w:styleId="Style6Char">
    <w:name w:val="Style6 Char"/>
    <w:link w:val="Style6"/>
    <w:rsid w:val="00A45EEC"/>
    <w:rPr>
      <w:rFonts w:ascii="Times New Roman Bold" w:eastAsia="Times New Roman" w:hAnsi="Times New Roman Bold" w:cs="Times New Roman"/>
      <w:b/>
      <w:smallCaps/>
      <w:sz w:val="28"/>
      <w:szCs w:val="28"/>
    </w:rPr>
  </w:style>
  <w:style w:type="paragraph" w:customStyle="1" w:styleId="Style7">
    <w:name w:val="Style7"/>
    <w:basedOn w:val="Cabealho3"/>
    <w:link w:val="Style7Char"/>
    <w:qFormat/>
    <w:rsid w:val="00A45EEC"/>
    <w:pPr>
      <w:keepNext w:val="0"/>
      <w:numPr>
        <w:ilvl w:val="0"/>
        <w:numId w:val="0"/>
      </w:numPr>
      <w:spacing w:before="0" w:after="200"/>
      <w:ind w:left="720" w:hanging="360"/>
      <w:contextualSpacing/>
    </w:pPr>
    <w:rPr>
      <w:rFonts w:ascii="Times New Roman" w:hAnsi="Times New Roman"/>
      <w:bCs w:val="0"/>
      <w:sz w:val="24"/>
      <w:szCs w:val="24"/>
      <w:lang w:val="en-GB" w:eastAsia="en-US"/>
    </w:rPr>
  </w:style>
  <w:style w:type="character" w:customStyle="1" w:styleId="Style7Char">
    <w:name w:val="Style7 Char"/>
    <w:basedOn w:val="Titre3Car1"/>
    <w:link w:val="Style7"/>
    <w:rsid w:val="00A45EEC"/>
    <w:rPr>
      <w:rFonts w:ascii="Times New Roman" w:eastAsia="Times New Roman" w:hAnsi="Times New Roman" w:cs="Times New Roman"/>
      <w:b/>
      <w:sz w:val="24"/>
      <w:szCs w:val="24"/>
      <w:lang w:val="en-GB"/>
    </w:rPr>
  </w:style>
  <w:style w:type="character" w:customStyle="1" w:styleId="Titre3Car1">
    <w:name w:val="Titre 3 Car1"/>
    <w:aliases w:val="Centered Car, Centered Car,Titolo 3 Car,Heading 3 (BM revised) Car,centered Car,Titre 3 Car Car Car Car Car Car Car Car Car Car Car Car Car Car Car Car Car Car Car Car Car Car Car Car Car Car Car1,an_Über 3 Car1,an_Über 3 Car Car Car1"/>
    <w:rsid w:val="00A45EEC"/>
    <w:rPr>
      <w:rFonts w:ascii="Times New Roman" w:eastAsia="Times New Roman" w:hAnsi="Times New Roman" w:cs="Times New Roman"/>
      <w:b/>
      <w:sz w:val="24"/>
      <w:szCs w:val="24"/>
      <w:lang w:val="en-GB"/>
    </w:rPr>
  </w:style>
  <w:style w:type="paragraph" w:customStyle="1" w:styleId="Style8">
    <w:name w:val="Style8"/>
    <w:basedOn w:val="Cabealho1"/>
    <w:link w:val="Style8Char"/>
    <w:qFormat/>
    <w:rsid w:val="00A45EEC"/>
    <w:pPr>
      <w:keepLines/>
      <w:numPr>
        <w:numId w:val="0"/>
      </w:numPr>
      <w:spacing w:after="240"/>
      <w:jc w:val="center"/>
    </w:pPr>
    <w:rPr>
      <w:rFonts w:ascii="Times New Roman Bold" w:hAnsi="Times New Roman Bold"/>
      <w:bCs w:val="0"/>
      <w:kern w:val="0"/>
      <w:szCs w:val="20"/>
      <w:lang w:eastAsia="en-US"/>
    </w:rPr>
  </w:style>
  <w:style w:type="character" w:customStyle="1" w:styleId="Style8Char">
    <w:name w:val="Style8 Char"/>
    <w:basedOn w:val="Titre1Car1"/>
    <w:link w:val="Style8"/>
    <w:rsid w:val="00A45EEC"/>
    <w:rPr>
      <w:rFonts w:ascii="Times New Roman Bold" w:eastAsia="Times New Roman" w:hAnsi="Times New Roman Bold" w:cs="Times New Roman"/>
      <w:b/>
      <w:sz w:val="32"/>
      <w:szCs w:val="20"/>
    </w:rPr>
  </w:style>
  <w:style w:type="character" w:customStyle="1" w:styleId="ParagraphedelisteChar">
    <w:name w:val="Paragraphe de liste Char"/>
    <w:rsid w:val="00A45EEC"/>
    <w:rPr>
      <w:rFonts w:ascii="Times New Roman" w:eastAsia="Times New Roman" w:hAnsi="Times New Roman" w:cs="Times New Roman"/>
      <w:sz w:val="24"/>
      <w:szCs w:val="24"/>
    </w:rPr>
  </w:style>
  <w:style w:type="paragraph" w:customStyle="1" w:styleId="Style9">
    <w:name w:val="Style9"/>
    <w:basedOn w:val="Cabealho1"/>
    <w:link w:val="Style9Char"/>
    <w:qFormat/>
    <w:rsid w:val="00A45EEC"/>
    <w:pPr>
      <w:keepLines/>
      <w:numPr>
        <w:numId w:val="21"/>
      </w:numPr>
      <w:spacing w:after="240"/>
      <w:jc w:val="center"/>
    </w:pPr>
    <w:rPr>
      <w:rFonts w:ascii="Times New Roman Bold" w:hAnsi="Times New Roman Bold"/>
      <w:bCs w:val="0"/>
      <w:kern w:val="0"/>
      <w:szCs w:val="20"/>
      <w:lang w:eastAsia="en-US"/>
    </w:rPr>
  </w:style>
  <w:style w:type="character" w:customStyle="1" w:styleId="Style9Char">
    <w:name w:val="Style9 Char"/>
    <w:basedOn w:val="Titre1Car1"/>
    <w:link w:val="Style9"/>
    <w:rsid w:val="00A45EEC"/>
    <w:rPr>
      <w:rFonts w:ascii="Times New Roman Bold" w:eastAsia="Times New Roman" w:hAnsi="Times New Roman Bold" w:cs="Times New Roman"/>
      <w:b/>
      <w:sz w:val="32"/>
      <w:szCs w:val="20"/>
    </w:rPr>
  </w:style>
  <w:style w:type="paragraph" w:customStyle="1" w:styleId="Style10">
    <w:name w:val="Style10"/>
    <w:basedOn w:val="Cabealho1"/>
    <w:link w:val="Style10Char"/>
    <w:qFormat/>
    <w:rsid w:val="00A45EEC"/>
    <w:pPr>
      <w:keepLines/>
      <w:numPr>
        <w:numId w:val="0"/>
      </w:numPr>
      <w:spacing w:after="240"/>
      <w:jc w:val="center"/>
    </w:pPr>
    <w:rPr>
      <w:rFonts w:ascii="Times New Roman Bold" w:hAnsi="Times New Roman Bold"/>
      <w:bCs w:val="0"/>
      <w:smallCaps/>
      <w:kern w:val="0"/>
      <w:sz w:val="28"/>
      <w:szCs w:val="28"/>
      <w:lang w:eastAsia="en-US"/>
    </w:rPr>
  </w:style>
  <w:style w:type="character" w:customStyle="1" w:styleId="Style10Char">
    <w:name w:val="Style10 Char"/>
    <w:link w:val="Style10"/>
    <w:rsid w:val="00A45EEC"/>
    <w:rPr>
      <w:rFonts w:ascii="Times New Roman Bold" w:eastAsia="Times New Roman" w:hAnsi="Times New Roman Bold" w:cs="Times New Roman"/>
      <w:b/>
      <w:smallCaps/>
      <w:sz w:val="28"/>
      <w:szCs w:val="28"/>
    </w:rPr>
  </w:style>
  <w:style w:type="paragraph" w:customStyle="1" w:styleId="Style11">
    <w:name w:val="Style11"/>
    <w:basedOn w:val="A1-Heading2"/>
    <w:link w:val="Style11Char"/>
    <w:qFormat/>
    <w:rsid w:val="00A45EEC"/>
    <w:pPr>
      <w:ind w:left="360" w:firstLine="0"/>
    </w:pPr>
  </w:style>
  <w:style w:type="character" w:customStyle="1" w:styleId="Style11Char">
    <w:name w:val="Style11 Char"/>
    <w:basedOn w:val="A1-Heading2Char"/>
    <w:link w:val="Style11"/>
    <w:rsid w:val="00A45EEC"/>
    <w:rPr>
      <w:rFonts w:ascii="Times New Roman" w:eastAsia="Times New Roman" w:hAnsi="Times New Roman" w:cs="Times New Roman"/>
      <w:b/>
      <w:bCs/>
      <w:smallCaps/>
      <w:sz w:val="24"/>
      <w:szCs w:val="24"/>
      <w:lang w:val="en-GB"/>
    </w:rPr>
  </w:style>
  <w:style w:type="paragraph" w:customStyle="1" w:styleId="Style12">
    <w:name w:val="Style12"/>
    <w:basedOn w:val="Cabealho1"/>
    <w:link w:val="Style12Char"/>
    <w:qFormat/>
    <w:rsid w:val="00A45EEC"/>
    <w:pPr>
      <w:keepLines/>
      <w:numPr>
        <w:numId w:val="0"/>
      </w:numPr>
      <w:spacing w:after="240"/>
      <w:jc w:val="center"/>
    </w:pPr>
    <w:rPr>
      <w:rFonts w:ascii="Times New Roman Bold" w:hAnsi="Times New Roman Bold"/>
      <w:bCs w:val="0"/>
      <w:kern w:val="0"/>
      <w:szCs w:val="20"/>
      <w:lang w:eastAsia="en-US"/>
    </w:rPr>
  </w:style>
  <w:style w:type="character" w:customStyle="1" w:styleId="Style12Char">
    <w:name w:val="Style12 Char"/>
    <w:basedOn w:val="Titre1Car1"/>
    <w:link w:val="Style12"/>
    <w:rsid w:val="00A45EEC"/>
    <w:rPr>
      <w:rFonts w:ascii="Times New Roman Bold" w:eastAsia="Times New Roman" w:hAnsi="Times New Roman Bold" w:cs="Times New Roman"/>
      <w:b/>
      <w:sz w:val="32"/>
      <w:szCs w:val="20"/>
    </w:rPr>
  </w:style>
  <w:style w:type="paragraph" w:customStyle="1" w:styleId="i">
    <w:name w:val="(i)"/>
    <w:basedOn w:val="Normal"/>
    <w:rsid w:val="00A45EEC"/>
    <w:pPr>
      <w:suppressAutoHyphens/>
      <w:jc w:val="both"/>
    </w:pPr>
    <w:rPr>
      <w:rFonts w:ascii="Tms Rmn" w:hAnsi="Tms Rmn"/>
      <w:szCs w:val="20"/>
      <w:lang w:val="en-US"/>
    </w:rPr>
  </w:style>
  <w:style w:type="paragraph" w:customStyle="1" w:styleId="RomanParagraph">
    <w:name w:val="RomanParagraph"/>
    <w:rsid w:val="00A45EEC"/>
    <w:pPr>
      <w:spacing w:before="120" w:after="120" w:line="240" w:lineRule="auto"/>
      <w:jc w:val="both"/>
    </w:pPr>
    <w:rPr>
      <w:rFonts w:ascii="Times New Roman" w:eastAsia="Times New Roman" w:hAnsi="Times New Roman" w:cs="Times New Roman"/>
      <w:noProof/>
      <w:sz w:val="24"/>
      <w:szCs w:val="20"/>
      <w:lang w:val="en-US"/>
    </w:rPr>
  </w:style>
  <w:style w:type="paragraph" w:customStyle="1" w:styleId="Paragrapha">
    <w:name w:val="Paragraph a"/>
    <w:basedOn w:val="Normal"/>
    <w:rsid w:val="00A45EEC"/>
    <w:pPr>
      <w:numPr>
        <w:numId w:val="22"/>
      </w:numPr>
      <w:spacing w:before="120" w:after="120"/>
      <w:jc w:val="both"/>
    </w:pPr>
    <w:rPr>
      <w:spacing w:val="-3"/>
      <w:szCs w:val="20"/>
      <w:lang w:val="en-US" w:eastAsia="en-US"/>
    </w:rPr>
  </w:style>
  <w:style w:type="character" w:customStyle="1" w:styleId="SemEspaamentoCarcter">
    <w:name w:val="Sem Espaçamento Carácter"/>
    <w:aliases w:val="INTRO Carácter"/>
    <w:basedOn w:val="Tipodeletrapredefinidodopargrafo"/>
    <w:link w:val="SemEspaamento"/>
    <w:uiPriority w:val="1"/>
    <w:rsid w:val="00A45EEC"/>
    <w:rPr>
      <w:rFonts w:ascii="Times New Roman" w:eastAsia="Times New Roman" w:hAnsi="Times New Roman" w:cs="Times New Roman"/>
      <w:sz w:val="24"/>
      <w:szCs w:val="24"/>
      <w:lang w:eastAsia="fr-FR"/>
    </w:rPr>
  </w:style>
  <w:style w:type="character" w:customStyle="1" w:styleId="systranseg">
    <w:name w:val="systran_seg"/>
    <w:basedOn w:val="Tipodeletrapredefinidodopargrafo"/>
    <w:rsid w:val="00A45EEC"/>
  </w:style>
  <w:style w:type="character" w:customStyle="1" w:styleId="systrantokenword">
    <w:name w:val="systran_token_word"/>
    <w:basedOn w:val="Tipodeletrapredefinidodopargrafo"/>
    <w:rsid w:val="00A45EEC"/>
  </w:style>
  <w:style w:type="character" w:customStyle="1" w:styleId="systrantokenpunctuation">
    <w:name w:val="systran_token_punctuation"/>
    <w:basedOn w:val="Tipodeletrapredefinidodopargrafo"/>
    <w:rsid w:val="00A45EEC"/>
  </w:style>
  <w:style w:type="table" w:customStyle="1" w:styleId="TableauGrille2-Accentuation61">
    <w:name w:val="Tableau Grille 2 - Accentuation 61"/>
    <w:basedOn w:val="Tabelanormal"/>
    <w:uiPriority w:val="47"/>
    <w:rsid w:val="00A45EEC"/>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1Clair1">
    <w:name w:val="Tableau Grille 1 Clair1"/>
    <w:basedOn w:val="Tabelanormal"/>
    <w:uiPriority w:val="46"/>
    <w:rsid w:val="00A45EE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auGrille1Clair-Accentuation61">
    <w:name w:val="Tableau Grille 1 Clair - Accentuation 61"/>
    <w:basedOn w:val="Tabelanormal"/>
    <w:uiPriority w:val="46"/>
    <w:rsid w:val="00A45EE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auGrille4-Accentuation11">
    <w:name w:val="Tableau Grille 4 - Accentuation 11"/>
    <w:basedOn w:val="Tabelanormal"/>
    <w:uiPriority w:val="49"/>
    <w:rsid w:val="00A45EE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auGrille1Clair-Accentuation62">
    <w:name w:val="Tableau Grille 1 Clair - Accentuation 62"/>
    <w:basedOn w:val="Tabelanormal"/>
    <w:uiPriority w:val="46"/>
    <w:rsid w:val="00A45EE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auGrille1Clair-Accentuation63">
    <w:name w:val="Tableau Grille 1 Clair - Accentuation 63"/>
    <w:basedOn w:val="Tabelanormal"/>
    <w:uiPriority w:val="46"/>
    <w:rsid w:val="00A45EE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auGrille2-Accentuation62">
    <w:name w:val="Tableau Grille 2 - Accentuation 62"/>
    <w:basedOn w:val="Tabelanormal"/>
    <w:uiPriority w:val="47"/>
    <w:rsid w:val="00A45EEC"/>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ydp90e9cbb6msonormal">
    <w:name w:val="ydp90e9cbb6msonormal"/>
    <w:basedOn w:val="Normal"/>
    <w:rsid w:val="00A45EEC"/>
    <w:pPr>
      <w:spacing w:before="100" w:beforeAutospacing="1" w:after="100" w:afterAutospacing="1"/>
    </w:pPr>
  </w:style>
  <w:style w:type="paragraph" w:customStyle="1" w:styleId="Texte">
    <w:name w:val="Texte"/>
    <w:basedOn w:val="Normal"/>
    <w:rsid w:val="00A45EEC"/>
    <w:pPr>
      <w:keepLines/>
      <w:spacing w:before="120"/>
      <w:jc w:val="both"/>
    </w:pPr>
    <w:rPr>
      <w:rFonts w:ascii="Arial" w:hAnsi="Arial"/>
      <w:sz w:val="20"/>
      <w:szCs w:val="20"/>
    </w:rPr>
  </w:style>
  <w:style w:type="paragraph" w:customStyle="1" w:styleId="Paragraphe">
    <w:name w:val="Paragraphe"/>
    <w:basedOn w:val="Normal"/>
    <w:rsid w:val="00A45EEC"/>
    <w:pPr>
      <w:overflowPunct w:val="0"/>
      <w:autoSpaceDE w:val="0"/>
      <w:autoSpaceDN w:val="0"/>
      <w:adjustRightInd w:val="0"/>
      <w:spacing w:after="120"/>
      <w:jc w:val="both"/>
      <w:textAlignment w:val="baseline"/>
    </w:pPr>
  </w:style>
  <w:style w:type="paragraph" w:styleId="Mapadodocumento">
    <w:name w:val="Document Map"/>
    <w:basedOn w:val="Normal"/>
    <w:link w:val="MapadodocumentoCarcter"/>
    <w:uiPriority w:val="99"/>
    <w:semiHidden/>
    <w:unhideWhenUsed/>
    <w:rsid w:val="00A45EEC"/>
  </w:style>
  <w:style w:type="character" w:customStyle="1" w:styleId="MapadodocumentoCarcter">
    <w:name w:val="Mapa do documento Carácter"/>
    <w:basedOn w:val="Tipodeletrapredefinidodopargrafo"/>
    <w:link w:val="Mapadodocumento"/>
    <w:uiPriority w:val="99"/>
    <w:semiHidden/>
    <w:rsid w:val="00A45EEC"/>
    <w:rPr>
      <w:rFonts w:ascii="Times New Roman" w:eastAsia="Times New Roman" w:hAnsi="Times New Roman" w:cs="Times New Roman"/>
      <w:sz w:val="24"/>
      <w:szCs w:val="24"/>
      <w:lang w:eastAsia="fr-FR"/>
    </w:rPr>
  </w:style>
  <w:style w:type="character" w:styleId="Hiperligaovisitada">
    <w:name w:val="FollowedHyperlink"/>
    <w:basedOn w:val="Tipodeletrapredefinidodopargrafo"/>
    <w:semiHidden/>
    <w:unhideWhenUsed/>
    <w:rsid w:val="00A45EEC"/>
    <w:rPr>
      <w:color w:val="954F72" w:themeColor="followedHyperlink"/>
      <w:u w:val="single"/>
    </w:rPr>
  </w:style>
  <w:style w:type="paragraph" w:styleId="Reviso">
    <w:name w:val="Revision"/>
    <w:hidden/>
    <w:uiPriority w:val="99"/>
    <w:semiHidden/>
    <w:rsid w:val="00A45EEC"/>
    <w:pPr>
      <w:spacing w:after="0" w:line="240" w:lineRule="auto"/>
    </w:pPr>
    <w:rPr>
      <w:rFonts w:ascii="Times New Roman" w:eastAsia="Times New Roman" w:hAnsi="Times New Roman" w:cs="Times New Roman"/>
      <w:sz w:val="24"/>
      <w:szCs w:val="24"/>
      <w:lang w:eastAsia="fr-FR"/>
    </w:rPr>
  </w:style>
  <w:style w:type="paragraph" w:customStyle="1" w:styleId="rtejustify">
    <w:name w:val="rtejustify"/>
    <w:basedOn w:val="Normal"/>
    <w:rsid w:val="00A45EEC"/>
    <w:pPr>
      <w:spacing w:before="100" w:beforeAutospacing="1" w:after="100" w:afterAutospacing="1"/>
    </w:pPr>
  </w:style>
  <w:style w:type="table" w:customStyle="1" w:styleId="TableauListe3-Accentuation11">
    <w:name w:val="Tableau Liste 3 - Accentuation 11"/>
    <w:basedOn w:val="Tabelanormal"/>
    <w:uiPriority w:val="48"/>
    <w:rsid w:val="006E3526"/>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auListe1Clair1">
    <w:name w:val="Tableau Liste 1 Clair1"/>
    <w:basedOn w:val="Tabelanormal"/>
    <w:uiPriority w:val="46"/>
    <w:rsid w:val="001412E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1Clair-Accentuation21">
    <w:name w:val="Tableau Liste 1 Clair - Accentuation 21"/>
    <w:basedOn w:val="Tabelanormal"/>
    <w:uiPriority w:val="46"/>
    <w:rsid w:val="001412E1"/>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Grille1Clair2">
    <w:name w:val="Tableau Grille 1 Clair2"/>
    <w:basedOn w:val="Tabelanormal"/>
    <w:uiPriority w:val="46"/>
    <w:rsid w:val="001412E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fontstyle01">
    <w:name w:val="fontstyle01"/>
    <w:basedOn w:val="Tipodeletrapredefinidodopargrafo"/>
    <w:rsid w:val="001D3373"/>
    <w:rPr>
      <w:rFonts w:ascii="Verdana" w:hAnsi="Verdana" w:hint="default"/>
      <w:b/>
      <w:bCs/>
      <w:i w:val="0"/>
      <w:iCs w:val="0"/>
      <w:color w:val="000000"/>
      <w:sz w:val="24"/>
      <w:szCs w:val="24"/>
    </w:rPr>
  </w:style>
  <w:style w:type="paragraph" w:customStyle="1" w:styleId="titre3">
    <w:name w:val="titre 3"/>
    <w:basedOn w:val="Cabealho2"/>
    <w:link w:val="titre3Car"/>
    <w:rsid w:val="001D3373"/>
    <w:pPr>
      <w:keepNext w:val="0"/>
      <w:numPr>
        <w:numId w:val="0"/>
      </w:numPr>
      <w:tabs>
        <w:tab w:val="left" w:pos="1701"/>
      </w:tabs>
      <w:spacing w:before="120" w:after="120"/>
      <w:ind w:left="3371" w:hanging="180"/>
      <w:jc w:val="both"/>
    </w:pPr>
    <w:rPr>
      <w:rFonts w:ascii="Calibri" w:eastAsia="Times New Roman" w:hAnsi="Calibri" w:cs="Calibri"/>
      <w:b w:val="0"/>
      <w:i w:val="0"/>
      <w:iCs w:val="0"/>
      <w:color w:val="AF143D"/>
    </w:rPr>
  </w:style>
  <w:style w:type="character" w:customStyle="1" w:styleId="titre3Car">
    <w:name w:val="titre 3 Car"/>
    <w:basedOn w:val="Tipodeletrapredefinidodopargrafo"/>
    <w:link w:val="titre3"/>
    <w:rsid w:val="001D3373"/>
    <w:rPr>
      <w:rFonts w:ascii="Calibri" w:eastAsia="Times New Roman" w:hAnsi="Calibri" w:cs="Calibri"/>
      <w:bCs/>
      <w:color w:val="AF143D"/>
      <w:sz w:val="28"/>
      <w:szCs w:val="28"/>
      <w:lang w:eastAsia="fr-FR"/>
    </w:rPr>
  </w:style>
  <w:style w:type="character" w:styleId="nfaseDiscreto">
    <w:name w:val="Subtle Emphasis"/>
    <w:aliases w:val="Titre document"/>
    <w:basedOn w:val="Tipodeletrapredefinidodopargrafo"/>
    <w:uiPriority w:val="19"/>
    <w:qFormat/>
    <w:rsid w:val="001D3373"/>
    <w:rPr>
      <w:iCs/>
      <w:sz w:val="40"/>
      <w:szCs w:val="40"/>
    </w:rPr>
  </w:style>
  <w:style w:type="character" w:styleId="TtulodoLivro">
    <w:name w:val="Book Title"/>
    <w:basedOn w:val="Tipodeletrapredefinidodopargrafo"/>
    <w:uiPriority w:val="33"/>
    <w:qFormat/>
    <w:rsid w:val="001D3373"/>
    <w:rPr>
      <w:smallCaps/>
    </w:rPr>
  </w:style>
  <w:style w:type="paragraph" w:customStyle="1" w:styleId="BodyText1">
    <w:name w:val="Body Text1"/>
    <w:basedOn w:val="Normal"/>
    <w:link w:val="BodytextChar"/>
    <w:qFormat/>
    <w:rsid w:val="001D3373"/>
    <w:pPr>
      <w:jc w:val="both"/>
    </w:pPr>
    <w:rPr>
      <w:rFonts w:ascii="Calibri Light" w:eastAsia="Century Schoolbook" w:hAnsi="Calibri Light"/>
      <w:w w:val="112"/>
      <w:sz w:val="40"/>
      <w:szCs w:val="40"/>
      <w:lang w:eastAsia="ja-JP"/>
    </w:rPr>
  </w:style>
  <w:style w:type="character" w:customStyle="1" w:styleId="BodytextChar">
    <w:name w:val="Body text Char"/>
    <w:link w:val="BodyText1"/>
    <w:rsid w:val="001D3373"/>
    <w:rPr>
      <w:rFonts w:ascii="Calibri Light" w:eastAsia="Century Schoolbook" w:hAnsi="Calibri Light" w:cs="Times New Roman"/>
      <w:w w:val="112"/>
      <w:sz w:val="40"/>
      <w:szCs w:val="40"/>
      <w:lang w:eastAsia="ja-JP"/>
    </w:rPr>
  </w:style>
  <w:style w:type="character" w:customStyle="1" w:styleId="fontstyle21">
    <w:name w:val="fontstyle21"/>
    <w:rsid w:val="001D3373"/>
    <w:rPr>
      <w:rFonts w:ascii="SymbolMT" w:hAnsi="SymbolMT" w:hint="default"/>
      <w:b w:val="0"/>
      <w:bCs w:val="0"/>
      <w:i w:val="0"/>
      <w:iCs w:val="0"/>
      <w:color w:val="000000"/>
      <w:sz w:val="22"/>
      <w:szCs w:val="22"/>
    </w:rPr>
  </w:style>
  <w:style w:type="character" w:customStyle="1" w:styleId="fontstyle31">
    <w:name w:val="fontstyle31"/>
    <w:rsid w:val="001D3373"/>
    <w:rPr>
      <w:rFonts w:ascii="CourierNew" w:hAnsi="CourierNew" w:hint="default"/>
      <w:b w:val="0"/>
      <w:bCs w:val="0"/>
      <w:i w:val="0"/>
      <w:iCs w:val="0"/>
      <w:color w:val="262626"/>
      <w:sz w:val="22"/>
      <w:szCs w:val="22"/>
    </w:rPr>
  </w:style>
  <w:style w:type="paragraph" w:customStyle="1" w:styleId="default0">
    <w:name w:val="default"/>
    <w:basedOn w:val="Normal"/>
    <w:uiPriority w:val="99"/>
    <w:rsid w:val="001D3373"/>
    <w:pPr>
      <w:spacing w:before="100" w:beforeAutospacing="1" w:after="100" w:afterAutospacing="1"/>
    </w:pPr>
    <w:rPr>
      <w:rFonts w:eastAsia="Times New Roman"/>
    </w:rPr>
  </w:style>
  <w:style w:type="paragraph" w:styleId="Lista2">
    <w:name w:val="List 2"/>
    <w:basedOn w:val="Normal"/>
    <w:uiPriority w:val="99"/>
    <w:unhideWhenUsed/>
    <w:rsid w:val="001D3373"/>
    <w:pPr>
      <w:spacing w:after="120"/>
      <w:ind w:left="566" w:hanging="283"/>
      <w:contextualSpacing/>
      <w:jc w:val="both"/>
    </w:pPr>
    <w:rPr>
      <w:rFonts w:ascii="Calibri" w:eastAsia="Times New Roman" w:hAnsi="Calibri"/>
      <w:sz w:val="22"/>
      <w:szCs w:val="22"/>
    </w:rPr>
  </w:style>
  <w:style w:type="paragraph" w:styleId="Listacommarcas">
    <w:name w:val="List Bullet"/>
    <w:basedOn w:val="Normal"/>
    <w:uiPriority w:val="99"/>
    <w:unhideWhenUsed/>
    <w:rsid w:val="001D3373"/>
    <w:pPr>
      <w:numPr>
        <w:numId w:val="24"/>
      </w:numPr>
      <w:spacing w:after="120"/>
      <w:contextualSpacing/>
      <w:jc w:val="both"/>
    </w:pPr>
    <w:rPr>
      <w:rFonts w:ascii="Calibri" w:eastAsia="Times New Roman" w:hAnsi="Calibri"/>
      <w:sz w:val="22"/>
      <w:szCs w:val="22"/>
    </w:rPr>
  </w:style>
  <w:style w:type="paragraph" w:customStyle="1" w:styleId="Listecouleur-Accent12">
    <w:name w:val="Liste couleur - Accent 12"/>
    <w:aliases w:val="Akapit z listą BS"/>
    <w:basedOn w:val="Normal"/>
    <w:uiPriority w:val="34"/>
    <w:qFormat/>
    <w:rsid w:val="001D3373"/>
    <w:pPr>
      <w:ind w:left="720"/>
      <w:contextualSpacing/>
      <w:jc w:val="both"/>
    </w:pPr>
    <w:rPr>
      <w:rFonts w:eastAsia="Times New Roman"/>
      <w:szCs w:val="20"/>
      <w:lang w:val="en-US" w:eastAsia="en-US"/>
    </w:rPr>
  </w:style>
  <w:style w:type="paragraph" w:customStyle="1" w:styleId="Corpsdetexte31">
    <w:name w:val="Corps de texte 31"/>
    <w:basedOn w:val="Normal"/>
    <w:rsid w:val="001D3373"/>
    <w:pPr>
      <w:keepLines/>
      <w:widowControl w:val="0"/>
      <w:tabs>
        <w:tab w:val="left" w:pos="785"/>
        <w:tab w:val="left" w:pos="851"/>
        <w:tab w:val="left" w:pos="2491"/>
        <w:tab w:val="left" w:pos="3398"/>
        <w:tab w:val="left" w:pos="4368"/>
        <w:tab w:val="left" w:pos="5153"/>
        <w:tab w:val="left" w:pos="5938"/>
        <w:tab w:val="left" w:pos="7298"/>
        <w:tab w:val="left" w:pos="8083"/>
        <w:tab w:val="left" w:pos="8868"/>
        <w:tab w:val="left" w:pos="9653"/>
        <w:tab w:val="left" w:pos="10438"/>
      </w:tabs>
      <w:spacing w:before="120"/>
      <w:jc w:val="both"/>
    </w:pPr>
    <w:rPr>
      <w:rFonts w:eastAsia="Times New Roman"/>
      <w:b/>
      <w:snapToGrid w:val="0"/>
      <w:sz w:val="22"/>
      <w:szCs w:val="20"/>
      <w:lang w:eastAsia="it-IT"/>
    </w:rPr>
  </w:style>
  <w:style w:type="paragraph" w:customStyle="1" w:styleId="Corpsdetexte22">
    <w:name w:val="Corps de texte 22"/>
    <w:basedOn w:val="Normal"/>
    <w:rsid w:val="001D3373"/>
    <w:pPr>
      <w:ind w:left="1134" w:hanging="283"/>
      <w:jc w:val="both"/>
    </w:pPr>
    <w:rPr>
      <w:rFonts w:eastAsia="Times New Roman"/>
      <w:szCs w:val="20"/>
    </w:rPr>
  </w:style>
  <w:style w:type="paragraph" w:customStyle="1" w:styleId="xl65">
    <w:name w:val="xl65"/>
    <w:basedOn w:val="Normal"/>
    <w:rsid w:val="001D3373"/>
    <w:pPr>
      <w:spacing w:before="100" w:beforeAutospacing="1" w:after="100" w:afterAutospacing="1"/>
      <w:jc w:val="center"/>
    </w:pPr>
    <w:rPr>
      <w:rFonts w:eastAsia="Times New Roman"/>
    </w:rPr>
  </w:style>
  <w:style w:type="paragraph" w:customStyle="1" w:styleId="xl66">
    <w:name w:val="xl66"/>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67">
    <w:name w:val="xl67"/>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68">
    <w:name w:val="xl68"/>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69">
    <w:name w:val="xl69"/>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0">
    <w:name w:val="xl70"/>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71">
    <w:name w:val="xl71"/>
    <w:basedOn w:val="Normal"/>
    <w:rsid w:val="001D3373"/>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textAlignment w:val="center"/>
    </w:pPr>
    <w:rPr>
      <w:rFonts w:eastAsia="Times New Roman"/>
      <w:b/>
      <w:bCs/>
    </w:rPr>
  </w:style>
  <w:style w:type="paragraph" w:customStyle="1" w:styleId="xl72">
    <w:name w:val="xl72"/>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3">
    <w:name w:val="xl73"/>
    <w:basedOn w:val="Normal"/>
    <w:rsid w:val="001D3373"/>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textAlignment w:val="center"/>
    </w:pPr>
    <w:rPr>
      <w:rFonts w:eastAsia="Times New Roman"/>
      <w:b/>
      <w:bCs/>
      <w:sz w:val="16"/>
      <w:szCs w:val="16"/>
    </w:rPr>
  </w:style>
  <w:style w:type="paragraph" w:customStyle="1" w:styleId="xl74">
    <w:name w:val="xl74"/>
    <w:basedOn w:val="Normal"/>
    <w:rsid w:val="001D3373"/>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eastAsia="Times New Roman"/>
      <w:b/>
      <w:bCs/>
      <w:sz w:val="16"/>
      <w:szCs w:val="16"/>
    </w:rPr>
  </w:style>
  <w:style w:type="paragraph" w:customStyle="1" w:styleId="xl75">
    <w:name w:val="xl75"/>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rPr>
  </w:style>
  <w:style w:type="paragraph" w:customStyle="1" w:styleId="xl76">
    <w:name w:val="xl76"/>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rPr>
  </w:style>
  <w:style w:type="paragraph" w:customStyle="1" w:styleId="xl77">
    <w:name w:val="xl77"/>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rPr>
  </w:style>
  <w:style w:type="paragraph" w:customStyle="1" w:styleId="xl78">
    <w:name w:val="xl78"/>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9">
    <w:name w:val="xl79"/>
    <w:basedOn w:val="Normal"/>
    <w:rsid w:val="001D33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80">
    <w:name w:val="xl80"/>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81">
    <w:name w:val="xl81"/>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rPr>
  </w:style>
  <w:style w:type="paragraph" w:customStyle="1" w:styleId="xl82">
    <w:name w:val="xl82"/>
    <w:basedOn w:val="Normal"/>
    <w:rsid w:val="001D33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rPr>
  </w:style>
  <w:style w:type="paragraph" w:customStyle="1" w:styleId="xl83">
    <w:name w:val="xl83"/>
    <w:basedOn w:val="Normal"/>
    <w:rsid w:val="001D3373"/>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eastAsia="Times New Roman"/>
      <w:b/>
      <w:bCs/>
    </w:rPr>
  </w:style>
  <w:style w:type="paragraph" w:customStyle="1" w:styleId="xl84">
    <w:name w:val="xl84"/>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85">
    <w:name w:val="xl85"/>
    <w:basedOn w:val="Normal"/>
    <w:rsid w:val="001D33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rPr>
  </w:style>
  <w:style w:type="paragraph" w:customStyle="1" w:styleId="xl86">
    <w:name w:val="xl86"/>
    <w:basedOn w:val="Normal"/>
    <w:rsid w:val="001D337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rPr>
  </w:style>
  <w:style w:type="paragraph" w:customStyle="1" w:styleId="xl87">
    <w:name w:val="xl87"/>
    <w:basedOn w:val="Normal"/>
    <w:rsid w:val="001D33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rPr>
  </w:style>
  <w:style w:type="paragraph" w:customStyle="1" w:styleId="xl88">
    <w:name w:val="xl88"/>
    <w:basedOn w:val="Normal"/>
    <w:rsid w:val="001D33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rPr>
  </w:style>
  <w:style w:type="paragraph" w:customStyle="1" w:styleId="xl89">
    <w:name w:val="xl89"/>
    <w:basedOn w:val="Normal"/>
    <w:rsid w:val="001D337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eastAsia="Times New Roman"/>
      <w:b/>
      <w:bCs/>
    </w:rPr>
  </w:style>
  <w:style w:type="paragraph" w:customStyle="1" w:styleId="xl90">
    <w:name w:val="xl90"/>
    <w:basedOn w:val="Normal"/>
    <w:rsid w:val="001D3373"/>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center"/>
    </w:pPr>
    <w:rPr>
      <w:rFonts w:eastAsia="Times New Roman"/>
      <w:sz w:val="18"/>
      <w:szCs w:val="18"/>
    </w:rPr>
  </w:style>
  <w:style w:type="paragraph" w:customStyle="1" w:styleId="xl91">
    <w:name w:val="xl91"/>
    <w:basedOn w:val="Normal"/>
    <w:rsid w:val="001D337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eastAsia="Times New Roman"/>
      <w:b/>
      <w:bCs/>
      <w:sz w:val="20"/>
      <w:szCs w:val="20"/>
    </w:rPr>
  </w:style>
  <w:style w:type="paragraph" w:customStyle="1" w:styleId="xl92">
    <w:name w:val="xl92"/>
    <w:basedOn w:val="Normal"/>
    <w:rsid w:val="001D33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b/>
      <w:bCs/>
      <w:sz w:val="20"/>
      <w:szCs w:val="20"/>
    </w:rPr>
  </w:style>
  <w:style w:type="paragraph" w:customStyle="1" w:styleId="xl93">
    <w:name w:val="xl93"/>
    <w:basedOn w:val="Normal"/>
    <w:rsid w:val="001D33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sz w:val="20"/>
      <w:szCs w:val="20"/>
    </w:rPr>
  </w:style>
  <w:style w:type="paragraph" w:customStyle="1" w:styleId="TableText0">
    <w:name w:val="Table_Text"/>
    <w:basedOn w:val="Default"/>
    <w:next w:val="Default"/>
    <w:uiPriority w:val="99"/>
    <w:rsid w:val="001D3373"/>
    <w:rPr>
      <w:rFonts w:ascii="Times New Roman" w:hAnsi="Times New Roman" w:cs="Times New Roman"/>
      <w:color w:val="auto"/>
    </w:rPr>
  </w:style>
  <w:style w:type="table" w:customStyle="1" w:styleId="Tableausimple21">
    <w:name w:val="Tableau simple 21"/>
    <w:basedOn w:val="Tabelanormal"/>
    <w:uiPriority w:val="42"/>
    <w:rsid w:val="001D337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auGrille7Couleur1">
    <w:name w:val="Tableau Grille 7 Couleur1"/>
    <w:basedOn w:val="Tabelanormal"/>
    <w:uiPriority w:val="52"/>
    <w:rsid w:val="001D3373"/>
    <w:pPr>
      <w:spacing w:after="0" w:line="240" w:lineRule="auto"/>
    </w:pPr>
    <w:rPr>
      <w:rFonts w:ascii="Calibri" w:eastAsia="Calibri" w:hAnsi="Calibri" w:cs="Times New Roman"/>
      <w:color w:val="000000"/>
      <w:sz w:val="24"/>
      <w:szCs w:val="24"/>
      <w:lang w:eastAsia="fr-F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annex1">
    <w:name w:val="annex1"/>
    <w:basedOn w:val="Normal"/>
    <w:next w:val="Normal"/>
    <w:unhideWhenUsed/>
    <w:qFormat/>
    <w:rsid w:val="001D3373"/>
    <w:pPr>
      <w:keepNext/>
      <w:keepLines/>
      <w:spacing w:before="200" w:line="276" w:lineRule="auto"/>
      <w:outlineLvl w:val="2"/>
    </w:pPr>
    <w:rPr>
      <w:rFonts w:ascii="Cambria" w:eastAsia="Times New Roman" w:hAnsi="Cambria"/>
      <w:b/>
      <w:bCs/>
      <w:color w:val="4F81BD"/>
      <w:sz w:val="22"/>
      <w:szCs w:val="22"/>
      <w:lang w:eastAsia="en-US"/>
    </w:rPr>
  </w:style>
  <w:style w:type="paragraph" w:customStyle="1" w:styleId="Titre41">
    <w:name w:val="Titre 41"/>
    <w:basedOn w:val="Normal"/>
    <w:next w:val="Normal"/>
    <w:uiPriority w:val="9"/>
    <w:semiHidden/>
    <w:unhideWhenUsed/>
    <w:qFormat/>
    <w:rsid w:val="001D3373"/>
    <w:pPr>
      <w:keepNext/>
      <w:keepLines/>
      <w:spacing w:before="200" w:line="276" w:lineRule="auto"/>
      <w:outlineLvl w:val="3"/>
    </w:pPr>
    <w:rPr>
      <w:rFonts w:ascii="Cambria" w:eastAsia="Times New Roman" w:hAnsi="Cambria"/>
      <w:b/>
      <w:bCs/>
      <w:i/>
      <w:iCs/>
      <w:color w:val="4F81BD"/>
      <w:sz w:val="22"/>
      <w:szCs w:val="22"/>
      <w:lang w:eastAsia="en-US"/>
    </w:rPr>
  </w:style>
  <w:style w:type="paragraph" w:customStyle="1" w:styleId="Titre51">
    <w:name w:val="Titre 51"/>
    <w:basedOn w:val="Normal"/>
    <w:next w:val="Normal"/>
    <w:uiPriority w:val="9"/>
    <w:semiHidden/>
    <w:unhideWhenUsed/>
    <w:qFormat/>
    <w:rsid w:val="001D3373"/>
    <w:pPr>
      <w:keepNext/>
      <w:keepLines/>
      <w:spacing w:before="200" w:line="276" w:lineRule="auto"/>
      <w:outlineLvl w:val="4"/>
    </w:pPr>
    <w:rPr>
      <w:rFonts w:ascii="Cambria" w:eastAsia="Times New Roman" w:hAnsi="Cambria"/>
      <w:color w:val="243F60"/>
      <w:sz w:val="22"/>
      <w:szCs w:val="22"/>
      <w:lang w:eastAsia="en-US"/>
    </w:rPr>
  </w:style>
  <w:style w:type="paragraph" w:customStyle="1" w:styleId="Titre61">
    <w:name w:val="Titre 61"/>
    <w:basedOn w:val="Normal"/>
    <w:next w:val="Normal"/>
    <w:uiPriority w:val="9"/>
    <w:semiHidden/>
    <w:unhideWhenUsed/>
    <w:qFormat/>
    <w:rsid w:val="001D3373"/>
    <w:pPr>
      <w:keepNext/>
      <w:keepLines/>
      <w:spacing w:before="200" w:line="276" w:lineRule="auto"/>
      <w:outlineLvl w:val="5"/>
    </w:pPr>
    <w:rPr>
      <w:rFonts w:ascii="Cambria" w:eastAsia="Times New Roman" w:hAnsi="Cambria"/>
      <w:i/>
      <w:iCs/>
      <w:color w:val="243F60"/>
      <w:sz w:val="22"/>
      <w:szCs w:val="22"/>
      <w:lang w:eastAsia="en-US"/>
    </w:rPr>
  </w:style>
  <w:style w:type="numbering" w:customStyle="1" w:styleId="Aucuneliste1">
    <w:name w:val="Aucune liste1"/>
    <w:next w:val="Semlista"/>
    <w:uiPriority w:val="99"/>
    <w:semiHidden/>
    <w:unhideWhenUsed/>
    <w:rsid w:val="001D3373"/>
  </w:style>
  <w:style w:type="character" w:customStyle="1" w:styleId="Lienhypertexte1">
    <w:name w:val="Lien hypertexte1"/>
    <w:uiPriority w:val="99"/>
    <w:unhideWhenUsed/>
    <w:rsid w:val="001D3373"/>
    <w:rPr>
      <w:color w:val="0000FF"/>
      <w:u w:val="single"/>
    </w:rPr>
  </w:style>
  <w:style w:type="character" w:customStyle="1" w:styleId="Lienhypertextesuivivisit1">
    <w:name w:val="Lien hypertexte suivi visité1"/>
    <w:uiPriority w:val="99"/>
    <w:semiHidden/>
    <w:unhideWhenUsed/>
    <w:rsid w:val="001D3373"/>
    <w:rPr>
      <w:color w:val="800080"/>
      <w:u w:val="single"/>
    </w:rPr>
  </w:style>
  <w:style w:type="paragraph" w:customStyle="1" w:styleId="TM91">
    <w:name w:val="TM 91"/>
    <w:basedOn w:val="Normal"/>
    <w:next w:val="Normal"/>
    <w:autoRedefine/>
    <w:uiPriority w:val="39"/>
    <w:unhideWhenUsed/>
    <w:rsid w:val="001D3373"/>
    <w:pPr>
      <w:spacing w:after="100" w:line="276" w:lineRule="auto"/>
      <w:ind w:left="1760"/>
    </w:pPr>
    <w:rPr>
      <w:rFonts w:ascii="Calibri" w:eastAsia="Times New Roman" w:hAnsi="Calibri"/>
      <w:sz w:val="22"/>
      <w:szCs w:val="22"/>
    </w:rPr>
  </w:style>
  <w:style w:type="character" w:customStyle="1" w:styleId="CommentaireCar1">
    <w:name w:val="Commentaire Car1"/>
    <w:uiPriority w:val="99"/>
    <w:locked/>
    <w:rsid w:val="001D3373"/>
    <w:rPr>
      <w:rFonts w:ascii="Arial" w:eastAsia="Times New Roman" w:hAnsi="Arial" w:cs="Times New Roman"/>
      <w:sz w:val="18"/>
      <w:szCs w:val="20"/>
    </w:rPr>
  </w:style>
  <w:style w:type="character" w:customStyle="1" w:styleId="RetraitcorpsdetexteCar1">
    <w:name w:val="Retrait corps de texte Car1"/>
    <w:basedOn w:val="Tipodeletrapredefinidodopargrafo"/>
    <w:uiPriority w:val="99"/>
    <w:semiHidden/>
    <w:rsid w:val="001D3373"/>
  </w:style>
  <w:style w:type="paragraph" w:customStyle="1" w:styleId="Sous-titre1">
    <w:name w:val="Sous-titre1"/>
    <w:basedOn w:val="Normal"/>
    <w:next w:val="Normal"/>
    <w:uiPriority w:val="11"/>
    <w:qFormat/>
    <w:rsid w:val="001D3373"/>
    <w:pPr>
      <w:spacing w:after="200" w:line="276" w:lineRule="auto"/>
    </w:pPr>
    <w:rPr>
      <w:rFonts w:ascii="Cambria" w:eastAsia="Times New Roman" w:hAnsi="Cambria"/>
      <w:i/>
      <w:iCs/>
      <w:color w:val="4F81BD"/>
      <w:spacing w:val="15"/>
    </w:rPr>
  </w:style>
  <w:style w:type="character" w:customStyle="1" w:styleId="Primeiroavanodecorpodetexto2Carcter">
    <w:name w:val="Primeiro avanço de corpo de texto 2 Carácter"/>
    <w:basedOn w:val="AvanodecorpodetextoCarcter"/>
    <w:link w:val="Primeiroavanodecorpodetexto2"/>
    <w:uiPriority w:val="99"/>
    <w:rsid w:val="001D3373"/>
    <w:rPr>
      <w:rFonts w:ascii="Calibri" w:eastAsia="Times New Roman" w:hAnsi="Calibri" w:cs="Times New Roman"/>
      <w:sz w:val="24"/>
      <w:szCs w:val="24"/>
      <w:lang w:eastAsia="fr-FR"/>
    </w:rPr>
  </w:style>
  <w:style w:type="paragraph" w:styleId="Primeiroavanodecorpodetexto2">
    <w:name w:val="Body Text First Indent 2"/>
    <w:basedOn w:val="Avanodecorpodetexto"/>
    <w:link w:val="Primeiroavanodecorpodetexto2Carcter"/>
    <w:uiPriority w:val="99"/>
    <w:unhideWhenUsed/>
    <w:rsid w:val="001D3373"/>
    <w:pPr>
      <w:spacing w:after="200" w:line="276" w:lineRule="auto"/>
      <w:ind w:firstLine="360"/>
    </w:pPr>
    <w:rPr>
      <w:rFonts w:ascii="Calibri" w:eastAsia="Times New Roman" w:hAnsi="Calibri"/>
      <w:sz w:val="22"/>
      <w:szCs w:val="22"/>
    </w:rPr>
  </w:style>
  <w:style w:type="character" w:customStyle="1" w:styleId="Retraitcorpset1religCar1">
    <w:name w:val="Retrait corps et 1re lig. Car1"/>
    <w:basedOn w:val="AvanodecorpodetextoCarcter"/>
    <w:uiPriority w:val="99"/>
    <w:semiHidden/>
    <w:rsid w:val="001D3373"/>
    <w:rPr>
      <w:rFonts w:ascii="Times New Roman" w:eastAsia="Times New Roman" w:hAnsi="Times New Roman" w:cs="Times New Roman"/>
      <w:sz w:val="24"/>
      <w:szCs w:val="24"/>
      <w:lang w:eastAsia="fr-FR"/>
    </w:rPr>
  </w:style>
  <w:style w:type="character" w:customStyle="1" w:styleId="ObjetducommentaireCar1">
    <w:name w:val="Objet du commentaire Car1"/>
    <w:basedOn w:val="TextodecomentrioCarcter"/>
    <w:uiPriority w:val="99"/>
    <w:semiHidden/>
    <w:rsid w:val="001D3373"/>
    <w:rPr>
      <w:rFonts w:ascii="Times New Roman" w:eastAsia="Times New Roman" w:hAnsi="Times New Roman" w:cs="Times New Roman"/>
      <w:b/>
      <w:bCs/>
      <w:sz w:val="20"/>
      <w:szCs w:val="20"/>
      <w:lang w:eastAsia="fr-FR"/>
    </w:rPr>
  </w:style>
  <w:style w:type="character" w:customStyle="1" w:styleId="Grillemoyenne2Car">
    <w:name w:val="Grille moyenne 2 Car"/>
    <w:link w:val="Grillemoyenne21"/>
    <w:uiPriority w:val="1"/>
    <w:locked/>
    <w:rsid w:val="001D3373"/>
    <w:rPr>
      <w:rFonts w:cs="Times New Roman"/>
    </w:rPr>
  </w:style>
  <w:style w:type="paragraph" w:customStyle="1" w:styleId="Grillemoyenne21">
    <w:name w:val="Grille moyenne 21"/>
    <w:basedOn w:val="Normal"/>
    <w:link w:val="Grillemoyenne2Car"/>
    <w:uiPriority w:val="1"/>
    <w:qFormat/>
    <w:rsid w:val="001D3373"/>
    <w:rPr>
      <w:rFonts w:asciiTheme="minorHAnsi" w:hAnsiTheme="minorHAnsi"/>
      <w:sz w:val="22"/>
      <w:szCs w:val="22"/>
      <w:lang w:eastAsia="en-US"/>
    </w:rPr>
  </w:style>
  <w:style w:type="paragraph" w:customStyle="1" w:styleId="GridTable31">
    <w:name w:val="Grid Table 31"/>
    <w:basedOn w:val="Cabealho1"/>
    <w:next w:val="Normal"/>
    <w:uiPriority w:val="39"/>
    <w:unhideWhenUsed/>
    <w:qFormat/>
    <w:rsid w:val="001D3373"/>
    <w:pPr>
      <w:keepLines/>
      <w:numPr>
        <w:numId w:val="0"/>
      </w:numPr>
      <w:spacing w:before="480" w:after="0" w:line="276" w:lineRule="auto"/>
      <w:ind w:left="787" w:hanging="360"/>
      <w:outlineLvl w:val="9"/>
    </w:pPr>
    <w:rPr>
      <w:rFonts w:ascii="Times New Roman" w:eastAsia="Calibri" w:hAnsi="Times New Roman"/>
      <w:b w:val="0"/>
      <w:bCs w:val="0"/>
      <w:kern w:val="0"/>
      <w:sz w:val="28"/>
      <w:szCs w:val="28"/>
      <w:u w:val="single"/>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customStyle="1" w:styleId="PDG16">
    <w:name w:val="PDG16"/>
    <w:basedOn w:val="Normal"/>
    <w:uiPriority w:val="99"/>
    <w:rsid w:val="001D3373"/>
    <w:pPr>
      <w:spacing w:before="120" w:after="120" w:line="240" w:lineRule="atLeast"/>
      <w:jc w:val="both"/>
    </w:pPr>
    <w:rPr>
      <w:rFonts w:ascii="Arial Narrow" w:eastAsia="Times New Roman" w:hAnsi="Arial Narrow"/>
      <w:b/>
      <w:smallCaps/>
      <w:color w:val="003366"/>
      <w:sz w:val="32"/>
      <w:szCs w:val="32"/>
    </w:rPr>
  </w:style>
  <w:style w:type="paragraph" w:customStyle="1" w:styleId="Corpsdetexte21">
    <w:name w:val="Corps de texte 21"/>
    <w:basedOn w:val="Normal"/>
    <w:uiPriority w:val="99"/>
    <w:rsid w:val="001D3373"/>
    <w:pPr>
      <w:tabs>
        <w:tab w:val="left" w:pos="360"/>
      </w:tabs>
      <w:overflowPunct w:val="0"/>
      <w:autoSpaceDE w:val="0"/>
      <w:autoSpaceDN w:val="0"/>
      <w:adjustRightInd w:val="0"/>
      <w:spacing w:line="360" w:lineRule="auto"/>
      <w:ind w:right="203"/>
      <w:jc w:val="both"/>
    </w:pPr>
    <w:rPr>
      <w:rFonts w:ascii="Calibri" w:eastAsia="Calibri" w:hAnsi="Calibri"/>
      <w:szCs w:val="20"/>
    </w:rPr>
  </w:style>
  <w:style w:type="character" w:customStyle="1" w:styleId="psCar">
    <w:name w:val="ps Car"/>
    <w:link w:val="ps"/>
    <w:uiPriority w:val="99"/>
    <w:locked/>
    <w:rsid w:val="001D3373"/>
    <w:rPr>
      <w:rFonts w:ascii="Times New Roman" w:hAnsi="Times New Roman" w:cs="Times New Roman"/>
    </w:rPr>
  </w:style>
  <w:style w:type="paragraph" w:customStyle="1" w:styleId="ps">
    <w:name w:val="ps"/>
    <w:basedOn w:val="Normal"/>
    <w:link w:val="psCar"/>
    <w:uiPriority w:val="99"/>
    <w:rsid w:val="001D3373"/>
    <w:pPr>
      <w:keepLines/>
      <w:spacing w:before="240"/>
      <w:jc w:val="both"/>
    </w:pPr>
    <w:rPr>
      <w:sz w:val="22"/>
      <w:szCs w:val="22"/>
      <w:lang w:eastAsia="en-US"/>
    </w:rPr>
  </w:style>
  <w:style w:type="paragraph" w:customStyle="1" w:styleId="PARA">
    <w:name w:val="PARA"/>
    <w:basedOn w:val="Normal"/>
    <w:rsid w:val="001D3373"/>
    <w:pPr>
      <w:keepLines/>
      <w:spacing w:before="120"/>
      <w:jc w:val="both"/>
    </w:pPr>
    <w:rPr>
      <w:rFonts w:ascii="Arial" w:eastAsia="Times New Roman" w:hAnsi="Arial"/>
      <w:sz w:val="20"/>
      <w:szCs w:val="20"/>
    </w:rPr>
  </w:style>
  <w:style w:type="paragraph" w:customStyle="1" w:styleId="Retrait2">
    <w:name w:val="Retrait2"/>
    <w:basedOn w:val="Corpodetexto"/>
    <w:uiPriority w:val="99"/>
    <w:rsid w:val="001D3373"/>
    <w:pPr>
      <w:tabs>
        <w:tab w:val="num" w:pos="360"/>
      </w:tabs>
      <w:spacing w:before="0" w:after="0"/>
      <w:ind w:left="340" w:hanging="340"/>
      <w:jc w:val="both"/>
    </w:pPr>
    <w:rPr>
      <w:rFonts w:ascii="Times New Roman" w:eastAsia="Times New Roman" w:hAnsi="Times New Roman"/>
      <w:bCs/>
      <w:spacing w:val="0"/>
      <w:sz w:val="22"/>
    </w:rPr>
  </w:style>
  <w:style w:type="paragraph" w:customStyle="1" w:styleId="Retraittexte">
    <w:name w:val="Retrait texte"/>
    <w:basedOn w:val="Corpodetexto"/>
    <w:uiPriority w:val="99"/>
    <w:rsid w:val="001D3373"/>
    <w:pPr>
      <w:spacing w:before="0" w:after="0"/>
      <w:ind w:left="360" w:hanging="360"/>
      <w:jc w:val="both"/>
    </w:pPr>
    <w:rPr>
      <w:rFonts w:ascii="Times New Roman" w:eastAsia="Times New Roman" w:hAnsi="Times New Roman"/>
      <w:spacing w:val="0"/>
      <w:sz w:val="22"/>
    </w:rPr>
  </w:style>
  <w:style w:type="character" w:customStyle="1" w:styleId="st">
    <w:name w:val="st"/>
    <w:basedOn w:val="Tipodeletrapredefinidodopargrafo"/>
    <w:rsid w:val="001D3373"/>
  </w:style>
  <w:style w:type="character" w:customStyle="1" w:styleId="mw-headline">
    <w:name w:val="mw-headline"/>
    <w:basedOn w:val="Tipodeletrapredefinidodopargrafo"/>
    <w:rsid w:val="001D3373"/>
  </w:style>
  <w:style w:type="character" w:customStyle="1" w:styleId="nowrap">
    <w:name w:val="nowrap"/>
    <w:basedOn w:val="Tipodeletrapredefinidodopargrafo"/>
    <w:rsid w:val="001D3373"/>
  </w:style>
  <w:style w:type="character" w:customStyle="1" w:styleId="article-fulllettrine">
    <w:name w:val="article-full__lettrine"/>
    <w:basedOn w:val="Tipodeletrapredefinidodopargrafo"/>
    <w:rsid w:val="001D3373"/>
  </w:style>
  <w:style w:type="character" w:customStyle="1" w:styleId="reference-text">
    <w:name w:val="reference-text"/>
    <w:basedOn w:val="Tipodeletrapredefinidodopargrafo"/>
    <w:rsid w:val="001D3373"/>
  </w:style>
  <w:style w:type="character" w:customStyle="1" w:styleId="bodyinterna1">
    <w:name w:val="bodyinterna1"/>
    <w:rsid w:val="001D3373"/>
    <w:rPr>
      <w:rFonts w:ascii="Arial" w:hAnsi="Arial" w:cs="Arial" w:hint="default"/>
      <w:sz w:val="20"/>
      <w:szCs w:val="20"/>
    </w:rPr>
  </w:style>
  <w:style w:type="table" w:customStyle="1" w:styleId="Listeclaire-Accent31">
    <w:name w:val="Liste claire - Accent 31"/>
    <w:basedOn w:val="Tabelanormal"/>
    <w:next w:val="ListaEscura-Cor3"/>
    <w:uiPriority w:val="61"/>
    <w:rsid w:val="001D3373"/>
    <w:pPr>
      <w:spacing w:after="0" w:line="240" w:lineRule="auto"/>
    </w:pPr>
    <w:rPr>
      <w:rFonts w:ascii="Calibri" w:eastAsia="Times New Roman" w:hAnsi="Calibri" w:cs="Times New Roman"/>
      <w:sz w:val="20"/>
      <w:szCs w:val="20"/>
      <w:lang w:eastAsia="fr-F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TM41">
    <w:name w:val="TM 41"/>
    <w:basedOn w:val="Normal"/>
    <w:next w:val="Normal"/>
    <w:autoRedefine/>
    <w:uiPriority w:val="1"/>
    <w:unhideWhenUsed/>
    <w:qFormat/>
    <w:rsid w:val="001D3373"/>
    <w:pPr>
      <w:spacing w:after="100" w:line="259" w:lineRule="auto"/>
      <w:ind w:left="660"/>
    </w:pPr>
    <w:rPr>
      <w:rFonts w:ascii="Calibri" w:eastAsia="Times New Roman" w:hAnsi="Calibri"/>
      <w:sz w:val="22"/>
      <w:szCs w:val="22"/>
    </w:rPr>
  </w:style>
  <w:style w:type="paragraph" w:customStyle="1" w:styleId="TM51">
    <w:name w:val="TM 51"/>
    <w:basedOn w:val="Normal"/>
    <w:next w:val="Normal"/>
    <w:autoRedefine/>
    <w:uiPriority w:val="39"/>
    <w:unhideWhenUsed/>
    <w:rsid w:val="001D3373"/>
    <w:pPr>
      <w:spacing w:after="100" w:line="259" w:lineRule="auto"/>
      <w:ind w:left="880"/>
    </w:pPr>
    <w:rPr>
      <w:rFonts w:ascii="Calibri" w:eastAsia="Times New Roman" w:hAnsi="Calibri"/>
      <w:sz w:val="22"/>
      <w:szCs w:val="22"/>
    </w:rPr>
  </w:style>
  <w:style w:type="paragraph" w:customStyle="1" w:styleId="TM61">
    <w:name w:val="TM 61"/>
    <w:basedOn w:val="Normal"/>
    <w:next w:val="Normal"/>
    <w:autoRedefine/>
    <w:uiPriority w:val="39"/>
    <w:unhideWhenUsed/>
    <w:rsid w:val="001D3373"/>
    <w:pPr>
      <w:spacing w:after="100" w:line="259" w:lineRule="auto"/>
      <w:ind w:left="1100"/>
    </w:pPr>
    <w:rPr>
      <w:rFonts w:ascii="Calibri" w:eastAsia="Times New Roman" w:hAnsi="Calibri"/>
      <w:sz w:val="22"/>
      <w:szCs w:val="22"/>
    </w:rPr>
  </w:style>
  <w:style w:type="paragraph" w:customStyle="1" w:styleId="TM71">
    <w:name w:val="TM 71"/>
    <w:basedOn w:val="Normal"/>
    <w:next w:val="Normal"/>
    <w:autoRedefine/>
    <w:uiPriority w:val="39"/>
    <w:unhideWhenUsed/>
    <w:rsid w:val="001D3373"/>
    <w:pPr>
      <w:spacing w:after="100" w:line="259" w:lineRule="auto"/>
      <w:ind w:left="1320"/>
    </w:pPr>
    <w:rPr>
      <w:rFonts w:ascii="Calibri" w:eastAsia="Times New Roman" w:hAnsi="Calibri"/>
      <w:sz w:val="22"/>
      <w:szCs w:val="22"/>
    </w:rPr>
  </w:style>
  <w:style w:type="paragraph" w:customStyle="1" w:styleId="TM81">
    <w:name w:val="TM 81"/>
    <w:basedOn w:val="Normal"/>
    <w:next w:val="Normal"/>
    <w:autoRedefine/>
    <w:uiPriority w:val="39"/>
    <w:unhideWhenUsed/>
    <w:rsid w:val="001D3373"/>
    <w:pPr>
      <w:spacing w:after="100" w:line="259" w:lineRule="auto"/>
      <w:ind w:left="1540"/>
    </w:pPr>
    <w:rPr>
      <w:rFonts w:ascii="Calibri" w:eastAsia="Times New Roman" w:hAnsi="Calibri"/>
      <w:sz w:val="22"/>
      <w:szCs w:val="22"/>
    </w:rPr>
  </w:style>
  <w:style w:type="paragraph" w:customStyle="1" w:styleId="Rvision1">
    <w:name w:val="Révision1"/>
    <w:next w:val="Tramecouleur-Accent11"/>
    <w:hidden/>
    <w:uiPriority w:val="99"/>
    <w:semiHidden/>
    <w:rsid w:val="001D3373"/>
    <w:pPr>
      <w:spacing w:after="0" w:line="240" w:lineRule="auto"/>
    </w:pPr>
    <w:rPr>
      <w:rFonts w:ascii="Calibri" w:eastAsia="Calibri" w:hAnsi="Calibri" w:cs="Times New Roman"/>
    </w:rPr>
  </w:style>
  <w:style w:type="character" w:customStyle="1" w:styleId="Titre3Car2">
    <w:name w:val="Titre 3 Car2"/>
    <w:uiPriority w:val="9"/>
    <w:semiHidden/>
    <w:rsid w:val="001D3373"/>
    <w:rPr>
      <w:rFonts w:ascii="Calibri Light" w:eastAsia="Yu Gothic Light" w:hAnsi="Calibri Light" w:cs="Times New Roman"/>
      <w:color w:val="1F4D78"/>
      <w:sz w:val="24"/>
      <w:szCs w:val="24"/>
    </w:rPr>
  </w:style>
  <w:style w:type="character" w:customStyle="1" w:styleId="Titre4Car1">
    <w:name w:val="Titre 4 Car1"/>
    <w:uiPriority w:val="9"/>
    <w:semiHidden/>
    <w:rsid w:val="001D3373"/>
    <w:rPr>
      <w:rFonts w:ascii="Calibri Light" w:eastAsia="Yu Gothic Light" w:hAnsi="Calibri Light" w:cs="Times New Roman"/>
      <w:i/>
      <w:iCs/>
      <w:color w:val="2E74B5"/>
    </w:rPr>
  </w:style>
  <w:style w:type="character" w:customStyle="1" w:styleId="Titre5Car1">
    <w:name w:val="Titre 5 Car1"/>
    <w:uiPriority w:val="9"/>
    <w:semiHidden/>
    <w:rsid w:val="001D3373"/>
    <w:rPr>
      <w:rFonts w:ascii="Calibri Light" w:eastAsia="Yu Gothic Light" w:hAnsi="Calibri Light" w:cs="Times New Roman"/>
      <w:color w:val="2E74B5"/>
    </w:rPr>
  </w:style>
  <w:style w:type="table" w:styleId="ListaEscura-Cor3">
    <w:name w:val="Dark List Accent 3"/>
    <w:basedOn w:val="Tabelanormal"/>
    <w:uiPriority w:val="61"/>
    <w:unhideWhenUsed/>
    <w:rsid w:val="001D3373"/>
    <w:pPr>
      <w:spacing w:after="0" w:line="240" w:lineRule="auto"/>
    </w:pPr>
    <w:rPr>
      <w:rFonts w:ascii="Calibri" w:eastAsia="Calibri" w:hAnsi="Calibri" w:cs="Times New Roman"/>
      <w:sz w:val="20"/>
      <w:szCs w:val="20"/>
      <w:lang w:eastAsia="fr-FR"/>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paragraph" w:customStyle="1" w:styleId="Tramecouleur-Accent11">
    <w:name w:val="Trame couleur - Accent 11"/>
    <w:hidden/>
    <w:uiPriority w:val="99"/>
    <w:semiHidden/>
    <w:rsid w:val="001D3373"/>
    <w:pPr>
      <w:spacing w:after="0" w:line="240" w:lineRule="auto"/>
    </w:pPr>
    <w:rPr>
      <w:rFonts w:ascii="Calibri" w:eastAsia="Calibri" w:hAnsi="Calibri" w:cs="Times New Roman"/>
    </w:rPr>
  </w:style>
  <w:style w:type="paragraph" w:customStyle="1" w:styleId="Grillecouleur-Accent11">
    <w:name w:val="Grille couleur - Accent 11"/>
    <w:basedOn w:val="Normal"/>
    <w:next w:val="Normal"/>
    <w:link w:val="Grillecouleur-Accent1Car"/>
    <w:uiPriority w:val="29"/>
    <w:qFormat/>
    <w:rsid w:val="001D3373"/>
    <w:pPr>
      <w:spacing w:after="200" w:line="276" w:lineRule="auto"/>
    </w:pPr>
    <w:rPr>
      <w:rFonts w:ascii="Calibri" w:eastAsia="Times New Roman" w:hAnsi="Calibri"/>
      <w:i/>
      <w:iCs/>
      <w:color w:val="000000"/>
      <w:sz w:val="22"/>
      <w:szCs w:val="22"/>
    </w:rPr>
  </w:style>
  <w:style w:type="character" w:customStyle="1" w:styleId="Grillecouleur-Accent1Car">
    <w:name w:val="Grille couleur - Accent 1 Car"/>
    <w:link w:val="Grillecouleur-Accent11"/>
    <w:uiPriority w:val="29"/>
    <w:rsid w:val="001D3373"/>
    <w:rPr>
      <w:rFonts w:ascii="Calibri" w:eastAsia="Times New Roman" w:hAnsi="Calibri" w:cs="Times New Roman"/>
      <w:i/>
      <w:iCs/>
      <w:color w:val="000000"/>
      <w:lang w:eastAsia="fr-FR"/>
    </w:rPr>
  </w:style>
  <w:style w:type="paragraph" w:customStyle="1" w:styleId="088095CB421E4E02BDC9682AFEE1723A">
    <w:name w:val="088095CB421E4E02BDC9682AFEE1723A"/>
    <w:rsid w:val="001D3373"/>
    <w:pPr>
      <w:spacing w:after="200" w:line="276" w:lineRule="auto"/>
    </w:pPr>
    <w:rPr>
      <w:rFonts w:ascii="Calibri" w:eastAsia="Yu Mincho" w:hAnsi="Calibri" w:cs="Times New Roman"/>
      <w:lang w:eastAsia="fr-FR"/>
    </w:rPr>
  </w:style>
  <w:style w:type="numbering" w:customStyle="1" w:styleId="Style17">
    <w:name w:val="Style17"/>
    <w:uiPriority w:val="99"/>
    <w:rsid w:val="001D3373"/>
    <w:pPr>
      <w:numPr>
        <w:numId w:val="25"/>
      </w:numPr>
    </w:pPr>
  </w:style>
  <w:style w:type="paragraph" w:customStyle="1" w:styleId="Body1">
    <w:name w:val="Body1"/>
    <w:basedOn w:val="Normal"/>
    <w:rsid w:val="001D3373"/>
    <w:pPr>
      <w:spacing w:before="60" w:after="120" w:line="240" w:lineRule="exact"/>
      <w:ind w:left="709"/>
      <w:jc w:val="both"/>
    </w:pPr>
    <w:rPr>
      <w:rFonts w:ascii="Arial" w:eastAsia="Times New Roman" w:hAnsi="Arial" w:cs="Arial"/>
      <w:sz w:val="20"/>
      <w:szCs w:val="20"/>
    </w:rPr>
  </w:style>
  <w:style w:type="paragraph" w:styleId="HTMLpr-formatado">
    <w:name w:val="HTML Preformatted"/>
    <w:basedOn w:val="Normal"/>
    <w:link w:val="HTMLpr-formatadoCarcter"/>
    <w:uiPriority w:val="99"/>
    <w:unhideWhenUsed/>
    <w:rsid w:val="001D3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formatadoCarcter">
    <w:name w:val="HTML pré-formatado Carácter"/>
    <w:basedOn w:val="Tipodeletrapredefinidodopargrafo"/>
    <w:link w:val="HTMLpr-formatado"/>
    <w:uiPriority w:val="99"/>
    <w:rsid w:val="001D3373"/>
    <w:rPr>
      <w:rFonts w:ascii="Courier New" w:eastAsia="Times New Roman" w:hAnsi="Courier New" w:cs="Courier New"/>
      <w:sz w:val="20"/>
      <w:szCs w:val="20"/>
      <w:lang w:eastAsia="fr-FR"/>
    </w:rPr>
  </w:style>
  <w:style w:type="paragraph" w:customStyle="1" w:styleId="Normal10">
    <w:name w:val="Normal1"/>
    <w:basedOn w:val="Normal"/>
    <w:link w:val="normalCar"/>
    <w:rsid w:val="001D3373"/>
    <w:pPr>
      <w:spacing w:before="120"/>
      <w:ind w:left="737"/>
      <w:jc w:val="both"/>
    </w:pPr>
    <w:rPr>
      <w:rFonts w:ascii="Century Gothic" w:eastAsia="Calibri" w:hAnsi="Century Gothic"/>
      <w:sz w:val="20"/>
      <w:szCs w:val="20"/>
      <w:lang w:val="en-GB"/>
    </w:rPr>
  </w:style>
  <w:style w:type="character" w:customStyle="1" w:styleId="normalCar">
    <w:name w:val="normal Car"/>
    <w:link w:val="Normal10"/>
    <w:locked/>
    <w:rsid w:val="001D3373"/>
    <w:rPr>
      <w:rFonts w:ascii="Century Gothic" w:eastAsia="Calibri" w:hAnsi="Century Gothic" w:cs="Times New Roman"/>
      <w:sz w:val="20"/>
      <w:szCs w:val="20"/>
      <w:lang w:val="en-GB" w:eastAsia="fr-FR"/>
    </w:rPr>
  </w:style>
  <w:style w:type="paragraph" w:customStyle="1" w:styleId="Arial">
    <w:name w:val="Arial"/>
    <w:basedOn w:val="Normal"/>
    <w:uiPriority w:val="99"/>
    <w:rsid w:val="001D3373"/>
    <w:rPr>
      <w:rFonts w:eastAsia="Times New Roman"/>
      <w:sz w:val="21"/>
      <w:szCs w:val="21"/>
    </w:rPr>
  </w:style>
  <w:style w:type="table" w:customStyle="1" w:styleId="TableauGrille31">
    <w:name w:val="Tableau Grille 31"/>
    <w:basedOn w:val="Tabelanormal"/>
    <w:uiPriority w:val="48"/>
    <w:rsid w:val="001D3373"/>
    <w:pPr>
      <w:spacing w:after="0" w:line="240" w:lineRule="auto"/>
    </w:pPr>
    <w:rPr>
      <w:rFonts w:ascii="Calibri" w:eastAsia="Calibri" w:hAnsi="Calibri" w:cs="Times New Roman"/>
      <w:sz w:val="24"/>
      <w:szCs w:val="24"/>
      <w:lang w:eastAsia="fr-F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auGrille3-Accentuation41">
    <w:name w:val="Tableau Grille 3 - Accentuation 41"/>
    <w:basedOn w:val="Tabelanormal"/>
    <w:uiPriority w:val="48"/>
    <w:rsid w:val="001D3373"/>
    <w:pPr>
      <w:spacing w:after="0" w:line="240" w:lineRule="auto"/>
    </w:pPr>
    <w:rPr>
      <w:rFonts w:ascii="Calibri" w:eastAsia="Calibri" w:hAnsi="Calibri" w:cs="Times New Roman"/>
      <w:sz w:val="20"/>
      <w:szCs w:val="20"/>
      <w:lang w:eastAsia="fr-FR"/>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TableauGrille3-Accentuation61">
    <w:name w:val="Tableau Grille 3 - Accentuation 61"/>
    <w:basedOn w:val="Tabelanormal"/>
    <w:uiPriority w:val="48"/>
    <w:rsid w:val="001D3373"/>
    <w:pPr>
      <w:spacing w:after="0" w:line="240" w:lineRule="auto"/>
    </w:pPr>
    <w:rPr>
      <w:rFonts w:ascii="Calibri" w:eastAsia="Calibri" w:hAnsi="Calibri" w:cs="Times New Roman"/>
      <w:sz w:val="20"/>
      <w:szCs w:val="20"/>
      <w:lang w:eastAsia="fr-FR"/>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TableauGrille41">
    <w:name w:val="Tableau Grille 41"/>
    <w:basedOn w:val="Tabelanormal"/>
    <w:uiPriority w:val="49"/>
    <w:rsid w:val="001D3373"/>
    <w:pPr>
      <w:spacing w:after="0" w:line="240" w:lineRule="auto"/>
    </w:pPr>
    <w:rPr>
      <w:rFonts w:ascii="Calibri" w:eastAsia="Calibri" w:hAnsi="Calibri" w:cs="Times New Roman"/>
      <w:sz w:val="24"/>
      <w:szCs w:val="24"/>
      <w:lang w:eastAsia="fr-F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Trameclaire-Accent21">
    <w:name w:val="Trame claire - Accent 21"/>
    <w:basedOn w:val="Normal"/>
    <w:next w:val="Normal"/>
    <w:link w:val="Trameclaire-Accent2Car"/>
    <w:uiPriority w:val="30"/>
    <w:qFormat/>
    <w:rsid w:val="001D3373"/>
    <w:pPr>
      <w:pBdr>
        <w:top w:val="single" w:sz="4" w:space="10" w:color="5B9BD5"/>
        <w:bottom w:val="single" w:sz="4" w:space="10" w:color="5B9BD5"/>
      </w:pBdr>
      <w:spacing w:before="360" w:after="360" w:line="276" w:lineRule="auto"/>
      <w:ind w:left="864" w:right="864"/>
      <w:jc w:val="center"/>
    </w:pPr>
    <w:rPr>
      <w:rFonts w:eastAsia="Times New Roman"/>
      <w:b/>
      <w:bCs/>
      <w:i/>
      <w:iCs/>
      <w:color w:val="4F81BD"/>
      <w:lang w:eastAsia="en-US"/>
    </w:rPr>
  </w:style>
  <w:style w:type="table" w:customStyle="1" w:styleId="Tableausimple211">
    <w:name w:val="Tableau simple 211"/>
    <w:basedOn w:val="Tabelanormal"/>
    <w:uiPriority w:val="42"/>
    <w:rsid w:val="001D3373"/>
    <w:pPr>
      <w:spacing w:after="0" w:line="240" w:lineRule="auto"/>
    </w:pPr>
    <w:rPr>
      <w:rFonts w:ascii="Calibri" w:eastAsia="Calibri" w:hAnsi="Calibri" w:cs="Times New Roman"/>
      <w:sz w:val="20"/>
      <w:szCs w:val="20"/>
      <w:lang w:eastAsia="fr-FR"/>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rtetext-column">
    <w:name w:val="rtetext-column"/>
    <w:basedOn w:val="Normal"/>
    <w:rsid w:val="001D3373"/>
    <w:pPr>
      <w:spacing w:before="100" w:beforeAutospacing="1" w:after="100" w:afterAutospacing="1"/>
    </w:pPr>
    <w:rPr>
      <w:rFonts w:eastAsia="Times New Roman"/>
    </w:rPr>
  </w:style>
  <w:style w:type="character" w:customStyle="1" w:styleId="BodyTextIndentChar">
    <w:name w:val="Body Text Indent Char"/>
    <w:uiPriority w:val="99"/>
    <w:semiHidden/>
    <w:rsid w:val="001D3373"/>
    <w:rPr>
      <w:rFonts w:ascii="Times New Roman" w:hAnsi="Times New Roman"/>
      <w:sz w:val="24"/>
      <w:szCs w:val="24"/>
    </w:rPr>
  </w:style>
  <w:style w:type="character" w:customStyle="1" w:styleId="BodyTextChar0">
    <w:name w:val="Body Text Char"/>
    <w:uiPriority w:val="99"/>
    <w:semiHidden/>
    <w:rsid w:val="001D3373"/>
    <w:rPr>
      <w:rFonts w:ascii="Times New Roman" w:hAnsi="Times New Roman"/>
      <w:sz w:val="24"/>
      <w:szCs w:val="24"/>
    </w:rPr>
  </w:style>
  <w:style w:type="character" w:customStyle="1" w:styleId="FootnoteTextChar">
    <w:name w:val="Footnote Text Char"/>
    <w:uiPriority w:val="99"/>
    <w:semiHidden/>
    <w:rsid w:val="001D3373"/>
    <w:rPr>
      <w:rFonts w:ascii="Times New Roman" w:hAnsi="Times New Roman"/>
      <w:sz w:val="20"/>
      <w:szCs w:val="20"/>
    </w:rPr>
  </w:style>
  <w:style w:type="character" w:customStyle="1" w:styleId="HeaderChar">
    <w:name w:val="Header Char"/>
    <w:uiPriority w:val="99"/>
    <w:semiHidden/>
    <w:rsid w:val="001D3373"/>
    <w:rPr>
      <w:rFonts w:ascii="Times New Roman" w:hAnsi="Times New Roman"/>
      <w:sz w:val="24"/>
      <w:szCs w:val="24"/>
    </w:rPr>
  </w:style>
  <w:style w:type="character" w:customStyle="1" w:styleId="FooterChar">
    <w:name w:val="Footer Char"/>
    <w:uiPriority w:val="99"/>
    <w:semiHidden/>
    <w:rsid w:val="001D3373"/>
    <w:rPr>
      <w:rFonts w:ascii="Times New Roman" w:hAnsi="Times New Roman"/>
      <w:sz w:val="24"/>
      <w:szCs w:val="24"/>
    </w:rPr>
  </w:style>
  <w:style w:type="character" w:customStyle="1" w:styleId="shorttext">
    <w:name w:val="short_text"/>
    <w:basedOn w:val="Tipodeletrapredefinidodopargrafo"/>
    <w:rsid w:val="001D3373"/>
  </w:style>
  <w:style w:type="character" w:customStyle="1" w:styleId="DefaultCar">
    <w:name w:val="Default Car"/>
    <w:link w:val="Default"/>
    <w:rsid w:val="001D3373"/>
    <w:rPr>
      <w:rFonts w:ascii="Arial" w:eastAsia="Calibri" w:hAnsi="Arial" w:cs="Arial"/>
      <w:color w:val="000000"/>
      <w:sz w:val="24"/>
      <w:szCs w:val="24"/>
      <w:lang w:eastAsia="fr-FR"/>
    </w:rPr>
  </w:style>
  <w:style w:type="table" w:customStyle="1" w:styleId="TableGrid">
    <w:name w:val="TableGrid"/>
    <w:rsid w:val="001D3373"/>
    <w:pPr>
      <w:spacing w:after="0" w:line="240" w:lineRule="auto"/>
    </w:pPr>
    <w:rPr>
      <w:rFonts w:ascii="Calibri" w:eastAsia="Yu Mincho" w:hAnsi="Calibri" w:cs="Times New Roman"/>
      <w:lang w:eastAsia="fr-FR"/>
    </w:rPr>
    <w:tblPr>
      <w:tblCellMar>
        <w:top w:w="0" w:type="dxa"/>
        <w:left w:w="0" w:type="dxa"/>
        <w:bottom w:w="0" w:type="dxa"/>
        <w:right w:w="0" w:type="dxa"/>
      </w:tblCellMar>
    </w:tblPr>
  </w:style>
  <w:style w:type="paragraph" w:customStyle="1" w:styleId="Alinea">
    <w:name w:val="Alinea"/>
    <w:basedOn w:val="Normal"/>
    <w:rsid w:val="001D3373"/>
    <w:pPr>
      <w:tabs>
        <w:tab w:val="right" w:leader="dot" w:pos="7088"/>
      </w:tabs>
      <w:autoSpaceDE w:val="0"/>
      <w:autoSpaceDN w:val="0"/>
      <w:adjustRightInd w:val="0"/>
      <w:spacing w:before="150"/>
      <w:jc w:val="both"/>
    </w:pPr>
    <w:rPr>
      <w:rFonts w:ascii="Helvetica" w:eastAsia="Times New Roman" w:hAnsi="Helvetica" w:cs="Helvetica"/>
      <w:sz w:val="20"/>
      <w:szCs w:val="20"/>
    </w:rPr>
  </w:style>
  <w:style w:type="paragraph" w:customStyle="1" w:styleId="Tartq">
    <w:name w:val="Tartq"/>
    <w:basedOn w:val="Normal"/>
    <w:rsid w:val="001D3373"/>
    <w:pPr>
      <w:autoSpaceDE w:val="0"/>
      <w:autoSpaceDN w:val="0"/>
      <w:adjustRightInd w:val="0"/>
      <w:spacing w:before="470" w:after="50"/>
      <w:jc w:val="both"/>
    </w:pPr>
    <w:rPr>
      <w:rFonts w:ascii="Helvetica" w:eastAsia="Times New Roman" w:hAnsi="Helvetica" w:cs="Helvetica"/>
      <w:b/>
      <w:bCs/>
    </w:rPr>
  </w:style>
  <w:style w:type="table" w:styleId="ListaClara-Cor3">
    <w:name w:val="Light List Accent 3"/>
    <w:basedOn w:val="Tabelanormal"/>
    <w:uiPriority w:val="61"/>
    <w:unhideWhenUsed/>
    <w:rsid w:val="001D337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styleId="Citao">
    <w:name w:val="Quote"/>
    <w:basedOn w:val="Normal"/>
    <w:next w:val="Normal"/>
    <w:link w:val="CitaoCarcter"/>
    <w:uiPriority w:val="29"/>
    <w:qFormat/>
    <w:rsid w:val="001D3373"/>
    <w:pPr>
      <w:spacing w:after="200" w:line="276" w:lineRule="auto"/>
    </w:pPr>
    <w:rPr>
      <w:rFonts w:ascii="Calibri" w:eastAsia="Times New Roman" w:hAnsi="Calibri"/>
      <w:i/>
      <w:iCs/>
      <w:color w:val="000000"/>
      <w:sz w:val="22"/>
      <w:szCs w:val="22"/>
    </w:rPr>
  </w:style>
  <w:style w:type="character" w:customStyle="1" w:styleId="CitaoCarcter">
    <w:name w:val="Citação Carácter"/>
    <w:basedOn w:val="Tipodeletrapredefinidodopargrafo"/>
    <w:link w:val="Citao"/>
    <w:uiPriority w:val="29"/>
    <w:rsid w:val="001D3373"/>
    <w:rPr>
      <w:rFonts w:ascii="Calibri" w:eastAsia="Times New Roman" w:hAnsi="Calibri" w:cs="Times New Roman"/>
      <w:i/>
      <w:iCs/>
      <w:color w:val="000000"/>
      <w:lang w:eastAsia="fr-FR"/>
    </w:rPr>
  </w:style>
  <w:style w:type="paragraph" w:styleId="CitaoIntensa">
    <w:name w:val="Intense Quote"/>
    <w:basedOn w:val="Normal"/>
    <w:next w:val="Normal"/>
    <w:link w:val="CitaoIntensaCarcter"/>
    <w:uiPriority w:val="30"/>
    <w:qFormat/>
    <w:rsid w:val="001D3373"/>
    <w:pPr>
      <w:pBdr>
        <w:top w:val="single" w:sz="4" w:space="10" w:color="5B9BD5" w:themeColor="accent1"/>
        <w:bottom w:val="single" w:sz="4" w:space="10" w:color="5B9BD5" w:themeColor="accent1"/>
      </w:pBdr>
      <w:spacing w:before="360" w:after="360" w:line="276" w:lineRule="auto"/>
      <w:ind w:left="864" w:right="864"/>
      <w:jc w:val="center"/>
    </w:pPr>
    <w:rPr>
      <w:rFonts w:eastAsia="Calibri"/>
      <w:i/>
      <w:iCs/>
      <w:color w:val="5B9BD5" w:themeColor="accent1"/>
      <w:szCs w:val="22"/>
      <w:lang w:eastAsia="en-US"/>
    </w:rPr>
  </w:style>
  <w:style w:type="character" w:customStyle="1" w:styleId="CitaoIntensaCarcter">
    <w:name w:val="Citação Intensa Carácter"/>
    <w:basedOn w:val="Tipodeletrapredefinidodopargrafo"/>
    <w:link w:val="CitaoIntensa"/>
    <w:uiPriority w:val="30"/>
    <w:rsid w:val="001D3373"/>
    <w:rPr>
      <w:rFonts w:ascii="Times New Roman" w:eastAsia="Calibri" w:hAnsi="Times New Roman" w:cs="Times New Roman"/>
      <w:i/>
      <w:iCs/>
      <w:color w:val="5B9BD5" w:themeColor="accent1"/>
      <w:sz w:val="24"/>
    </w:rPr>
  </w:style>
  <w:style w:type="paragraph" w:customStyle="1" w:styleId="m8205132091282087500msolistparagraph">
    <w:name w:val="m_8205132091282087500msolistparagraph"/>
    <w:basedOn w:val="Normal"/>
    <w:rsid w:val="001D3373"/>
    <w:pPr>
      <w:spacing w:before="100" w:beforeAutospacing="1" w:after="100" w:afterAutospacing="1"/>
    </w:pPr>
    <w:rPr>
      <w:rFonts w:eastAsia="Times New Roman"/>
    </w:rPr>
  </w:style>
  <w:style w:type="character" w:customStyle="1" w:styleId="goohl4">
    <w:name w:val="goohl4"/>
    <w:basedOn w:val="Tipodeletrapredefinidodopargrafo"/>
    <w:rsid w:val="001D3373"/>
  </w:style>
  <w:style w:type="character" w:customStyle="1" w:styleId="Mentionnonrsolue1">
    <w:name w:val="Mention non résolue1"/>
    <w:basedOn w:val="Tipodeletrapredefinidodopargrafo"/>
    <w:uiPriority w:val="99"/>
    <w:semiHidden/>
    <w:unhideWhenUsed/>
    <w:rsid w:val="001D3373"/>
    <w:rPr>
      <w:color w:val="605E5C"/>
      <w:shd w:val="clear" w:color="auto" w:fill="E1DFDD"/>
    </w:rPr>
  </w:style>
  <w:style w:type="character" w:customStyle="1" w:styleId="lang-en">
    <w:name w:val="lang-en"/>
    <w:basedOn w:val="Tipodeletrapredefinidodopargrafo"/>
    <w:rsid w:val="001D3373"/>
  </w:style>
  <w:style w:type="paragraph" w:customStyle="1" w:styleId="classic">
    <w:name w:val="classic"/>
    <w:basedOn w:val="Normal"/>
    <w:rsid w:val="001D3373"/>
    <w:pPr>
      <w:spacing w:before="100" w:beforeAutospacing="1" w:after="100" w:afterAutospacing="1"/>
    </w:pPr>
  </w:style>
  <w:style w:type="paragraph" w:customStyle="1" w:styleId="Basdepage">
    <w:name w:val="Basdepage"/>
    <w:link w:val="BasdepageCar"/>
    <w:qFormat/>
    <w:rsid w:val="00B15CA5"/>
    <w:pPr>
      <w:pBdr>
        <w:top w:val="single" w:sz="4" w:space="1" w:color="auto"/>
      </w:pBdr>
      <w:spacing w:after="200" w:line="276" w:lineRule="auto"/>
    </w:pPr>
    <w:rPr>
      <w:rFonts w:ascii="Times New Roman" w:eastAsia="Times New Roman" w:hAnsi="Times New Roman" w:cstheme="minorHAnsi"/>
      <w:sz w:val="20"/>
      <w:szCs w:val="20"/>
      <w:lang w:eastAsia="fr-FR"/>
    </w:rPr>
  </w:style>
  <w:style w:type="character" w:customStyle="1" w:styleId="BasdepageCar">
    <w:name w:val="Basdepage Car"/>
    <w:basedOn w:val="RodapCarcter"/>
    <w:link w:val="Basdepage"/>
    <w:rsid w:val="00B15CA5"/>
    <w:rPr>
      <w:rFonts w:ascii="Times New Roman" w:eastAsia="Times New Roman" w:hAnsi="Times New Roman" w:cstheme="minorHAnsi"/>
      <w:sz w:val="20"/>
      <w:szCs w:val="20"/>
      <w:lang w:eastAsia="fr-FR"/>
    </w:rPr>
  </w:style>
  <w:style w:type="character" w:customStyle="1" w:styleId="Mentionnonrsolue11">
    <w:name w:val="Mention non résolue11"/>
    <w:basedOn w:val="Tipodeletrapredefinidodopargrafo"/>
    <w:uiPriority w:val="99"/>
    <w:semiHidden/>
    <w:unhideWhenUsed/>
    <w:rsid w:val="003C6DA9"/>
    <w:rPr>
      <w:color w:val="605E5C"/>
      <w:shd w:val="clear" w:color="auto" w:fill="E1DFDD"/>
    </w:rPr>
  </w:style>
  <w:style w:type="paragraph" w:customStyle="1" w:styleId="SolbaseNormal">
    <w:name w:val="Solbase_Normal"/>
    <w:basedOn w:val="Normal"/>
    <w:qFormat/>
    <w:rsid w:val="00A007E9"/>
    <w:pPr>
      <w:spacing w:after="120"/>
      <w:ind w:left="1134"/>
      <w:jc w:val="both"/>
    </w:pPr>
    <w:rPr>
      <w:rFonts w:ascii="Century Gothic" w:eastAsia="Times New Roman" w:hAnsi="Century Gothic"/>
      <w:sz w:val="20"/>
      <w:szCs w:val="20"/>
    </w:rPr>
  </w:style>
  <w:style w:type="paragraph" w:customStyle="1" w:styleId="BVIfnrCarattereCharCharCharCarattereCharCharCharCharCharChar1CharCharChar">
    <w:name w:val="BVI fnr Carattere Char Char Char Carattere Char Char Char Char Char Char1 Char Char Char"/>
    <w:basedOn w:val="Normal"/>
    <w:link w:val="Refdenotaderodap"/>
    <w:uiPriority w:val="99"/>
    <w:rsid w:val="000C30E3"/>
    <w:pPr>
      <w:spacing w:after="160" w:line="240" w:lineRule="exact"/>
    </w:pPr>
    <w:rPr>
      <w:rFonts w:asciiTheme="minorHAnsi" w:hAnsiTheme="minorHAnsi"/>
      <w:szCs w:val="22"/>
      <w:vertAlign w:val="superscript"/>
      <w:lang w:eastAsia="en-US"/>
    </w:rPr>
  </w:style>
  <w:style w:type="character" w:customStyle="1" w:styleId="NormalWebCarcter">
    <w:name w:val="Normal (Web) Carácter"/>
    <w:link w:val="NormalWeb"/>
    <w:uiPriority w:val="99"/>
    <w:rsid w:val="008B5BDA"/>
    <w:rPr>
      <w:rFonts w:ascii="Times New Roman" w:hAnsi="Times New Roman" w:cs="Times New Roman"/>
      <w:sz w:val="24"/>
      <w:szCs w:val="24"/>
      <w:lang w:eastAsia="fr-FR"/>
    </w:rPr>
  </w:style>
  <w:style w:type="paragraph" w:customStyle="1" w:styleId="Ttulo1">
    <w:name w:val="Título1"/>
    <w:basedOn w:val="Normal"/>
    <w:rsid w:val="00F641A3"/>
    <w:pPr>
      <w:spacing w:before="240" w:line="360" w:lineRule="atLeast"/>
      <w:jc w:val="center"/>
    </w:pPr>
    <w:rPr>
      <w:rFonts w:ascii="Arial" w:eastAsia="Times New Roman" w:hAnsi="Arial"/>
      <w:b/>
      <w:sz w:val="26"/>
      <w:szCs w:val="26"/>
      <w:lang w:eastAsia="en-US"/>
    </w:rPr>
  </w:style>
  <w:style w:type="paragraph" w:customStyle="1" w:styleId="texte0">
    <w:name w:val="texte"/>
    <w:basedOn w:val="Normal"/>
    <w:rsid w:val="007C0EBB"/>
    <w:pPr>
      <w:spacing w:after="200" w:line="276" w:lineRule="auto"/>
      <w:jc w:val="both"/>
    </w:pPr>
    <w:rPr>
      <w:rFonts w:ascii="Arial" w:eastAsia="Calibri" w:hAnsi="Arial" w:cs="Arial"/>
      <w:sz w:val="20"/>
      <w:szCs w:val="20"/>
      <w:lang w:eastAsia="en-US"/>
    </w:rPr>
  </w:style>
  <w:style w:type="paragraph" w:styleId="Lista3">
    <w:name w:val="List 3"/>
    <w:basedOn w:val="Normal"/>
    <w:uiPriority w:val="99"/>
    <w:unhideWhenUsed/>
    <w:rsid w:val="00A05714"/>
    <w:pPr>
      <w:ind w:left="849" w:hanging="283"/>
      <w:contextualSpacing/>
    </w:pPr>
  </w:style>
  <w:style w:type="paragraph" w:styleId="Listadecont">
    <w:name w:val="List Continue"/>
    <w:basedOn w:val="Normal"/>
    <w:uiPriority w:val="99"/>
    <w:unhideWhenUsed/>
    <w:rsid w:val="00A05714"/>
    <w:pPr>
      <w:spacing w:after="120"/>
      <w:ind w:left="283"/>
      <w:contextualSpacing/>
    </w:pPr>
  </w:style>
  <w:style w:type="paragraph" w:styleId="Listadecont2">
    <w:name w:val="List Continue 2"/>
    <w:basedOn w:val="Normal"/>
    <w:uiPriority w:val="99"/>
    <w:unhideWhenUsed/>
    <w:rsid w:val="00A05714"/>
    <w:pPr>
      <w:spacing w:after="120"/>
      <w:ind w:left="566"/>
      <w:contextualSpacing/>
    </w:pPr>
  </w:style>
  <w:style w:type="paragraph" w:styleId="Listadecont4">
    <w:name w:val="List Continue 4"/>
    <w:basedOn w:val="Normal"/>
    <w:uiPriority w:val="99"/>
    <w:unhideWhenUsed/>
    <w:rsid w:val="00A05714"/>
    <w:pPr>
      <w:spacing w:after="120"/>
      <w:ind w:left="1132"/>
      <w:contextualSpacing/>
    </w:pPr>
  </w:style>
  <w:style w:type="paragraph" w:customStyle="1" w:styleId="Grillemoyenne1-Accent21">
    <w:name w:val="Grille moyenne 1 - Accent 21"/>
    <w:aliases w:val="List Paragraph1,Medium Grid 1 - Accent 21,List_Paragraph,Multilevel para_II"/>
    <w:basedOn w:val="Normal"/>
    <w:link w:val="Grillemoyenne1-Accent2Car"/>
    <w:uiPriority w:val="34"/>
    <w:qFormat/>
    <w:rsid w:val="00CE5C45"/>
    <w:pPr>
      <w:ind w:left="720"/>
      <w:contextualSpacing/>
      <w:jc w:val="both"/>
    </w:pPr>
    <w:rPr>
      <w:rFonts w:eastAsia="Times New Roman"/>
      <w:lang w:eastAsia="en-US"/>
    </w:rPr>
  </w:style>
  <w:style w:type="table" w:customStyle="1" w:styleId="TableauGrille3-Accentuation31">
    <w:name w:val="Tableau Grille 3 - Accentuation 31"/>
    <w:basedOn w:val="Tabelanormal"/>
    <w:uiPriority w:val="48"/>
    <w:rsid w:val="001D352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auGrille3-Accentuation62">
    <w:name w:val="Tableau Grille 3 - Accentuation 62"/>
    <w:basedOn w:val="Tabelanormal"/>
    <w:uiPriority w:val="48"/>
    <w:rsid w:val="001D352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lledutableau2">
    <w:name w:val="Grille du tableau2"/>
    <w:basedOn w:val="Tabelanormal"/>
    <w:next w:val="Tabelacomgrelha"/>
    <w:uiPriority w:val="39"/>
    <w:rsid w:val="00681E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Grille1Clair3">
    <w:name w:val="Tableau Grille 1 Clair3"/>
    <w:basedOn w:val="Tabelanormal"/>
    <w:next w:val="TableauGrille1Clair4"/>
    <w:uiPriority w:val="46"/>
    <w:rsid w:val="00681EC7"/>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auGrille1Clair4">
    <w:name w:val="Tableau Grille 1 Clair4"/>
    <w:basedOn w:val="Tabelanormal"/>
    <w:uiPriority w:val="99"/>
    <w:rsid w:val="00681EC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8">
    <w:name w:val="A8"/>
    <w:uiPriority w:val="99"/>
    <w:rsid w:val="002B6283"/>
    <w:rPr>
      <w:color w:val="000000"/>
      <w:sz w:val="20"/>
      <w:szCs w:val="20"/>
    </w:rPr>
  </w:style>
  <w:style w:type="character" w:customStyle="1" w:styleId="UnresolvedMention1">
    <w:name w:val="Unresolved Mention1"/>
    <w:basedOn w:val="Tipodeletrapredefinidodopargrafo"/>
    <w:uiPriority w:val="99"/>
    <w:rsid w:val="004414E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qFormat="1"/>
    <w:lsdException w:name="annotation text" w:uiPriority="0"/>
    <w:lsdException w:name="header" w:uiPriority="0" w:qFormat="1"/>
    <w:lsdException w:name="caption" w:uiPriority="0" w:qFormat="1"/>
    <w:lsdException w:name="footnote reference" w:qFormat="1"/>
    <w:lsdException w:name="annotation reference" w:uiPriority="0"/>
    <w:lsdException w:name="page number" w:uiPriority="0"/>
    <w:lsdException w:name="endnote text" w:uiPriority="0"/>
    <w:lsdException w:name="macro" w:uiPriority="0"/>
    <w:lsdException w:name="List" w:uiPriority="0"/>
    <w:lsdException w:name="List Bullet 2" w:uiPriority="0"/>
    <w:lsdException w:name="List Bullet 3"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alutation" w:uiPriority="0"/>
    <w:lsdException w:name="Body Text 2" w:uiPriority="0"/>
    <w:lsdException w:name="Body Text 3"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0"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9"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61" w:unhideWhenUsed="0"/>
    <w:lsdException w:name="Colorful Shading Accent 3" w:semiHidden="0" w:uiPriority="34"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923"/>
    <w:pPr>
      <w:spacing w:after="0" w:line="240" w:lineRule="auto"/>
    </w:pPr>
    <w:rPr>
      <w:rFonts w:ascii="Times New Roman" w:hAnsi="Times New Roman" w:cs="Times New Roman"/>
      <w:sz w:val="24"/>
      <w:szCs w:val="24"/>
      <w:lang w:eastAsia="fr-FR"/>
    </w:rPr>
  </w:style>
  <w:style w:type="paragraph" w:styleId="Cabealho1">
    <w:name w:val="heading 1"/>
    <w:aliases w:val=" Main Heading,Main Heading,TCI 1.  Heading,Main Heading 1,Heading 11,Heading 11 Car,Titre 11,An_Über 1,TITRE 1 + Droite :  8,5 cm,Avant : 25 pt,Après : 12 pt,Haut: (Simp...,Chapitre,Chapitre1,Chapitre2,Chapitre3,Chapitre4,Chapitre5,Chapitre6"/>
    <w:basedOn w:val="Normal"/>
    <w:next w:val="Normal"/>
    <w:link w:val="Cabealho1Carcter"/>
    <w:uiPriority w:val="9"/>
    <w:qFormat/>
    <w:rsid w:val="00A45EEC"/>
    <w:pPr>
      <w:keepNext/>
      <w:numPr>
        <w:numId w:val="23"/>
      </w:numPr>
      <w:spacing w:before="240" w:after="60"/>
      <w:outlineLvl w:val="0"/>
    </w:pPr>
    <w:rPr>
      <w:rFonts w:ascii="Cambria" w:hAnsi="Cambria"/>
      <w:b/>
      <w:bCs/>
      <w:kern w:val="32"/>
      <w:sz w:val="32"/>
      <w:szCs w:val="32"/>
    </w:rPr>
  </w:style>
  <w:style w:type="paragraph" w:styleId="Cabealho2">
    <w:name w:val="heading 2"/>
    <w:aliases w:val="Paranum,Chpt,Titolo 2,alec2,STitre 2,an_Über 2,Titre secondaire (2),sous-chapitre,Tend_Überschrift 2,Titre 2 tamarins,Titre Article,Titre 22,Kiyombo T2,Reset numbering,Major,Heading 2 Char,Chapitre 2,an,(1.1)"/>
    <w:basedOn w:val="Normal"/>
    <w:next w:val="Normal"/>
    <w:link w:val="Cabealho2Carcter"/>
    <w:qFormat/>
    <w:rsid w:val="00A45EEC"/>
    <w:pPr>
      <w:keepNext/>
      <w:numPr>
        <w:ilvl w:val="1"/>
        <w:numId w:val="23"/>
      </w:numPr>
      <w:spacing w:before="240" w:after="60"/>
      <w:outlineLvl w:val="1"/>
    </w:pPr>
    <w:rPr>
      <w:rFonts w:ascii="Cambria" w:hAnsi="Cambria"/>
      <w:b/>
      <w:bCs/>
      <w:i/>
      <w:iCs/>
      <w:sz w:val="28"/>
      <w:szCs w:val="28"/>
    </w:rPr>
  </w:style>
  <w:style w:type="paragraph" w:styleId="Cabealho3">
    <w:name w:val="heading 3"/>
    <w:aliases w:val="Centered, Centered,Titolo 3,Heading 3 (BM revised),centered"/>
    <w:basedOn w:val="Normal"/>
    <w:next w:val="Normal"/>
    <w:link w:val="Cabealho3Carcter"/>
    <w:qFormat/>
    <w:rsid w:val="00A45EEC"/>
    <w:pPr>
      <w:keepNext/>
      <w:numPr>
        <w:ilvl w:val="2"/>
        <w:numId w:val="23"/>
      </w:numPr>
      <w:spacing w:before="240" w:after="60"/>
      <w:outlineLvl w:val="2"/>
    </w:pPr>
    <w:rPr>
      <w:rFonts w:ascii="Cambria" w:hAnsi="Cambria"/>
      <w:b/>
      <w:bCs/>
      <w:sz w:val="26"/>
      <w:szCs w:val="26"/>
    </w:rPr>
  </w:style>
  <w:style w:type="paragraph" w:styleId="Cabealho4">
    <w:name w:val="heading 4"/>
    <w:aliases w:val="Sub-Clause Sub-paragraph, Sub-Clause Sub-paragraph"/>
    <w:basedOn w:val="Normal"/>
    <w:next w:val="Normal"/>
    <w:link w:val="Cabealho4Carcter"/>
    <w:qFormat/>
    <w:rsid w:val="00A45EEC"/>
    <w:pPr>
      <w:keepNext/>
      <w:numPr>
        <w:ilvl w:val="3"/>
        <w:numId w:val="23"/>
      </w:numPr>
      <w:spacing w:before="240" w:after="60"/>
      <w:outlineLvl w:val="3"/>
    </w:pPr>
    <w:rPr>
      <w:rFonts w:ascii="Calibri" w:hAnsi="Calibri"/>
      <w:b/>
      <w:bCs/>
      <w:sz w:val="28"/>
      <w:szCs w:val="28"/>
    </w:rPr>
  </w:style>
  <w:style w:type="paragraph" w:styleId="Cabealho5">
    <w:name w:val="heading 5"/>
    <w:aliases w:val="Side"/>
    <w:basedOn w:val="Normal"/>
    <w:next w:val="Normal"/>
    <w:link w:val="Cabealho5Carcter"/>
    <w:qFormat/>
    <w:rsid w:val="00A45EEC"/>
    <w:pPr>
      <w:keepNext/>
      <w:keepLines/>
      <w:numPr>
        <w:ilvl w:val="4"/>
        <w:numId w:val="23"/>
      </w:numPr>
      <w:spacing w:before="200" w:line="276" w:lineRule="auto"/>
      <w:outlineLvl w:val="4"/>
    </w:pPr>
    <w:rPr>
      <w:rFonts w:ascii="Cambria" w:hAnsi="Cambria"/>
      <w:color w:val="243F60"/>
      <w:sz w:val="20"/>
      <w:szCs w:val="20"/>
    </w:rPr>
  </w:style>
  <w:style w:type="paragraph" w:styleId="Cabealho6">
    <w:name w:val="heading 6"/>
    <w:basedOn w:val="Normal"/>
    <w:next w:val="Normal"/>
    <w:link w:val="Cabealho6Carcter"/>
    <w:qFormat/>
    <w:rsid w:val="00A45EEC"/>
    <w:pPr>
      <w:keepNext/>
      <w:keepLines/>
      <w:numPr>
        <w:ilvl w:val="5"/>
        <w:numId w:val="23"/>
      </w:numPr>
      <w:spacing w:before="200" w:line="276" w:lineRule="auto"/>
      <w:outlineLvl w:val="5"/>
    </w:pPr>
    <w:rPr>
      <w:rFonts w:ascii="Cambria" w:eastAsia="MS Gothic" w:hAnsi="Cambria"/>
      <w:i/>
      <w:iCs/>
      <w:color w:val="243F60"/>
      <w:sz w:val="20"/>
      <w:szCs w:val="20"/>
    </w:rPr>
  </w:style>
  <w:style w:type="paragraph" w:styleId="Cabealho7">
    <w:name w:val="heading 7"/>
    <w:basedOn w:val="Normal"/>
    <w:next w:val="Normal"/>
    <w:link w:val="Cabealho7Carcter"/>
    <w:qFormat/>
    <w:rsid w:val="00A45EEC"/>
    <w:pPr>
      <w:keepNext/>
      <w:numPr>
        <w:ilvl w:val="6"/>
        <w:numId w:val="23"/>
      </w:numPr>
      <w:jc w:val="both"/>
      <w:outlineLvl w:val="6"/>
    </w:pPr>
    <w:rPr>
      <w:b/>
      <w:bCs/>
      <w:sz w:val="20"/>
      <w:lang w:val="en-US" w:eastAsia="en-US"/>
    </w:rPr>
  </w:style>
  <w:style w:type="paragraph" w:styleId="Cabealho8">
    <w:name w:val="heading 8"/>
    <w:basedOn w:val="Normal"/>
    <w:next w:val="Normal"/>
    <w:link w:val="Cabealho8Carcter"/>
    <w:qFormat/>
    <w:rsid w:val="00A45EEC"/>
    <w:pPr>
      <w:keepNext/>
      <w:numPr>
        <w:ilvl w:val="7"/>
        <w:numId w:val="23"/>
      </w:numPr>
      <w:jc w:val="both"/>
      <w:outlineLvl w:val="7"/>
    </w:pPr>
    <w:rPr>
      <w:b/>
      <w:bCs/>
      <w:sz w:val="20"/>
      <w:lang w:val="en-US" w:eastAsia="en-US"/>
    </w:rPr>
  </w:style>
  <w:style w:type="paragraph" w:styleId="Cabealho9">
    <w:name w:val="heading 9"/>
    <w:aliases w:val="Listes"/>
    <w:basedOn w:val="Normal"/>
    <w:next w:val="Normal"/>
    <w:link w:val="Cabealho9Carcter"/>
    <w:qFormat/>
    <w:rsid w:val="00A45EEC"/>
    <w:pPr>
      <w:keepNext/>
      <w:numPr>
        <w:ilvl w:val="8"/>
        <w:numId w:val="23"/>
      </w:numPr>
      <w:spacing w:before="240" w:after="240"/>
      <w:jc w:val="center"/>
      <w:outlineLvl w:val="8"/>
    </w:pPr>
    <w:rPr>
      <w:b/>
      <w:sz w:val="28"/>
      <w:lang w:val="en-GB" w:eastAsia="it-I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Guidelines,En-tête CV,En-tête client,Kopfzeile Char Char, Char Char Char,heading 3 after h2,h,ContentsHeader,KPMG,Kopfzeile Angebot,alize,STYLE NORMAL,Heade,En-tête1,h3+,hd,he,*Header,Section Header,E.e,Cover Page,normal3,En-tête11,E.e1"/>
    <w:basedOn w:val="Normal"/>
    <w:link w:val="CabealhoCarcter"/>
    <w:unhideWhenUsed/>
    <w:qFormat/>
    <w:rsid w:val="00A45EEC"/>
    <w:pPr>
      <w:tabs>
        <w:tab w:val="center" w:pos="4536"/>
        <w:tab w:val="right" w:pos="9072"/>
      </w:tabs>
      <w:spacing w:after="200" w:line="276" w:lineRule="auto"/>
    </w:pPr>
    <w:rPr>
      <w:rFonts w:ascii="Calibri" w:eastAsia="Calibri" w:hAnsi="Calibri"/>
      <w:sz w:val="20"/>
      <w:szCs w:val="20"/>
    </w:rPr>
  </w:style>
  <w:style w:type="character" w:customStyle="1" w:styleId="CabealhoCarcter">
    <w:name w:val="Cabeçalho Carácter"/>
    <w:aliases w:val="Guidelines Carácter,En-tête CV Carácter,En-tête client Carácter,Kopfzeile Char Char Carácter, Char Char Char Carácter,heading 3 after h2 Carácter,h Carácter,ContentsHeader Carácter,KPMG Carácter,Kopfzeile Angebot Carácter,h3+ Carácter"/>
    <w:basedOn w:val="Tipodeletrapredefinidodopargrafo"/>
    <w:link w:val="Cabealho"/>
    <w:rsid w:val="00A45EEC"/>
    <w:rPr>
      <w:rFonts w:ascii="Calibri" w:eastAsia="Calibri" w:hAnsi="Calibri" w:cs="Times New Roman"/>
      <w:sz w:val="20"/>
      <w:szCs w:val="20"/>
      <w:lang w:eastAsia="fr-FR"/>
    </w:rPr>
  </w:style>
  <w:style w:type="paragraph" w:styleId="Textodebalo">
    <w:name w:val="Balloon Text"/>
    <w:basedOn w:val="Normal"/>
    <w:link w:val="TextodebaloCarcter"/>
    <w:uiPriority w:val="99"/>
    <w:semiHidden/>
    <w:unhideWhenUsed/>
    <w:rsid w:val="00A45EEC"/>
    <w:rPr>
      <w:rFonts w:ascii="Lucida Grande" w:hAnsi="Lucida Grande"/>
      <w:sz w:val="18"/>
      <w:szCs w:val="18"/>
    </w:rPr>
  </w:style>
  <w:style w:type="character" w:customStyle="1" w:styleId="TextodebaloCarcter">
    <w:name w:val="Texto de balão Carácter"/>
    <w:basedOn w:val="Tipodeletrapredefinidodopargrafo"/>
    <w:link w:val="Textodebalo"/>
    <w:uiPriority w:val="99"/>
    <w:semiHidden/>
    <w:rsid w:val="00A45EEC"/>
    <w:rPr>
      <w:rFonts w:ascii="Lucida Grande" w:eastAsia="Times New Roman" w:hAnsi="Lucida Grande" w:cs="Times New Roman"/>
      <w:sz w:val="18"/>
      <w:szCs w:val="18"/>
      <w:lang w:eastAsia="fr-FR"/>
    </w:rPr>
  </w:style>
  <w:style w:type="paragraph" w:styleId="Rodap">
    <w:name w:val="footer"/>
    <w:aliases w:val="puces points"/>
    <w:basedOn w:val="Normal"/>
    <w:link w:val="RodapCarcter"/>
    <w:uiPriority w:val="99"/>
    <w:unhideWhenUsed/>
    <w:rsid w:val="00A45EEC"/>
    <w:pPr>
      <w:tabs>
        <w:tab w:val="center" w:pos="4536"/>
        <w:tab w:val="right" w:pos="9072"/>
      </w:tabs>
    </w:pPr>
  </w:style>
  <w:style w:type="character" w:customStyle="1" w:styleId="RodapCarcter">
    <w:name w:val="Rodapé Carácter"/>
    <w:aliases w:val="puces points Carácter"/>
    <w:basedOn w:val="Tipodeletrapredefinidodopargrafo"/>
    <w:link w:val="Rodap"/>
    <w:uiPriority w:val="99"/>
    <w:rsid w:val="00A45EEC"/>
    <w:rPr>
      <w:rFonts w:ascii="Times New Roman" w:eastAsia="Times New Roman" w:hAnsi="Times New Roman" w:cs="Times New Roman"/>
      <w:sz w:val="24"/>
      <w:szCs w:val="24"/>
      <w:lang w:eastAsia="fr-FR"/>
    </w:rPr>
  </w:style>
  <w:style w:type="paragraph" w:customStyle="1" w:styleId="NormalWeb1">
    <w:name w:val="Normal (Web)1"/>
    <w:basedOn w:val="Normal"/>
    <w:next w:val="NormalWeb"/>
    <w:uiPriority w:val="99"/>
    <w:unhideWhenUsed/>
    <w:rsid w:val="00A45EEC"/>
    <w:pPr>
      <w:spacing w:before="100" w:beforeAutospacing="1" w:after="100" w:afterAutospacing="1"/>
    </w:pPr>
  </w:style>
  <w:style w:type="paragraph" w:styleId="NormalWeb">
    <w:name w:val="Normal (Web)"/>
    <w:basedOn w:val="Normal"/>
    <w:link w:val="NormalWebCarcter"/>
    <w:uiPriority w:val="99"/>
    <w:unhideWhenUsed/>
    <w:rsid w:val="00A45EEC"/>
  </w:style>
  <w:style w:type="character" w:customStyle="1" w:styleId="Cabealho1Carcter">
    <w:name w:val="Cabeçalho 1 Carácter"/>
    <w:aliases w:val=" Main Heading Carácter,Main Heading Carácter,TCI 1.  Heading Carácter,Main Heading 1 Carácter,Heading 11 Carácter,Heading 11 Car Carácter,Titre 11 Carácter,An_Über 1 Carácter,TITRE 1 + Droite :  8 Carácter,5 cm Carácter"/>
    <w:basedOn w:val="Tipodeletrapredefinidodopargrafo"/>
    <w:link w:val="Cabealho1"/>
    <w:uiPriority w:val="9"/>
    <w:rsid w:val="00A45EEC"/>
    <w:rPr>
      <w:rFonts w:ascii="Cambria" w:hAnsi="Cambria" w:cs="Times New Roman"/>
      <w:b/>
      <w:bCs/>
      <w:kern w:val="32"/>
      <w:sz w:val="32"/>
      <w:szCs w:val="32"/>
      <w:lang w:eastAsia="fr-FR"/>
    </w:rPr>
  </w:style>
  <w:style w:type="character" w:customStyle="1" w:styleId="Cabealho2Carcter">
    <w:name w:val="Cabeçalho 2 Carácter"/>
    <w:aliases w:val="Paranum Carácter,Chpt Carácter,Titolo 2 Carácter,alec2 Carácter,STitre 2 Carácter,an_Über 2 Carácter,Titre secondaire (2) Carácter,sous-chapitre Carácter,Tend_Überschrift 2 Carácter,Titre 2 tamarins Carácter,Titre Article Carácter"/>
    <w:basedOn w:val="Tipodeletrapredefinidodopargrafo"/>
    <w:link w:val="Cabealho2"/>
    <w:rsid w:val="00A45EEC"/>
    <w:rPr>
      <w:rFonts w:ascii="Cambria" w:hAnsi="Cambria" w:cs="Times New Roman"/>
      <w:b/>
      <w:bCs/>
      <w:i/>
      <w:iCs/>
      <w:sz w:val="28"/>
      <w:szCs w:val="28"/>
      <w:lang w:eastAsia="fr-FR"/>
    </w:rPr>
  </w:style>
  <w:style w:type="character" w:customStyle="1" w:styleId="Cabealho3Carcter">
    <w:name w:val="Cabeçalho 3 Carácter"/>
    <w:aliases w:val="Centered Carácter, Centered Carácter,Titolo 3 Carácter,Heading 3 (BM revised) Carácter,centered Carácter"/>
    <w:basedOn w:val="Tipodeletrapredefinidodopargrafo"/>
    <w:link w:val="Cabealho3"/>
    <w:rsid w:val="00A45EEC"/>
    <w:rPr>
      <w:rFonts w:ascii="Cambria" w:hAnsi="Cambria" w:cs="Times New Roman"/>
      <w:b/>
      <w:bCs/>
      <w:sz w:val="26"/>
      <w:szCs w:val="26"/>
      <w:lang w:eastAsia="fr-FR"/>
    </w:rPr>
  </w:style>
  <w:style w:type="character" w:customStyle="1" w:styleId="Cabealho4Carcter">
    <w:name w:val="Cabeçalho 4 Carácter"/>
    <w:aliases w:val="Sub-Clause Sub-paragraph Carácter, Sub-Clause Sub-paragraph Carácter"/>
    <w:basedOn w:val="Tipodeletrapredefinidodopargrafo"/>
    <w:link w:val="Cabealho4"/>
    <w:rsid w:val="00A45EEC"/>
    <w:rPr>
      <w:rFonts w:ascii="Calibri" w:hAnsi="Calibri" w:cs="Times New Roman"/>
      <w:b/>
      <w:bCs/>
      <w:sz w:val="28"/>
      <w:szCs w:val="28"/>
      <w:lang w:eastAsia="fr-FR"/>
    </w:rPr>
  </w:style>
  <w:style w:type="character" w:customStyle="1" w:styleId="Cabealho5Carcter">
    <w:name w:val="Cabeçalho 5 Carácter"/>
    <w:aliases w:val="Side Carácter"/>
    <w:basedOn w:val="Tipodeletrapredefinidodopargrafo"/>
    <w:link w:val="Cabealho5"/>
    <w:rsid w:val="00A45EEC"/>
    <w:rPr>
      <w:rFonts w:ascii="Cambria" w:hAnsi="Cambria" w:cs="Times New Roman"/>
      <w:color w:val="243F60"/>
      <w:sz w:val="20"/>
      <w:szCs w:val="20"/>
      <w:lang w:eastAsia="fr-FR"/>
    </w:rPr>
  </w:style>
  <w:style w:type="character" w:customStyle="1" w:styleId="Cabealho6Carcter">
    <w:name w:val="Cabeçalho 6 Carácter"/>
    <w:basedOn w:val="Tipodeletrapredefinidodopargrafo"/>
    <w:link w:val="Cabealho6"/>
    <w:rsid w:val="00A45EEC"/>
    <w:rPr>
      <w:rFonts w:ascii="Cambria" w:eastAsia="MS Gothic" w:hAnsi="Cambria" w:cs="Times New Roman"/>
      <w:i/>
      <w:iCs/>
      <w:color w:val="243F60"/>
      <w:sz w:val="20"/>
      <w:szCs w:val="20"/>
      <w:lang w:eastAsia="fr-FR"/>
    </w:rPr>
  </w:style>
  <w:style w:type="character" w:customStyle="1" w:styleId="Cabealho7Carcter">
    <w:name w:val="Cabeçalho 7 Carácter"/>
    <w:basedOn w:val="Tipodeletrapredefinidodopargrafo"/>
    <w:link w:val="Cabealho7"/>
    <w:rsid w:val="00A45EEC"/>
    <w:rPr>
      <w:rFonts w:ascii="Times New Roman" w:hAnsi="Times New Roman" w:cs="Times New Roman"/>
      <w:b/>
      <w:bCs/>
      <w:sz w:val="20"/>
      <w:szCs w:val="24"/>
      <w:lang w:val="en-US"/>
    </w:rPr>
  </w:style>
  <w:style w:type="character" w:customStyle="1" w:styleId="Cabealho8Carcter">
    <w:name w:val="Cabeçalho 8 Carácter"/>
    <w:basedOn w:val="Tipodeletrapredefinidodopargrafo"/>
    <w:link w:val="Cabealho8"/>
    <w:rsid w:val="00A45EEC"/>
    <w:rPr>
      <w:rFonts w:ascii="Times New Roman" w:hAnsi="Times New Roman" w:cs="Times New Roman"/>
      <w:b/>
      <w:bCs/>
      <w:sz w:val="20"/>
      <w:szCs w:val="24"/>
      <w:lang w:val="en-US"/>
    </w:rPr>
  </w:style>
  <w:style w:type="character" w:customStyle="1" w:styleId="Cabealho9Carcter">
    <w:name w:val="Cabeçalho 9 Carácter"/>
    <w:aliases w:val="Listes Carácter"/>
    <w:basedOn w:val="Tipodeletrapredefinidodopargrafo"/>
    <w:link w:val="Cabealho9"/>
    <w:rsid w:val="00A45EEC"/>
    <w:rPr>
      <w:rFonts w:ascii="Times New Roman" w:hAnsi="Times New Roman" w:cs="Times New Roman"/>
      <w:b/>
      <w:sz w:val="28"/>
      <w:szCs w:val="24"/>
      <w:lang w:val="en-GB" w:eastAsia="it-IT"/>
    </w:rPr>
  </w:style>
  <w:style w:type="character" w:styleId="Refdenotaderodap">
    <w:name w:val="footnote reference"/>
    <w:aliases w:val="ftref,(NECG) Footnote Reference,16 Point,Superscript 6 Point,Ref,de nota al pie,referencia nota al pie,Error-Fußnotenzeichen5,Error-Fußnotenzeichen6,Error-Fußnotenzeichen3,BVI fnr,Footnote Reference Number,Footnote Reference_LVL6"/>
    <w:link w:val="BVIfnrCarattereCharCharCharCarattereCharCharCharCharCharChar1CharCharChar"/>
    <w:uiPriority w:val="99"/>
    <w:qFormat/>
    <w:rsid w:val="00A45EEC"/>
    <w:rPr>
      <w:sz w:val="24"/>
      <w:vertAlign w:val="superscript"/>
    </w:rPr>
  </w:style>
  <w:style w:type="paragraph" w:styleId="Textodenotaderodap">
    <w:name w:val="footnote text"/>
    <w:aliases w:val=" Car1,Footnote Text Char1 Char,Footnote Text Char Char Char1,Footnote Text Char1 Char Char Char1,Footnote Text Char1 Char1 Char,Footnote Text Char Char Char Char,Footnote Text Char1 Char Char Char Char,ALTS FOOTNOT,ALTS FOOTNOTE"/>
    <w:basedOn w:val="Normal"/>
    <w:link w:val="TextodenotaderodapCarcter"/>
    <w:uiPriority w:val="99"/>
    <w:qFormat/>
    <w:rsid w:val="00A45EEC"/>
    <w:pPr>
      <w:keepNext/>
      <w:keepLines/>
      <w:spacing w:after="120"/>
      <w:ind w:left="432" w:hanging="432"/>
    </w:pPr>
    <w:rPr>
      <w:sz w:val="20"/>
      <w:szCs w:val="20"/>
    </w:rPr>
  </w:style>
  <w:style w:type="character" w:customStyle="1" w:styleId="TextodenotaderodapCarcter">
    <w:name w:val="Texto de nota de rodapé Carácter"/>
    <w:aliases w:val=" Car1 Carácter,Footnote Text Char1 Char Carácter,Footnote Text Char Char Char1 Carácter,Footnote Text Char1 Char Char Char1 Carácter,Footnote Text Char1 Char1 Char Carácter,Footnote Text Char Char Char Char Carácter"/>
    <w:basedOn w:val="Tipodeletrapredefinidodopargrafo"/>
    <w:link w:val="Textodenotaderodap"/>
    <w:uiPriority w:val="99"/>
    <w:qFormat/>
    <w:rsid w:val="00A45EEC"/>
    <w:rPr>
      <w:rFonts w:ascii="Times New Roman" w:eastAsia="Times New Roman" w:hAnsi="Times New Roman" w:cs="Times New Roman"/>
      <w:sz w:val="20"/>
      <w:szCs w:val="20"/>
      <w:lang w:eastAsia="fr-FR"/>
    </w:rPr>
  </w:style>
  <w:style w:type="character" w:customStyle="1" w:styleId="Tramecouleur-Accent3Car">
    <w:name w:val="Trame couleur - Accent 3 Car"/>
    <w:link w:val="SombreadoColorido-Cor3"/>
    <w:uiPriority w:val="34"/>
    <w:rsid w:val="00A45EEC"/>
    <w:rPr>
      <w:rFonts w:ascii="Times New Roman" w:eastAsia="Times New Roman" w:hAnsi="Times New Roman"/>
      <w:sz w:val="24"/>
      <w:szCs w:val="24"/>
    </w:rPr>
  </w:style>
  <w:style w:type="table" w:styleId="SombreadoColorido-Cor3">
    <w:name w:val="Colorful Shading Accent 3"/>
    <w:basedOn w:val="Tabelanormal"/>
    <w:link w:val="Tramecouleur-Accent3Car"/>
    <w:uiPriority w:val="34"/>
    <w:rsid w:val="00A45EEC"/>
    <w:pPr>
      <w:spacing w:after="0" w:line="240" w:lineRule="auto"/>
    </w:pPr>
    <w:rPr>
      <w:rFonts w:ascii="Times New Roman" w:eastAsia="Times New Roman" w:hAnsi="Times New Roman"/>
      <w:sz w:val="24"/>
      <w:szCs w:val="24"/>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paragraph" w:customStyle="1" w:styleId="Default">
    <w:name w:val="Default"/>
    <w:link w:val="DefaultCar"/>
    <w:rsid w:val="00A45EEC"/>
    <w:pPr>
      <w:autoSpaceDE w:val="0"/>
      <w:autoSpaceDN w:val="0"/>
      <w:adjustRightInd w:val="0"/>
      <w:spacing w:after="0" w:line="240" w:lineRule="auto"/>
    </w:pPr>
    <w:rPr>
      <w:rFonts w:ascii="Arial" w:eastAsia="Calibri" w:hAnsi="Arial" w:cs="Arial"/>
      <w:color w:val="000000"/>
      <w:sz w:val="24"/>
      <w:szCs w:val="24"/>
      <w:lang w:eastAsia="fr-FR"/>
    </w:rPr>
  </w:style>
  <w:style w:type="paragraph" w:styleId="Corpodetexto">
    <w:name w:val="Body Text"/>
    <w:aliases w:val="Corps de texte Car Car Car,Corps de texte Car Car Car Car Car"/>
    <w:basedOn w:val="Normal"/>
    <w:link w:val="CorpodetextoCarcter"/>
    <w:unhideWhenUsed/>
    <w:rsid w:val="00A45EEC"/>
    <w:pPr>
      <w:spacing w:before="120" w:after="120"/>
      <w:ind w:left="720"/>
    </w:pPr>
    <w:rPr>
      <w:rFonts w:ascii="Gill Sans MT" w:hAnsi="Gill Sans MT"/>
      <w:spacing w:val="-5"/>
    </w:rPr>
  </w:style>
  <w:style w:type="character" w:customStyle="1" w:styleId="CorpodetextoCarcter">
    <w:name w:val="Corpo de texto Carácter"/>
    <w:aliases w:val="Corps de texte Car Car Car Carácter,Corps de texte Car Car Car Car Car Carácter"/>
    <w:basedOn w:val="Tipodeletrapredefinidodopargrafo"/>
    <w:link w:val="Corpodetexto"/>
    <w:rsid w:val="00A45EEC"/>
    <w:rPr>
      <w:rFonts w:ascii="Gill Sans MT" w:eastAsia="Times New Roman" w:hAnsi="Gill Sans MT" w:cs="Times New Roman"/>
      <w:spacing w:val="-5"/>
      <w:sz w:val="24"/>
      <w:szCs w:val="24"/>
      <w:lang w:eastAsia="fr-FR"/>
    </w:rPr>
  </w:style>
  <w:style w:type="table" w:styleId="Tabelacomgrelha">
    <w:name w:val="Table Grid"/>
    <w:basedOn w:val="Tabelanormal"/>
    <w:uiPriority w:val="59"/>
    <w:rsid w:val="00A45EEC"/>
    <w:pPr>
      <w:spacing w:after="0" w:line="240" w:lineRule="auto"/>
    </w:pPr>
    <w:rPr>
      <w:rFonts w:ascii="Calibri" w:eastAsia="Calibri" w:hAnsi="Calibri" w:cs="Times New Roman"/>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Style5Noir">
    <w:name w:val="Style Style5 + Noir"/>
    <w:basedOn w:val="Normal"/>
    <w:autoRedefine/>
    <w:rsid w:val="00A45EEC"/>
    <w:pPr>
      <w:ind w:left="1080" w:hanging="720"/>
    </w:pPr>
    <w:rPr>
      <w:b/>
      <w:bCs/>
      <w:kern w:val="32"/>
      <w:lang w:eastAsia="wo-SN"/>
    </w:rPr>
  </w:style>
  <w:style w:type="paragraph" w:customStyle="1" w:styleId="Sansinterligne1">
    <w:name w:val="Sans interligne1"/>
    <w:uiPriority w:val="1"/>
    <w:qFormat/>
    <w:rsid w:val="00A45EEC"/>
    <w:pPr>
      <w:spacing w:after="0" w:line="240" w:lineRule="auto"/>
    </w:pPr>
    <w:rPr>
      <w:rFonts w:ascii="Calibri" w:eastAsia="Calibri" w:hAnsi="Calibri" w:cs="Times New Roman"/>
    </w:rPr>
  </w:style>
  <w:style w:type="paragraph" w:styleId="Lista">
    <w:name w:val="List"/>
    <w:basedOn w:val="Normal"/>
    <w:rsid w:val="00A45EEC"/>
    <w:pPr>
      <w:ind w:left="283" w:hanging="283"/>
    </w:pPr>
  </w:style>
  <w:style w:type="paragraph" w:styleId="Primeiroavanodecorpodetexto">
    <w:name w:val="Body Text First Indent"/>
    <w:basedOn w:val="Corpodetexto"/>
    <w:link w:val="PrimeiroavanodecorpodetextoCarcter"/>
    <w:uiPriority w:val="99"/>
    <w:semiHidden/>
    <w:unhideWhenUsed/>
    <w:rsid w:val="00A45EEC"/>
    <w:pPr>
      <w:spacing w:before="0" w:after="0"/>
      <w:ind w:left="0" w:firstLine="360"/>
    </w:pPr>
    <w:rPr>
      <w:rFonts w:ascii="Times New Roman" w:hAnsi="Times New Roman"/>
    </w:rPr>
  </w:style>
  <w:style w:type="character" w:customStyle="1" w:styleId="PrimeiroavanodecorpodetextoCarcter">
    <w:name w:val="Primeiro avanço de corpo de texto Carácter"/>
    <w:basedOn w:val="CorpodetextoCarcter"/>
    <w:link w:val="Primeiroavanodecorpodetexto"/>
    <w:uiPriority w:val="99"/>
    <w:semiHidden/>
    <w:rsid w:val="00A45EEC"/>
    <w:rPr>
      <w:rFonts w:ascii="Times New Roman" w:eastAsia="Times New Roman" w:hAnsi="Times New Roman" w:cs="Times New Roman"/>
      <w:spacing w:val="-5"/>
      <w:sz w:val="24"/>
      <w:szCs w:val="24"/>
      <w:lang w:eastAsia="fr-FR"/>
    </w:rPr>
  </w:style>
  <w:style w:type="character" w:styleId="Forte">
    <w:name w:val="Strong"/>
    <w:uiPriority w:val="22"/>
    <w:qFormat/>
    <w:rsid w:val="00A45EEC"/>
    <w:rPr>
      <w:b/>
      <w:bCs/>
    </w:rPr>
  </w:style>
  <w:style w:type="character" w:styleId="nfase">
    <w:name w:val="Emphasis"/>
    <w:uiPriority w:val="20"/>
    <w:qFormat/>
    <w:rsid w:val="00A45EEC"/>
    <w:rPr>
      <w:i/>
      <w:iCs/>
    </w:rPr>
  </w:style>
  <w:style w:type="paragraph" w:customStyle="1" w:styleId="xl33">
    <w:name w:val="xl33"/>
    <w:basedOn w:val="Normal"/>
    <w:rsid w:val="00A45EEC"/>
    <w:pPr>
      <w:spacing w:before="100" w:beforeAutospacing="1" w:after="100" w:afterAutospacing="1"/>
    </w:pPr>
  </w:style>
  <w:style w:type="paragraph" w:styleId="Listacommarcas2">
    <w:name w:val="List Bullet 2"/>
    <w:basedOn w:val="Normal"/>
    <w:link w:val="Listacommarcas2Carcter"/>
    <w:rsid w:val="00A45EEC"/>
    <w:pPr>
      <w:widowControl w:val="0"/>
      <w:numPr>
        <w:numId w:val="1"/>
      </w:numPr>
      <w:adjustRightInd w:val="0"/>
      <w:spacing w:line="360" w:lineRule="auto"/>
      <w:jc w:val="both"/>
      <w:textAlignment w:val="baseline"/>
    </w:pPr>
    <w:rPr>
      <w:rFonts w:ascii="Arial" w:hAnsi="Arial"/>
      <w:sz w:val="20"/>
      <w:lang w:val="en-US" w:bidi="en-US"/>
    </w:rPr>
  </w:style>
  <w:style w:type="character" w:customStyle="1" w:styleId="Listacommarcas2Carcter">
    <w:name w:val="Lista com marcas 2 Carácter"/>
    <w:link w:val="Listacommarcas2"/>
    <w:rsid w:val="00A45EEC"/>
    <w:rPr>
      <w:rFonts w:ascii="Arial" w:hAnsi="Arial" w:cs="Times New Roman"/>
      <w:sz w:val="20"/>
      <w:szCs w:val="24"/>
      <w:lang w:val="en-US" w:eastAsia="fr-FR" w:bidi="en-US"/>
    </w:rPr>
  </w:style>
  <w:style w:type="character" w:customStyle="1" w:styleId="Rfrenceple1">
    <w:name w:val="Référence pâle1"/>
    <w:uiPriority w:val="31"/>
    <w:qFormat/>
    <w:rsid w:val="00A45EEC"/>
    <w:rPr>
      <w:smallCaps/>
      <w:color w:val="C0504D"/>
      <w:u w:val="single"/>
    </w:rPr>
  </w:style>
  <w:style w:type="character" w:customStyle="1" w:styleId="Tramemoyenne2-Accent3Car">
    <w:name w:val="Trame moyenne 2 - Accent 3 Car"/>
    <w:link w:val="SombreadoMdio2-Cor3"/>
    <w:uiPriority w:val="69"/>
    <w:rsid w:val="00A45EEC"/>
    <w:rPr>
      <w:rFonts w:ascii="Times New Roman" w:eastAsia="Times New Roman" w:hAnsi="Times New Roman"/>
      <w:b/>
      <w:bCs/>
      <w:i/>
      <w:iCs/>
      <w:color w:val="4F81BD"/>
      <w:sz w:val="24"/>
      <w:szCs w:val="24"/>
    </w:rPr>
  </w:style>
  <w:style w:type="table" w:styleId="SombreadoMdio2-Cor3">
    <w:name w:val="Medium Shading 2 Accent 3"/>
    <w:basedOn w:val="Tabelanormal"/>
    <w:link w:val="Tramemoyenne2-Accent3Car"/>
    <w:uiPriority w:val="69"/>
    <w:rsid w:val="00A45EEC"/>
    <w:pPr>
      <w:spacing w:after="0" w:line="240" w:lineRule="auto"/>
    </w:pPr>
    <w:rPr>
      <w:rFonts w:ascii="Times New Roman" w:eastAsia="Times New Roman" w:hAnsi="Times New Roman"/>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9BBB59"/>
      </w:tcPr>
    </w:tblStylePr>
    <w:tblStylePr w:type="lastCol">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customStyle="1" w:styleId="Grilleclaire-Accent3Car1">
    <w:name w:val="Grille claire - Accent 3 Car1"/>
    <w:link w:val="GrelhaClara-Cor3"/>
    <w:uiPriority w:val="34"/>
    <w:rsid w:val="00A45EEC"/>
    <w:rPr>
      <w:rFonts w:ascii="Calibri" w:eastAsia="Calibri" w:hAnsi="Calibri" w:cs="Times New Roman"/>
      <w:sz w:val="22"/>
      <w:szCs w:val="22"/>
      <w:lang w:eastAsia="en-US"/>
    </w:rPr>
  </w:style>
  <w:style w:type="table" w:styleId="GrelhaClara-Cor3">
    <w:name w:val="Light Grid Accent 3"/>
    <w:basedOn w:val="Tabelanormal"/>
    <w:link w:val="Grilleclaire-Accent3Car1"/>
    <w:uiPriority w:val="34"/>
    <w:rsid w:val="00A45EEC"/>
    <w:pPr>
      <w:spacing w:after="0" w:line="240" w:lineRule="auto"/>
    </w:pPr>
    <w:rPr>
      <w:rFonts w:ascii="Calibri" w:eastAsia="Calibri" w:hAnsi="Calibri" w:cs="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lastCol">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Legenda">
    <w:name w:val="caption"/>
    <w:aliases w:val=" Car Car Car,Légende Car,Car Car Car, Char Char Char Char Char, Char Char Char Char Char Char, Char Char Char Char, Car,Légende-Tableau,Légende dak,Car Car,Car Car Car Car Car,Car,Car Car Car Car Car Car Car Car Car,M"/>
    <w:basedOn w:val="Normal"/>
    <w:next w:val="Normal"/>
    <w:link w:val="LegendaCarcter"/>
    <w:qFormat/>
    <w:rsid w:val="00A45EEC"/>
    <w:rPr>
      <w:b/>
      <w:bCs/>
      <w:sz w:val="20"/>
      <w:szCs w:val="20"/>
    </w:rPr>
  </w:style>
  <w:style w:type="character" w:customStyle="1" w:styleId="LegendaCarcter">
    <w:name w:val="Legenda Carácter"/>
    <w:aliases w:val=" Car Car Car Carácter,Légende Car Carácter,Car Car Car Carácter, Char Char Char Char Char Carácter, Char Char Char Char Char Char Carácter, Char Char Char Char Carácter, Car Carácter,Légende-Tableau Carácter,Légende dak Carácter"/>
    <w:link w:val="Legenda"/>
    <w:uiPriority w:val="35"/>
    <w:qFormat/>
    <w:rsid w:val="00A45EEC"/>
    <w:rPr>
      <w:rFonts w:ascii="Times New Roman" w:eastAsia="Times New Roman" w:hAnsi="Times New Roman" w:cs="Times New Roman"/>
      <w:b/>
      <w:bCs/>
      <w:sz w:val="20"/>
      <w:szCs w:val="20"/>
      <w:lang w:eastAsia="fr-FR"/>
    </w:rPr>
  </w:style>
  <w:style w:type="paragraph" w:customStyle="1" w:styleId="En-ttedetabledesmatires1">
    <w:name w:val="En-tête de table des matières1"/>
    <w:basedOn w:val="Cabealho1"/>
    <w:next w:val="Normal"/>
    <w:unhideWhenUsed/>
    <w:qFormat/>
    <w:rsid w:val="00A45EEC"/>
    <w:pPr>
      <w:keepLines/>
      <w:numPr>
        <w:numId w:val="0"/>
      </w:numPr>
      <w:spacing w:before="480" w:after="0" w:line="276" w:lineRule="auto"/>
      <w:outlineLvl w:val="9"/>
    </w:pPr>
    <w:rPr>
      <w:color w:val="365F91"/>
      <w:kern w:val="0"/>
      <w:sz w:val="28"/>
      <w:szCs w:val="28"/>
      <w:lang w:eastAsia="en-US"/>
    </w:rPr>
  </w:style>
  <w:style w:type="paragraph" w:styleId="ndice1">
    <w:name w:val="toc 1"/>
    <w:basedOn w:val="Normal"/>
    <w:next w:val="Normal"/>
    <w:autoRedefine/>
    <w:uiPriority w:val="39"/>
    <w:unhideWhenUsed/>
    <w:qFormat/>
    <w:rsid w:val="00FB409C"/>
    <w:pPr>
      <w:tabs>
        <w:tab w:val="left" w:pos="480"/>
        <w:tab w:val="right" w:leader="dot" w:pos="10206"/>
      </w:tabs>
    </w:pPr>
    <w:rPr>
      <w:bCs/>
      <w:noProof/>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style>
  <w:style w:type="paragraph" w:styleId="ndice2">
    <w:name w:val="toc 2"/>
    <w:basedOn w:val="Normal"/>
    <w:next w:val="Normal"/>
    <w:autoRedefine/>
    <w:uiPriority w:val="39"/>
    <w:unhideWhenUsed/>
    <w:qFormat/>
    <w:rsid w:val="0001641A"/>
    <w:pPr>
      <w:tabs>
        <w:tab w:val="right" w:leader="dot" w:pos="9913"/>
      </w:tabs>
      <w:ind w:left="240"/>
    </w:pPr>
    <w:rPr>
      <w:rFonts w:asciiTheme="minorHAnsi" w:hAnsiTheme="minorHAnsi"/>
      <w:b/>
      <w:bCs/>
      <w:sz w:val="22"/>
      <w:szCs w:val="22"/>
    </w:rPr>
  </w:style>
  <w:style w:type="paragraph" w:styleId="ndice3">
    <w:name w:val="toc 3"/>
    <w:basedOn w:val="Normal"/>
    <w:next w:val="Normal"/>
    <w:autoRedefine/>
    <w:uiPriority w:val="39"/>
    <w:unhideWhenUsed/>
    <w:qFormat/>
    <w:rsid w:val="00A45EEC"/>
    <w:pPr>
      <w:ind w:left="480"/>
    </w:pPr>
    <w:rPr>
      <w:rFonts w:asciiTheme="minorHAnsi" w:hAnsiTheme="minorHAnsi"/>
      <w:sz w:val="22"/>
      <w:szCs w:val="22"/>
    </w:rPr>
  </w:style>
  <w:style w:type="character" w:styleId="Hiperligao">
    <w:name w:val="Hyperlink"/>
    <w:uiPriority w:val="99"/>
    <w:unhideWhenUsed/>
    <w:rsid w:val="00A45EEC"/>
    <w:rPr>
      <w:color w:val="0000FF"/>
      <w:u w:val="single"/>
    </w:rPr>
  </w:style>
  <w:style w:type="paragraph" w:styleId="ndice4">
    <w:name w:val="toc 4"/>
    <w:basedOn w:val="Normal"/>
    <w:next w:val="Normal"/>
    <w:autoRedefine/>
    <w:uiPriority w:val="39"/>
    <w:unhideWhenUsed/>
    <w:rsid w:val="00A45EEC"/>
    <w:pPr>
      <w:ind w:left="720"/>
    </w:pPr>
    <w:rPr>
      <w:rFonts w:asciiTheme="minorHAnsi" w:hAnsiTheme="minorHAnsi"/>
      <w:sz w:val="20"/>
      <w:szCs w:val="20"/>
    </w:rPr>
  </w:style>
  <w:style w:type="paragraph" w:styleId="ndice5">
    <w:name w:val="toc 5"/>
    <w:basedOn w:val="Normal"/>
    <w:next w:val="Normal"/>
    <w:autoRedefine/>
    <w:uiPriority w:val="39"/>
    <w:unhideWhenUsed/>
    <w:rsid w:val="00A45EEC"/>
    <w:pPr>
      <w:ind w:left="960"/>
    </w:pPr>
    <w:rPr>
      <w:rFonts w:asciiTheme="minorHAnsi" w:hAnsiTheme="minorHAnsi"/>
      <w:sz w:val="20"/>
      <w:szCs w:val="20"/>
    </w:rPr>
  </w:style>
  <w:style w:type="paragraph" w:styleId="ndice6">
    <w:name w:val="toc 6"/>
    <w:basedOn w:val="Normal"/>
    <w:next w:val="Normal"/>
    <w:autoRedefine/>
    <w:uiPriority w:val="39"/>
    <w:unhideWhenUsed/>
    <w:rsid w:val="00A45EEC"/>
    <w:pPr>
      <w:ind w:left="1200"/>
    </w:pPr>
    <w:rPr>
      <w:rFonts w:asciiTheme="minorHAnsi" w:hAnsiTheme="minorHAnsi"/>
      <w:sz w:val="20"/>
      <w:szCs w:val="20"/>
    </w:rPr>
  </w:style>
  <w:style w:type="paragraph" w:styleId="ndice7">
    <w:name w:val="toc 7"/>
    <w:basedOn w:val="Normal"/>
    <w:next w:val="Normal"/>
    <w:autoRedefine/>
    <w:uiPriority w:val="39"/>
    <w:unhideWhenUsed/>
    <w:rsid w:val="00A45EEC"/>
    <w:pPr>
      <w:ind w:left="1440"/>
    </w:pPr>
    <w:rPr>
      <w:rFonts w:asciiTheme="minorHAnsi" w:hAnsiTheme="minorHAnsi"/>
      <w:sz w:val="20"/>
      <w:szCs w:val="20"/>
    </w:rPr>
  </w:style>
  <w:style w:type="paragraph" w:styleId="ndice8">
    <w:name w:val="toc 8"/>
    <w:basedOn w:val="Normal"/>
    <w:next w:val="Normal"/>
    <w:autoRedefine/>
    <w:uiPriority w:val="39"/>
    <w:unhideWhenUsed/>
    <w:rsid w:val="00A45EEC"/>
    <w:pPr>
      <w:ind w:left="1680"/>
    </w:pPr>
    <w:rPr>
      <w:rFonts w:asciiTheme="minorHAnsi" w:hAnsiTheme="minorHAnsi"/>
      <w:sz w:val="20"/>
      <w:szCs w:val="20"/>
    </w:rPr>
  </w:style>
  <w:style w:type="paragraph" w:styleId="ndice9">
    <w:name w:val="toc 9"/>
    <w:basedOn w:val="Normal"/>
    <w:next w:val="Normal"/>
    <w:autoRedefine/>
    <w:uiPriority w:val="39"/>
    <w:unhideWhenUsed/>
    <w:rsid w:val="00A45EEC"/>
    <w:pPr>
      <w:ind w:left="1920"/>
    </w:pPr>
    <w:rPr>
      <w:rFonts w:asciiTheme="minorHAnsi" w:hAnsiTheme="minorHAnsi"/>
      <w:sz w:val="20"/>
      <w:szCs w:val="20"/>
    </w:rPr>
  </w:style>
  <w:style w:type="paragraph" w:styleId="ndicedeilustraes">
    <w:name w:val="table of figures"/>
    <w:basedOn w:val="Normal"/>
    <w:next w:val="Normal"/>
    <w:uiPriority w:val="99"/>
    <w:unhideWhenUsed/>
    <w:rsid w:val="00A45EEC"/>
  </w:style>
  <w:style w:type="paragraph" w:customStyle="1" w:styleId="Listecouleur-Accent11">
    <w:name w:val="Liste couleur - Accent 11"/>
    <w:basedOn w:val="Normal"/>
    <w:uiPriority w:val="34"/>
    <w:qFormat/>
    <w:rsid w:val="00A45EEC"/>
    <w:pPr>
      <w:spacing w:after="160" w:line="259" w:lineRule="auto"/>
      <w:ind w:left="720"/>
      <w:contextualSpacing/>
    </w:pPr>
    <w:rPr>
      <w:rFonts w:ascii="Calibri" w:eastAsia="Calibri" w:hAnsi="Calibri"/>
      <w:sz w:val="22"/>
      <w:szCs w:val="22"/>
      <w:lang w:eastAsia="en-US"/>
    </w:rPr>
  </w:style>
  <w:style w:type="character" w:customStyle="1" w:styleId="apple-converted-space">
    <w:name w:val="apple-converted-space"/>
    <w:rsid w:val="00A45EEC"/>
  </w:style>
  <w:style w:type="paragraph" w:styleId="PargrafodaLista">
    <w:name w:val="List Paragraph"/>
    <w:aliases w:val="Paragraphe  revu,Bullets,Bullet L1,References,Liste 1,Numbered List Paragraph,ReferencesCxSpLast,List Paragraph (numbered (a)),List Paragraph nowy,figure,Colorful List - Accent 11,I..1,Puces,Paragraphe de liste1,itens,Bullet1,RM1"/>
    <w:basedOn w:val="Normal"/>
    <w:link w:val="PargrafodaListaCarcter"/>
    <w:uiPriority w:val="34"/>
    <w:qFormat/>
    <w:rsid w:val="00A45EEC"/>
    <w:pPr>
      <w:spacing w:after="200" w:line="276" w:lineRule="auto"/>
      <w:ind w:left="720"/>
      <w:contextualSpacing/>
    </w:pPr>
    <w:rPr>
      <w:rFonts w:ascii="Calibri" w:eastAsia="Calibri" w:hAnsi="Calibri"/>
      <w:sz w:val="20"/>
      <w:szCs w:val="20"/>
    </w:rPr>
  </w:style>
  <w:style w:type="character" w:customStyle="1" w:styleId="PargrafodaListaCarcter">
    <w:name w:val="Parágrafo da Lista Carácter"/>
    <w:aliases w:val="Paragraphe  revu Carácter,Bullets Carácter,Bullet L1 Carácter,References Carácter,Liste 1 Carácter,Numbered List Paragraph Carácter,ReferencesCxSpLast Carácter,List Paragraph (numbered (a)) Carácter,figure Carácter"/>
    <w:link w:val="PargrafodaLista"/>
    <w:uiPriority w:val="34"/>
    <w:qFormat/>
    <w:rsid w:val="00A45EEC"/>
    <w:rPr>
      <w:rFonts w:ascii="Calibri" w:eastAsia="Calibri" w:hAnsi="Calibri" w:cs="Times New Roman"/>
      <w:sz w:val="20"/>
      <w:szCs w:val="20"/>
      <w:lang w:eastAsia="fr-FR"/>
    </w:rPr>
  </w:style>
  <w:style w:type="paragraph" w:styleId="Avanodecorpodetexto">
    <w:name w:val="Body Text Indent"/>
    <w:basedOn w:val="Normal"/>
    <w:link w:val="AvanodecorpodetextoCarcter"/>
    <w:unhideWhenUsed/>
    <w:rsid w:val="00A45EEC"/>
    <w:pPr>
      <w:spacing w:after="120"/>
      <w:ind w:left="360"/>
    </w:pPr>
  </w:style>
  <w:style w:type="character" w:customStyle="1" w:styleId="AvanodecorpodetextoCarcter">
    <w:name w:val="Avanço de corpo de texto Carácter"/>
    <w:basedOn w:val="Tipodeletrapredefinidodopargrafo"/>
    <w:link w:val="Avanodecorpodetexto"/>
    <w:rsid w:val="00A45EEC"/>
    <w:rPr>
      <w:rFonts w:ascii="Times New Roman" w:eastAsia="Times New Roman" w:hAnsi="Times New Roman" w:cs="Times New Roman"/>
      <w:sz w:val="24"/>
      <w:szCs w:val="24"/>
      <w:lang w:eastAsia="fr-FR"/>
    </w:rPr>
  </w:style>
  <w:style w:type="paragraph" w:styleId="Corpodetexto3">
    <w:name w:val="Body Text 3"/>
    <w:basedOn w:val="Normal"/>
    <w:link w:val="Corpodetexto3Carcter"/>
    <w:rsid w:val="00A45EEC"/>
    <w:pPr>
      <w:spacing w:after="120"/>
    </w:pPr>
    <w:rPr>
      <w:sz w:val="16"/>
      <w:szCs w:val="16"/>
    </w:rPr>
  </w:style>
  <w:style w:type="character" w:customStyle="1" w:styleId="Corpodetexto3Carcter">
    <w:name w:val="Corpo de texto 3 Carácter"/>
    <w:basedOn w:val="Tipodeletrapredefinidodopargrafo"/>
    <w:link w:val="Corpodetexto3"/>
    <w:rsid w:val="00A45EEC"/>
    <w:rPr>
      <w:rFonts w:ascii="Times New Roman" w:eastAsia="Times New Roman" w:hAnsi="Times New Roman" w:cs="Times New Roman"/>
      <w:sz w:val="16"/>
      <w:szCs w:val="16"/>
      <w:lang w:eastAsia="fr-FR"/>
    </w:rPr>
  </w:style>
  <w:style w:type="paragraph" w:customStyle="1" w:styleId="Outline">
    <w:name w:val="Outline"/>
    <w:basedOn w:val="Normal"/>
    <w:rsid w:val="00A45EEC"/>
    <w:pPr>
      <w:spacing w:before="240"/>
    </w:pPr>
    <w:rPr>
      <w:kern w:val="28"/>
      <w:szCs w:val="20"/>
      <w:lang w:val="en-US" w:eastAsia="en-US"/>
    </w:rPr>
  </w:style>
  <w:style w:type="paragraph" w:customStyle="1" w:styleId="Spacebetweennumberedparas">
    <w:name w:val="Space between numbered paras"/>
    <w:basedOn w:val="Normal"/>
    <w:next w:val="Cabealho1"/>
    <w:rsid w:val="00A45EEC"/>
    <w:pPr>
      <w:overflowPunct w:val="0"/>
      <w:autoSpaceDE w:val="0"/>
      <w:autoSpaceDN w:val="0"/>
      <w:adjustRightInd w:val="0"/>
      <w:textAlignment w:val="baseline"/>
    </w:pPr>
    <w:rPr>
      <w:sz w:val="22"/>
      <w:szCs w:val="20"/>
      <w:lang w:val="en-US" w:eastAsia="en-US"/>
    </w:rPr>
  </w:style>
  <w:style w:type="character" w:customStyle="1" w:styleId="Rfrenceintense1">
    <w:name w:val="Référence intense1"/>
    <w:uiPriority w:val="32"/>
    <w:qFormat/>
    <w:rsid w:val="00A45EEC"/>
    <w:rPr>
      <w:b/>
      <w:bCs/>
      <w:smallCaps/>
      <w:color w:val="C0504D"/>
      <w:spacing w:val="5"/>
      <w:u w:val="single"/>
    </w:rPr>
  </w:style>
  <w:style w:type="character" w:customStyle="1" w:styleId="Grillemoyenne1-Accent2Car1">
    <w:name w:val="Grille moyenne 1 - Accent 2 Car1"/>
    <w:link w:val="GrelhaMdia1-Cor2"/>
    <w:rsid w:val="00A45EEC"/>
    <w:rPr>
      <w:rFonts w:ascii="Calibri" w:eastAsia="Times New Roman" w:hAnsi="Calibri" w:cs="Times New Roman"/>
    </w:rPr>
  </w:style>
  <w:style w:type="table" w:styleId="GrelhaMdia1-Cor2">
    <w:name w:val="Medium Grid 1 Accent 2"/>
    <w:basedOn w:val="Tabelanormal"/>
    <w:link w:val="Grillemoyenne1-Accent2Car1"/>
    <w:rsid w:val="00A45EEC"/>
    <w:pPr>
      <w:spacing w:after="0" w:line="240" w:lineRule="auto"/>
    </w:pPr>
    <w:rPr>
      <w:rFonts w:ascii="Calibri" w:eastAsia="Times New Roman" w:hAnsi="Calibri" w:cs="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character" w:customStyle="1" w:styleId="Grillemoyenne1-Accent2Car">
    <w:name w:val="Grille moyenne 1 - Accent 2 Car"/>
    <w:aliases w:val="Medium Grid 1 - Accent 21 Car"/>
    <w:link w:val="Grillemoyenne1-Accent21"/>
    <w:uiPriority w:val="34"/>
    <w:qFormat/>
    <w:rsid w:val="00A45EEC"/>
    <w:rPr>
      <w:rFonts w:ascii="Times New Roman" w:eastAsia="Times New Roman" w:hAnsi="Times New Roman"/>
      <w:sz w:val="24"/>
      <w:szCs w:val="24"/>
    </w:rPr>
  </w:style>
  <w:style w:type="character" w:customStyle="1" w:styleId="Trameclaire-Accent2Car">
    <w:name w:val="Trame claire - Accent 2 Car"/>
    <w:link w:val="Trameclaire-Accent21"/>
    <w:uiPriority w:val="69"/>
    <w:rsid w:val="00A45EEC"/>
    <w:rPr>
      <w:rFonts w:ascii="Times New Roman" w:eastAsia="Times New Roman" w:hAnsi="Times New Roman"/>
      <w:b/>
      <w:bCs/>
      <w:i/>
      <w:iCs/>
      <w:color w:val="4F81BD"/>
      <w:sz w:val="24"/>
      <w:szCs w:val="24"/>
    </w:rPr>
  </w:style>
  <w:style w:type="character" w:customStyle="1" w:styleId="Listecouleur-Accent1Car1">
    <w:name w:val="Liste couleur - Accent 1 Car1"/>
    <w:uiPriority w:val="34"/>
    <w:rsid w:val="00A45EEC"/>
    <w:rPr>
      <w:rFonts w:ascii="Calibri" w:eastAsia="Calibri" w:hAnsi="Calibri" w:cs="Times New Roman"/>
      <w:sz w:val="22"/>
      <w:szCs w:val="22"/>
      <w:lang w:eastAsia="en-US"/>
    </w:rPr>
  </w:style>
  <w:style w:type="character" w:customStyle="1" w:styleId="Listecouleur-Accent1Car">
    <w:name w:val="Liste couleur - Accent 1 Car"/>
    <w:aliases w:val="Parágrafo da Lista s/espaço Car,RM1 Car,Citation List Car,List Bullet-OpsManual Car,Title Style 1 Car,List_Paragraph Car,Multilevel para_II Car,List Paragraph1 Car,Paragraphe de liste Car,Premier Car,Tableau Adere Car,I..1 C"/>
    <w:link w:val="ListaColorida-Cor1"/>
    <w:uiPriority w:val="34"/>
    <w:qFormat/>
    <w:rsid w:val="00A45EEC"/>
    <w:rPr>
      <w:rFonts w:ascii="Calibri" w:eastAsia="Times New Roman" w:hAnsi="Calibri" w:cs="Times New Roman"/>
    </w:rPr>
  </w:style>
  <w:style w:type="table" w:styleId="ListaColorida-Cor1">
    <w:name w:val="Colorful List Accent 1"/>
    <w:basedOn w:val="Tabelanormal"/>
    <w:link w:val="Listecouleur-Accent1Car"/>
    <w:qFormat/>
    <w:rsid w:val="00A45EEC"/>
    <w:pPr>
      <w:spacing w:after="0" w:line="240" w:lineRule="auto"/>
    </w:pPr>
    <w:rPr>
      <w:rFonts w:ascii="Calibri" w:eastAsia="Times New Roman" w:hAnsi="Calibri" w:cs="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GrelhaMdia3-Cor2">
    <w:name w:val="Medium Grid 3 Accent 2"/>
    <w:basedOn w:val="Tabelanormal"/>
    <w:uiPriority w:val="69"/>
    <w:rsid w:val="00A45EEC"/>
    <w:pPr>
      <w:spacing w:after="0" w:line="240" w:lineRule="auto"/>
    </w:pPr>
    <w:rPr>
      <w:rFonts w:ascii="Times New Roman" w:eastAsia="Times New Roman" w:hAnsi="Times New Roman" w:cs="Times New Roman"/>
      <w:b/>
      <w:bCs/>
      <w:i/>
      <w:iCs/>
      <w:color w:val="4F81BD"/>
      <w:sz w:val="24"/>
      <w:szCs w:val="24"/>
      <w:lang w:eastAsia="fr-FR"/>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Listacommarcas4">
    <w:name w:val="List Bullet 4"/>
    <w:basedOn w:val="Normal"/>
    <w:uiPriority w:val="99"/>
    <w:semiHidden/>
    <w:unhideWhenUsed/>
    <w:rsid w:val="00A45EEC"/>
    <w:pPr>
      <w:numPr>
        <w:numId w:val="2"/>
      </w:numPr>
      <w:contextualSpacing/>
    </w:pPr>
  </w:style>
  <w:style w:type="paragraph" w:styleId="SemEspaamento">
    <w:name w:val="No Spacing"/>
    <w:aliases w:val="INTRO"/>
    <w:link w:val="SemEspaamentoCarcter"/>
    <w:uiPriority w:val="1"/>
    <w:qFormat/>
    <w:rsid w:val="00A45EEC"/>
    <w:pPr>
      <w:spacing w:after="0" w:line="240" w:lineRule="auto"/>
    </w:pPr>
    <w:rPr>
      <w:rFonts w:ascii="Times New Roman" w:eastAsia="Times New Roman" w:hAnsi="Times New Roman" w:cs="Times New Roman"/>
      <w:sz w:val="24"/>
      <w:szCs w:val="24"/>
      <w:lang w:eastAsia="fr-FR"/>
    </w:rPr>
  </w:style>
  <w:style w:type="paragraph" w:customStyle="1" w:styleId="BankNormal">
    <w:name w:val="BankNormal"/>
    <w:basedOn w:val="Normal"/>
    <w:rsid w:val="00A45EEC"/>
    <w:pPr>
      <w:spacing w:after="240"/>
    </w:pPr>
    <w:rPr>
      <w:szCs w:val="20"/>
      <w:lang w:eastAsia="en-US"/>
    </w:rPr>
  </w:style>
  <w:style w:type="paragraph" w:styleId="Subttulo">
    <w:name w:val="Subtitle"/>
    <w:basedOn w:val="Normal"/>
    <w:next w:val="Normal"/>
    <w:link w:val="SubttuloCarcter"/>
    <w:qFormat/>
    <w:rsid w:val="00A45EEC"/>
    <w:pPr>
      <w:spacing w:after="60"/>
      <w:jc w:val="center"/>
      <w:outlineLvl w:val="1"/>
    </w:pPr>
    <w:rPr>
      <w:rFonts w:ascii="Cambria" w:hAnsi="Cambria"/>
    </w:rPr>
  </w:style>
  <w:style w:type="character" w:customStyle="1" w:styleId="SubttuloCarcter">
    <w:name w:val="Subtítulo Carácter"/>
    <w:basedOn w:val="Tipodeletrapredefinidodopargrafo"/>
    <w:link w:val="Subttulo"/>
    <w:rsid w:val="00A45EEC"/>
    <w:rPr>
      <w:rFonts w:ascii="Cambria" w:eastAsia="Times New Roman" w:hAnsi="Cambria" w:cs="Times New Roman"/>
      <w:sz w:val="24"/>
      <w:szCs w:val="24"/>
      <w:lang w:eastAsia="fr-FR"/>
    </w:rPr>
  </w:style>
  <w:style w:type="character" w:styleId="Refdecomentrio">
    <w:name w:val="annotation reference"/>
    <w:semiHidden/>
    <w:unhideWhenUsed/>
    <w:rsid w:val="00A45EEC"/>
    <w:rPr>
      <w:sz w:val="16"/>
      <w:szCs w:val="16"/>
    </w:rPr>
  </w:style>
  <w:style w:type="paragraph" w:styleId="Textodecomentrio">
    <w:name w:val="annotation text"/>
    <w:basedOn w:val="Normal"/>
    <w:link w:val="TextodecomentrioCarcter"/>
    <w:unhideWhenUsed/>
    <w:rsid w:val="00A45EEC"/>
    <w:rPr>
      <w:sz w:val="20"/>
      <w:szCs w:val="20"/>
    </w:rPr>
  </w:style>
  <w:style w:type="character" w:customStyle="1" w:styleId="TextodecomentrioCarcter">
    <w:name w:val="Texto de comentário Carácter"/>
    <w:basedOn w:val="Tipodeletrapredefinidodopargrafo"/>
    <w:link w:val="Textodecomentrio"/>
    <w:rsid w:val="00A45EEC"/>
    <w:rPr>
      <w:rFonts w:ascii="Times New Roman" w:eastAsia="Times New Roman" w:hAnsi="Times New Roman" w:cs="Times New Roman"/>
      <w:sz w:val="20"/>
      <w:szCs w:val="20"/>
      <w:lang w:eastAsia="fr-FR"/>
    </w:rPr>
  </w:style>
  <w:style w:type="paragraph" w:styleId="Assuntodecomentrio">
    <w:name w:val="annotation subject"/>
    <w:basedOn w:val="Textodecomentrio"/>
    <w:next w:val="Textodecomentrio"/>
    <w:link w:val="AssuntodecomentrioCarcter"/>
    <w:uiPriority w:val="99"/>
    <w:semiHidden/>
    <w:unhideWhenUsed/>
    <w:rsid w:val="00A45EEC"/>
    <w:rPr>
      <w:b/>
      <w:bCs/>
    </w:rPr>
  </w:style>
  <w:style w:type="character" w:customStyle="1" w:styleId="AssuntodecomentrioCarcter">
    <w:name w:val="Assunto de comentário Carácter"/>
    <w:basedOn w:val="TextodecomentrioCarcter"/>
    <w:link w:val="Assuntodecomentrio"/>
    <w:uiPriority w:val="99"/>
    <w:semiHidden/>
    <w:rsid w:val="00A45EEC"/>
    <w:rPr>
      <w:rFonts w:ascii="Times New Roman" w:eastAsia="Times New Roman" w:hAnsi="Times New Roman" w:cs="Times New Roman"/>
      <w:b/>
      <w:bCs/>
      <w:sz w:val="20"/>
      <w:szCs w:val="20"/>
      <w:lang w:eastAsia="fr-FR"/>
    </w:rPr>
  </w:style>
  <w:style w:type="paragraph" w:styleId="Ttulodondice">
    <w:name w:val="TOC Heading"/>
    <w:basedOn w:val="Cabealho1"/>
    <w:next w:val="Normal"/>
    <w:uiPriority w:val="39"/>
    <w:unhideWhenUsed/>
    <w:qFormat/>
    <w:rsid w:val="00A45EEC"/>
    <w:pPr>
      <w:keepLines/>
      <w:numPr>
        <w:numId w:val="0"/>
      </w:numPr>
      <w:spacing w:before="480" w:after="0" w:line="276" w:lineRule="auto"/>
      <w:outlineLvl w:val="9"/>
    </w:pPr>
    <w:rPr>
      <w:color w:val="365F91"/>
      <w:kern w:val="0"/>
      <w:sz w:val="28"/>
      <w:szCs w:val="28"/>
      <w:lang w:eastAsia="en-US"/>
    </w:rPr>
  </w:style>
  <w:style w:type="character" w:customStyle="1" w:styleId="Avanodecorpodetexto2Carcter">
    <w:name w:val="Avanço de corpo de texto 2 Carácter"/>
    <w:basedOn w:val="Tipodeletrapredefinidodopargrafo"/>
    <w:link w:val="Avanodecorpodetexto2"/>
    <w:uiPriority w:val="99"/>
    <w:rsid w:val="00A45EEC"/>
    <w:rPr>
      <w:rFonts w:ascii="Times New Roman" w:eastAsia="Calibri" w:hAnsi="Times New Roman" w:cs="Times New Roman"/>
      <w:sz w:val="24"/>
    </w:rPr>
  </w:style>
  <w:style w:type="paragraph" w:styleId="Avanodecorpodetexto2">
    <w:name w:val="Body Text Indent 2"/>
    <w:basedOn w:val="Normal"/>
    <w:link w:val="Avanodecorpodetexto2Carcter"/>
    <w:uiPriority w:val="99"/>
    <w:unhideWhenUsed/>
    <w:rsid w:val="00A45EEC"/>
    <w:pPr>
      <w:spacing w:after="120" w:line="480" w:lineRule="auto"/>
      <w:ind w:left="283"/>
    </w:pPr>
    <w:rPr>
      <w:rFonts w:eastAsia="Calibri"/>
      <w:szCs w:val="22"/>
      <w:lang w:eastAsia="en-US"/>
    </w:rPr>
  </w:style>
  <w:style w:type="character" w:customStyle="1" w:styleId="Retraitcorpsdetexte2Car1">
    <w:name w:val="Retrait corps de texte 2 Car1"/>
    <w:basedOn w:val="Tipodeletrapredefinidodopargrafo"/>
    <w:rsid w:val="00A45EEC"/>
    <w:rPr>
      <w:rFonts w:ascii="Times New Roman" w:eastAsia="Times New Roman" w:hAnsi="Times New Roman" w:cs="Times New Roman"/>
      <w:sz w:val="24"/>
      <w:szCs w:val="24"/>
      <w:lang w:eastAsia="fr-FR"/>
    </w:rPr>
  </w:style>
  <w:style w:type="character" w:customStyle="1" w:styleId="a">
    <w:name w:val="a"/>
    <w:rsid w:val="00A45EEC"/>
  </w:style>
  <w:style w:type="character" w:customStyle="1" w:styleId="l6">
    <w:name w:val="l6"/>
    <w:rsid w:val="00A45EEC"/>
  </w:style>
  <w:style w:type="character" w:customStyle="1" w:styleId="l7">
    <w:name w:val="l7"/>
    <w:rsid w:val="00A45EEC"/>
  </w:style>
  <w:style w:type="table" w:customStyle="1" w:styleId="Grilledutableau5">
    <w:name w:val="Grille du tableau5"/>
    <w:basedOn w:val="Tabelanormal"/>
    <w:uiPriority w:val="39"/>
    <w:rsid w:val="00A45E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elanormal"/>
    <w:uiPriority w:val="39"/>
    <w:rsid w:val="00A45E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7">
    <w:name w:val="Grille du tableau7"/>
    <w:basedOn w:val="Tabelanormal"/>
    <w:uiPriority w:val="39"/>
    <w:rsid w:val="00A45E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
    <w:name w:val="Grille du tableau8"/>
    <w:basedOn w:val="Tabelanormal"/>
    <w:uiPriority w:val="39"/>
    <w:rsid w:val="00A45EEC"/>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1">
    <w:name w:val="Grille du tableau81"/>
    <w:basedOn w:val="Tabelanormal"/>
    <w:uiPriority w:val="39"/>
    <w:rsid w:val="00A45E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
    <w:name w:val="Grille du tableau9"/>
    <w:basedOn w:val="Tabelanormal"/>
    <w:uiPriority w:val="39"/>
    <w:rsid w:val="00A45E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extChar">
    <w:name w:val="Table text Char"/>
    <w:link w:val="Tabletext"/>
    <w:locked/>
    <w:rsid w:val="00A45EEC"/>
    <w:rPr>
      <w:rFonts w:ascii="Arial Narrow" w:eastAsia="Times" w:hAnsi="Arial Narrow" w:cs="Angsana New"/>
      <w:sz w:val="19"/>
      <w:szCs w:val="20"/>
      <w:lang w:val="en-AU"/>
    </w:rPr>
  </w:style>
  <w:style w:type="paragraph" w:customStyle="1" w:styleId="Tabletext">
    <w:name w:val="Table text"/>
    <w:basedOn w:val="Normal"/>
    <w:link w:val="TabletextChar"/>
    <w:rsid w:val="00A45EEC"/>
    <w:pPr>
      <w:spacing w:after="60" w:line="300" w:lineRule="atLeast"/>
    </w:pPr>
    <w:rPr>
      <w:rFonts w:ascii="Arial Narrow" w:eastAsia="Times" w:hAnsi="Arial Narrow" w:cs="Angsana New"/>
      <w:sz w:val="19"/>
      <w:szCs w:val="20"/>
      <w:lang w:val="en-AU" w:eastAsia="en-US"/>
    </w:rPr>
  </w:style>
  <w:style w:type="table" w:customStyle="1" w:styleId="ESTableStyle">
    <w:name w:val="ES Table Style"/>
    <w:basedOn w:val="Tabelaprofissional"/>
    <w:uiPriority w:val="99"/>
    <w:rsid w:val="00A45EEC"/>
    <w:pPr>
      <w:adjustRightInd w:val="0"/>
      <w:snapToGrid w:val="0"/>
      <w:spacing w:after="120" w:line="240" w:lineRule="atLeast"/>
      <w:jc w:val="both"/>
    </w:pPr>
    <w:rPr>
      <w:rFonts w:ascii="Myriad Web Pro" w:eastAsiaTheme="minorEastAsia" w:hAnsi="Myriad Web Pro" w:cs="Times New Roman"/>
      <w:sz w:val="18"/>
      <w:szCs w:val="20"/>
      <w:lang w:val="en-GB" w:eastAsia="en-AU" w:bidi="my-MM"/>
    </w:r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Pr>
    <w:tcPr>
      <w:shd w:val="clear" w:color="auto" w:fill="auto"/>
    </w:tcPr>
    <w:tblStylePr w:type="firstRow">
      <w:rPr>
        <w:rFonts w:ascii="Rupee Foradian" w:hAnsi="Rupee Foradian" w:hint="default"/>
        <w:b/>
        <w:bCs/>
        <w:color w:val="auto"/>
        <w:sz w:val="18"/>
        <w:szCs w:val="18"/>
      </w:rPr>
      <w:tblPr/>
      <w:tcPr>
        <w:tcBorders>
          <w:tl2br w:val="none" w:sz="0" w:space="0" w:color="auto"/>
          <w:tr2bl w:val="none" w:sz="0" w:space="0" w:color="auto"/>
        </w:tcBorders>
        <w:shd w:val="clear" w:color="auto" w:fill="D5DCE4" w:themeFill="text2" w:themeFillTint="33"/>
      </w:tcPr>
    </w:tblStylePr>
  </w:style>
  <w:style w:type="table" w:styleId="Tabelaprofissional">
    <w:name w:val="Table Professional"/>
    <w:basedOn w:val="Tabelanormal"/>
    <w:uiPriority w:val="99"/>
    <w:semiHidden/>
    <w:unhideWhenUsed/>
    <w:rsid w:val="00A45EEC"/>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
    <w:name w:val="Grille du tableau1"/>
    <w:basedOn w:val="Tabelanormal"/>
    <w:uiPriority w:val="59"/>
    <w:rsid w:val="00A45EEC"/>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ableCar">
    <w:name w:val="Table Car"/>
    <w:aliases w:val="LVT Table Heading Car,Légende Car Car Car,Légende Car1 Car,tableau 3. Car,tableau 6. Car,tableau 7. Car,Char Car,Fig Car,Table Caption Car,Figure Car,headings Car,CPR Caption Car,CPR Caption Char Car,Table1 Car,Figure1 Car,headings1 Char Car"/>
    <w:uiPriority w:val="35"/>
    <w:qFormat/>
    <w:locked/>
    <w:rsid w:val="00A45EEC"/>
    <w:rPr>
      <w:b/>
      <w:bCs/>
      <w:color w:val="4F81BD"/>
      <w:sz w:val="18"/>
      <w:szCs w:val="18"/>
    </w:rPr>
  </w:style>
  <w:style w:type="paragraph" w:customStyle="1" w:styleId="Clauses">
    <w:name w:val="Clauses"/>
    <w:basedOn w:val="Normal"/>
    <w:rsid w:val="00A45EEC"/>
    <w:pPr>
      <w:keepLines/>
      <w:numPr>
        <w:numId w:val="5"/>
      </w:numPr>
      <w:spacing w:after="120"/>
      <w:outlineLvl w:val="0"/>
    </w:pPr>
    <w:rPr>
      <w:rFonts w:ascii="Times New Roman Bold" w:hAnsi="Times New Roman Bold"/>
      <w:b/>
      <w:szCs w:val="20"/>
      <w:lang w:val="es-ES_tradnl" w:eastAsia="en-GB"/>
    </w:rPr>
  </w:style>
  <w:style w:type="paragraph" w:customStyle="1" w:styleId="Normala">
    <w:name w:val="Normal(a)"/>
    <w:basedOn w:val="Normal"/>
    <w:rsid w:val="00A45EEC"/>
    <w:pPr>
      <w:keepLines/>
      <w:tabs>
        <w:tab w:val="left" w:pos="1418"/>
        <w:tab w:val="num" w:pos="1712"/>
      </w:tabs>
      <w:spacing w:after="120"/>
      <w:ind w:left="1418" w:hanging="426"/>
      <w:jc w:val="both"/>
    </w:pPr>
    <w:rPr>
      <w:szCs w:val="20"/>
      <w:lang w:val="en-GB" w:eastAsia="en-GB"/>
    </w:rPr>
  </w:style>
  <w:style w:type="paragraph" w:customStyle="1" w:styleId="Normali">
    <w:name w:val="Normal(i)"/>
    <w:basedOn w:val="Normala"/>
    <w:rsid w:val="00A45EEC"/>
    <w:pPr>
      <w:numPr>
        <w:ilvl w:val="3"/>
      </w:numPr>
      <w:tabs>
        <w:tab w:val="clear" w:pos="1418"/>
        <w:tab w:val="num" w:pos="1712"/>
        <w:tab w:val="left" w:pos="1843"/>
      </w:tabs>
      <w:ind w:left="1418" w:hanging="426"/>
    </w:pPr>
  </w:style>
  <w:style w:type="paragraph" w:customStyle="1" w:styleId="Normal1">
    <w:name w:val="Normal(1)"/>
    <w:basedOn w:val="Normal"/>
    <w:rsid w:val="00A45EEC"/>
    <w:pPr>
      <w:tabs>
        <w:tab w:val="num" w:pos="709"/>
      </w:tabs>
      <w:spacing w:after="120"/>
      <w:ind w:left="709" w:hanging="709"/>
      <w:jc w:val="both"/>
    </w:pPr>
    <w:rPr>
      <w:szCs w:val="20"/>
      <w:lang w:val="en-GB" w:eastAsia="en-GB"/>
    </w:rPr>
  </w:style>
  <w:style w:type="paragraph" w:styleId="Ttulo">
    <w:name w:val="Title"/>
    <w:basedOn w:val="Normal"/>
    <w:link w:val="TtuloCarcter"/>
    <w:qFormat/>
    <w:rsid w:val="00A45EEC"/>
    <w:pPr>
      <w:tabs>
        <w:tab w:val="right" w:leader="dot" w:pos="8640"/>
      </w:tabs>
      <w:jc w:val="center"/>
    </w:pPr>
    <w:rPr>
      <w:b/>
      <w:sz w:val="36"/>
      <w:szCs w:val="20"/>
      <w:lang w:val="en-US" w:eastAsia="en-US"/>
    </w:rPr>
  </w:style>
  <w:style w:type="character" w:customStyle="1" w:styleId="TitreCar">
    <w:name w:val="Titre Car"/>
    <w:basedOn w:val="Tipodeletrapredefinidodopargrafo"/>
    <w:rsid w:val="00A45EEC"/>
    <w:rPr>
      <w:rFonts w:asciiTheme="majorHAnsi" w:eastAsiaTheme="majorEastAsia" w:hAnsiTheme="majorHAnsi" w:cstheme="majorBidi"/>
      <w:spacing w:val="-10"/>
      <w:kern w:val="28"/>
      <w:sz w:val="56"/>
      <w:szCs w:val="56"/>
      <w:lang w:eastAsia="fr-FR"/>
    </w:rPr>
  </w:style>
  <w:style w:type="character" w:customStyle="1" w:styleId="TtuloCarcter">
    <w:name w:val="Título Carácter"/>
    <w:link w:val="Ttulo"/>
    <w:rsid w:val="00A45EEC"/>
    <w:rPr>
      <w:rFonts w:ascii="Times New Roman" w:eastAsia="Times New Roman" w:hAnsi="Times New Roman" w:cs="Times New Roman"/>
      <w:b/>
      <w:sz w:val="36"/>
      <w:szCs w:val="20"/>
      <w:lang w:val="en-US"/>
    </w:rPr>
  </w:style>
  <w:style w:type="character" w:customStyle="1" w:styleId="InciodecartaCarcter">
    <w:name w:val="Início de carta Carácter"/>
    <w:basedOn w:val="Tipodeletrapredefinidodopargrafo"/>
    <w:link w:val="Inciodecarta"/>
    <w:semiHidden/>
    <w:rsid w:val="00A45EEC"/>
    <w:rPr>
      <w:rFonts w:ascii="Times New Roman" w:eastAsia="Times New Roman" w:hAnsi="Times New Roman" w:cs="Times New Roman"/>
      <w:sz w:val="24"/>
      <w:szCs w:val="24"/>
      <w:lang w:val="en-US"/>
    </w:rPr>
  </w:style>
  <w:style w:type="paragraph" w:styleId="Inciodecarta">
    <w:name w:val="Salutation"/>
    <w:basedOn w:val="Normal"/>
    <w:next w:val="Normal"/>
    <w:link w:val="InciodecartaCarcter"/>
    <w:semiHidden/>
    <w:rsid w:val="00A45EEC"/>
    <w:rPr>
      <w:lang w:val="en-US" w:eastAsia="en-US"/>
    </w:rPr>
  </w:style>
  <w:style w:type="character" w:customStyle="1" w:styleId="SalutationsCar1">
    <w:name w:val="Salutations Car1"/>
    <w:basedOn w:val="Tipodeletrapredefinidodopargrafo"/>
    <w:uiPriority w:val="99"/>
    <w:semiHidden/>
    <w:rsid w:val="00A45EEC"/>
    <w:rPr>
      <w:rFonts w:ascii="Times New Roman" w:eastAsia="Times New Roman" w:hAnsi="Times New Roman" w:cs="Times New Roman"/>
      <w:sz w:val="24"/>
      <w:szCs w:val="24"/>
      <w:lang w:eastAsia="fr-FR"/>
    </w:rPr>
  </w:style>
  <w:style w:type="paragraph" w:styleId="Avanonormal">
    <w:name w:val="Normal Indent"/>
    <w:basedOn w:val="Normal"/>
    <w:rsid w:val="00A45EEC"/>
    <w:pPr>
      <w:ind w:left="708"/>
    </w:pPr>
    <w:rPr>
      <w:lang w:val="en-US" w:eastAsia="en-US"/>
    </w:rPr>
  </w:style>
  <w:style w:type="character" w:customStyle="1" w:styleId="Avanodecorpodetexto3Carcter">
    <w:name w:val="Avanço de corpo de texto 3 Carácter"/>
    <w:basedOn w:val="Tipodeletrapredefinidodopargrafo"/>
    <w:link w:val="Avanodecorpodetexto3"/>
    <w:semiHidden/>
    <w:rsid w:val="00A45EEC"/>
    <w:rPr>
      <w:rFonts w:ascii="Times New Roman" w:eastAsia="Times New Roman" w:hAnsi="Times New Roman" w:cs="Times New Roman"/>
      <w:sz w:val="24"/>
      <w:szCs w:val="24"/>
      <w:lang w:val="en-US"/>
    </w:rPr>
  </w:style>
  <w:style w:type="paragraph" w:styleId="Avanodecorpodetexto3">
    <w:name w:val="Body Text Indent 3"/>
    <w:basedOn w:val="Normal"/>
    <w:link w:val="Avanodecorpodetexto3Carcter"/>
    <w:semiHidden/>
    <w:rsid w:val="00A45EEC"/>
    <w:pPr>
      <w:ind w:left="1854" w:hanging="414"/>
      <w:jc w:val="both"/>
    </w:pPr>
    <w:rPr>
      <w:lang w:val="en-US" w:eastAsia="en-US"/>
    </w:rPr>
  </w:style>
  <w:style w:type="character" w:customStyle="1" w:styleId="Retraitcorpsdetexte3Car1">
    <w:name w:val="Retrait corps de texte 3 Car1"/>
    <w:basedOn w:val="Tipodeletrapredefinidodopargrafo"/>
    <w:uiPriority w:val="99"/>
    <w:semiHidden/>
    <w:rsid w:val="00A45EEC"/>
    <w:rPr>
      <w:rFonts w:ascii="Times New Roman" w:eastAsia="Times New Roman" w:hAnsi="Times New Roman" w:cs="Times New Roman"/>
      <w:sz w:val="16"/>
      <w:szCs w:val="16"/>
      <w:lang w:eastAsia="fr-FR"/>
    </w:rPr>
  </w:style>
  <w:style w:type="paragraph" w:customStyle="1" w:styleId="xl26">
    <w:name w:val="xl26"/>
    <w:basedOn w:val="Normal"/>
    <w:rsid w:val="00A45EEC"/>
    <w:pPr>
      <w:spacing w:before="100" w:beforeAutospacing="1" w:after="100" w:afterAutospacing="1"/>
    </w:pPr>
    <w:rPr>
      <w:b/>
      <w:bCs/>
      <w:lang w:val="it-IT" w:eastAsia="it-IT"/>
    </w:rPr>
  </w:style>
  <w:style w:type="paragraph" w:customStyle="1" w:styleId="xl143">
    <w:name w:val="xl143"/>
    <w:basedOn w:val="Normal"/>
    <w:rsid w:val="00A45EEC"/>
    <w:pPr>
      <w:pBdr>
        <w:left w:val="single" w:sz="4" w:space="0" w:color="auto"/>
        <w:right w:val="single" w:sz="4" w:space="0" w:color="000000"/>
      </w:pBdr>
      <w:spacing w:before="100" w:beforeAutospacing="1" w:after="100" w:afterAutospacing="1"/>
    </w:pPr>
    <w:rPr>
      <w:b/>
      <w:bCs/>
      <w:sz w:val="20"/>
      <w:szCs w:val="20"/>
      <w:u w:val="single"/>
      <w:lang w:val="it-IT" w:eastAsia="it-IT"/>
    </w:rPr>
  </w:style>
  <w:style w:type="character" w:styleId="Nmerodepgina">
    <w:name w:val="page number"/>
    <w:rsid w:val="00A45EEC"/>
    <w:rPr>
      <w:rFonts w:cs="Times New Roman"/>
    </w:rPr>
  </w:style>
  <w:style w:type="paragraph" w:customStyle="1" w:styleId="xl41">
    <w:name w:val="xl41"/>
    <w:basedOn w:val="Normal"/>
    <w:rsid w:val="00A45EEC"/>
    <w:pPr>
      <w:spacing w:before="100" w:beforeAutospacing="1" w:after="100" w:afterAutospacing="1"/>
    </w:pPr>
    <w:rPr>
      <w:sz w:val="20"/>
      <w:szCs w:val="20"/>
      <w:lang w:val="it-IT" w:eastAsia="it-IT"/>
    </w:rPr>
  </w:style>
  <w:style w:type="paragraph" w:customStyle="1" w:styleId="A1-Heading1">
    <w:name w:val="A1-Heading1"/>
    <w:basedOn w:val="Cabealho1"/>
    <w:rsid w:val="00A45EEC"/>
    <w:pPr>
      <w:keepNext w:val="0"/>
      <w:numPr>
        <w:numId w:val="0"/>
      </w:numPr>
      <w:spacing w:after="240"/>
      <w:jc w:val="center"/>
    </w:pPr>
    <w:rPr>
      <w:rFonts w:ascii="Times New Roman" w:hAnsi="Times New Roman"/>
      <w:bCs w:val="0"/>
      <w:kern w:val="0"/>
      <w:szCs w:val="20"/>
      <w:lang w:val="en-US" w:eastAsia="en-US"/>
    </w:rPr>
  </w:style>
  <w:style w:type="paragraph" w:customStyle="1" w:styleId="A1-Heading2">
    <w:name w:val="A1-Heading2"/>
    <w:basedOn w:val="Cabealho2"/>
    <w:link w:val="A1-Heading2Char"/>
    <w:rsid w:val="00A45EEC"/>
    <w:pPr>
      <w:keepNext w:val="0"/>
      <w:numPr>
        <w:ilvl w:val="0"/>
        <w:numId w:val="0"/>
      </w:numPr>
      <w:tabs>
        <w:tab w:val="left" w:pos="360"/>
      </w:tabs>
      <w:spacing w:before="0" w:after="0"/>
      <w:ind w:left="720" w:hanging="360"/>
      <w:contextualSpacing/>
      <w:jc w:val="center"/>
    </w:pPr>
    <w:rPr>
      <w:rFonts w:ascii="Times New Roman" w:hAnsi="Times New Roman"/>
      <w:i w:val="0"/>
      <w:iCs w:val="0"/>
      <w:smallCaps/>
      <w:sz w:val="24"/>
      <w:szCs w:val="24"/>
      <w:lang w:val="en-GB" w:eastAsia="en-US"/>
    </w:rPr>
  </w:style>
  <w:style w:type="character" w:customStyle="1" w:styleId="A1-Heading2Char">
    <w:name w:val="A1-Heading2 Char"/>
    <w:link w:val="A1-Heading2"/>
    <w:rsid w:val="00A45EEC"/>
    <w:rPr>
      <w:rFonts w:ascii="Times New Roman" w:eastAsia="Times New Roman" w:hAnsi="Times New Roman" w:cs="Times New Roman"/>
      <w:b/>
      <w:bCs/>
      <w:smallCaps/>
      <w:sz w:val="24"/>
      <w:szCs w:val="24"/>
      <w:lang w:val="en-GB"/>
    </w:rPr>
  </w:style>
  <w:style w:type="paragraph" w:customStyle="1" w:styleId="A2-Heading1">
    <w:name w:val="A2-Heading 1"/>
    <w:basedOn w:val="Cabealho1"/>
    <w:rsid w:val="00A45EEC"/>
    <w:pPr>
      <w:keepNext w:val="0"/>
      <w:numPr>
        <w:ilvl w:val="12"/>
        <w:numId w:val="0"/>
      </w:numPr>
      <w:spacing w:before="0" w:after="0"/>
      <w:jc w:val="center"/>
    </w:pPr>
    <w:rPr>
      <w:rFonts w:ascii="Times New Roman Bold" w:hAnsi="Times New Roman Bold"/>
      <w:bCs w:val="0"/>
      <w:kern w:val="0"/>
      <w:szCs w:val="24"/>
      <w:lang w:val="en-US" w:eastAsia="en-US"/>
    </w:rPr>
  </w:style>
  <w:style w:type="paragraph" w:customStyle="1" w:styleId="A2-Heading2">
    <w:name w:val="A2-Heading 2"/>
    <w:basedOn w:val="Cabealho2"/>
    <w:rsid w:val="00A45EEC"/>
    <w:pPr>
      <w:keepNext w:val="0"/>
      <w:numPr>
        <w:ilvl w:val="0"/>
        <w:numId w:val="0"/>
      </w:numPr>
      <w:tabs>
        <w:tab w:val="num" w:pos="360"/>
      </w:tabs>
      <w:spacing w:before="0" w:after="0"/>
      <w:ind w:left="720" w:hanging="720"/>
      <w:contextualSpacing/>
      <w:jc w:val="center"/>
    </w:pPr>
    <w:rPr>
      <w:rFonts w:ascii="Times New Roman" w:hAnsi="Times New Roman"/>
      <w:i w:val="0"/>
      <w:iCs w:val="0"/>
      <w:smallCaps/>
      <w:sz w:val="24"/>
      <w:szCs w:val="24"/>
      <w:lang w:val="en-GB" w:eastAsia="en-US"/>
    </w:rPr>
  </w:style>
  <w:style w:type="paragraph" w:customStyle="1" w:styleId="A1-Heading3">
    <w:name w:val="A1-Heading 3"/>
    <w:basedOn w:val="Cabealho3"/>
    <w:rsid w:val="00A45EEC"/>
    <w:pPr>
      <w:keepNext w:val="0"/>
      <w:numPr>
        <w:ilvl w:val="0"/>
        <w:numId w:val="0"/>
      </w:numPr>
      <w:tabs>
        <w:tab w:val="left" w:pos="540"/>
      </w:tabs>
      <w:spacing w:before="0" w:after="0"/>
      <w:ind w:left="533" w:right="-29" w:hanging="533"/>
      <w:contextualSpacing/>
    </w:pPr>
    <w:rPr>
      <w:rFonts w:ascii="Times New Roman" w:hAnsi="Times New Roman"/>
      <w:sz w:val="24"/>
      <w:szCs w:val="24"/>
      <w:lang w:val="en-GB" w:eastAsia="en-US"/>
    </w:rPr>
  </w:style>
  <w:style w:type="paragraph" w:customStyle="1" w:styleId="A1-Heading4">
    <w:name w:val="A1-Heading 4"/>
    <w:basedOn w:val="Cabealho4"/>
    <w:rsid w:val="00A45EEC"/>
    <w:pPr>
      <w:keepNext w:val="0"/>
      <w:numPr>
        <w:ilvl w:val="0"/>
        <w:numId w:val="0"/>
      </w:numPr>
      <w:tabs>
        <w:tab w:val="left" w:pos="720"/>
        <w:tab w:val="left" w:pos="1062"/>
        <w:tab w:val="right" w:leader="dot" w:pos="8640"/>
      </w:tabs>
      <w:spacing w:before="0" w:after="0"/>
      <w:ind w:left="1062" w:hanging="720"/>
    </w:pPr>
    <w:rPr>
      <w:rFonts w:ascii="Times New Roman" w:hAnsi="Times New Roman"/>
      <w:sz w:val="24"/>
      <w:szCs w:val="24"/>
      <w:lang w:val="en-US" w:eastAsia="en-US"/>
    </w:rPr>
  </w:style>
  <w:style w:type="paragraph" w:customStyle="1" w:styleId="A2-Heading3">
    <w:name w:val="A2-Heading 3"/>
    <w:basedOn w:val="Cabealho3"/>
    <w:rsid w:val="00A45EEC"/>
    <w:pPr>
      <w:keepNext w:val="0"/>
      <w:numPr>
        <w:ilvl w:val="0"/>
        <w:numId w:val="0"/>
      </w:numPr>
      <w:tabs>
        <w:tab w:val="left" w:pos="540"/>
      </w:tabs>
      <w:spacing w:before="0" w:after="0"/>
      <w:ind w:left="539" w:right="-34" w:hanging="539"/>
      <w:contextualSpacing/>
    </w:pPr>
    <w:rPr>
      <w:rFonts w:ascii="Times New Roman" w:hAnsi="Times New Roman"/>
      <w:sz w:val="24"/>
      <w:szCs w:val="24"/>
      <w:lang w:val="en-GB" w:eastAsia="en-US"/>
    </w:rPr>
  </w:style>
  <w:style w:type="character" w:customStyle="1" w:styleId="TextodenotadefimCarcter">
    <w:name w:val="Texto de nota de fim Carácter"/>
    <w:basedOn w:val="Tipodeletrapredefinidodopargrafo"/>
    <w:link w:val="Textodenotadefim"/>
    <w:semiHidden/>
    <w:rsid w:val="00A45EEC"/>
    <w:rPr>
      <w:rFonts w:ascii="Times New Roman" w:eastAsia="Times New Roman" w:hAnsi="Times New Roman" w:cs="Times New Roman"/>
      <w:sz w:val="20"/>
      <w:szCs w:val="20"/>
      <w:lang w:val="en-US"/>
    </w:rPr>
  </w:style>
  <w:style w:type="paragraph" w:styleId="Textodenotadefim">
    <w:name w:val="endnote text"/>
    <w:basedOn w:val="Normal"/>
    <w:link w:val="TextodenotadefimCarcter"/>
    <w:semiHidden/>
    <w:rsid w:val="00A45EEC"/>
    <w:rPr>
      <w:sz w:val="20"/>
      <w:szCs w:val="20"/>
      <w:lang w:val="en-US" w:eastAsia="en-US"/>
    </w:rPr>
  </w:style>
  <w:style w:type="character" w:customStyle="1" w:styleId="NotedefinCar1">
    <w:name w:val="Note de fin Car1"/>
    <w:basedOn w:val="Tipodeletrapredefinidodopargrafo"/>
    <w:uiPriority w:val="99"/>
    <w:semiHidden/>
    <w:rsid w:val="00A45EEC"/>
    <w:rPr>
      <w:rFonts w:ascii="Times New Roman" w:eastAsia="Times New Roman" w:hAnsi="Times New Roman" w:cs="Times New Roman"/>
      <w:sz w:val="20"/>
      <w:szCs w:val="20"/>
      <w:lang w:eastAsia="fr-FR"/>
    </w:rPr>
  </w:style>
  <w:style w:type="paragraph" w:customStyle="1" w:styleId="Section3-Heading1">
    <w:name w:val="Section 3 - Heading 1"/>
    <w:basedOn w:val="Normal"/>
    <w:rsid w:val="00A45EEC"/>
    <w:pPr>
      <w:pBdr>
        <w:bottom w:val="single" w:sz="4" w:space="1" w:color="auto"/>
      </w:pBdr>
      <w:spacing w:after="240"/>
      <w:jc w:val="center"/>
    </w:pPr>
    <w:rPr>
      <w:rFonts w:ascii="Times New Roman Bold" w:hAnsi="Times New Roman Bold"/>
      <w:b/>
      <w:sz w:val="32"/>
      <w:lang w:val="en-US" w:eastAsia="en-US"/>
    </w:rPr>
  </w:style>
  <w:style w:type="paragraph" w:customStyle="1" w:styleId="CharChar">
    <w:name w:val="Char Char"/>
    <w:basedOn w:val="Normal"/>
    <w:rsid w:val="00A45EEC"/>
    <w:pPr>
      <w:autoSpaceDE w:val="0"/>
      <w:autoSpaceDN w:val="0"/>
      <w:spacing w:after="160" w:line="240" w:lineRule="exact"/>
    </w:pPr>
    <w:rPr>
      <w:rFonts w:ascii="Arial" w:hAnsi="Arial" w:cs="Arial"/>
      <w:b/>
      <w:sz w:val="20"/>
      <w:szCs w:val="20"/>
      <w:lang w:val="en-US" w:eastAsia="de-DE"/>
    </w:rPr>
  </w:style>
  <w:style w:type="character" w:customStyle="1" w:styleId="GaramondTimesNewRoman">
    <w:name w:val="Стиль Стиль Garamond + Times New Roman"/>
    <w:rsid w:val="00A45EEC"/>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rsid w:val="00A45EEC"/>
    <w:rPr>
      <w:rFonts w:ascii="Times New Roman" w:hAnsi="Times New Roman" w:cs="Times New Roman"/>
      <w:spacing w:val="2"/>
      <w:kern w:val="1"/>
      <w:position w:val="0"/>
      <w:sz w:val="24"/>
      <w:shd w:val="clear" w:color="auto" w:fill="auto"/>
      <w:vertAlign w:val="baseline"/>
    </w:rPr>
  </w:style>
  <w:style w:type="paragraph" w:customStyle="1" w:styleId="HEADER5">
    <w:name w:val="HEADER 5"/>
    <w:basedOn w:val="Cabealho"/>
    <w:rsid w:val="00A45EEC"/>
    <w:pPr>
      <w:numPr>
        <w:numId w:val="6"/>
      </w:numPr>
      <w:tabs>
        <w:tab w:val="clear" w:pos="4536"/>
        <w:tab w:val="clear" w:pos="9072"/>
      </w:tabs>
      <w:spacing w:after="0" w:line="240" w:lineRule="auto"/>
      <w:ind w:right="-88"/>
      <w:jc w:val="both"/>
    </w:pPr>
    <w:rPr>
      <w:rFonts w:ascii="Arial" w:eastAsia="Times New Roman" w:hAnsi="Arial" w:cs="Arial"/>
      <w:bCs/>
      <w:sz w:val="22"/>
      <w:szCs w:val="24"/>
      <w:lang w:val="en-GB" w:eastAsia="en-US"/>
    </w:rPr>
  </w:style>
  <w:style w:type="paragraph" w:customStyle="1" w:styleId="Subtitulos">
    <w:name w:val="Subtitulos"/>
    <w:basedOn w:val="Cabealho2"/>
    <w:rsid w:val="00A45EEC"/>
    <w:pPr>
      <w:keepNext w:val="0"/>
      <w:numPr>
        <w:ilvl w:val="0"/>
        <w:numId w:val="0"/>
      </w:numPr>
      <w:tabs>
        <w:tab w:val="left" w:pos="360"/>
      </w:tabs>
      <w:spacing w:before="120" w:after="120"/>
      <w:contextualSpacing/>
    </w:pPr>
    <w:rPr>
      <w:rFonts w:ascii="Times New Roman Bold" w:hAnsi="Times New Roman Bold"/>
      <w:bCs w:val="0"/>
      <w:i w:val="0"/>
      <w:iCs w:val="0"/>
      <w:sz w:val="24"/>
      <w:szCs w:val="20"/>
      <w:lang w:val="es-ES_tradnl" w:eastAsia="en-US"/>
    </w:rPr>
  </w:style>
  <w:style w:type="paragraph" w:customStyle="1" w:styleId="41Autolist4">
    <w:name w:val="4.1 Autolist4"/>
    <w:basedOn w:val="Normal"/>
    <w:next w:val="Normal"/>
    <w:rsid w:val="00A45EEC"/>
    <w:pPr>
      <w:keepNext/>
      <w:spacing w:before="120" w:after="120"/>
      <w:jc w:val="both"/>
    </w:pPr>
    <w:rPr>
      <w:szCs w:val="20"/>
      <w:lang w:val="en-US" w:eastAsia="en-US"/>
    </w:rPr>
  </w:style>
  <w:style w:type="paragraph" w:customStyle="1" w:styleId="iAutoList">
    <w:name w:val="(i) AutoList"/>
    <w:basedOn w:val="Normal"/>
    <w:next w:val="Normal"/>
    <w:rsid w:val="00A45EEC"/>
    <w:pPr>
      <w:spacing w:before="120" w:after="120"/>
      <w:ind w:left="720" w:hanging="360"/>
      <w:jc w:val="both"/>
    </w:pPr>
    <w:rPr>
      <w:snapToGrid w:val="0"/>
      <w:szCs w:val="20"/>
      <w:lang w:val="es-ES_tradnl" w:eastAsia="en-US"/>
    </w:rPr>
  </w:style>
  <w:style w:type="paragraph" w:styleId="Corpodetexto2">
    <w:name w:val="Body Text 2"/>
    <w:basedOn w:val="Normal"/>
    <w:link w:val="Corpodetexto2Carcter"/>
    <w:unhideWhenUsed/>
    <w:rsid w:val="00A45EEC"/>
    <w:pPr>
      <w:spacing w:after="120" w:line="480" w:lineRule="auto"/>
    </w:pPr>
    <w:rPr>
      <w:lang w:val="en-US" w:eastAsia="en-US"/>
    </w:rPr>
  </w:style>
  <w:style w:type="character" w:customStyle="1" w:styleId="Corpsdetexte2Car">
    <w:name w:val="Corps de texte 2 Car"/>
    <w:basedOn w:val="Tipodeletrapredefinidodopargrafo"/>
    <w:rsid w:val="00A45EEC"/>
    <w:rPr>
      <w:rFonts w:ascii="Times New Roman" w:eastAsia="Times New Roman" w:hAnsi="Times New Roman" w:cs="Times New Roman"/>
      <w:sz w:val="24"/>
      <w:szCs w:val="24"/>
      <w:lang w:eastAsia="fr-FR"/>
    </w:rPr>
  </w:style>
  <w:style w:type="character" w:customStyle="1" w:styleId="Corpodetexto2Carcter">
    <w:name w:val="Corpo de texto 2 Carácter"/>
    <w:link w:val="Corpodetexto2"/>
    <w:rsid w:val="00A45EEC"/>
    <w:rPr>
      <w:rFonts w:ascii="Times New Roman" w:eastAsia="Times New Roman" w:hAnsi="Times New Roman" w:cs="Times New Roman"/>
      <w:sz w:val="24"/>
      <w:szCs w:val="24"/>
      <w:lang w:val="en-US"/>
    </w:rPr>
  </w:style>
  <w:style w:type="paragraph" w:customStyle="1" w:styleId="Section4-Heading1">
    <w:name w:val="Section 4 - Heading 1"/>
    <w:basedOn w:val="Section3-Heading1"/>
    <w:rsid w:val="00A45EEC"/>
  </w:style>
  <w:style w:type="paragraph" w:customStyle="1" w:styleId="Header1-Clauses">
    <w:name w:val="Header 1 - Clauses"/>
    <w:basedOn w:val="Normal"/>
    <w:rsid w:val="00A45EEC"/>
    <w:pPr>
      <w:numPr>
        <w:numId w:val="7"/>
      </w:numPr>
    </w:pPr>
    <w:rPr>
      <w:b/>
      <w:szCs w:val="20"/>
      <w:lang w:val="es-ES_tradnl" w:eastAsia="en-US"/>
    </w:rPr>
  </w:style>
  <w:style w:type="paragraph" w:customStyle="1" w:styleId="Header2-SubClauses">
    <w:name w:val="Header 2 - SubClauses"/>
    <w:basedOn w:val="Normal"/>
    <w:rsid w:val="00A45EEC"/>
    <w:pPr>
      <w:numPr>
        <w:ilvl w:val="1"/>
        <w:numId w:val="7"/>
      </w:numPr>
      <w:tabs>
        <w:tab w:val="left" w:pos="619"/>
      </w:tabs>
      <w:spacing w:after="200"/>
      <w:jc w:val="both"/>
    </w:pPr>
    <w:rPr>
      <w:szCs w:val="20"/>
      <w:lang w:val="es-ES_tradnl" w:eastAsia="en-US"/>
    </w:rPr>
  </w:style>
  <w:style w:type="paragraph" w:customStyle="1" w:styleId="P3Header1-Clauses">
    <w:name w:val="P3 Header1-Clauses"/>
    <w:basedOn w:val="Header1-Clauses"/>
    <w:rsid w:val="00A45EEC"/>
    <w:pPr>
      <w:numPr>
        <w:ilvl w:val="2"/>
      </w:numPr>
    </w:pPr>
  </w:style>
  <w:style w:type="character" w:customStyle="1" w:styleId="DeltaViewInsertion">
    <w:name w:val="DeltaView Insertion"/>
    <w:rsid w:val="00A45EEC"/>
    <w:rPr>
      <w:color w:val="0000FF"/>
      <w:u w:val="double"/>
    </w:rPr>
  </w:style>
  <w:style w:type="paragraph" w:customStyle="1" w:styleId="Section8Heading1">
    <w:name w:val="Section 8. Heading1"/>
    <w:basedOn w:val="A1-Heading2"/>
    <w:qFormat/>
    <w:rsid w:val="00A45EEC"/>
    <w:pPr>
      <w:numPr>
        <w:numId w:val="11"/>
      </w:numPr>
      <w:tabs>
        <w:tab w:val="clear" w:pos="360"/>
      </w:tabs>
      <w:spacing w:before="120" w:after="240"/>
      <w:ind w:left="928"/>
      <w:contextualSpacing w:val="0"/>
    </w:pPr>
    <w:rPr>
      <w:sz w:val="28"/>
      <w:lang w:val="en-US"/>
    </w:rPr>
  </w:style>
  <w:style w:type="paragraph" w:customStyle="1" w:styleId="Section8Heading2">
    <w:name w:val="Section 8. Heading2"/>
    <w:next w:val="Normal"/>
    <w:qFormat/>
    <w:rsid w:val="00A45EEC"/>
    <w:pPr>
      <w:numPr>
        <w:numId w:val="12"/>
      </w:numPr>
      <w:spacing w:after="200" w:line="240" w:lineRule="auto"/>
    </w:pPr>
    <w:rPr>
      <w:rFonts w:ascii="Times New Roman" w:eastAsia="Times New Roman" w:hAnsi="Times New Roman" w:cs="Times New Roman"/>
      <w:b/>
      <w:bCs/>
      <w:sz w:val="24"/>
      <w:szCs w:val="24"/>
      <w:lang w:val="en-US"/>
    </w:rPr>
  </w:style>
  <w:style w:type="paragraph" w:customStyle="1" w:styleId="Section8Header1">
    <w:name w:val="Section 8. Header1"/>
    <w:qFormat/>
    <w:rsid w:val="00A45EEC"/>
    <w:pPr>
      <w:numPr>
        <w:numId w:val="13"/>
      </w:numPr>
      <w:spacing w:before="240" w:after="240" w:line="240" w:lineRule="auto"/>
      <w:jc w:val="center"/>
    </w:pPr>
    <w:rPr>
      <w:rFonts w:ascii="Times New Roman" w:eastAsia="Times New Roman" w:hAnsi="Times New Roman" w:cs="Times New Roman"/>
      <w:b/>
      <w:sz w:val="32"/>
      <w:szCs w:val="20"/>
      <w:lang w:val="en-US"/>
    </w:rPr>
  </w:style>
  <w:style w:type="paragraph" w:customStyle="1" w:styleId="Section8Heading3">
    <w:name w:val="Section 8. Heading3"/>
    <w:qFormat/>
    <w:rsid w:val="00A45EEC"/>
    <w:pPr>
      <w:spacing w:after="0" w:line="240" w:lineRule="auto"/>
      <w:ind w:hanging="534"/>
    </w:pPr>
    <w:rPr>
      <w:rFonts w:ascii="Times New Roman" w:eastAsia="Times New Roman" w:hAnsi="Times New Roman" w:cs="Times New Roman"/>
      <w:b/>
      <w:bCs/>
      <w:sz w:val="24"/>
      <w:szCs w:val="24"/>
      <w:lang w:val="en-US"/>
    </w:rPr>
  </w:style>
  <w:style w:type="paragraph" w:customStyle="1" w:styleId="Document1">
    <w:name w:val="Document 1"/>
    <w:rsid w:val="00A45EEC"/>
    <w:pPr>
      <w:keepNext/>
      <w:keepLines/>
      <w:tabs>
        <w:tab w:val="left" w:pos="-720"/>
      </w:tabs>
      <w:suppressAutoHyphens/>
      <w:spacing w:after="0" w:line="240" w:lineRule="auto"/>
    </w:pPr>
    <w:rPr>
      <w:rFonts w:ascii="Times" w:eastAsia="Times New Roman" w:hAnsi="Times" w:cs="Times New Roman"/>
      <w:sz w:val="24"/>
      <w:szCs w:val="20"/>
      <w:lang w:val="en-US"/>
    </w:rPr>
  </w:style>
  <w:style w:type="paragraph" w:customStyle="1" w:styleId="TextBoxFramed">
    <w:name w:val="Text Box Framed"/>
    <w:basedOn w:val="Normal"/>
    <w:rsid w:val="00A45EEC"/>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 w:val="22"/>
      <w:szCs w:val="20"/>
      <w:lang w:eastAsia="en-US"/>
    </w:rPr>
  </w:style>
  <w:style w:type="paragraph" w:customStyle="1" w:styleId="p7">
    <w:name w:val="p7"/>
    <w:basedOn w:val="Normal"/>
    <w:rsid w:val="00A45EEC"/>
    <w:pPr>
      <w:widowControl w:val="0"/>
      <w:spacing w:line="360" w:lineRule="atLeast"/>
      <w:ind w:left="720" w:hanging="720"/>
    </w:pPr>
    <w:rPr>
      <w:rFonts w:ascii="Chicago" w:hAnsi="Chicago"/>
      <w:snapToGrid w:val="0"/>
      <w:szCs w:val="20"/>
      <w:lang w:val="en-US" w:eastAsia="en-US"/>
    </w:rPr>
  </w:style>
  <w:style w:type="paragraph" w:customStyle="1" w:styleId="p3">
    <w:name w:val="p3"/>
    <w:basedOn w:val="Normal"/>
    <w:rsid w:val="00A45EEC"/>
    <w:pPr>
      <w:widowControl w:val="0"/>
      <w:tabs>
        <w:tab w:val="left" w:pos="0"/>
      </w:tabs>
      <w:spacing w:line="240" w:lineRule="atLeast"/>
      <w:jc w:val="both"/>
      <w:outlineLvl w:val="1"/>
    </w:pPr>
    <w:rPr>
      <w:rFonts w:ascii="Arial" w:hAnsi="Arial" w:cs="Arial"/>
      <w:b/>
      <w:bCs/>
      <w:snapToGrid w:val="0"/>
      <w:sz w:val="20"/>
      <w:szCs w:val="20"/>
      <w:lang w:eastAsia="en-US"/>
    </w:rPr>
  </w:style>
  <w:style w:type="paragraph" w:customStyle="1" w:styleId="p4">
    <w:name w:val="p4"/>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18">
    <w:name w:val="p18"/>
    <w:basedOn w:val="Normal"/>
    <w:rsid w:val="00A45EEC"/>
    <w:pPr>
      <w:widowControl w:val="0"/>
      <w:spacing w:line="240" w:lineRule="atLeast"/>
      <w:ind w:left="720" w:hanging="720"/>
    </w:pPr>
    <w:rPr>
      <w:rFonts w:ascii="Chicago" w:hAnsi="Chicago"/>
      <w:snapToGrid w:val="0"/>
      <w:szCs w:val="20"/>
      <w:lang w:val="en-US" w:eastAsia="en-US"/>
    </w:rPr>
  </w:style>
  <w:style w:type="paragraph" w:customStyle="1" w:styleId="p13">
    <w:name w:val="p13"/>
    <w:basedOn w:val="Normal"/>
    <w:rsid w:val="00A45EEC"/>
    <w:pPr>
      <w:widowControl w:val="0"/>
      <w:spacing w:line="240" w:lineRule="atLeast"/>
      <w:ind w:left="720" w:hanging="720"/>
    </w:pPr>
    <w:rPr>
      <w:rFonts w:ascii="Chicago" w:hAnsi="Chicago"/>
      <w:snapToGrid w:val="0"/>
      <w:szCs w:val="20"/>
      <w:lang w:val="en-US" w:eastAsia="en-US"/>
    </w:rPr>
  </w:style>
  <w:style w:type="paragraph" w:customStyle="1" w:styleId="p38">
    <w:name w:val="p38"/>
    <w:basedOn w:val="Normal"/>
    <w:rsid w:val="00A45EEC"/>
    <w:pPr>
      <w:widowControl w:val="0"/>
      <w:spacing w:line="240" w:lineRule="atLeast"/>
      <w:ind w:left="700" w:hanging="700"/>
    </w:pPr>
    <w:rPr>
      <w:rFonts w:ascii="Chicago" w:hAnsi="Chicago"/>
      <w:snapToGrid w:val="0"/>
      <w:szCs w:val="20"/>
      <w:lang w:val="en-US" w:eastAsia="en-US"/>
    </w:rPr>
  </w:style>
  <w:style w:type="paragraph" w:customStyle="1" w:styleId="p33">
    <w:name w:val="p33"/>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26">
    <w:name w:val="p26"/>
    <w:basedOn w:val="Normal"/>
    <w:rsid w:val="00A45EEC"/>
    <w:pPr>
      <w:widowControl w:val="0"/>
      <w:tabs>
        <w:tab w:val="left" w:pos="0"/>
      </w:tabs>
      <w:spacing w:line="240" w:lineRule="atLeast"/>
      <w:ind w:firstLine="720"/>
    </w:pPr>
    <w:rPr>
      <w:rFonts w:ascii="Chicago" w:hAnsi="Chicago"/>
      <w:snapToGrid w:val="0"/>
      <w:szCs w:val="20"/>
      <w:lang w:val="en-US" w:eastAsia="en-US"/>
    </w:rPr>
  </w:style>
  <w:style w:type="paragraph" w:customStyle="1" w:styleId="p17">
    <w:name w:val="p17"/>
    <w:basedOn w:val="Normal"/>
    <w:rsid w:val="00A45EEC"/>
    <w:pPr>
      <w:widowControl w:val="0"/>
      <w:tabs>
        <w:tab w:val="left" w:pos="720"/>
      </w:tabs>
      <w:spacing w:line="240" w:lineRule="atLeast"/>
      <w:jc w:val="both"/>
    </w:pPr>
    <w:rPr>
      <w:rFonts w:ascii="Chicago" w:hAnsi="Chicago"/>
      <w:snapToGrid w:val="0"/>
      <w:szCs w:val="20"/>
      <w:lang w:val="en-US" w:eastAsia="en-US"/>
    </w:rPr>
  </w:style>
  <w:style w:type="paragraph" w:customStyle="1" w:styleId="p46">
    <w:name w:val="p46"/>
    <w:basedOn w:val="Normal"/>
    <w:rsid w:val="00A45EEC"/>
    <w:pPr>
      <w:widowControl w:val="0"/>
      <w:spacing w:line="240" w:lineRule="atLeast"/>
      <w:ind w:left="720" w:hanging="720"/>
    </w:pPr>
    <w:rPr>
      <w:rFonts w:ascii="Chicago" w:hAnsi="Chicago"/>
      <w:snapToGrid w:val="0"/>
      <w:szCs w:val="20"/>
      <w:lang w:val="en-US" w:eastAsia="en-US"/>
    </w:rPr>
  </w:style>
  <w:style w:type="paragraph" w:customStyle="1" w:styleId="p35">
    <w:name w:val="p35"/>
    <w:basedOn w:val="Normal"/>
    <w:rsid w:val="00A45EEC"/>
    <w:pPr>
      <w:widowControl w:val="0"/>
      <w:tabs>
        <w:tab w:val="left" w:pos="720"/>
      </w:tabs>
      <w:spacing w:line="360" w:lineRule="atLeast"/>
    </w:pPr>
    <w:rPr>
      <w:rFonts w:ascii="Chicago" w:hAnsi="Chicago"/>
      <w:snapToGrid w:val="0"/>
      <w:szCs w:val="20"/>
      <w:lang w:val="en-US" w:eastAsia="en-US"/>
    </w:rPr>
  </w:style>
  <w:style w:type="paragraph" w:customStyle="1" w:styleId="p51">
    <w:name w:val="p51"/>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54">
    <w:name w:val="p54"/>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23">
    <w:name w:val="p23"/>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En-ttetitre-chapitre">
    <w:name w:val="En-tête titre-chapitre"/>
    <w:basedOn w:val="Cabealho"/>
    <w:rsid w:val="00A45EEC"/>
    <w:pPr>
      <w:widowControl w:val="0"/>
      <w:pBdr>
        <w:bottom w:val="single" w:sz="18" w:space="4" w:color="auto"/>
      </w:pBdr>
      <w:tabs>
        <w:tab w:val="clear" w:pos="4536"/>
        <w:tab w:val="clear" w:pos="9072"/>
      </w:tabs>
      <w:spacing w:after="0" w:line="240" w:lineRule="auto"/>
      <w:ind w:left="-992" w:right="1134" w:firstLine="851"/>
      <w:jc w:val="right"/>
    </w:pPr>
    <w:rPr>
      <w:rFonts w:ascii="Arial Narrow" w:eastAsia="Times New Roman" w:hAnsi="Arial Narrow"/>
      <w:b/>
      <w:smallCaps/>
      <w:sz w:val="28"/>
    </w:rPr>
  </w:style>
  <w:style w:type="paragraph" w:styleId="Listacommarcas3">
    <w:name w:val="List Bullet 3"/>
    <w:basedOn w:val="Normal"/>
    <w:autoRedefine/>
    <w:semiHidden/>
    <w:rsid w:val="00490E6E"/>
    <w:pPr>
      <w:numPr>
        <w:numId w:val="43"/>
      </w:numPr>
    </w:pPr>
    <w:rPr>
      <w:b/>
    </w:rPr>
  </w:style>
  <w:style w:type="paragraph" w:styleId="Listanumerada2">
    <w:name w:val="List Number 2"/>
    <w:basedOn w:val="Normal"/>
    <w:semiHidden/>
    <w:rsid w:val="00A45EEC"/>
    <w:pPr>
      <w:numPr>
        <w:numId w:val="15"/>
      </w:numPr>
      <w:tabs>
        <w:tab w:val="clear" w:pos="643"/>
        <w:tab w:val="num" w:pos="1080"/>
      </w:tabs>
      <w:spacing w:before="120" w:after="120" w:line="300" w:lineRule="auto"/>
      <w:ind w:left="1080"/>
      <w:jc w:val="both"/>
    </w:pPr>
    <w:rPr>
      <w:rFonts w:ascii="Arial" w:eastAsia="Calibri" w:hAnsi="Arial"/>
      <w:sz w:val="20"/>
      <w:lang w:val="en-GB" w:eastAsia="en-US"/>
    </w:rPr>
  </w:style>
  <w:style w:type="paragraph" w:customStyle="1" w:styleId="AATitre3">
    <w:name w:val="AA Titre 3"/>
    <w:basedOn w:val="Normal"/>
    <w:rsid w:val="00A45EEC"/>
    <w:pPr>
      <w:numPr>
        <w:numId w:val="16"/>
      </w:numPr>
      <w:suppressAutoHyphens/>
      <w:spacing w:before="120" w:after="120"/>
      <w:jc w:val="both"/>
    </w:pPr>
    <w:rPr>
      <w:sz w:val="22"/>
      <w:szCs w:val="20"/>
      <w:lang w:eastAsia="ar-SA"/>
    </w:rPr>
  </w:style>
  <w:style w:type="paragraph" w:customStyle="1" w:styleId="ListAlpha2">
    <w:name w:val="List Alpha 2"/>
    <w:basedOn w:val="Normal"/>
    <w:next w:val="Normal"/>
    <w:rsid w:val="00A45EEC"/>
    <w:pPr>
      <w:numPr>
        <w:ilvl w:val="1"/>
        <w:numId w:val="17"/>
      </w:numPr>
      <w:tabs>
        <w:tab w:val="left" w:pos="50"/>
      </w:tabs>
      <w:spacing w:after="200" w:line="288" w:lineRule="auto"/>
      <w:jc w:val="both"/>
    </w:pPr>
    <w:rPr>
      <w:rFonts w:ascii="CG Times" w:hAnsi="CG Times"/>
      <w:color w:val="000000"/>
      <w:sz w:val="22"/>
      <w:szCs w:val="22"/>
      <w:lang w:val="en-GB"/>
    </w:rPr>
  </w:style>
  <w:style w:type="paragraph" w:customStyle="1" w:styleId="ListAlpha3">
    <w:name w:val="List Alpha 3"/>
    <w:basedOn w:val="Normal"/>
    <w:next w:val="Normal"/>
    <w:rsid w:val="00A45EEC"/>
    <w:pPr>
      <w:numPr>
        <w:numId w:val="17"/>
      </w:numPr>
      <w:tabs>
        <w:tab w:val="left" w:pos="68"/>
      </w:tabs>
      <w:spacing w:after="200" w:line="288" w:lineRule="auto"/>
      <w:jc w:val="both"/>
    </w:pPr>
    <w:rPr>
      <w:rFonts w:ascii="CG Times" w:hAnsi="CG Times"/>
      <w:color w:val="000000"/>
      <w:sz w:val="22"/>
      <w:szCs w:val="22"/>
      <w:lang w:val="en-GB"/>
    </w:rPr>
  </w:style>
  <w:style w:type="paragraph" w:customStyle="1" w:styleId="LISTALPHACAPS2">
    <w:name w:val="LIST ALPHA CAPS 2"/>
    <w:basedOn w:val="Normal"/>
    <w:next w:val="Normal"/>
    <w:rsid w:val="00A45EEC"/>
    <w:pPr>
      <w:numPr>
        <w:ilvl w:val="2"/>
        <w:numId w:val="17"/>
      </w:numPr>
      <w:tabs>
        <w:tab w:val="left" w:pos="50"/>
      </w:tabs>
      <w:spacing w:after="200" w:line="288" w:lineRule="auto"/>
      <w:jc w:val="both"/>
    </w:pPr>
    <w:rPr>
      <w:rFonts w:ascii="CG Times" w:hAnsi="CG Times"/>
      <w:color w:val="000000"/>
      <w:sz w:val="22"/>
      <w:szCs w:val="22"/>
      <w:lang w:val="en-GB"/>
    </w:rPr>
  </w:style>
  <w:style w:type="character" w:customStyle="1" w:styleId="NotedebasdepageCar2">
    <w:name w:val="Note de bas de page Car2"/>
    <w:locked/>
    <w:rsid w:val="00A45EEC"/>
    <w:rPr>
      <w:lang w:val="en-US" w:eastAsia="en-US"/>
    </w:rPr>
  </w:style>
  <w:style w:type="paragraph" w:customStyle="1" w:styleId="Paragraphedeliste2">
    <w:name w:val="Paragraphe de liste2"/>
    <w:basedOn w:val="Normal"/>
    <w:qFormat/>
    <w:rsid w:val="00A45EEC"/>
    <w:pPr>
      <w:ind w:left="720"/>
    </w:pPr>
    <w:rPr>
      <w:lang w:val="en-US" w:eastAsia="en-US"/>
    </w:rPr>
  </w:style>
  <w:style w:type="paragraph" w:customStyle="1" w:styleId="En-ttedetabledesmatires11">
    <w:name w:val="En-tête de table des matières11"/>
    <w:basedOn w:val="Cabealho1"/>
    <w:next w:val="Normal"/>
    <w:unhideWhenUsed/>
    <w:qFormat/>
    <w:rsid w:val="00A45EEC"/>
    <w:pPr>
      <w:keepLines/>
      <w:numPr>
        <w:numId w:val="0"/>
      </w:numPr>
      <w:spacing w:before="480" w:after="0" w:line="276" w:lineRule="auto"/>
      <w:outlineLvl w:val="9"/>
    </w:pPr>
    <w:rPr>
      <w:color w:val="365F91"/>
      <w:kern w:val="0"/>
      <w:sz w:val="28"/>
      <w:szCs w:val="28"/>
      <w:lang w:val="en-US" w:eastAsia="en-US"/>
    </w:rPr>
  </w:style>
  <w:style w:type="paragraph" w:customStyle="1" w:styleId="BodyText21">
    <w:name w:val="Body Text 21"/>
    <w:basedOn w:val="Normal"/>
    <w:rsid w:val="00A45EEC"/>
    <w:rPr>
      <w:kern w:val="24"/>
      <w:sz w:val="22"/>
      <w:szCs w:val="20"/>
      <w:lang w:val="en-US" w:eastAsia="en-US"/>
    </w:rPr>
  </w:style>
  <w:style w:type="paragraph" w:customStyle="1" w:styleId="IanBodytext">
    <w:name w:val="Ian Body text"/>
    <w:basedOn w:val="Normal"/>
    <w:rsid w:val="00A45EEC"/>
    <w:pPr>
      <w:widowControl w:val="0"/>
      <w:tabs>
        <w:tab w:val="left" w:pos="567"/>
        <w:tab w:val="left" w:pos="1134"/>
        <w:tab w:val="left" w:pos="1701"/>
        <w:tab w:val="left" w:pos="2268"/>
        <w:tab w:val="left" w:pos="2835"/>
        <w:tab w:val="right" w:pos="9639"/>
      </w:tabs>
      <w:spacing w:before="120" w:after="120"/>
      <w:jc w:val="both"/>
    </w:pPr>
    <w:rPr>
      <w:rFonts w:ascii="Arial" w:hAnsi="Arial"/>
      <w:sz w:val="22"/>
      <w:lang w:val="en-AU" w:eastAsia="en-US"/>
    </w:rPr>
  </w:style>
  <w:style w:type="paragraph" w:customStyle="1" w:styleId="A1-Heading20">
    <w:name w:val="A1-Heading 2"/>
    <w:basedOn w:val="Cabealho2"/>
    <w:next w:val="Normal"/>
    <w:rsid w:val="00A45EEC"/>
    <w:pPr>
      <w:keepNext w:val="0"/>
      <w:numPr>
        <w:ilvl w:val="0"/>
        <w:numId w:val="0"/>
      </w:numPr>
      <w:spacing w:before="0" w:after="200"/>
      <w:ind w:left="720" w:hanging="720"/>
      <w:contextualSpacing/>
      <w:jc w:val="center"/>
    </w:pPr>
    <w:rPr>
      <w:rFonts w:ascii="Times New Roman" w:hAnsi="Times New Roman"/>
      <w:i w:val="0"/>
      <w:iCs w:val="0"/>
      <w:smallCaps/>
      <w:szCs w:val="24"/>
      <w:lang w:val="en-US" w:eastAsia="en-US"/>
    </w:rPr>
  </w:style>
  <w:style w:type="paragraph" w:customStyle="1" w:styleId="Section2-Heading1">
    <w:name w:val="Section 2 - Heading 1"/>
    <w:basedOn w:val="Normal"/>
    <w:rsid w:val="00A45EEC"/>
    <w:pPr>
      <w:tabs>
        <w:tab w:val="left" w:pos="360"/>
      </w:tabs>
      <w:spacing w:after="200"/>
      <w:ind w:left="360" w:hanging="360"/>
    </w:pPr>
    <w:rPr>
      <w:b/>
      <w:lang w:val="en-GB" w:eastAsia="en-US"/>
    </w:rPr>
  </w:style>
  <w:style w:type="paragraph" w:customStyle="1" w:styleId="Section2-Heading2">
    <w:name w:val="Section 2 - Heading 2"/>
    <w:basedOn w:val="Normal"/>
    <w:rsid w:val="00A45EEC"/>
    <w:pPr>
      <w:spacing w:after="200"/>
      <w:ind w:left="360"/>
    </w:pPr>
    <w:rPr>
      <w:b/>
      <w:lang w:val="en-GB" w:eastAsia="en-US"/>
    </w:rPr>
  </w:style>
  <w:style w:type="paragraph" w:customStyle="1" w:styleId="Section3-Heading2">
    <w:name w:val="Section 3 - Heading 2"/>
    <w:basedOn w:val="Normal"/>
    <w:next w:val="Normal"/>
    <w:rsid w:val="00A45EEC"/>
    <w:pPr>
      <w:spacing w:after="200"/>
      <w:jc w:val="center"/>
    </w:pPr>
    <w:rPr>
      <w:b/>
      <w:sz w:val="28"/>
      <w:lang w:val="en-US" w:eastAsia="en-US"/>
    </w:rPr>
  </w:style>
  <w:style w:type="paragraph" w:customStyle="1" w:styleId="c5">
    <w:name w:val="c5"/>
    <w:basedOn w:val="Normal"/>
    <w:rsid w:val="00A45EEC"/>
    <w:pPr>
      <w:widowControl w:val="0"/>
      <w:spacing w:line="240" w:lineRule="atLeast"/>
      <w:jc w:val="center"/>
    </w:pPr>
    <w:rPr>
      <w:rFonts w:ascii="Chicago" w:hAnsi="Chicago"/>
      <w:snapToGrid w:val="0"/>
      <w:szCs w:val="20"/>
      <w:lang w:val="en-US" w:eastAsia="en-US"/>
    </w:rPr>
  </w:style>
  <w:style w:type="paragraph" w:customStyle="1" w:styleId="p6">
    <w:name w:val="p6"/>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8">
    <w:name w:val="p8"/>
    <w:basedOn w:val="Normal"/>
    <w:rsid w:val="00A45EEC"/>
    <w:pPr>
      <w:widowControl w:val="0"/>
      <w:tabs>
        <w:tab w:val="left" w:pos="0"/>
        <w:tab w:val="left" w:pos="920"/>
      </w:tabs>
      <w:spacing w:line="240" w:lineRule="atLeast"/>
      <w:ind w:left="200" w:firstLine="720"/>
    </w:pPr>
    <w:rPr>
      <w:rFonts w:ascii="Chicago" w:hAnsi="Chicago"/>
      <w:snapToGrid w:val="0"/>
      <w:szCs w:val="20"/>
      <w:lang w:val="en-US" w:eastAsia="en-US"/>
    </w:rPr>
  </w:style>
  <w:style w:type="paragraph" w:customStyle="1" w:styleId="p11">
    <w:name w:val="p11"/>
    <w:basedOn w:val="Normal"/>
    <w:rsid w:val="00A45EEC"/>
    <w:pPr>
      <w:widowControl w:val="0"/>
      <w:spacing w:line="240" w:lineRule="atLeast"/>
      <w:ind w:left="720" w:hanging="720"/>
    </w:pPr>
    <w:rPr>
      <w:rFonts w:ascii="Chicago" w:hAnsi="Chicago"/>
      <w:snapToGrid w:val="0"/>
      <w:szCs w:val="20"/>
      <w:lang w:val="en-US" w:eastAsia="en-US"/>
    </w:rPr>
  </w:style>
  <w:style w:type="paragraph" w:customStyle="1" w:styleId="p16">
    <w:name w:val="p16"/>
    <w:basedOn w:val="Normal"/>
    <w:rsid w:val="00A45EEC"/>
    <w:pPr>
      <w:widowControl w:val="0"/>
      <w:tabs>
        <w:tab w:val="left" w:pos="0"/>
      </w:tabs>
      <w:spacing w:line="240" w:lineRule="atLeast"/>
      <w:ind w:firstLine="720"/>
      <w:jc w:val="both"/>
    </w:pPr>
    <w:rPr>
      <w:rFonts w:ascii="Chicago" w:hAnsi="Chicago"/>
      <w:snapToGrid w:val="0"/>
      <w:szCs w:val="20"/>
      <w:lang w:val="en-US" w:eastAsia="en-US"/>
    </w:rPr>
  </w:style>
  <w:style w:type="paragraph" w:customStyle="1" w:styleId="p32">
    <w:name w:val="p32"/>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34">
    <w:name w:val="p34"/>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37">
    <w:name w:val="p37"/>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40">
    <w:name w:val="p40"/>
    <w:basedOn w:val="Normal"/>
    <w:rsid w:val="00A45EEC"/>
    <w:pPr>
      <w:widowControl w:val="0"/>
      <w:tabs>
        <w:tab w:val="left" w:pos="0"/>
      </w:tabs>
      <w:spacing w:line="240" w:lineRule="atLeast"/>
      <w:ind w:left="4160" w:hanging="1780"/>
    </w:pPr>
    <w:rPr>
      <w:rFonts w:ascii="Chicago" w:hAnsi="Chicago"/>
      <w:snapToGrid w:val="0"/>
      <w:szCs w:val="20"/>
      <w:lang w:val="en-US" w:eastAsia="en-US"/>
    </w:rPr>
  </w:style>
  <w:style w:type="paragraph" w:customStyle="1" w:styleId="p42">
    <w:name w:val="p42"/>
    <w:basedOn w:val="Normal"/>
    <w:rsid w:val="00A45EEC"/>
    <w:pPr>
      <w:widowControl w:val="0"/>
      <w:tabs>
        <w:tab w:val="left" w:pos="0"/>
        <w:tab w:val="left" w:pos="900"/>
      </w:tabs>
      <w:spacing w:line="360" w:lineRule="atLeast"/>
      <w:ind w:firstLine="180"/>
    </w:pPr>
    <w:rPr>
      <w:rFonts w:ascii="Chicago" w:hAnsi="Chicago"/>
      <w:snapToGrid w:val="0"/>
      <w:szCs w:val="20"/>
      <w:lang w:val="en-US" w:eastAsia="en-US"/>
    </w:rPr>
  </w:style>
  <w:style w:type="paragraph" w:customStyle="1" w:styleId="p12">
    <w:name w:val="p12"/>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36">
    <w:name w:val="p36"/>
    <w:basedOn w:val="Normal"/>
    <w:rsid w:val="00A45EEC"/>
    <w:pPr>
      <w:widowControl w:val="0"/>
      <w:tabs>
        <w:tab w:val="left" w:pos="720"/>
      </w:tabs>
      <w:spacing w:line="240" w:lineRule="atLeast"/>
      <w:jc w:val="both"/>
    </w:pPr>
    <w:rPr>
      <w:rFonts w:ascii="Chicago" w:hAnsi="Chicago"/>
      <w:snapToGrid w:val="0"/>
      <w:szCs w:val="20"/>
      <w:lang w:val="en-US" w:eastAsia="en-US"/>
    </w:rPr>
  </w:style>
  <w:style w:type="paragraph" w:customStyle="1" w:styleId="p48">
    <w:name w:val="p48"/>
    <w:basedOn w:val="Normal"/>
    <w:rsid w:val="00A45EEC"/>
    <w:pPr>
      <w:widowControl w:val="0"/>
      <w:spacing w:line="240" w:lineRule="atLeast"/>
      <w:ind w:left="720" w:hanging="720"/>
    </w:pPr>
    <w:rPr>
      <w:rFonts w:ascii="Chicago" w:hAnsi="Chicago"/>
      <w:snapToGrid w:val="0"/>
      <w:szCs w:val="20"/>
      <w:lang w:val="en-US" w:eastAsia="en-US"/>
    </w:rPr>
  </w:style>
  <w:style w:type="paragraph" w:customStyle="1" w:styleId="ArialBodyTextCharCharCharChar">
    <w:name w:val="Arial Body Text Char Char Char Char"/>
    <w:basedOn w:val="Normal"/>
    <w:rsid w:val="00A45EEC"/>
    <w:pPr>
      <w:spacing w:before="120" w:after="60"/>
      <w:ind w:left="1418"/>
      <w:jc w:val="both"/>
    </w:pPr>
    <w:rPr>
      <w:rFonts w:ascii="Arial" w:hAnsi="Arial" w:cs="Arial"/>
      <w:sz w:val="22"/>
      <w:szCs w:val="22"/>
      <w:lang w:val="de-DE" w:eastAsia="de-CH"/>
    </w:rPr>
  </w:style>
  <w:style w:type="paragraph" w:customStyle="1" w:styleId="MainParanoChapter">
    <w:name w:val="Main Para no Chapter #"/>
    <w:basedOn w:val="Normal"/>
    <w:rsid w:val="00A45EEC"/>
    <w:pPr>
      <w:numPr>
        <w:ilvl w:val="1"/>
        <w:numId w:val="18"/>
      </w:numPr>
      <w:spacing w:after="240"/>
      <w:outlineLvl w:val="1"/>
    </w:pPr>
    <w:rPr>
      <w:lang w:val="en-US" w:eastAsia="en-US"/>
    </w:rPr>
  </w:style>
  <w:style w:type="paragraph" w:customStyle="1" w:styleId="Sub-Para1underX">
    <w:name w:val="Sub-Para 1 under X."/>
    <w:basedOn w:val="Normal"/>
    <w:rsid w:val="00A45EEC"/>
    <w:pPr>
      <w:numPr>
        <w:ilvl w:val="2"/>
        <w:numId w:val="20"/>
      </w:numPr>
      <w:spacing w:after="240"/>
      <w:outlineLvl w:val="2"/>
    </w:pPr>
    <w:rPr>
      <w:lang w:val="en-US" w:eastAsia="en-US"/>
    </w:rPr>
  </w:style>
  <w:style w:type="paragraph" w:customStyle="1" w:styleId="Sub-Para2underX">
    <w:name w:val="Sub-Para 2 under X."/>
    <w:basedOn w:val="Normal"/>
    <w:rsid w:val="00A45EEC"/>
    <w:pPr>
      <w:numPr>
        <w:ilvl w:val="3"/>
        <w:numId w:val="20"/>
      </w:numPr>
      <w:spacing w:after="240"/>
      <w:outlineLvl w:val="3"/>
    </w:pPr>
    <w:rPr>
      <w:lang w:val="en-US" w:eastAsia="en-US"/>
    </w:rPr>
  </w:style>
  <w:style w:type="paragraph" w:customStyle="1" w:styleId="Sub-Para3underX">
    <w:name w:val="Sub-Para 3 under X."/>
    <w:basedOn w:val="Normal"/>
    <w:rsid w:val="00A45EEC"/>
    <w:pPr>
      <w:numPr>
        <w:ilvl w:val="4"/>
        <w:numId w:val="20"/>
      </w:numPr>
      <w:spacing w:after="240"/>
      <w:outlineLvl w:val="4"/>
    </w:pPr>
    <w:rPr>
      <w:lang w:val="en-US" w:eastAsia="en-US"/>
    </w:rPr>
  </w:style>
  <w:style w:type="paragraph" w:customStyle="1" w:styleId="Sub-Para4underX">
    <w:name w:val="Sub-Para 4 under X."/>
    <w:basedOn w:val="Normal"/>
    <w:rsid w:val="00A45EEC"/>
    <w:pPr>
      <w:numPr>
        <w:ilvl w:val="5"/>
        <w:numId w:val="20"/>
      </w:numPr>
      <w:spacing w:after="240"/>
      <w:outlineLvl w:val="5"/>
    </w:pPr>
    <w:rPr>
      <w:lang w:val="en-US" w:eastAsia="en-US"/>
    </w:rPr>
  </w:style>
  <w:style w:type="paragraph" w:customStyle="1" w:styleId="StyleMainParanoChapter11ptBold">
    <w:name w:val="Style Main Para no Chapter # + 11 pt Bold"/>
    <w:basedOn w:val="MainParanoChapter"/>
    <w:rsid w:val="00A45EEC"/>
    <w:pPr>
      <w:numPr>
        <w:ilvl w:val="0"/>
        <w:numId w:val="20"/>
      </w:numPr>
      <w:tabs>
        <w:tab w:val="clear" w:pos="360"/>
        <w:tab w:val="num" w:pos="1440"/>
      </w:tabs>
      <w:ind w:left="720" w:hanging="720"/>
    </w:pPr>
    <w:rPr>
      <w:b/>
      <w:bCs/>
      <w:spacing w:val="-2"/>
      <w:sz w:val="22"/>
    </w:rPr>
  </w:style>
  <w:style w:type="paragraph" w:customStyle="1" w:styleId="ModelNrmlSingle">
    <w:name w:val="ModelNrmlSingle"/>
    <w:basedOn w:val="Normal"/>
    <w:rsid w:val="00A45EEC"/>
    <w:pPr>
      <w:spacing w:after="240"/>
      <w:ind w:firstLine="720"/>
      <w:jc w:val="both"/>
    </w:pPr>
    <w:rPr>
      <w:sz w:val="22"/>
      <w:szCs w:val="20"/>
      <w:lang w:val="en-US" w:eastAsia="en-US"/>
    </w:rPr>
  </w:style>
  <w:style w:type="paragraph" w:customStyle="1" w:styleId="Paragraphedeliste11">
    <w:name w:val="Paragraphe de liste11"/>
    <w:basedOn w:val="Normal"/>
    <w:qFormat/>
    <w:rsid w:val="00A45EEC"/>
    <w:pPr>
      <w:ind w:left="720"/>
    </w:pPr>
  </w:style>
  <w:style w:type="paragraph" w:customStyle="1" w:styleId="Bullet">
    <w:name w:val="Bullet"/>
    <w:basedOn w:val="Normal"/>
    <w:rsid w:val="00A45EEC"/>
    <w:pPr>
      <w:numPr>
        <w:numId w:val="19"/>
      </w:numPr>
    </w:pPr>
    <w:rPr>
      <w:lang w:val="fr-CA"/>
    </w:rPr>
  </w:style>
  <w:style w:type="paragraph" w:customStyle="1" w:styleId="ParaWB">
    <w:name w:val="Para WB"/>
    <w:basedOn w:val="Normal"/>
    <w:rsid w:val="00A45EEC"/>
    <w:pPr>
      <w:numPr>
        <w:numId w:val="8"/>
      </w:numPr>
      <w:spacing w:before="120" w:after="120"/>
      <w:jc w:val="both"/>
    </w:pPr>
  </w:style>
  <w:style w:type="paragraph" w:styleId="ndiceremissivo1">
    <w:name w:val="index 1"/>
    <w:basedOn w:val="Normal"/>
    <w:next w:val="Normal"/>
    <w:autoRedefine/>
    <w:semiHidden/>
    <w:rsid w:val="00A45EEC"/>
    <w:pPr>
      <w:numPr>
        <w:numId w:val="10"/>
      </w:numPr>
      <w:ind w:left="1980" w:hanging="540"/>
      <w:jc w:val="both"/>
    </w:pPr>
  </w:style>
  <w:style w:type="paragraph" w:customStyle="1" w:styleId="Outline4">
    <w:name w:val="Outline4"/>
    <w:basedOn w:val="Normal"/>
    <w:rsid w:val="00A45EEC"/>
    <w:pPr>
      <w:numPr>
        <w:ilvl w:val="3"/>
        <w:numId w:val="9"/>
      </w:numPr>
      <w:tabs>
        <w:tab w:val="num" w:pos="1872"/>
      </w:tabs>
      <w:spacing w:before="240"/>
      <w:ind w:left="1872" w:hanging="504"/>
    </w:pPr>
    <w:rPr>
      <w:kern w:val="28"/>
      <w:lang w:val="en-US"/>
    </w:rPr>
  </w:style>
  <w:style w:type="paragraph" w:customStyle="1" w:styleId="titre4">
    <w:name w:val="titre 4"/>
    <w:basedOn w:val="Normal"/>
    <w:autoRedefine/>
    <w:rsid w:val="00A45EEC"/>
    <w:pPr>
      <w:numPr>
        <w:ilvl w:val="2"/>
        <w:numId w:val="12"/>
      </w:numPr>
      <w:spacing w:before="120" w:after="120"/>
      <w:jc w:val="both"/>
    </w:pPr>
    <w:rPr>
      <w:rFonts w:ascii="Century Schoolbook" w:hAnsi="Century Schoolbook"/>
      <w:b/>
      <w:bCs/>
    </w:rPr>
  </w:style>
  <w:style w:type="paragraph" w:customStyle="1" w:styleId="Outline1">
    <w:name w:val="Outline1"/>
    <w:basedOn w:val="Outline"/>
    <w:next w:val="Outline2"/>
    <w:rsid w:val="00A45EEC"/>
    <w:pPr>
      <w:keepNext/>
    </w:pPr>
    <w:rPr>
      <w:sz w:val="22"/>
      <w:szCs w:val="22"/>
      <w:lang w:val="fr-CA" w:eastAsia="fr-FR"/>
    </w:rPr>
  </w:style>
  <w:style w:type="paragraph" w:customStyle="1" w:styleId="Outline2">
    <w:name w:val="Outline2"/>
    <w:basedOn w:val="Normal"/>
    <w:rsid w:val="00A45EEC"/>
    <w:pPr>
      <w:numPr>
        <w:ilvl w:val="1"/>
        <w:numId w:val="9"/>
      </w:numPr>
      <w:tabs>
        <w:tab w:val="clear" w:pos="1080"/>
        <w:tab w:val="num" w:pos="864"/>
      </w:tabs>
      <w:spacing w:before="240"/>
      <w:ind w:left="864" w:hanging="504"/>
    </w:pPr>
    <w:rPr>
      <w:kern w:val="28"/>
      <w:sz w:val="22"/>
      <w:szCs w:val="22"/>
      <w:lang w:val="fr-CA"/>
    </w:rPr>
  </w:style>
  <w:style w:type="paragraph" w:customStyle="1" w:styleId="Outline3">
    <w:name w:val="Outline3"/>
    <w:basedOn w:val="Normal"/>
    <w:rsid w:val="00A45EEC"/>
    <w:pPr>
      <w:numPr>
        <w:ilvl w:val="2"/>
        <w:numId w:val="9"/>
      </w:numPr>
      <w:tabs>
        <w:tab w:val="num" w:pos="1368"/>
      </w:tabs>
      <w:spacing w:before="240"/>
      <w:ind w:left="1368" w:hanging="504"/>
    </w:pPr>
    <w:rPr>
      <w:kern w:val="28"/>
      <w:sz w:val="22"/>
      <w:szCs w:val="22"/>
      <w:lang w:val="fr-CA"/>
    </w:rPr>
  </w:style>
  <w:style w:type="paragraph" w:customStyle="1" w:styleId="TextBox">
    <w:name w:val="Text Box"/>
    <w:basedOn w:val="Normal"/>
    <w:rsid w:val="00A45EEC"/>
    <w:pPr>
      <w:keepLines/>
      <w:framePr w:wrap="auto" w:vAnchor="text" w:hAnchor="text" w:xAlign="center" w:y="1"/>
      <w:pBdr>
        <w:top w:val="single" w:sz="6" w:space="12" w:color="auto"/>
        <w:left w:val="single" w:sz="6" w:space="12" w:color="auto"/>
        <w:bottom w:val="single" w:sz="6" w:space="12" w:color="auto"/>
        <w:right w:val="single" w:sz="6" w:space="12" w:color="auto"/>
      </w:pBdr>
      <w:shd w:val="pct20" w:color="auto" w:fill="auto"/>
      <w:spacing w:before="60" w:after="60"/>
      <w:ind w:left="288" w:right="288"/>
      <w:jc w:val="both"/>
    </w:pPr>
    <w:rPr>
      <w:sz w:val="20"/>
      <w:szCs w:val="20"/>
      <w:lang w:eastAsia="en-US"/>
    </w:rPr>
  </w:style>
  <w:style w:type="paragraph" w:customStyle="1" w:styleId="TextBoxdots">
    <w:name w:val="Text Box (dots)"/>
    <w:basedOn w:val="Normal"/>
    <w:rsid w:val="00A45EEC"/>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szCs w:val="20"/>
      <w:lang w:eastAsia="en-US"/>
    </w:rPr>
  </w:style>
  <w:style w:type="paragraph" w:customStyle="1" w:styleId="TextBoxUnframed">
    <w:name w:val="Text Box Unframed"/>
    <w:basedOn w:val="Normal"/>
    <w:rsid w:val="00A45EEC"/>
    <w:pPr>
      <w:keepLines/>
      <w:pBdr>
        <w:top w:val="single" w:sz="6" w:space="7" w:color="auto" w:shadow="1"/>
        <w:left w:val="single" w:sz="6" w:space="7" w:color="auto" w:shadow="1"/>
        <w:bottom w:val="single" w:sz="6" w:space="7" w:color="auto" w:shadow="1"/>
        <w:right w:val="single" w:sz="6" w:space="7" w:color="auto" w:shadow="1"/>
      </w:pBdr>
      <w:shd w:val="pct10" w:color="auto" w:fill="auto"/>
    </w:pPr>
    <w:rPr>
      <w:sz w:val="22"/>
      <w:szCs w:val="20"/>
      <w:lang w:eastAsia="en-US"/>
    </w:rPr>
  </w:style>
  <w:style w:type="character" w:customStyle="1" w:styleId="TextodemacroCarcter">
    <w:name w:val="Texto de macro Carácter"/>
    <w:basedOn w:val="Tipodeletrapredefinidodopargrafo"/>
    <w:link w:val="Textodemacro"/>
    <w:semiHidden/>
    <w:rsid w:val="00A45EEC"/>
    <w:rPr>
      <w:rFonts w:ascii="Times New Roman" w:eastAsia="Times New Roman" w:hAnsi="Times New Roman" w:cs="Times New Roman"/>
      <w:sz w:val="24"/>
      <w:szCs w:val="20"/>
      <w:lang w:val="en-US"/>
    </w:rPr>
  </w:style>
  <w:style w:type="paragraph" w:styleId="Textodemacro">
    <w:name w:val="macro"/>
    <w:link w:val="TextodemacroCarcter"/>
    <w:semiHidden/>
    <w:rsid w:val="00A45EE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Times New Roman" w:eastAsia="Times New Roman" w:hAnsi="Times New Roman" w:cs="Times New Roman"/>
      <w:sz w:val="24"/>
      <w:szCs w:val="20"/>
      <w:lang w:val="en-US"/>
    </w:rPr>
  </w:style>
  <w:style w:type="character" w:customStyle="1" w:styleId="TextedemacroCar1">
    <w:name w:val="Texte de macro Car1"/>
    <w:basedOn w:val="Tipodeletrapredefinidodopargrafo"/>
    <w:uiPriority w:val="99"/>
    <w:semiHidden/>
    <w:rsid w:val="00A45EEC"/>
    <w:rPr>
      <w:rFonts w:ascii="Consolas" w:eastAsia="Times New Roman" w:hAnsi="Consolas" w:cs="Times New Roman"/>
      <w:sz w:val="20"/>
      <w:szCs w:val="20"/>
      <w:lang w:eastAsia="fr-FR"/>
    </w:rPr>
  </w:style>
  <w:style w:type="paragraph" w:customStyle="1" w:styleId="BoxCaption">
    <w:name w:val="Box Caption"/>
    <w:basedOn w:val="TextBox"/>
    <w:rsid w:val="00A45EEC"/>
    <w:pPr>
      <w:framePr w:wrap="auto"/>
    </w:pPr>
    <w:rPr>
      <w:rFonts w:ascii="Arial" w:hAnsi="Arial"/>
      <w:b/>
    </w:rPr>
  </w:style>
  <w:style w:type="paragraph" w:customStyle="1" w:styleId="CaptionBox">
    <w:name w:val="Caption Box"/>
    <w:basedOn w:val="BoxCaption"/>
    <w:rsid w:val="00A45EEC"/>
    <w:pPr>
      <w:framePr w:wrap="auto"/>
    </w:pPr>
  </w:style>
  <w:style w:type="paragraph" w:customStyle="1" w:styleId="TextBoxIndent">
    <w:name w:val="Text Box Indent"/>
    <w:basedOn w:val="TextBox"/>
    <w:rsid w:val="00A45EEC"/>
    <w:pPr>
      <w:framePr w:wrap="auto"/>
      <w:tabs>
        <w:tab w:val="left" w:pos="630"/>
      </w:tabs>
      <w:ind w:left="1080" w:hanging="792"/>
    </w:pPr>
  </w:style>
  <w:style w:type="character" w:customStyle="1" w:styleId="NotedebasdepageCar1">
    <w:name w:val="Note de bas de page Car1"/>
    <w:basedOn w:val="Tipodeletrapredefinidodopargrafo"/>
    <w:uiPriority w:val="99"/>
    <w:rsid w:val="00A45EEC"/>
    <w:rPr>
      <w:rFonts w:ascii="Times New Roman" w:eastAsia="Times New Roman" w:hAnsi="Times New Roman" w:cs="Times New Roman"/>
      <w:sz w:val="20"/>
      <w:szCs w:val="20"/>
    </w:rPr>
  </w:style>
  <w:style w:type="character" w:customStyle="1" w:styleId="CorpsdetexteCar1">
    <w:name w:val="Corps de texte Car1"/>
    <w:aliases w:val="Corps de texte Car Car Car Car1,Corps de texte Car Car Car Car Car Car1"/>
    <w:rsid w:val="00A45EEC"/>
    <w:rPr>
      <w:rFonts w:ascii="Times New Roman" w:eastAsia="Times New Roman" w:hAnsi="Times New Roman" w:cs="Times New Roman"/>
      <w:sz w:val="24"/>
      <w:szCs w:val="20"/>
    </w:rPr>
  </w:style>
  <w:style w:type="paragraph" w:customStyle="1" w:styleId="BodyText31">
    <w:name w:val="Body Text 31"/>
    <w:basedOn w:val="Normal"/>
    <w:rsid w:val="00A45EEC"/>
    <w:pPr>
      <w:suppressAutoHyphens/>
      <w:overflowPunct w:val="0"/>
      <w:autoSpaceDE w:val="0"/>
      <w:autoSpaceDN w:val="0"/>
      <w:adjustRightInd w:val="0"/>
      <w:spacing w:line="100" w:lineRule="atLeast"/>
      <w:jc w:val="both"/>
      <w:textAlignment w:val="baseline"/>
    </w:pPr>
    <w:rPr>
      <w:rFonts w:ascii="Arial" w:eastAsia="Calibri" w:hAnsi="Arial"/>
      <w:kern w:val="1"/>
      <w:szCs w:val="20"/>
    </w:rPr>
  </w:style>
  <w:style w:type="paragraph" w:customStyle="1" w:styleId="western">
    <w:name w:val="western"/>
    <w:basedOn w:val="Normal"/>
    <w:rsid w:val="00A45EEC"/>
    <w:pPr>
      <w:spacing w:before="100" w:beforeAutospacing="1"/>
      <w:jc w:val="both"/>
    </w:pPr>
    <w:rPr>
      <w:rFonts w:ascii="Arial" w:eastAsia="Arial Unicode MS" w:hAnsi="Arial" w:cs="Arial"/>
      <w:color w:val="000000"/>
    </w:rPr>
  </w:style>
  <w:style w:type="character" w:customStyle="1" w:styleId="hps">
    <w:name w:val="hps"/>
    <w:rsid w:val="00A45EEC"/>
  </w:style>
  <w:style w:type="character" w:customStyle="1" w:styleId="atn">
    <w:name w:val="atn"/>
    <w:rsid w:val="00A45EEC"/>
  </w:style>
  <w:style w:type="paragraph" w:customStyle="1" w:styleId="pabid7">
    <w:name w:val="pabid7"/>
    <w:basedOn w:val="Normal"/>
    <w:rsid w:val="00A45EEC"/>
    <w:pPr>
      <w:spacing w:before="100" w:beforeAutospacing="1" w:after="100" w:afterAutospacing="1"/>
    </w:pPr>
    <w:rPr>
      <w:lang w:val="en-US" w:eastAsia="en-US"/>
    </w:rPr>
  </w:style>
  <w:style w:type="character" w:customStyle="1" w:styleId="Titre2Car1">
    <w:name w:val="Titre 2 Car1"/>
    <w:aliases w:val="Paranum Car,Chpt Car,Titolo 2 Car,alec2 Car,STitre 2 Car1,an_Über 2 Car1,Titre secondaire (2) Car1,sous-chapitre Car1,Tend_Überschrift 2 Car1,Titre 2 tamarins Car1,Titre Article Car1,Titre 22 Car1,Kiyombo T2 Car1"/>
    <w:rsid w:val="00A45EEC"/>
    <w:rPr>
      <w:rFonts w:ascii="Times New Roman" w:eastAsia="Times New Roman" w:hAnsi="Times New Roman" w:cs="Times New Roman"/>
      <w:b/>
      <w:sz w:val="24"/>
      <w:szCs w:val="24"/>
      <w:lang w:val="en-GB"/>
    </w:rPr>
  </w:style>
  <w:style w:type="character" w:customStyle="1" w:styleId="Titre6Car1">
    <w:name w:val="Titre 6 Car1"/>
    <w:rsid w:val="00A45EEC"/>
    <w:rPr>
      <w:rFonts w:ascii="Times New Roman" w:eastAsia="Times New Roman" w:hAnsi="Times New Roman" w:cs="Times New Roman"/>
      <w:b/>
      <w:smallCaps/>
      <w:sz w:val="24"/>
      <w:szCs w:val="24"/>
    </w:rPr>
  </w:style>
  <w:style w:type="character" w:customStyle="1" w:styleId="En-tteCar1">
    <w:name w:val="En-tête Car1"/>
    <w:aliases w:val="Kopfzeile Char Char Car1, Char Char Char Car1"/>
    <w:locked/>
    <w:rsid w:val="00A45EEC"/>
    <w:rPr>
      <w:rFonts w:ascii="Times New Roman" w:eastAsia="Times New Roman" w:hAnsi="Times New Roman" w:cs="Times New Roman"/>
      <w:sz w:val="20"/>
      <w:szCs w:val="20"/>
    </w:rPr>
  </w:style>
  <w:style w:type="character" w:customStyle="1" w:styleId="Titre1Car1">
    <w:name w:val="Titre 1 Car1"/>
    <w:aliases w:val=" Main Heading Car,Main Heading Car,TCI 1.  Heading Car,Main Heading 1 Car,Heading 11 Car2,Heading 11 Car Car1,Titre 11 Car1,An_Über 1 Car1,TITRE 1 + Droite :  8 Car1,5 cm Car1,Avant : 25 pt Car1,Après : 12 pt Car1,Haut: (Simp... Car1"/>
    <w:rsid w:val="00A45EEC"/>
    <w:rPr>
      <w:rFonts w:ascii="Times New Roman Bold" w:eastAsia="Times New Roman" w:hAnsi="Times New Roman Bold" w:cs="Times New Roman"/>
      <w:b/>
      <w:sz w:val="32"/>
      <w:szCs w:val="20"/>
    </w:rPr>
  </w:style>
  <w:style w:type="character" w:customStyle="1" w:styleId="Sous-titreCar1">
    <w:name w:val="Sous-titre Car1"/>
    <w:rsid w:val="00A45EEC"/>
    <w:rPr>
      <w:rFonts w:eastAsia="Times New Roman"/>
      <w:sz w:val="24"/>
      <w:szCs w:val="24"/>
    </w:rPr>
  </w:style>
  <w:style w:type="character" w:customStyle="1" w:styleId="PieddepageCar1">
    <w:name w:val="Pied de page Car1"/>
    <w:uiPriority w:val="99"/>
    <w:rsid w:val="00A45EEC"/>
    <w:rPr>
      <w:rFonts w:ascii="Times New Roman" w:eastAsia="Times New Roman" w:hAnsi="Times New Roman" w:cs="Times New Roman"/>
      <w:sz w:val="24"/>
      <w:szCs w:val="20"/>
    </w:rPr>
  </w:style>
  <w:style w:type="paragraph" w:customStyle="1" w:styleId="Style1">
    <w:name w:val="Style1"/>
    <w:basedOn w:val="Cabealho1"/>
    <w:link w:val="Style1Char"/>
    <w:qFormat/>
    <w:rsid w:val="00A45EEC"/>
    <w:pPr>
      <w:keepLines/>
      <w:numPr>
        <w:numId w:val="0"/>
      </w:numPr>
      <w:spacing w:after="240"/>
      <w:jc w:val="center"/>
    </w:pPr>
    <w:rPr>
      <w:rFonts w:ascii="Times New Roman Bold" w:hAnsi="Times New Roman Bold"/>
      <w:bCs w:val="0"/>
      <w:kern w:val="0"/>
      <w:szCs w:val="20"/>
      <w:lang w:eastAsia="en-US"/>
    </w:rPr>
  </w:style>
  <w:style w:type="character" w:customStyle="1" w:styleId="Style1Char">
    <w:name w:val="Style1 Char"/>
    <w:basedOn w:val="Titre1Car1"/>
    <w:link w:val="Style1"/>
    <w:rsid w:val="00A45EEC"/>
    <w:rPr>
      <w:rFonts w:ascii="Times New Roman Bold" w:eastAsia="Times New Roman" w:hAnsi="Times New Roman Bold" w:cs="Times New Roman"/>
      <w:b/>
      <w:sz w:val="32"/>
      <w:szCs w:val="20"/>
    </w:rPr>
  </w:style>
  <w:style w:type="paragraph" w:customStyle="1" w:styleId="Style2">
    <w:name w:val="Style2"/>
    <w:basedOn w:val="Cabealho1"/>
    <w:link w:val="Style2Char"/>
    <w:qFormat/>
    <w:rsid w:val="00A45EEC"/>
    <w:pPr>
      <w:keepLines/>
      <w:numPr>
        <w:numId w:val="0"/>
      </w:numPr>
      <w:spacing w:after="240"/>
      <w:jc w:val="center"/>
    </w:pPr>
    <w:rPr>
      <w:rFonts w:ascii="Times New Roman Bold" w:hAnsi="Times New Roman Bold"/>
      <w:bCs w:val="0"/>
      <w:kern w:val="0"/>
      <w:sz w:val="28"/>
      <w:szCs w:val="28"/>
      <w:lang w:eastAsia="en-US"/>
    </w:rPr>
  </w:style>
  <w:style w:type="character" w:customStyle="1" w:styleId="Style2Char">
    <w:name w:val="Style2 Char"/>
    <w:link w:val="Style2"/>
    <w:rsid w:val="00A45EEC"/>
    <w:rPr>
      <w:rFonts w:ascii="Times New Roman Bold" w:eastAsia="Times New Roman" w:hAnsi="Times New Roman Bold" w:cs="Times New Roman"/>
      <w:b/>
      <w:sz w:val="28"/>
      <w:szCs w:val="28"/>
    </w:rPr>
  </w:style>
  <w:style w:type="paragraph" w:customStyle="1" w:styleId="Style3">
    <w:name w:val="Style3"/>
    <w:basedOn w:val="Cabealho6"/>
    <w:link w:val="Style3Char"/>
    <w:qFormat/>
    <w:rsid w:val="00A45EEC"/>
    <w:pPr>
      <w:keepNext w:val="0"/>
      <w:keepLines w:val="0"/>
      <w:numPr>
        <w:ilvl w:val="0"/>
        <w:numId w:val="0"/>
      </w:numPr>
      <w:spacing w:before="0" w:line="240" w:lineRule="auto"/>
      <w:ind w:left="1080" w:hanging="1080"/>
      <w:jc w:val="center"/>
    </w:pPr>
    <w:rPr>
      <w:rFonts w:ascii="Times New Roman" w:eastAsia="Times New Roman" w:hAnsi="Times New Roman"/>
      <w:b/>
      <w:i w:val="0"/>
      <w:iCs w:val="0"/>
      <w:smallCaps/>
      <w:color w:val="auto"/>
      <w:sz w:val="24"/>
      <w:szCs w:val="24"/>
      <w:lang w:eastAsia="en-US"/>
    </w:rPr>
  </w:style>
  <w:style w:type="character" w:customStyle="1" w:styleId="Style3Char">
    <w:name w:val="Style3 Char"/>
    <w:basedOn w:val="Titre6Car1"/>
    <w:link w:val="Style3"/>
    <w:rsid w:val="00A45EEC"/>
    <w:rPr>
      <w:rFonts w:ascii="Times New Roman" w:eastAsia="Times New Roman" w:hAnsi="Times New Roman" w:cs="Times New Roman"/>
      <w:b/>
      <w:smallCaps/>
      <w:sz w:val="24"/>
      <w:szCs w:val="24"/>
    </w:rPr>
  </w:style>
  <w:style w:type="paragraph" w:customStyle="1" w:styleId="Style4">
    <w:name w:val="Style4"/>
    <w:basedOn w:val="Cabealho1"/>
    <w:link w:val="Style4Char"/>
    <w:qFormat/>
    <w:rsid w:val="00A45EEC"/>
    <w:pPr>
      <w:keepLines/>
      <w:numPr>
        <w:numId w:val="0"/>
      </w:numPr>
      <w:spacing w:after="240"/>
      <w:jc w:val="center"/>
    </w:pPr>
    <w:rPr>
      <w:rFonts w:ascii="Times New Roman Bold" w:hAnsi="Times New Roman Bold"/>
      <w:bCs w:val="0"/>
      <w:kern w:val="0"/>
      <w:szCs w:val="20"/>
      <w:lang w:eastAsia="en-US"/>
    </w:rPr>
  </w:style>
  <w:style w:type="character" w:customStyle="1" w:styleId="Style4Char">
    <w:name w:val="Style4 Char"/>
    <w:basedOn w:val="Titre1Car1"/>
    <w:link w:val="Style4"/>
    <w:rsid w:val="00A45EEC"/>
    <w:rPr>
      <w:rFonts w:ascii="Times New Roman Bold" w:eastAsia="Times New Roman" w:hAnsi="Times New Roman Bold" w:cs="Times New Roman"/>
      <w:b/>
      <w:sz w:val="32"/>
      <w:szCs w:val="20"/>
    </w:rPr>
  </w:style>
  <w:style w:type="paragraph" w:customStyle="1" w:styleId="Style5">
    <w:name w:val="Style5"/>
    <w:basedOn w:val="Cabealho1"/>
    <w:link w:val="Style5Char"/>
    <w:qFormat/>
    <w:rsid w:val="00A45EEC"/>
    <w:pPr>
      <w:keepLines/>
      <w:numPr>
        <w:numId w:val="14"/>
      </w:numPr>
      <w:spacing w:after="240"/>
      <w:jc w:val="center"/>
    </w:pPr>
    <w:rPr>
      <w:rFonts w:ascii="Times New Roman Bold" w:hAnsi="Times New Roman Bold"/>
      <w:bCs w:val="0"/>
      <w:kern w:val="0"/>
      <w:szCs w:val="20"/>
      <w:lang w:eastAsia="en-US"/>
    </w:rPr>
  </w:style>
  <w:style w:type="character" w:customStyle="1" w:styleId="Style5Char">
    <w:name w:val="Style5 Char"/>
    <w:basedOn w:val="Titre1Car1"/>
    <w:link w:val="Style5"/>
    <w:rsid w:val="00A45EEC"/>
    <w:rPr>
      <w:rFonts w:ascii="Times New Roman Bold" w:eastAsia="Times New Roman" w:hAnsi="Times New Roman Bold" w:cs="Times New Roman"/>
      <w:b/>
      <w:sz w:val="32"/>
      <w:szCs w:val="20"/>
    </w:rPr>
  </w:style>
  <w:style w:type="paragraph" w:customStyle="1" w:styleId="Style6">
    <w:name w:val="Style6"/>
    <w:basedOn w:val="Cabealho1"/>
    <w:link w:val="Style6Char"/>
    <w:qFormat/>
    <w:rsid w:val="00A45EEC"/>
    <w:pPr>
      <w:keepLines/>
      <w:numPr>
        <w:numId w:val="0"/>
      </w:numPr>
      <w:spacing w:after="240"/>
      <w:jc w:val="center"/>
    </w:pPr>
    <w:rPr>
      <w:rFonts w:ascii="Times New Roman Bold" w:hAnsi="Times New Roman Bold"/>
      <w:bCs w:val="0"/>
      <w:smallCaps/>
      <w:kern w:val="0"/>
      <w:sz w:val="28"/>
      <w:szCs w:val="28"/>
      <w:lang w:eastAsia="en-US"/>
    </w:rPr>
  </w:style>
  <w:style w:type="character" w:customStyle="1" w:styleId="Style6Char">
    <w:name w:val="Style6 Char"/>
    <w:link w:val="Style6"/>
    <w:rsid w:val="00A45EEC"/>
    <w:rPr>
      <w:rFonts w:ascii="Times New Roman Bold" w:eastAsia="Times New Roman" w:hAnsi="Times New Roman Bold" w:cs="Times New Roman"/>
      <w:b/>
      <w:smallCaps/>
      <w:sz w:val="28"/>
      <w:szCs w:val="28"/>
    </w:rPr>
  </w:style>
  <w:style w:type="paragraph" w:customStyle="1" w:styleId="Style7">
    <w:name w:val="Style7"/>
    <w:basedOn w:val="Cabealho3"/>
    <w:link w:val="Style7Char"/>
    <w:qFormat/>
    <w:rsid w:val="00A45EEC"/>
    <w:pPr>
      <w:keepNext w:val="0"/>
      <w:numPr>
        <w:ilvl w:val="0"/>
        <w:numId w:val="0"/>
      </w:numPr>
      <w:spacing w:before="0" w:after="200"/>
      <w:ind w:left="720" w:hanging="360"/>
      <w:contextualSpacing/>
    </w:pPr>
    <w:rPr>
      <w:rFonts w:ascii="Times New Roman" w:hAnsi="Times New Roman"/>
      <w:bCs w:val="0"/>
      <w:sz w:val="24"/>
      <w:szCs w:val="24"/>
      <w:lang w:val="en-GB" w:eastAsia="en-US"/>
    </w:rPr>
  </w:style>
  <w:style w:type="character" w:customStyle="1" w:styleId="Style7Char">
    <w:name w:val="Style7 Char"/>
    <w:basedOn w:val="Titre3Car1"/>
    <w:link w:val="Style7"/>
    <w:rsid w:val="00A45EEC"/>
    <w:rPr>
      <w:rFonts w:ascii="Times New Roman" w:eastAsia="Times New Roman" w:hAnsi="Times New Roman" w:cs="Times New Roman"/>
      <w:b/>
      <w:sz w:val="24"/>
      <w:szCs w:val="24"/>
      <w:lang w:val="en-GB"/>
    </w:rPr>
  </w:style>
  <w:style w:type="character" w:customStyle="1" w:styleId="Titre3Car1">
    <w:name w:val="Titre 3 Car1"/>
    <w:aliases w:val="Centered Car, Centered Car,Titolo 3 Car,Heading 3 (BM revised) Car,centered Car,Titre 3 Car Car Car Car Car Car Car Car Car Car Car Car Car Car Car Car Car Car Car Car Car Car Car Car Car Car Car1,an_Über 3 Car1,an_Über 3 Car Car Car1"/>
    <w:rsid w:val="00A45EEC"/>
    <w:rPr>
      <w:rFonts w:ascii="Times New Roman" w:eastAsia="Times New Roman" w:hAnsi="Times New Roman" w:cs="Times New Roman"/>
      <w:b/>
      <w:sz w:val="24"/>
      <w:szCs w:val="24"/>
      <w:lang w:val="en-GB"/>
    </w:rPr>
  </w:style>
  <w:style w:type="paragraph" w:customStyle="1" w:styleId="Style8">
    <w:name w:val="Style8"/>
    <w:basedOn w:val="Cabealho1"/>
    <w:link w:val="Style8Char"/>
    <w:qFormat/>
    <w:rsid w:val="00A45EEC"/>
    <w:pPr>
      <w:keepLines/>
      <w:numPr>
        <w:numId w:val="0"/>
      </w:numPr>
      <w:spacing w:after="240"/>
      <w:jc w:val="center"/>
    </w:pPr>
    <w:rPr>
      <w:rFonts w:ascii="Times New Roman Bold" w:hAnsi="Times New Roman Bold"/>
      <w:bCs w:val="0"/>
      <w:kern w:val="0"/>
      <w:szCs w:val="20"/>
      <w:lang w:eastAsia="en-US"/>
    </w:rPr>
  </w:style>
  <w:style w:type="character" w:customStyle="1" w:styleId="Style8Char">
    <w:name w:val="Style8 Char"/>
    <w:basedOn w:val="Titre1Car1"/>
    <w:link w:val="Style8"/>
    <w:rsid w:val="00A45EEC"/>
    <w:rPr>
      <w:rFonts w:ascii="Times New Roman Bold" w:eastAsia="Times New Roman" w:hAnsi="Times New Roman Bold" w:cs="Times New Roman"/>
      <w:b/>
      <w:sz w:val="32"/>
      <w:szCs w:val="20"/>
    </w:rPr>
  </w:style>
  <w:style w:type="character" w:customStyle="1" w:styleId="ParagraphedelisteChar">
    <w:name w:val="Paragraphe de liste Char"/>
    <w:rsid w:val="00A45EEC"/>
    <w:rPr>
      <w:rFonts w:ascii="Times New Roman" w:eastAsia="Times New Roman" w:hAnsi="Times New Roman" w:cs="Times New Roman"/>
      <w:sz w:val="24"/>
      <w:szCs w:val="24"/>
    </w:rPr>
  </w:style>
  <w:style w:type="paragraph" w:customStyle="1" w:styleId="Style9">
    <w:name w:val="Style9"/>
    <w:basedOn w:val="Cabealho1"/>
    <w:link w:val="Style9Char"/>
    <w:qFormat/>
    <w:rsid w:val="00A45EEC"/>
    <w:pPr>
      <w:keepLines/>
      <w:numPr>
        <w:numId w:val="21"/>
      </w:numPr>
      <w:spacing w:after="240"/>
      <w:jc w:val="center"/>
    </w:pPr>
    <w:rPr>
      <w:rFonts w:ascii="Times New Roman Bold" w:hAnsi="Times New Roman Bold"/>
      <w:bCs w:val="0"/>
      <w:kern w:val="0"/>
      <w:szCs w:val="20"/>
      <w:lang w:eastAsia="en-US"/>
    </w:rPr>
  </w:style>
  <w:style w:type="character" w:customStyle="1" w:styleId="Style9Char">
    <w:name w:val="Style9 Char"/>
    <w:basedOn w:val="Titre1Car1"/>
    <w:link w:val="Style9"/>
    <w:rsid w:val="00A45EEC"/>
    <w:rPr>
      <w:rFonts w:ascii="Times New Roman Bold" w:eastAsia="Times New Roman" w:hAnsi="Times New Roman Bold" w:cs="Times New Roman"/>
      <w:b/>
      <w:sz w:val="32"/>
      <w:szCs w:val="20"/>
    </w:rPr>
  </w:style>
  <w:style w:type="paragraph" w:customStyle="1" w:styleId="Style10">
    <w:name w:val="Style10"/>
    <w:basedOn w:val="Cabealho1"/>
    <w:link w:val="Style10Char"/>
    <w:qFormat/>
    <w:rsid w:val="00A45EEC"/>
    <w:pPr>
      <w:keepLines/>
      <w:numPr>
        <w:numId w:val="0"/>
      </w:numPr>
      <w:spacing w:after="240"/>
      <w:jc w:val="center"/>
    </w:pPr>
    <w:rPr>
      <w:rFonts w:ascii="Times New Roman Bold" w:hAnsi="Times New Roman Bold"/>
      <w:bCs w:val="0"/>
      <w:smallCaps/>
      <w:kern w:val="0"/>
      <w:sz w:val="28"/>
      <w:szCs w:val="28"/>
      <w:lang w:eastAsia="en-US"/>
    </w:rPr>
  </w:style>
  <w:style w:type="character" w:customStyle="1" w:styleId="Style10Char">
    <w:name w:val="Style10 Char"/>
    <w:link w:val="Style10"/>
    <w:rsid w:val="00A45EEC"/>
    <w:rPr>
      <w:rFonts w:ascii="Times New Roman Bold" w:eastAsia="Times New Roman" w:hAnsi="Times New Roman Bold" w:cs="Times New Roman"/>
      <w:b/>
      <w:smallCaps/>
      <w:sz w:val="28"/>
      <w:szCs w:val="28"/>
    </w:rPr>
  </w:style>
  <w:style w:type="paragraph" w:customStyle="1" w:styleId="Style11">
    <w:name w:val="Style11"/>
    <w:basedOn w:val="A1-Heading2"/>
    <w:link w:val="Style11Char"/>
    <w:qFormat/>
    <w:rsid w:val="00A45EEC"/>
    <w:pPr>
      <w:ind w:left="360" w:firstLine="0"/>
    </w:pPr>
  </w:style>
  <w:style w:type="character" w:customStyle="1" w:styleId="Style11Char">
    <w:name w:val="Style11 Char"/>
    <w:basedOn w:val="A1-Heading2Char"/>
    <w:link w:val="Style11"/>
    <w:rsid w:val="00A45EEC"/>
    <w:rPr>
      <w:rFonts w:ascii="Times New Roman" w:eastAsia="Times New Roman" w:hAnsi="Times New Roman" w:cs="Times New Roman"/>
      <w:b/>
      <w:bCs/>
      <w:smallCaps/>
      <w:sz w:val="24"/>
      <w:szCs w:val="24"/>
      <w:lang w:val="en-GB"/>
    </w:rPr>
  </w:style>
  <w:style w:type="paragraph" w:customStyle="1" w:styleId="Style12">
    <w:name w:val="Style12"/>
    <w:basedOn w:val="Cabealho1"/>
    <w:link w:val="Style12Char"/>
    <w:qFormat/>
    <w:rsid w:val="00A45EEC"/>
    <w:pPr>
      <w:keepLines/>
      <w:numPr>
        <w:numId w:val="0"/>
      </w:numPr>
      <w:spacing w:after="240"/>
      <w:jc w:val="center"/>
    </w:pPr>
    <w:rPr>
      <w:rFonts w:ascii="Times New Roman Bold" w:hAnsi="Times New Roman Bold"/>
      <w:bCs w:val="0"/>
      <w:kern w:val="0"/>
      <w:szCs w:val="20"/>
      <w:lang w:eastAsia="en-US"/>
    </w:rPr>
  </w:style>
  <w:style w:type="character" w:customStyle="1" w:styleId="Style12Char">
    <w:name w:val="Style12 Char"/>
    <w:basedOn w:val="Titre1Car1"/>
    <w:link w:val="Style12"/>
    <w:rsid w:val="00A45EEC"/>
    <w:rPr>
      <w:rFonts w:ascii="Times New Roman Bold" w:eastAsia="Times New Roman" w:hAnsi="Times New Roman Bold" w:cs="Times New Roman"/>
      <w:b/>
      <w:sz w:val="32"/>
      <w:szCs w:val="20"/>
    </w:rPr>
  </w:style>
  <w:style w:type="paragraph" w:customStyle="1" w:styleId="i">
    <w:name w:val="(i)"/>
    <w:basedOn w:val="Normal"/>
    <w:rsid w:val="00A45EEC"/>
    <w:pPr>
      <w:suppressAutoHyphens/>
      <w:jc w:val="both"/>
    </w:pPr>
    <w:rPr>
      <w:rFonts w:ascii="Tms Rmn" w:hAnsi="Tms Rmn"/>
      <w:szCs w:val="20"/>
      <w:lang w:val="en-US"/>
    </w:rPr>
  </w:style>
  <w:style w:type="paragraph" w:customStyle="1" w:styleId="RomanParagraph">
    <w:name w:val="RomanParagraph"/>
    <w:rsid w:val="00A45EEC"/>
    <w:pPr>
      <w:spacing w:before="120" w:after="120" w:line="240" w:lineRule="auto"/>
      <w:jc w:val="both"/>
    </w:pPr>
    <w:rPr>
      <w:rFonts w:ascii="Times New Roman" w:eastAsia="Times New Roman" w:hAnsi="Times New Roman" w:cs="Times New Roman"/>
      <w:noProof/>
      <w:sz w:val="24"/>
      <w:szCs w:val="20"/>
      <w:lang w:val="en-US"/>
    </w:rPr>
  </w:style>
  <w:style w:type="paragraph" w:customStyle="1" w:styleId="Paragrapha">
    <w:name w:val="Paragraph a"/>
    <w:basedOn w:val="Normal"/>
    <w:rsid w:val="00A45EEC"/>
    <w:pPr>
      <w:numPr>
        <w:numId w:val="22"/>
      </w:numPr>
      <w:spacing w:before="120" w:after="120"/>
      <w:jc w:val="both"/>
    </w:pPr>
    <w:rPr>
      <w:spacing w:val="-3"/>
      <w:szCs w:val="20"/>
      <w:lang w:val="en-US" w:eastAsia="en-US"/>
    </w:rPr>
  </w:style>
  <w:style w:type="character" w:customStyle="1" w:styleId="SemEspaamentoCarcter">
    <w:name w:val="Sem Espaçamento Carácter"/>
    <w:aliases w:val="INTRO Carácter"/>
    <w:basedOn w:val="Tipodeletrapredefinidodopargrafo"/>
    <w:link w:val="SemEspaamento"/>
    <w:uiPriority w:val="1"/>
    <w:rsid w:val="00A45EEC"/>
    <w:rPr>
      <w:rFonts w:ascii="Times New Roman" w:eastAsia="Times New Roman" w:hAnsi="Times New Roman" w:cs="Times New Roman"/>
      <w:sz w:val="24"/>
      <w:szCs w:val="24"/>
      <w:lang w:eastAsia="fr-FR"/>
    </w:rPr>
  </w:style>
  <w:style w:type="character" w:customStyle="1" w:styleId="systranseg">
    <w:name w:val="systran_seg"/>
    <w:basedOn w:val="Tipodeletrapredefinidodopargrafo"/>
    <w:rsid w:val="00A45EEC"/>
  </w:style>
  <w:style w:type="character" w:customStyle="1" w:styleId="systrantokenword">
    <w:name w:val="systran_token_word"/>
    <w:basedOn w:val="Tipodeletrapredefinidodopargrafo"/>
    <w:rsid w:val="00A45EEC"/>
  </w:style>
  <w:style w:type="character" w:customStyle="1" w:styleId="systrantokenpunctuation">
    <w:name w:val="systran_token_punctuation"/>
    <w:basedOn w:val="Tipodeletrapredefinidodopargrafo"/>
    <w:rsid w:val="00A45EEC"/>
  </w:style>
  <w:style w:type="table" w:customStyle="1" w:styleId="TableauGrille2-Accentuation61">
    <w:name w:val="Tableau Grille 2 - Accentuation 61"/>
    <w:basedOn w:val="Tabelanormal"/>
    <w:uiPriority w:val="47"/>
    <w:rsid w:val="00A45EEC"/>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1Clair1">
    <w:name w:val="Tableau Grille 1 Clair1"/>
    <w:basedOn w:val="Tabelanormal"/>
    <w:uiPriority w:val="46"/>
    <w:rsid w:val="00A45EE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auGrille1Clair-Accentuation61">
    <w:name w:val="Tableau Grille 1 Clair - Accentuation 61"/>
    <w:basedOn w:val="Tabelanormal"/>
    <w:uiPriority w:val="46"/>
    <w:rsid w:val="00A45EE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auGrille4-Accentuation11">
    <w:name w:val="Tableau Grille 4 - Accentuation 11"/>
    <w:basedOn w:val="Tabelanormal"/>
    <w:uiPriority w:val="49"/>
    <w:rsid w:val="00A45EE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auGrille1Clair-Accentuation62">
    <w:name w:val="Tableau Grille 1 Clair - Accentuation 62"/>
    <w:basedOn w:val="Tabelanormal"/>
    <w:uiPriority w:val="46"/>
    <w:rsid w:val="00A45EE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auGrille1Clair-Accentuation63">
    <w:name w:val="Tableau Grille 1 Clair - Accentuation 63"/>
    <w:basedOn w:val="Tabelanormal"/>
    <w:uiPriority w:val="46"/>
    <w:rsid w:val="00A45EE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auGrille2-Accentuation62">
    <w:name w:val="Tableau Grille 2 - Accentuation 62"/>
    <w:basedOn w:val="Tabelanormal"/>
    <w:uiPriority w:val="47"/>
    <w:rsid w:val="00A45EEC"/>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ydp90e9cbb6msonormal">
    <w:name w:val="ydp90e9cbb6msonormal"/>
    <w:basedOn w:val="Normal"/>
    <w:rsid w:val="00A45EEC"/>
    <w:pPr>
      <w:spacing w:before="100" w:beforeAutospacing="1" w:after="100" w:afterAutospacing="1"/>
    </w:pPr>
  </w:style>
  <w:style w:type="paragraph" w:customStyle="1" w:styleId="Texte">
    <w:name w:val="Texte"/>
    <w:basedOn w:val="Normal"/>
    <w:rsid w:val="00A45EEC"/>
    <w:pPr>
      <w:keepLines/>
      <w:spacing w:before="120"/>
      <w:jc w:val="both"/>
    </w:pPr>
    <w:rPr>
      <w:rFonts w:ascii="Arial" w:hAnsi="Arial"/>
      <w:sz w:val="20"/>
      <w:szCs w:val="20"/>
    </w:rPr>
  </w:style>
  <w:style w:type="paragraph" w:customStyle="1" w:styleId="Paragraphe">
    <w:name w:val="Paragraphe"/>
    <w:basedOn w:val="Normal"/>
    <w:rsid w:val="00A45EEC"/>
    <w:pPr>
      <w:overflowPunct w:val="0"/>
      <w:autoSpaceDE w:val="0"/>
      <w:autoSpaceDN w:val="0"/>
      <w:adjustRightInd w:val="0"/>
      <w:spacing w:after="120"/>
      <w:jc w:val="both"/>
      <w:textAlignment w:val="baseline"/>
    </w:pPr>
  </w:style>
  <w:style w:type="paragraph" w:styleId="Mapadodocumento">
    <w:name w:val="Document Map"/>
    <w:basedOn w:val="Normal"/>
    <w:link w:val="MapadodocumentoCarcter"/>
    <w:uiPriority w:val="99"/>
    <w:semiHidden/>
    <w:unhideWhenUsed/>
    <w:rsid w:val="00A45EEC"/>
  </w:style>
  <w:style w:type="character" w:customStyle="1" w:styleId="MapadodocumentoCarcter">
    <w:name w:val="Mapa do documento Carácter"/>
    <w:basedOn w:val="Tipodeletrapredefinidodopargrafo"/>
    <w:link w:val="Mapadodocumento"/>
    <w:uiPriority w:val="99"/>
    <w:semiHidden/>
    <w:rsid w:val="00A45EEC"/>
    <w:rPr>
      <w:rFonts w:ascii="Times New Roman" w:eastAsia="Times New Roman" w:hAnsi="Times New Roman" w:cs="Times New Roman"/>
      <w:sz w:val="24"/>
      <w:szCs w:val="24"/>
      <w:lang w:eastAsia="fr-FR"/>
    </w:rPr>
  </w:style>
  <w:style w:type="character" w:styleId="Hiperligaovisitada">
    <w:name w:val="FollowedHyperlink"/>
    <w:basedOn w:val="Tipodeletrapredefinidodopargrafo"/>
    <w:semiHidden/>
    <w:unhideWhenUsed/>
    <w:rsid w:val="00A45EEC"/>
    <w:rPr>
      <w:color w:val="954F72" w:themeColor="followedHyperlink"/>
      <w:u w:val="single"/>
    </w:rPr>
  </w:style>
  <w:style w:type="paragraph" w:styleId="Reviso">
    <w:name w:val="Revision"/>
    <w:hidden/>
    <w:uiPriority w:val="99"/>
    <w:semiHidden/>
    <w:rsid w:val="00A45EEC"/>
    <w:pPr>
      <w:spacing w:after="0" w:line="240" w:lineRule="auto"/>
    </w:pPr>
    <w:rPr>
      <w:rFonts w:ascii="Times New Roman" w:eastAsia="Times New Roman" w:hAnsi="Times New Roman" w:cs="Times New Roman"/>
      <w:sz w:val="24"/>
      <w:szCs w:val="24"/>
      <w:lang w:eastAsia="fr-FR"/>
    </w:rPr>
  </w:style>
  <w:style w:type="paragraph" w:customStyle="1" w:styleId="rtejustify">
    <w:name w:val="rtejustify"/>
    <w:basedOn w:val="Normal"/>
    <w:rsid w:val="00A45EEC"/>
    <w:pPr>
      <w:spacing w:before="100" w:beforeAutospacing="1" w:after="100" w:afterAutospacing="1"/>
    </w:pPr>
  </w:style>
  <w:style w:type="table" w:customStyle="1" w:styleId="TableauListe3-Accentuation11">
    <w:name w:val="Tableau Liste 3 - Accentuation 11"/>
    <w:basedOn w:val="Tabelanormal"/>
    <w:uiPriority w:val="48"/>
    <w:rsid w:val="006E3526"/>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auListe1Clair1">
    <w:name w:val="Tableau Liste 1 Clair1"/>
    <w:basedOn w:val="Tabelanormal"/>
    <w:uiPriority w:val="46"/>
    <w:rsid w:val="001412E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1Clair-Accentuation21">
    <w:name w:val="Tableau Liste 1 Clair - Accentuation 21"/>
    <w:basedOn w:val="Tabelanormal"/>
    <w:uiPriority w:val="46"/>
    <w:rsid w:val="001412E1"/>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Grille1Clair2">
    <w:name w:val="Tableau Grille 1 Clair2"/>
    <w:basedOn w:val="Tabelanormal"/>
    <w:uiPriority w:val="46"/>
    <w:rsid w:val="001412E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fontstyle01">
    <w:name w:val="fontstyle01"/>
    <w:basedOn w:val="Tipodeletrapredefinidodopargrafo"/>
    <w:rsid w:val="001D3373"/>
    <w:rPr>
      <w:rFonts w:ascii="Verdana" w:hAnsi="Verdana" w:hint="default"/>
      <w:b/>
      <w:bCs/>
      <w:i w:val="0"/>
      <w:iCs w:val="0"/>
      <w:color w:val="000000"/>
      <w:sz w:val="24"/>
      <w:szCs w:val="24"/>
    </w:rPr>
  </w:style>
  <w:style w:type="paragraph" w:customStyle="1" w:styleId="titre3">
    <w:name w:val="titre 3"/>
    <w:basedOn w:val="Cabealho2"/>
    <w:link w:val="titre3Car"/>
    <w:rsid w:val="001D3373"/>
    <w:pPr>
      <w:keepNext w:val="0"/>
      <w:numPr>
        <w:numId w:val="0"/>
      </w:numPr>
      <w:tabs>
        <w:tab w:val="left" w:pos="1701"/>
      </w:tabs>
      <w:spacing w:before="120" w:after="120"/>
      <w:ind w:left="3371" w:hanging="180"/>
      <w:jc w:val="both"/>
    </w:pPr>
    <w:rPr>
      <w:rFonts w:ascii="Calibri" w:eastAsia="Times New Roman" w:hAnsi="Calibri" w:cs="Calibri"/>
      <w:b w:val="0"/>
      <w:i w:val="0"/>
      <w:iCs w:val="0"/>
      <w:color w:val="AF143D"/>
    </w:rPr>
  </w:style>
  <w:style w:type="character" w:customStyle="1" w:styleId="titre3Car">
    <w:name w:val="titre 3 Car"/>
    <w:basedOn w:val="Tipodeletrapredefinidodopargrafo"/>
    <w:link w:val="titre3"/>
    <w:rsid w:val="001D3373"/>
    <w:rPr>
      <w:rFonts w:ascii="Calibri" w:eastAsia="Times New Roman" w:hAnsi="Calibri" w:cs="Calibri"/>
      <w:bCs/>
      <w:color w:val="AF143D"/>
      <w:sz w:val="28"/>
      <w:szCs w:val="28"/>
      <w:lang w:eastAsia="fr-FR"/>
    </w:rPr>
  </w:style>
  <w:style w:type="character" w:styleId="nfaseDiscreto">
    <w:name w:val="Subtle Emphasis"/>
    <w:aliases w:val="Titre document"/>
    <w:basedOn w:val="Tipodeletrapredefinidodopargrafo"/>
    <w:uiPriority w:val="19"/>
    <w:qFormat/>
    <w:rsid w:val="001D3373"/>
    <w:rPr>
      <w:iCs/>
      <w:sz w:val="40"/>
      <w:szCs w:val="40"/>
    </w:rPr>
  </w:style>
  <w:style w:type="character" w:styleId="TtulodoLivro">
    <w:name w:val="Book Title"/>
    <w:basedOn w:val="Tipodeletrapredefinidodopargrafo"/>
    <w:uiPriority w:val="33"/>
    <w:qFormat/>
    <w:rsid w:val="001D3373"/>
    <w:rPr>
      <w:smallCaps/>
    </w:rPr>
  </w:style>
  <w:style w:type="paragraph" w:customStyle="1" w:styleId="BodyText1">
    <w:name w:val="Body Text1"/>
    <w:basedOn w:val="Normal"/>
    <w:link w:val="BodytextChar"/>
    <w:qFormat/>
    <w:rsid w:val="001D3373"/>
    <w:pPr>
      <w:jc w:val="both"/>
    </w:pPr>
    <w:rPr>
      <w:rFonts w:ascii="Calibri Light" w:eastAsia="Century Schoolbook" w:hAnsi="Calibri Light"/>
      <w:w w:val="112"/>
      <w:sz w:val="40"/>
      <w:szCs w:val="40"/>
      <w:lang w:eastAsia="ja-JP"/>
    </w:rPr>
  </w:style>
  <w:style w:type="character" w:customStyle="1" w:styleId="BodytextChar">
    <w:name w:val="Body text Char"/>
    <w:link w:val="BodyText1"/>
    <w:rsid w:val="001D3373"/>
    <w:rPr>
      <w:rFonts w:ascii="Calibri Light" w:eastAsia="Century Schoolbook" w:hAnsi="Calibri Light" w:cs="Times New Roman"/>
      <w:w w:val="112"/>
      <w:sz w:val="40"/>
      <w:szCs w:val="40"/>
      <w:lang w:eastAsia="ja-JP"/>
    </w:rPr>
  </w:style>
  <w:style w:type="character" w:customStyle="1" w:styleId="fontstyle21">
    <w:name w:val="fontstyle21"/>
    <w:rsid w:val="001D3373"/>
    <w:rPr>
      <w:rFonts w:ascii="SymbolMT" w:hAnsi="SymbolMT" w:hint="default"/>
      <w:b w:val="0"/>
      <w:bCs w:val="0"/>
      <w:i w:val="0"/>
      <w:iCs w:val="0"/>
      <w:color w:val="000000"/>
      <w:sz w:val="22"/>
      <w:szCs w:val="22"/>
    </w:rPr>
  </w:style>
  <w:style w:type="character" w:customStyle="1" w:styleId="fontstyle31">
    <w:name w:val="fontstyle31"/>
    <w:rsid w:val="001D3373"/>
    <w:rPr>
      <w:rFonts w:ascii="CourierNew" w:hAnsi="CourierNew" w:hint="default"/>
      <w:b w:val="0"/>
      <w:bCs w:val="0"/>
      <w:i w:val="0"/>
      <w:iCs w:val="0"/>
      <w:color w:val="262626"/>
      <w:sz w:val="22"/>
      <w:szCs w:val="22"/>
    </w:rPr>
  </w:style>
  <w:style w:type="paragraph" w:customStyle="1" w:styleId="default0">
    <w:name w:val="default"/>
    <w:basedOn w:val="Normal"/>
    <w:uiPriority w:val="99"/>
    <w:rsid w:val="001D3373"/>
    <w:pPr>
      <w:spacing w:before="100" w:beforeAutospacing="1" w:after="100" w:afterAutospacing="1"/>
    </w:pPr>
    <w:rPr>
      <w:rFonts w:eastAsia="Times New Roman"/>
    </w:rPr>
  </w:style>
  <w:style w:type="paragraph" w:styleId="Lista2">
    <w:name w:val="List 2"/>
    <w:basedOn w:val="Normal"/>
    <w:uiPriority w:val="99"/>
    <w:unhideWhenUsed/>
    <w:rsid w:val="001D3373"/>
    <w:pPr>
      <w:spacing w:after="120"/>
      <w:ind w:left="566" w:hanging="283"/>
      <w:contextualSpacing/>
      <w:jc w:val="both"/>
    </w:pPr>
    <w:rPr>
      <w:rFonts w:ascii="Calibri" w:eastAsia="Times New Roman" w:hAnsi="Calibri"/>
      <w:sz w:val="22"/>
      <w:szCs w:val="22"/>
    </w:rPr>
  </w:style>
  <w:style w:type="paragraph" w:styleId="Listacommarcas">
    <w:name w:val="List Bullet"/>
    <w:basedOn w:val="Normal"/>
    <w:uiPriority w:val="99"/>
    <w:unhideWhenUsed/>
    <w:rsid w:val="001D3373"/>
    <w:pPr>
      <w:numPr>
        <w:numId w:val="24"/>
      </w:numPr>
      <w:spacing w:after="120"/>
      <w:contextualSpacing/>
      <w:jc w:val="both"/>
    </w:pPr>
    <w:rPr>
      <w:rFonts w:ascii="Calibri" w:eastAsia="Times New Roman" w:hAnsi="Calibri"/>
      <w:sz w:val="22"/>
      <w:szCs w:val="22"/>
    </w:rPr>
  </w:style>
  <w:style w:type="paragraph" w:customStyle="1" w:styleId="Listecouleur-Accent12">
    <w:name w:val="Liste couleur - Accent 12"/>
    <w:aliases w:val="Akapit z listą BS"/>
    <w:basedOn w:val="Normal"/>
    <w:uiPriority w:val="34"/>
    <w:qFormat/>
    <w:rsid w:val="001D3373"/>
    <w:pPr>
      <w:ind w:left="720"/>
      <w:contextualSpacing/>
      <w:jc w:val="both"/>
    </w:pPr>
    <w:rPr>
      <w:rFonts w:eastAsia="Times New Roman"/>
      <w:szCs w:val="20"/>
      <w:lang w:val="en-US" w:eastAsia="en-US"/>
    </w:rPr>
  </w:style>
  <w:style w:type="paragraph" w:customStyle="1" w:styleId="Corpsdetexte31">
    <w:name w:val="Corps de texte 31"/>
    <w:basedOn w:val="Normal"/>
    <w:rsid w:val="001D3373"/>
    <w:pPr>
      <w:keepLines/>
      <w:widowControl w:val="0"/>
      <w:tabs>
        <w:tab w:val="left" w:pos="785"/>
        <w:tab w:val="left" w:pos="851"/>
        <w:tab w:val="left" w:pos="2491"/>
        <w:tab w:val="left" w:pos="3398"/>
        <w:tab w:val="left" w:pos="4368"/>
        <w:tab w:val="left" w:pos="5153"/>
        <w:tab w:val="left" w:pos="5938"/>
        <w:tab w:val="left" w:pos="7298"/>
        <w:tab w:val="left" w:pos="8083"/>
        <w:tab w:val="left" w:pos="8868"/>
        <w:tab w:val="left" w:pos="9653"/>
        <w:tab w:val="left" w:pos="10438"/>
      </w:tabs>
      <w:spacing w:before="120"/>
      <w:jc w:val="both"/>
    </w:pPr>
    <w:rPr>
      <w:rFonts w:eastAsia="Times New Roman"/>
      <w:b/>
      <w:snapToGrid w:val="0"/>
      <w:sz w:val="22"/>
      <w:szCs w:val="20"/>
      <w:lang w:eastAsia="it-IT"/>
    </w:rPr>
  </w:style>
  <w:style w:type="paragraph" w:customStyle="1" w:styleId="Corpsdetexte22">
    <w:name w:val="Corps de texte 22"/>
    <w:basedOn w:val="Normal"/>
    <w:rsid w:val="001D3373"/>
    <w:pPr>
      <w:ind w:left="1134" w:hanging="283"/>
      <w:jc w:val="both"/>
    </w:pPr>
    <w:rPr>
      <w:rFonts w:eastAsia="Times New Roman"/>
      <w:szCs w:val="20"/>
    </w:rPr>
  </w:style>
  <w:style w:type="paragraph" w:customStyle="1" w:styleId="xl65">
    <w:name w:val="xl65"/>
    <w:basedOn w:val="Normal"/>
    <w:rsid w:val="001D3373"/>
    <w:pPr>
      <w:spacing w:before="100" w:beforeAutospacing="1" w:after="100" w:afterAutospacing="1"/>
      <w:jc w:val="center"/>
    </w:pPr>
    <w:rPr>
      <w:rFonts w:eastAsia="Times New Roman"/>
    </w:rPr>
  </w:style>
  <w:style w:type="paragraph" w:customStyle="1" w:styleId="xl66">
    <w:name w:val="xl66"/>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67">
    <w:name w:val="xl67"/>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68">
    <w:name w:val="xl68"/>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69">
    <w:name w:val="xl69"/>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0">
    <w:name w:val="xl70"/>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71">
    <w:name w:val="xl71"/>
    <w:basedOn w:val="Normal"/>
    <w:rsid w:val="001D3373"/>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textAlignment w:val="center"/>
    </w:pPr>
    <w:rPr>
      <w:rFonts w:eastAsia="Times New Roman"/>
      <w:b/>
      <w:bCs/>
    </w:rPr>
  </w:style>
  <w:style w:type="paragraph" w:customStyle="1" w:styleId="xl72">
    <w:name w:val="xl72"/>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3">
    <w:name w:val="xl73"/>
    <w:basedOn w:val="Normal"/>
    <w:rsid w:val="001D3373"/>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textAlignment w:val="center"/>
    </w:pPr>
    <w:rPr>
      <w:rFonts w:eastAsia="Times New Roman"/>
      <w:b/>
      <w:bCs/>
      <w:sz w:val="16"/>
      <w:szCs w:val="16"/>
    </w:rPr>
  </w:style>
  <w:style w:type="paragraph" w:customStyle="1" w:styleId="xl74">
    <w:name w:val="xl74"/>
    <w:basedOn w:val="Normal"/>
    <w:rsid w:val="001D3373"/>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eastAsia="Times New Roman"/>
      <w:b/>
      <w:bCs/>
      <w:sz w:val="16"/>
      <w:szCs w:val="16"/>
    </w:rPr>
  </w:style>
  <w:style w:type="paragraph" w:customStyle="1" w:styleId="xl75">
    <w:name w:val="xl75"/>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rPr>
  </w:style>
  <w:style w:type="paragraph" w:customStyle="1" w:styleId="xl76">
    <w:name w:val="xl76"/>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rPr>
  </w:style>
  <w:style w:type="paragraph" w:customStyle="1" w:styleId="xl77">
    <w:name w:val="xl77"/>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rPr>
  </w:style>
  <w:style w:type="paragraph" w:customStyle="1" w:styleId="xl78">
    <w:name w:val="xl78"/>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9">
    <w:name w:val="xl79"/>
    <w:basedOn w:val="Normal"/>
    <w:rsid w:val="001D33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80">
    <w:name w:val="xl80"/>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81">
    <w:name w:val="xl81"/>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rPr>
  </w:style>
  <w:style w:type="paragraph" w:customStyle="1" w:styleId="xl82">
    <w:name w:val="xl82"/>
    <w:basedOn w:val="Normal"/>
    <w:rsid w:val="001D33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rPr>
  </w:style>
  <w:style w:type="paragraph" w:customStyle="1" w:styleId="xl83">
    <w:name w:val="xl83"/>
    <w:basedOn w:val="Normal"/>
    <w:rsid w:val="001D3373"/>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eastAsia="Times New Roman"/>
      <w:b/>
      <w:bCs/>
    </w:rPr>
  </w:style>
  <w:style w:type="paragraph" w:customStyle="1" w:styleId="xl84">
    <w:name w:val="xl84"/>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85">
    <w:name w:val="xl85"/>
    <w:basedOn w:val="Normal"/>
    <w:rsid w:val="001D33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rPr>
  </w:style>
  <w:style w:type="paragraph" w:customStyle="1" w:styleId="xl86">
    <w:name w:val="xl86"/>
    <w:basedOn w:val="Normal"/>
    <w:rsid w:val="001D337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rPr>
  </w:style>
  <w:style w:type="paragraph" w:customStyle="1" w:styleId="xl87">
    <w:name w:val="xl87"/>
    <w:basedOn w:val="Normal"/>
    <w:rsid w:val="001D33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rPr>
  </w:style>
  <w:style w:type="paragraph" w:customStyle="1" w:styleId="xl88">
    <w:name w:val="xl88"/>
    <w:basedOn w:val="Normal"/>
    <w:rsid w:val="001D33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rPr>
  </w:style>
  <w:style w:type="paragraph" w:customStyle="1" w:styleId="xl89">
    <w:name w:val="xl89"/>
    <w:basedOn w:val="Normal"/>
    <w:rsid w:val="001D337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eastAsia="Times New Roman"/>
      <w:b/>
      <w:bCs/>
    </w:rPr>
  </w:style>
  <w:style w:type="paragraph" w:customStyle="1" w:styleId="xl90">
    <w:name w:val="xl90"/>
    <w:basedOn w:val="Normal"/>
    <w:rsid w:val="001D3373"/>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center"/>
    </w:pPr>
    <w:rPr>
      <w:rFonts w:eastAsia="Times New Roman"/>
      <w:sz w:val="18"/>
      <w:szCs w:val="18"/>
    </w:rPr>
  </w:style>
  <w:style w:type="paragraph" w:customStyle="1" w:styleId="xl91">
    <w:name w:val="xl91"/>
    <w:basedOn w:val="Normal"/>
    <w:rsid w:val="001D337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eastAsia="Times New Roman"/>
      <w:b/>
      <w:bCs/>
      <w:sz w:val="20"/>
      <w:szCs w:val="20"/>
    </w:rPr>
  </w:style>
  <w:style w:type="paragraph" w:customStyle="1" w:styleId="xl92">
    <w:name w:val="xl92"/>
    <w:basedOn w:val="Normal"/>
    <w:rsid w:val="001D33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b/>
      <w:bCs/>
      <w:sz w:val="20"/>
      <w:szCs w:val="20"/>
    </w:rPr>
  </w:style>
  <w:style w:type="paragraph" w:customStyle="1" w:styleId="xl93">
    <w:name w:val="xl93"/>
    <w:basedOn w:val="Normal"/>
    <w:rsid w:val="001D33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sz w:val="20"/>
      <w:szCs w:val="20"/>
    </w:rPr>
  </w:style>
  <w:style w:type="paragraph" w:customStyle="1" w:styleId="TableText0">
    <w:name w:val="Table_Text"/>
    <w:basedOn w:val="Default"/>
    <w:next w:val="Default"/>
    <w:uiPriority w:val="99"/>
    <w:rsid w:val="001D3373"/>
    <w:rPr>
      <w:rFonts w:ascii="Times New Roman" w:hAnsi="Times New Roman" w:cs="Times New Roman"/>
      <w:color w:val="auto"/>
    </w:rPr>
  </w:style>
  <w:style w:type="table" w:customStyle="1" w:styleId="Tableausimple21">
    <w:name w:val="Tableau simple 21"/>
    <w:basedOn w:val="Tabelanormal"/>
    <w:uiPriority w:val="42"/>
    <w:rsid w:val="001D337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auGrille7Couleur1">
    <w:name w:val="Tableau Grille 7 Couleur1"/>
    <w:basedOn w:val="Tabelanormal"/>
    <w:uiPriority w:val="52"/>
    <w:rsid w:val="001D3373"/>
    <w:pPr>
      <w:spacing w:after="0" w:line="240" w:lineRule="auto"/>
    </w:pPr>
    <w:rPr>
      <w:rFonts w:ascii="Calibri" w:eastAsia="Calibri" w:hAnsi="Calibri" w:cs="Times New Roman"/>
      <w:color w:val="000000"/>
      <w:sz w:val="24"/>
      <w:szCs w:val="24"/>
      <w:lang w:eastAsia="fr-F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annex1">
    <w:name w:val="annex1"/>
    <w:basedOn w:val="Normal"/>
    <w:next w:val="Normal"/>
    <w:unhideWhenUsed/>
    <w:qFormat/>
    <w:rsid w:val="001D3373"/>
    <w:pPr>
      <w:keepNext/>
      <w:keepLines/>
      <w:spacing w:before="200" w:line="276" w:lineRule="auto"/>
      <w:outlineLvl w:val="2"/>
    </w:pPr>
    <w:rPr>
      <w:rFonts w:ascii="Cambria" w:eastAsia="Times New Roman" w:hAnsi="Cambria"/>
      <w:b/>
      <w:bCs/>
      <w:color w:val="4F81BD"/>
      <w:sz w:val="22"/>
      <w:szCs w:val="22"/>
      <w:lang w:eastAsia="en-US"/>
    </w:rPr>
  </w:style>
  <w:style w:type="paragraph" w:customStyle="1" w:styleId="Titre41">
    <w:name w:val="Titre 41"/>
    <w:basedOn w:val="Normal"/>
    <w:next w:val="Normal"/>
    <w:uiPriority w:val="9"/>
    <w:semiHidden/>
    <w:unhideWhenUsed/>
    <w:qFormat/>
    <w:rsid w:val="001D3373"/>
    <w:pPr>
      <w:keepNext/>
      <w:keepLines/>
      <w:spacing w:before="200" w:line="276" w:lineRule="auto"/>
      <w:outlineLvl w:val="3"/>
    </w:pPr>
    <w:rPr>
      <w:rFonts w:ascii="Cambria" w:eastAsia="Times New Roman" w:hAnsi="Cambria"/>
      <w:b/>
      <w:bCs/>
      <w:i/>
      <w:iCs/>
      <w:color w:val="4F81BD"/>
      <w:sz w:val="22"/>
      <w:szCs w:val="22"/>
      <w:lang w:eastAsia="en-US"/>
    </w:rPr>
  </w:style>
  <w:style w:type="paragraph" w:customStyle="1" w:styleId="Titre51">
    <w:name w:val="Titre 51"/>
    <w:basedOn w:val="Normal"/>
    <w:next w:val="Normal"/>
    <w:uiPriority w:val="9"/>
    <w:semiHidden/>
    <w:unhideWhenUsed/>
    <w:qFormat/>
    <w:rsid w:val="001D3373"/>
    <w:pPr>
      <w:keepNext/>
      <w:keepLines/>
      <w:spacing w:before="200" w:line="276" w:lineRule="auto"/>
      <w:outlineLvl w:val="4"/>
    </w:pPr>
    <w:rPr>
      <w:rFonts w:ascii="Cambria" w:eastAsia="Times New Roman" w:hAnsi="Cambria"/>
      <w:color w:val="243F60"/>
      <w:sz w:val="22"/>
      <w:szCs w:val="22"/>
      <w:lang w:eastAsia="en-US"/>
    </w:rPr>
  </w:style>
  <w:style w:type="paragraph" w:customStyle="1" w:styleId="Titre61">
    <w:name w:val="Titre 61"/>
    <w:basedOn w:val="Normal"/>
    <w:next w:val="Normal"/>
    <w:uiPriority w:val="9"/>
    <w:semiHidden/>
    <w:unhideWhenUsed/>
    <w:qFormat/>
    <w:rsid w:val="001D3373"/>
    <w:pPr>
      <w:keepNext/>
      <w:keepLines/>
      <w:spacing w:before="200" w:line="276" w:lineRule="auto"/>
      <w:outlineLvl w:val="5"/>
    </w:pPr>
    <w:rPr>
      <w:rFonts w:ascii="Cambria" w:eastAsia="Times New Roman" w:hAnsi="Cambria"/>
      <w:i/>
      <w:iCs/>
      <w:color w:val="243F60"/>
      <w:sz w:val="22"/>
      <w:szCs w:val="22"/>
      <w:lang w:eastAsia="en-US"/>
    </w:rPr>
  </w:style>
  <w:style w:type="numbering" w:customStyle="1" w:styleId="Aucuneliste1">
    <w:name w:val="Aucune liste1"/>
    <w:next w:val="Semlista"/>
    <w:uiPriority w:val="99"/>
    <w:semiHidden/>
    <w:unhideWhenUsed/>
    <w:rsid w:val="001D3373"/>
  </w:style>
  <w:style w:type="character" w:customStyle="1" w:styleId="Lienhypertexte1">
    <w:name w:val="Lien hypertexte1"/>
    <w:uiPriority w:val="99"/>
    <w:unhideWhenUsed/>
    <w:rsid w:val="001D3373"/>
    <w:rPr>
      <w:color w:val="0000FF"/>
      <w:u w:val="single"/>
    </w:rPr>
  </w:style>
  <w:style w:type="character" w:customStyle="1" w:styleId="Lienhypertextesuivivisit1">
    <w:name w:val="Lien hypertexte suivi visité1"/>
    <w:uiPriority w:val="99"/>
    <w:semiHidden/>
    <w:unhideWhenUsed/>
    <w:rsid w:val="001D3373"/>
    <w:rPr>
      <w:color w:val="800080"/>
      <w:u w:val="single"/>
    </w:rPr>
  </w:style>
  <w:style w:type="paragraph" w:customStyle="1" w:styleId="TM91">
    <w:name w:val="TM 91"/>
    <w:basedOn w:val="Normal"/>
    <w:next w:val="Normal"/>
    <w:autoRedefine/>
    <w:uiPriority w:val="39"/>
    <w:unhideWhenUsed/>
    <w:rsid w:val="001D3373"/>
    <w:pPr>
      <w:spacing w:after="100" w:line="276" w:lineRule="auto"/>
      <w:ind w:left="1760"/>
    </w:pPr>
    <w:rPr>
      <w:rFonts w:ascii="Calibri" w:eastAsia="Times New Roman" w:hAnsi="Calibri"/>
      <w:sz w:val="22"/>
      <w:szCs w:val="22"/>
    </w:rPr>
  </w:style>
  <w:style w:type="character" w:customStyle="1" w:styleId="CommentaireCar1">
    <w:name w:val="Commentaire Car1"/>
    <w:uiPriority w:val="99"/>
    <w:locked/>
    <w:rsid w:val="001D3373"/>
    <w:rPr>
      <w:rFonts w:ascii="Arial" w:eastAsia="Times New Roman" w:hAnsi="Arial" w:cs="Times New Roman"/>
      <w:sz w:val="18"/>
      <w:szCs w:val="20"/>
    </w:rPr>
  </w:style>
  <w:style w:type="character" w:customStyle="1" w:styleId="RetraitcorpsdetexteCar1">
    <w:name w:val="Retrait corps de texte Car1"/>
    <w:basedOn w:val="Tipodeletrapredefinidodopargrafo"/>
    <w:uiPriority w:val="99"/>
    <w:semiHidden/>
    <w:rsid w:val="001D3373"/>
  </w:style>
  <w:style w:type="paragraph" w:customStyle="1" w:styleId="Sous-titre1">
    <w:name w:val="Sous-titre1"/>
    <w:basedOn w:val="Normal"/>
    <w:next w:val="Normal"/>
    <w:uiPriority w:val="11"/>
    <w:qFormat/>
    <w:rsid w:val="001D3373"/>
    <w:pPr>
      <w:spacing w:after="200" w:line="276" w:lineRule="auto"/>
    </w:pPr>
    <w:rPr>
      <w:rFonts w:ascii="Cambria" w:eastAsia="Times New Roman" w:hAnsi="Cambria"/>
      <w:i/>
      <w:iCs/>
      <w:color w:val="4F81BD"/>
      <w:spacing w:val="15"/>
    </w:rPr>
  </w:style>
  <w:style w:type="character" w:customStyle="1" w:styleId="Primeiroavanodecorpodetexto2Carcter">
    <w:name w:val="Primeiro avanço de corpo de texto 2 Carácter"/>
    <w:basedOn w:val="AvanodecorpodetextoCarcter"/>
    <w:link w:val="Primeiroavanodecorpodetexto2"/>
    <w:uiPriority w:val="99"/>
    <w:rsid w:val="001D3373"/>
    <w:rPr>
      <w:rFonts w:ascii="Calibri" w:eastAsia="Times New Roman" w:hAnsi="Calibri" w:cs="Times New Roman"/>
      <w:sz w:val="24"/>
      <w:szCs w:val="24"/>
      <w:lang w:eastAsia="fr-FR"/>
    </w:rPr>
  </w:style>
  <w:style w:type="paragraph" w:styleId="Primeiroavanodecorpodetexto2">
    <w:name w:val="Body Text First Indent 2"/>
    <w:basedOn w:val="Avanodecorpodetexto"/>
    <w:link w:val="Primeiroavanodecorpodetexto2Carcter"/>
    <w:uiPriority w:val="99"/>
    <w:unhideWhenUsed/>
    <w:rsid w:val="001D3373"/>
    <w:pPr>
      <w:spacing w:after="200" w:line="276" w:lineRule="auto"/>
      <w:ind w:firstLine="360"/>
    </w:pPr>
    <w:rPr>
      <w:rFonts w:ascii="Calibri" w:eastAsia="Times New Roman" w:hAnsi="Calibri"/>
      <w:sz w:val="22"/>
      <w:szCs w:val="22"/>
    </w:rPr>
  </w:style>
  <w:style w:type="character" w:customStyle="1" w:styleId="Retraitcorpset1religCar1">
    <w:name w:val="Retrait corps et 1re lig. Car1"/>
    <w:basedOn w:val="AvanodecorpodetextoCarcter"/>
    <w:uiPriority w:val="99"/>
    <w:semiHidden/>
    <w:rsid w:val="001D3373"/>
    <w:rPr>
      <w:rFonts w:ascii="Times New Roman" w:eastAsia="Times New Roman" w:hAnsi="Times New Roman" w:cs="Times New Roman"/>
      <w:sz w:val="24"/>
      <w:szCs w:val="24"/>
      <w:lang w:eastAsia="fr-FR"/>
    </w:rPr>
  </w:style>
  <w:style w:type="character" w:customStyle="1" w:styleId="ObjetducommentaireCar1">
    <w:name w:val="Objet du commentaire Car1"/>
    <w:basedOn w:val="TextodecomentrioCarcter"/>
    <w:uiPriority w:val="99"/>
    <w:semiHidden/>
    <w:rsid w:val="001D3373"/>
    <w:rPr>
      <w:rFonts w:ascii="Times New Roman" w:eastAsia="Times New Roman" w:hAnsi="Times New Roman" w:cs="Times New Roman"/>
      <w:b/>
      <w:bCs/>
      <w:sz w:val="20"/>
      <w:szCs w:val="20"/>
      <w:lang w:eastAsia="fr-FR"/>
    </w:rPr>
  </w:style>
  <w:style w:type="character" w:customStyle="1" w:styleId="Grillemoyenne2Car">
    <w:name w:val="Grille moyenne 2 Car"/>
    <w:link w:val="Grillemoyenne21"/>
    <w:uiPriority w:val="1"/>
    <w:locked/>
    <w:rsid w:val="001D3373"/>
    <w:rPr>
      <w:rFonts w:cs="Times New Roman"/>
    </w:rPr>
  </w:style>
  <w:style w:type="paragraph" w:customStyle="1" w:styleId="Grillemoyenne21">
    <w:name w:val="Grille moyenne 21"/>
    <w:basedOn w:val="Normal"/>
    <w:link w:val="Grillemoyenne2Car"/>
    <w:uiPriority w:val="1"/>
    <w:qFormat/>
    <w:rsid w:val="001D3373"/>
    <w:rPr>
      <w:rFonts w:asciiTheme="minorHAnsi" w:hAnsiTheme="minorHAnsi"/>
      <w:sz w:val="22"/>
      <w:szCs w:val="22"/>
      <w:lang w:eastAsia="en-US"/>
    </w:rPr>
  </w:style>
  <w:style w:type="paragraph" w:customStyle="1" w:styleId="GridTable31">
    <w:name w:val="Grid Table 31"/>
    <w:basedOn w:val="Cabealho1"/>
    <w:next w:val="Normal"/>
    <w:uiPriority w:val="39"/>
    <w:unhideWhenUsed/>
    <w:qFormat/>
    <w:rsid w:val="001D3373"/>
    <w:pPr>
      <w:keepLines/>
      <w:numPr>
        <w:numId w:val="0"/>
      </w:numPr>
      <w:spacing w:before="480" w:after="0" w:line="276" w:lineRule="auto"/>
      <w:ind w:left="787" w:hanging="360"/>
      <w:outlineLvl w:val="9"/>
    </w:pPr>
    <w:rPr>
      <w:rFonts w:ascii="Times New Roman" w:eastAsia="Calibri" w:hAnsi="Times New Roman"/>
      <w:b w:val="0"/>
      <w:bCs w:val="0"/>
      <w:kern w:val="0"/>
      <w:sz w:val="28"/>
      <w:szCs w:val="28"/>
      <w:u w:val="single"/>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customStyle="1" w:styleId="PDG16">
    <w:name w:val="PDG16"/>
    <w:basedOn w:val="Normal"/>
    <w:uiPriority w:val="99"/>
    <w:rsid w:val="001D3373"/>
    <w:pPr>
      <w:spacing w:before="120" w:after="120" w:line="240" w:lineRule="atLeast"/>
      <w:jc w:val="both"/>
    </w:pPr>
    <w:rPr>
      <w:rFonts w:ascii="Arial Narrow" w:eastAsia="Times New Roman" w:hAnsi="Arial Narrow"/>
      <w:b/>
      <w:smallCaps/>
      <w:color w:val="003366"/>
      <w:sz w:val="32"/>
      <w:szCs w:val="32"/>
    </w:rPr>
  </w:style>
  <w:style w:type="paragraph" w:customStyle="1" w:styleId="Corpsdetexte21">
    <w:name w:val="Corps de texte 21"/>
    <w:basedOn w:val="Normal"/>
    <w:uiPriority w:val="99"/>
    <w:rsid w:val="001D3373"/>
    <w:pPr>
      <w:tabs>
        <w:tab w:val="left" w:pos="360"/>
      </w:tabs>
      <w:overflowPunct w:val="0"/>
      <w:autoSpaceDE w:val="0"/>
      <w:autoSpaceDN w:val="0"/>
      <w:adjustRightInd w:val="0"/>
      <w:spacing w:line="360" w:lineRule="auto"/>
      <w:ind w:right="203"/>
      <w:jc w:val="both"/>
    </w:pPr>
    <w:rPr>
      <w:rFonts w:ascii="Calibri" w:eastAsia="Calibri" w:hAnsi="Calibri"/>
      <w:szCs w:val="20"/>
    </w:rPr>
  </w:style>
  <w:style w:type="character" w:customStyle="1" w:styleId="psCar">
    <w:name w:val="ps Car"/>
    <w:link w:val="ps"/>
    <w:uiPriority w:val="99"/>
    <w:locked/>
    <w:rsid w:val="001D3373"/>
    <w:rPr>
      <w:rFonts w:ascii="Times New Roman" w:hAnsi="Times New Roman" w:cs="Times New Roman"/>
    </w:rPr>
  </w:style>
  <w:style w:type="paragraph" w:customStyle="1" w:styleId="ps">
    <w:name w:val="ps"/>
    <w:basedOn w:val="Normal"/>
    <w:link w:val="psCar"/>
    <w:uiPriority w:val="99"/>
    <w:rsid w:val="001D3373"/>
    <w:pPr>
      <w:keepLines/>
      <w:spacing w:before="240"/>
      <w:jc w:val="both"/>
    </w:pPr>
    <w:rPr>
      <w:sz w:val="22"/>
      <w:szCs w:val="22"/>
      <w:lang w:eastAsia="en-US"/>
    </w:rPr>
  </w:style>
  <w:style w:type="paragraph" w:customStyle="1" w:styleId="PARA">
    <w:name w:val="PARA"/>
    <w:basedOn w:val="Normal"/>
    <w:rsid w:val="001D3373"/>
    <w:pPr>
      <w:keepLines/>
      <w:spacing w:before="120"/>
      <w:jc w:val="both"/>
    </w:pPr>
    <w:rPr>
      <w:rFonts w:ascii="Arial" w:eastAsia="Times New Roman" w:hAnsi="Arial"/>
      <w:sz w:val="20"/>
      <w:szCs w:val="20"/>
    </w:rPr>
  </w:style>
  <w:style w:type="paragraph" w:customStyle="1" w:styleId="Retrait2">
    <w:name w:val="Retrait2"/>
    <w:basedOn w:val="Corpodetexto"/>
    <w:uiPriority w:val="99"/>
    <w:rsid w:val="001D3373"/>
    <w:pPr>
      <w:tabs>
        <w:tab w:val="num" w:pos="360"/>
      </w:tabs>
      <w:spacing w:before="0" w:after="0"/>
      <w:ind w:left="340" w:hanging="340"/>
      <w:jc w:val="both"/>
    </w:pPr>
    <w:rPr>
      <w:rFonts w:ascii="Times New Roman" w:eastAsia="Times New Roman" w:hAnsi="Times New Roman"/>
      <w:bCs/>
      <w:spacing w:val="0"/>
      <w:sz w:val="22"/>
    </w:rPr>
  </w:style>
  <w:style w:type="paragraph" w:customStyle="1" w:styleId="Retraittexte">
    <w:name w:val="Retrait texte"/>
    <w:basedOn w:val="Corpodetexto"/>
    <w:uiPriority w:val="99"/>
    <w:rsid w:val="001D3373"/>
    <w:pPr>
      <w:spacing w:before="0" w:after="0"/>
      <w:ind w:left="360" w:hanging="360"/>
      <w:jc w:val="both"/>
    </w:pPr>
    <w:rPr>
      <w:rFonts w:ascii="Times New Roman" w:eastAsia="Times New Roman" w:hAnsi="Times New Roman"/>
      <w:spacing w:val="0"/>
      <w:sz w:val="22"/>
    </w:rPr>
  </w:style>
  <w:style w:type="character" w:customStyle="1" w:styleId="st">
    <w:name w:val="st"/>
    <w:basedOn w:val="Tipodeletrapredefinidodopargrafo"/>
    <w:rsid w:val="001D3373"/>
  </w:style>
  <w:style w:type="character" w:customStyle="1" w:styleId="mw-headline">
    <w:name w:val="mw-headline"/>
    <w:basedOn w:val="Tipodeletrapredefinidodopargrafo"/>
    <w:rsid w:val="001D3373"/>
  </w:style>
  <w:style w:type="character" w:customStyle="1" w:styleId="nowrap">
    <w:name w:val="nowrap"/>
    <w:basedOn w:val="Tipodeletrapredefinidodopargrafo"/>
    <w:rsid w:val="001D3373"/>
  </w:style>
  <w:style w:type="character" w:customStyle="1" w:styleId="article-fulllettrine">
    <w:name w:val="article-full__lettrine"/>
    <w:basedOn w:val="Tipodeletrapredefinidodopargrafo"/>
    <w:rsid w:val="001D3373"/>
  </w:style>
  <w:style w:type="character" w:customStyle="1" w:styleId="reference-text">
    <w:name w:val="reference-text"/>
    <w:basedOn w:val="Tipodeletrapredefinidodopargrafo"/>
    <w:rsid w:val="001D3373"/>
  </w:style>
  <w:style w:type="character" w:customStyle="1" w:styleId="bodyinterna1">
    <w:name w:val="bodyinterna1"/>
    <w:rsid w:val="001D3373"/>
    <w:rPr>
      <w:rFonts w:ascii="Arial" w:hAnsi="Arial" w:cs="Arial" w:hint="default"/>
      <w:sz w:val="20"/>
      <w:szCs w:val="20"/>
    </w:rPr>
  </w:style>
  <w:style w:type="table" w:customStyle="1" w:styleId="Listeclaire-Accent31">
    <w:name w:val="Liste claire - Accent 31"/>
    <w:basedOn w:val="Tabelanormal"/>
    <w:next w:val="ListaEscura-Cor3"/>
    <w:uiPriority w:val="61"/>
    <w:rsid w:val="001D3373"/>
    <w:pPr>
      <w:spacing w:after="0" w:line="240" w:lineRule="auto"/>
    </w:pPr>
    <w:rPr>
      <w:rFonts w:ascii="Calibri" w:eastAsia="Times New Roman" w:hAnsi="Calibri" w:cs="Times New Roman"/>
      <w:sz w:val="20"/>
      <w:szCs w:val="20"/>
      <w:lang w:eastAsia="fr-F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TM41">
    <w:name w:val="TM 41"/>
    <w:basedOn w:val="Normal"/>
    <w:next w:val="Normal"/>
    <w:autoRedefine/>
    <w:uiPriority w:val="1"/>
    <w:unhideWhenUsed/>
    <w:qFormat/>
    <w:rsid w:val="001D3373"/>
    <w:pPr>
      <w:spacing w:after="100" w:line="259" w:lineRule="auto"/>
      <w:ind w:left="660"/>
    </w:pPr>
    <w:rPr>
      <w:rFonts w:ascii="Calibri" w:eastAsia="Times New Roman" w:hAnsi="Calibri"/>
      <w:sz w:val="22"/>
      <w:szCs w:val="22"/>
    </w:rPr>
  </w:style>
  <w:style w:type="paragraph" w:customStyle="1" w:styleId="TM51">
    <w:name w:val="TM 51"/>
    <w:basedOn w:val="Normal"/>
    <w:next w:val="Normal"/>
    <w:autoRedefine/>
    <w:uiPriority w:val="39"/>
    <w:unhideWhenUsed/>
    <w:rsid w:val="001D3373"/>
    <w:pPr>
      <w:spacing w:after="100" w:line="259" w:lineRule="auto"/>
      <w:ind w:left="880"/>
    </w:pPr>
    <w:rPr>
      <w:rFonts w:ascii="Calibri" w:eastAsia="Times New Roman" w:hAnsi="Calibri"/>
      <w:sz w:val="22"/>
      <w:szCs w:val="22"/>
    </w:rPr>
  </w:style>
  <w:style w:type="paragraph" w:customStyle="1" w:styleId="TM61">
    <w:name w:val="TM 61"/>
    <w:basedOn w:val="Normal"/>
    <w:next w:val="Normal"/>
    <w:autoRedefine/>
    <w:uiPriority w:val="39"/>
    <w:unhideWhenUsed/>
    <w:rsid w:val="001D3373"/>
    <w:pPr>
      <w:spacing w:after="100" w:line="259" w:lineRule="auto"/>
      <w:ind w:left="1100"/>
    </w:pPr>
    <w:rPr>
      <w:rFonts w:ascii="Calibri" w:eastAsia="Times New Roman" w:hAnsi="Calibri"/>
      <w:sz w:val="22"/>
      <w:szCs w:val="22"/>
    </w:rPr>
  </w:style>
  <w:style w:type="paragraph" w:customStyle="1" w:styleId="TM71">
    <w:name w:val="TM 71"/>
    <w:basedOn w:val="Normal"/>
    <w:next w:val="Normal"/>
    <w:autoRedefine/>
    <w:uiPriority w:val="39"/>
    <w:unhideWhenUsed/>
    <w:rsid w:val="001D3373"/>
    <w:pPr>
      <w:spacing w:after="100" w:line="259" w:lineRule="auto"/>
      <w:ind w:left="1320"/>
    </w:pPr>
    <w:rPr>
      <w:rFonts w:ascii="Calibri" w:eastAsia="Times New Roman" w:hAnsi="Calibri"/>
      <w:sz w:val="22"/>
      <w:szCs w:val="22"/>
    </w:rPr>
  </w:style>
  <w:style w:type="paragraph" w:customStyle="1" w:styleId="TM81">
    <w:name w:val="TM 81"/>
    <w:basedOn w:val="Normal"/>
    <w:next w:val="Normal"/>
    <w:autoRedefine/>
    <w:uiPriority w:val="39"/>
    <w:unhideWhenUsed/>
    <w:rsid w:val="001D3373"/>
    <w:pPr>
      <w:spacing w:after="100" w:line="259" w:lineRule="auto"/>
      <w:ind w:left="1540"/>
    </w:pPr>
    <w:rPr>
      <w:rFonts w:ascii="Calibri" w:eastAsia="Times New Roman" w:hAnsi="Calibri"/>
      <w:sz w:val="22"/>
      <w:szCs w:val="22"/>
    </w:rPr>
  </w:style>
  <w:style w:type="paragraph" w:customStyle="1" w:styleId="Rvision1">
    <w:name w:val="Révision1"/>
    <w:next w:val="Tramecouleur-Accent11"/>
    <w:hidden/>
    <w:uiPriority w:val="99"/>
    <w:semiHidden/>
    <w:rsid w:val="001D3373"/>
    <w:pPr>
      <w:spacing w:after="0" w:line="240" w:lineRule="auto"/>
    </w:pPr>
    <w:rPr>
      <w:rFonts w:ascii="Calibri" w:eastAsia="Calibri" w:hAnsi="Calibri" w:cs="Times New Roman"/>
    </w:rPr>
  </w:style>
  <w:style w:type="character" w:customStyle="1" w:styleId="Titre3Car2">
    <w:name w:val="Titre 3 Car2"/>
    <w:uiPriority w:val="9"/>
    <w:semiHidden/>
    <w:rsid w:val="001D3373"/>
    <w:rPr>
      <w:rFonts w:ascii="Calibri Light" w:eastAsia="Yu Gothic Light" w:hAnsi="Calibri Light" w:cs="Times New Roman"/>
      <w:color w:val="1F4D78"/>
      <w:sz w:val="24"/>
      <w:szCs w:val="24"/>
    </w:rPr>
  </w:style>
  <w:style w:type="character" w:customStyle="1" w:styleId="Titre4Car1">
    <w:name w:val="Titre 4 Car1"/>
    <w:uiPriority w:val="9"/>
    <w:semiHidden/>
    <w:rsid w:val="001D3373"/>
    <w:rPr>
      <w:rFonts w:ascii="Calibri Light" w:eastAsia="Yu Gothic Light" w:hAnsi="Calibri Light" w:cs="Times New Roman"/>
      <w:i/>
      <w:iCs/>
      <w:color w:val="2E74B5"/>
    </w:rPr>
  </w:style>
  <w:style w:type="character" w:customStyle="1" w:styleId="Titre5Car1">
    <w:name w:val="Titre 5 Car1"/>
    <w:uiPriority w:val="9"/>
    <w:semiHidden/>
    <w:rsid w:val="001D3373"/>
    <w:rPr>
      <w:rFonts w:ascii="Calibri Light" w:eastAsia="Yu Gothic Light" w:hAnsi="Calibri Light" w:cs="Times New Roman"/>
      <w:color w:val="2E74B5"/>
    </w:rPr>
  </w:style>
  <w:style w:type="table" w:styleId="ListaEscura-Cor3">
    <w:name w:val="Dark List Accent 3"/>
    <w:basedOn w:val="Tabelanormal"/>
    <w:uiPriority w:val="61"/>
    <w:unhideWhenUsed/>
    <w:rsid w:val="001D3373"/>
    <w:pPr>
      <w:spacing w:after="0" w:line="240" w:lineRule="auto"/>
    </w:pPr>
    <w:rPr>
      <w:rFonts w:ascii="Calibri" w:eastAsia="Calibri" w:hAnsi="Calibri" w:cs="Times New Roman"/>
      <w:sz w:val="20"/>
      <w:szCs w:val="20"/>
      <w:lang w:eastAsia="fr-FR"/>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paragraph" w:customStyle="1" w:styleId="Tramecouleur-Accent11">
    <w:name w:val="Trame couleur - Accent 11"/>
    <w:hidden/>
    <w:uiPriority w:val="99"/>
    <w:semiHidden/>
    <w:rsid w:val="001D3373"/>
    <w:pPr>
      <w:spacing w:after="0" w:line="240" w:lineRule="auto"/>
    </w:pPr>
    <w:rPr>
      <w:rFonts w:ascii="Calibri" w:eastAsia="Calibri" w:hAnsi="Calibri" w:cs="Times New Roman"/>
    </w:rPr>
  </w:style>
  <w:style w:type="paragraph" w:customStyle="1" w:styleId="Grillecouleur-Accent11">
    <w:name w:val="Grille couleur - Accent 11"/>
    <w:basedOn w:val="Normal"/>
    <w:next w:val="Normal"/>
    <w:link w:val="Grillecouleur-Accent1Car"/>
    <w:uiPriority w:val="29"/>
    <w:qFormat/>
    <w:rsid w:val="001D3373"/>
    <w:pPr>
      <w:spacing w:after="200" w:line="276" w:lineRule="auto"/>
    </w:pPr>
    <w:rPr>
      <w:rFonts w:ascii="Calibri" w:eastAsia="Times New Roman" w:hAnsi="Calibri"/>
      <w:i/>
      <w:iCs/>
      <w:color w:val="000000"/>
      <w:sz w:val="22"/>
      <w:szCs w:val="22"/>
    </w:rPr>
  </w:style>
  <w:style w:type="character" w:customStyle="1" w:styleId="Grillecouleur-Accent1Car">
    <w:name w:val="Grille couleur - Accent 1 Car"/>
    <w:link w:val="Grillecouleur-Accent11"/>
    <w:uiPriority w:val="29"/>
    <w:rsid w:val="001D3373"/>
    <w:rPr>
      <w:rFonts w:ascii="Calibri" w:eastAsia="Times New Roman" w:hAnsi="Calibri" w:cs="Times New Roman"/>
      <w:i/>
      <w:iCs/>
      <w:color w:val="000000"/>
      <w:lang w:eastAsia="fr-FR"/>
    </w:rPr>
  </w:style>
  <w:style w:type="paragraph" w:customStyle="1" w:styleId="088095CB421E4E02BDC9682AFEE1723A">
    <w:name w:val="088095CB421E4E02BDC9682AFEE1723A"/>
    <w:rsid w:val="001D3373"/>
    <w:pPr>
      <w:spacing w:after="200" w:line="276" w:lineRule="auto"/>
    </w:pPr>
    <w:rPr>
      <w:rFonts w:ascii="Calibri" w:eastAsia="Yu Mincho" w:hAnsi="Calibri" w:cs="Times New Roman"/>
      <w:lang w:eastAsia="fr-FR"/>
    </w:rPr>
  </w:style>
  <w:style w:type="numbering" w:customStyle="1" w:styleId="Style17">
    <w:name w:val="Style17"/>
    <w:uiPriority w:val="99"/>
    <w:rsid w:val="001D3373"/>
    <w:pPr>
      <w:numPr>
        <w:numId w:val="25"/>
      </w:numPr>
    </w:pPr>
  </w:style>
  <w:style w:type="paragraph" w:customStyle="1" w:styleId="Body1">
    <w:name w:val="Body1"/>
    <w:basedOn w:val="Normal"/>
    <w:rsid w:val="001D3373"/>
    <w:pPr>
      <w:spacing w:before="60" w:after="120" w:line="240" w:lineRule="exact"/>
      <w:ind w:left="709"/>
      <w:jc w:val="both"/>
    </w:pPr>
    <w:rPr>
      <w:rFonts w:ascii="Arial" w:eastAsia="Times New Roman" w:hAnsi="Arial" w:cs="Arial"/>
      <w:sz w:val="20"/>
      <w:szCs w:val="20"/>
    </w:rPr>
  </w:style>
  <w:style w:type="paragraph" w:styleId="HTMLpr-formatado">
    <w:name w:val="HTML Preformatted"/>
    <w:basedOn w:val="Normal"/>
    <w:link w:val="HTMLpr-formatadoCarcter"/>
    <w:uiPriority w:val="99"/>
    <w:unhideWhenUsed/>
    <w:rsid w:val="001D3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formatadoCarcter">
    <w:name w:val="HTML pré-formatado Carácter"/>
    <w:basedOn w:val="Tipodeletrapredefinidodopargrafo"/>
    <w:link w:val="HTMLpr-formatado"/>
    <w:uiPriority w:val="99"/>
    <w:rsid w:val="001D3373"/>
    <w:rPr>
      <w:rFonts w:ascii="Courier New" w:eastAsia="Times New Roman" w:hAnsi="Courier New" w:cs="Courier New"/>
      <w:sz w:val="20"/>
      <w:szCs w:val="20"/>
      <w:lang w:eastAsia="fr-FR"/>
    </w:rPr>
  </w:style>
  <w:style w:type="paragraph" w:customStyle="1" w:styleId="Normal10">
    <w:name w:val="Normal1"/>
    <w:basedOn w:val="Normal"/>
    <w:link w:val="normalCar"/>
    <w:rsid w:val="001D3373"/>
    <w:pPr>
      <w:spacing w:before="120"/>
      <w:ind w:left="737"/>
      <w:jc w:val="both"/>
    </w:pPr>
    <w:rPr>
      <w:rFonts w:ascii="Century Gothic" w:eastAsia="Calibri" w:hAnsi="Century Gothic"/>
      <w:sz w:val="20"/>
      <w:szCs w:val="20"/>
      <w:lang w:val="en-GB"/>
    </w:rPr>
  </w:style>
  <w:style w:type="character" w:customStyle="1" w:styleId="normalCar">
    <w:name w:val="normal Car"/>
    <w:link w:val="Normal10"/>
    <w:locked/>
    <w:rsid w:val="001D3373"/>
    <w:rPr>
      <w:rFonts w:ascii="Century Gothic" w:eastAsia="Calibri" w:hAnsi="Century Gothic" w:cs="Times New Roman"/>
      <w:sz w:val="20"/>
      <w:szCs w:val="20"/>
      <w:lang w:val="en-GB" w:eastAsia="fr-FR"/>
    </w:rPr>
  </w:style>
  <w:style w:type="paragraph" w:customStyle="1" w:styleId="Arial">
    <w:name w:val="Arial"/>
    <w:basedOn w:val="Normal"/>
    <w:uiPriority w:val="99"/>
    <w:rsid w:val="001D3373"/>
    <w:rPr>
      <w:rFonts w:eastAsia="Times New Roman"/>
      <w:sz w:val="21"/>
      <w:szCs w:val="21"/>
    </w:rPr>
  </w:style>
  <w:style w:type="table" w:customStyle="1" w:styleId="TableauGrille31">
    <w:name w:val="Tableau Grille 31"/>
    <w:basedOn w:val="Tabelanormal"/>
    <w:uiPriority w:val="48"/>
    <w:rsid w:val="001D3373"/>
    <w:pPr>
      <w:spacing w:after="0" w:line="240" w:lineRule="auto"/>
    </w:pPr>
    <w:rPr>
      <w:rFonts w:ascii="Calibri" w:eastAsia="Calibri" w:hAnsi="Calibri" w:cs="Times New Roman"/>
      <w:sz w:val="24"/>
      <w:szCs w:val="24"/>
      <w:lang w:eastAsia="fr-F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auGrille3-Accentuation41">
    <w:name w:val="Tableau Grille 3 - Accentuation 41"/>
    <w:basedOn w:val="Tabelanormal"/>
    <w:uiPriority w:val="48"/>
    <w:rsid w:val="001D3373"/>
    <w:pPr>
      <w:spacing w:after="0" w:line="240" w:lineRule="auto"/>
    </w:pPr>
    <w:rPr>
      <w:rFonts w:ascii="Calibri" w:eastAsia="Calibri" w:hAnsi="Calibri" w:cs="Times New Roman"/>
      <w:sz w:val="20"/>
      <w:szCs w:val="20"/>
      <w:lang w:eastAsia="fr-FR"/>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TableauGrille3-Accentuation61">
    <w:name w:val="Tableau Grille 3 - Accentuation 61"/>
    <w:basedOn w:val="Tabelanormal"/>
    <w:uiPriority w:val="48"/>
    <w:rsid w:val="001D3373"/>
    <w:pPr>
      <w:spacing w:after="0" w:line="240" w:lineRule="auto"/>
    </w:pPr>
    <w:rPr>
      <w:rFonts w:ascii="Calibri" w:eastAsia="Calibri" w:hAnsi="Calibri" w:cs="Times New Roman"/>
      <w:sz w:val="20"/>
      <w:szCs w:val="20"/>
      <w:lang w:eastAsia="fr-FR"/>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TableauGrille41">
    <w:name w:val="Tableau Grille 41"/>
    <w:basedOn w:val="Tabelanormal"/>
    <w:uiPriority w:val="49"/>
    <w:rsid w:val="001D3373"/>
    <w:pPr>
      <w:spacing w:after="0" w:line="240" w:lineRule="auto"/>
    </w:pPr>
    <w:rPr>
      <w:rFonts w:ascii="Calibri" w:eastAsia="Calibri" w:hAnsi="Calibri" w:cs="Times New Roman"/>
      <w:sz w:val="24"/>
      <w:szCs w:val="24"/>
      <w:lang w:eastAsia="fr-F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Trameclaire-Accent21">
    <w:name w:val="Trame claire - Accent 21"/>
    <w:basedOn w:val="Normal"/>
    <w:next w:val="Normal"/>
    <w:link w:val="Trameclaire-Accent2Car"/>
    <w:uiPriority w:val="30"/>
    <w:qFormat/>
    <w:rsid w:val="001D3373"/>
    <w:pPr>
      <w:pBdr>
        <w:top w:val="single" w:sz="4" w:space="10" w:color="5B9BD5"/>
        <w:bottom w:val="single" w:sz="4" w:space="10" w:color="5B9BD5"/>
      </w:pBdr>
      <w:spacing w:before="360" w:after="360" w:line="276" w:lineRule="auto"/>
      <w:ind w:left="864" w:right="864"/>
      <w:jc w:val="center"/>
    </w:pPr>
    <w:rPr>
      <w:rFonts w:eastAsia="Times New Roman"/>
      <w:b/>
      <w:bCs/>
      <w:i/>
      <w:iCs/>
      <w:color w:val="4F81BD"/>
      <w:lang w:eastAsia="en-US"/>
    </w:rPr>
  </w:style>
  <w:style w:type="table" w:customStyle="1" w:styleId="Tableausimple211">
    <w:name w:val="Tableau simple 211"/>
    <w:basedOn w:val="Tabelanormal"/>
    <w:uiPriority w:val="42"/>
    <w:rsid w:val="001D3373"/>
    <w:pPr>
      <w:spacing w:after="0" w:line="240" w:lineRule="auto"/>
    </w:pPr>
    <w:rPr>
      <w:rFonts w:ascii="Calibri" w:eastAsia="Calibri" w:hAnsi="Calibri" w:cs="Times New Roman"/>
      <w:sz w:val="20"/>
      <w:szCs w:val="20"/>
      <w:lang w:eastAsia="fr-FR"/>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rtetext-column">
    <w:name w:val="rtetext-column"/>
    <w:basedOn w:val="Normal"/>
    <w:rsid w:val="001D3373"/>
    <w:pPr>
      <w:spacing w:before="100" w:beforeAutospacing="1" w:after="100" w:afterAutospacing="1"/>
    </w:pPr>
    <w:rPr>
      <w:rFonts w:eastAsia="Times New Roman"/>
    </w:rPr>
  </w:style>
  <w:style w:type="character" w:customStyle="1" w:styleId="BodyTextIndentChar">
    <w:name w:val="Body Text Indent Char"/>
    <w:uiPriority w:val="99"/>
    <w:semiHidden/>
    <w:rsid w:val="001D3373"/>
    <w:rPr>
      <w:rFonts w:ascii="Times New Roman" w:hAnsi="Times New Roman"/>
      <w:sz w:val="24"/>
      <w:szCs w:val="24"/>
    </w:rPr>
  </w:style>
  <w:style w:type="character" w:customStyle="1" w:styleId="BodyTextChar0">
    <w:name w:val="Body Text Char"/>
    <w:uiPriority w:val="99"/>
    <w:semiHidden/>
    <w:rsid w:val="001D3373"/>
    <w:rPr>
      <w:rFonts w:ascii="Times New Roman" w:hAnsi="Times New Roman"/>
      <w:sz w:val="24"/>
      <w:szCs w:val="24"/>
    </w:rPr>
  </w:style>
  <w:style w:type="character" w:customStyle="1" w:styleId="FootnoteTextChar">
    <w:name w:val="Footnote Text Char"/>
    <w:uiPriority w:val="99"/>
    <w:semiHidden/>
    <w:rsid w:val="001D3373"/>
    <w:rPr>
      <w:rFonts w:ascii="Times New Roman" w:hAnsi="Times New Roman"/>
      <w:sz w:val="20"/>
      <w:szCs w:val="20"/>
    </w:rPr>
  </w:style>
  <w:style w:type="character" w:customStyle="1" w:styleId="HeaderChar">
    <w:name w:val="Header Char"/>
    <w:uiPriority w:val="99"/>
    <w:semiHidden/>
    <w:rsid w:val="001D3373"/>
    <w:rPr>
      <w:rFonts w:ascii="Times New Roman" w:hAnsi="Times New Roman"/>
      <w:sz w:val="24"/>
      <w:szCs w:val="24"/>
    </w:rPr>
  </w:style>
  <w:style w:type="character" w:customStyle="1" w:styleId="FooterChar">
    <w:name w:val="Footer Char"/>
    <w:uiPriority w:val="99"/>
    <w:semiHidden/>
    <w:rsid w:val="001D3373"/>
    <w:rPr>
      <w:rFonts w:ascii="Times New Roman" w:hAnsi="Times New Roman"/>
      <w:sz w:val="24"/>
      <w:szCs w:val="24"/>
    </w:rPr>
  </w:style>
  <w:style w:type="character" w:customStyle="1" w:styleId="shorttext">
    <w:name w:val="short_text"/>
    <w:basedOn w:val="Tipodeletrapredefinidodopargrafo"/>
    <w:rsid w:val="001D3373"/>
  </w:style>
  <w:style w:type="character" w:customStyle="1" w:styleId="DefaultCar">
    <w:name w:val="Default Car"/>
    <w:link w:val="Default"/>
    <w:rsid w:val="001D3373"/>
    <w:rPr>
      <w:rFonts w:ascii="Arial" w:eastAsia="Calibri" w:hAnsi="Arial" w:cs="Arial"/>
      <w:color w:val="000000"/>
      <w:sz w:val="24"/>
      <w:szCs w:val="24"/>
      <w:lang w:eastAsia="fr-FR"/>
    </w:rPr>
  </w:style>
  <w:style w:type="table" w:customStyle="1" w:styleId="TableGrid">
    <w:name w:val="TableGrid"/>
    <w:rsid w:val="001D3373"/>
    <w:pPr>
      <w:spacing w:after="0" w:line="240" w:lineRule="auto"/>
    </w:pPr>
    <w:rPr>
      <w:rFonts w:ascii="Calibri" w:eastAsia="Yu Mincho" w:hAnsi="Calibri" w:cs="Times New Roman"/>
      <w:lang w:eastAsia="fr-FR"/>
    </w:rPr>
    <w:tblPr>
      <w:tblCellMar>
        <w:top w:w="0" w:type="dxa"/>
        <w:left w:w="0" w:type="dxa"/>
        <w:bottom w:w="0" w:type="dxa"/>
        <w:right w:w="0" w:type="dxa"/>
      </w:tblCellMar>
    </w:tblPr>
  </w:style>
  <w:style w:type="paragraph" w:customStyle="1" w:styleId="Alinea">
    <w:name w:val="Alinea"/>
    <w:basedOn w:val="Normal"/>
    <w:rsid w:val="001D3373"/>
    <w:pPr>
      <w:tabs>
        <w:tab w:val="right" w:leader="dot" w:pos="7088"/>
      </w:tabs>
      <w:autoSpaceDE w:val="0"/>
      <w:autoSpaceDN w:val="0"/>
      <w:adjustRightInd w:val="0"/>
      <w:spacing w:before="150"/>
      <w:jc w:val="both"/>
    </w:pPr>
    <w:rPr>
      <w:rFonts w:ascii="Helvetica" w:eastAsia="Times New Roman" w:hAnsi="Helvetica" w:cs="Helvetica"/>
      <w:sz w:val="20"/>
      <w:szCs w:val="20"/>
    </w:rPr>
  </w:style>
  <w:style w:type="paragraph" w:customStyle="1" w:styleId="Tartq">
    <w:name w:val="Tartq"/>
    <w:basedOn w:val="Normal"/>
    <w:rsid w:val="001D3373"/>
    <w:pPr>
      <w:autoSpaceDE w:val="0"/>
      <w:autoSpaceDN w:val="0"/>
      <w:adjustRightInd w:val="0"/>
      <w:spacing w:before="470" w:after="50"/>
      <w:jc w:val="both"/>
    </w:pPr>
    <w:rPr>
      <w:rFonts w:ascii="Helvetica" w:eastAsia="Times New Roman" w:hAnsi="Helvetica" w:cs="Helvetica"/>
      <w:b/>
      <w:bCs/>
    </w:rPr>
  </w:style>
  <w:style w:type="table" w:styleId="ListaClara-Cor3">
    <w:name w:val="Light List Accent 3"/>
    <w:basedOn w:val="Tabelanormal"/>
    <w:uiPriority w:val="61"/>
    <w:unhideWhenUsed/>
    <w:rsid w:val="001D337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styleId="Citao">
    <w:name w:val="Quote"/>
    <w:basedOn w:val="Normal"/>
    <w:next w:val="Normal"/>
    <w:link w:val="CitaoCarcter"/>
    <w:uiPriority w:val="29"/>
    <w:qFormat/>
    <w:rsid w:val="001D3373"/>
    <w:pPr>
      <w:spacing w:after="200" w:line="276" w:lineRule="auto"/>
    </w:pPr>
    <w:rPr>
      <w:rFonts w:ascii="Calibri" w:eastAsia="Times New Roman" w:hAnsi="Calibri"/>
      <w:i/>
      <w:iCs/>
      <w:color w:val="000000"/>
      <w:sz w:val="22"/>
      <w:szCs w:val="22"/>
    </w:rPr>
  </w:style>
  <w:style w:type="character" w:customStyle="1" w:styleId="CitaoCarcter">
    <w:name w:val="Citação Carácter"/>
    <w:basedOn w:val="Tipodeletrapredefinidodopargrafo"/>
    <w:link w:val="Citao"/>
    <w:uiPriority w:val="29"/>
    <w:rsid w:val="001D3373"/>
    <w:rPr>
      <w:rFonts w:ascii="Calibri" w:eastAsia="Times New Roman" w:hAnsi="Calibri" w:cs="Times New Roman"/>
      <w:i/>
      <w:iCs/>
      <w:color w:val="000000"/>
      <w:lang w:eastAsia="fr-FR"/>
    </w:rPr>
  </w:style>
  <w:style w:type="paragraph" w:styleId="CitaoIntensa">
    <w:name w:val="Intense Quote"/>
    <w:basedOn w:val="Normal"/>
    <w:next w:val="Normal"/>
    <w:link w:val="CitaoIntensaCarcter"/>
    <w:uiPriority w:val="30"/>
    <w:qFormat/>
    <w:rsid w:val="001D3373"/>
    <w:pPr>
      <w:pBdr>
        <w:top w:val="single" w:sz="4" w:space="10" w:color="5B9BD5" w:themeColor="accent1"/>
        <w:bottom w:val="single" w:sz="4" w:space="10" w:color="5B9BD5" w:themeColor="accent1"/>
      </w:pBdr>
      <w:spacing w:before="360" w:after="360" w:line="276" w:lineRule="auto"/>
      <w:ind w:left="864" w:right="864"/>
      <w:jc w:val="center"/>
    </w:pPr>
    <w:rPr>
      <w:rFonts w:eastAsia="Calibri"/>
      <w:i/>
      <w:iCs/>
      <w:color w:val="5B9BD5" w:themeColor="accent1"/>
      <w:szCs w:val="22"/>
      <w:lang w:eastAsia="en-US"/>
    </w:rPr>
  </w:style>
  <w:style w:type="character" w:customStyle="1" w:styleId="CitaoIntensaCarcter">
    <w:name w:val="Citação Intensa Carácter"/>
    <w:basedOn w:val="Tipodeletrapredefinidodopargrafo"/>
    <w:link w:val="CitaoIntensa"/>
    <w:uiPriority w:val="30"/>
    <w:rsid w:val="001D3373"/>
    <w:rPr>
      <w:rFonts w:ascii="Times New Roman" w:eastAsia="Calibri" w:hAnsi="Times New Roman" w:cs="Times New Roman"/>
      <w:i/>
      <w:iCs/>
      <w:color w:val="5B9BD5" w:themeColor="accent1"/>
      <w:sz w:val="24"/>
    </w:rPr>
  </w:style>
  <w:style w:type="paragraph" w:customStyle="1" w:styleId="m8205132091282087500msolistparagraph">
    <w:name w:val="m_8205132091282087500msolistparagraph"/>
    <w:basedOn w:val="Normal"/>
    <w:rsid w:val="001D3373"/>
    <w:pPr>
      <w:spacing w:before="100" w:beforeAutospacing="1" w:after="100" w:afterAutospacing="1"/>
    </w:pPr>
    <w:rPr>
      <w:rFonts w:eastAsia="Times New Roman"/>
    </w:rPr>
  </w:style>
  <w:style w:type="character" w:customStyle="1" w:styleId="goohl4">
    <w:name w:val="goohl4"/>
    <w:basedOn w:val="Tipodeletrapredefinidodopargrafo"/>
    <w:rsid w:val="001D3373"/>
  </w:style>
  <w:style w:type="character" w:customStyle="1" w:styleId="Mentionnonrsolue1">
    <w:name w:val="Mention non résolue1"/>
    <w:basedOn w:val="Tipodeletrapredefinidodopargrafo"/>
    <w:uiPriority w:val="99"/>
    <w:semiHidden/>
    <w:unhideWhenUsed/>
    <w:rsid w:val="001D3373"/>
    <w:rPr>
      <w:color w:val="605E5C"/>
      <w:shd w:val="clear" w:color="auto" w:fill="E1DFDD"/>
    </w:rPr>
  </w:style>
  <w:style w:type="character" w:customStyle="1" w:styleId="lang-en">
    <w:name w:val="lang-en"/>
    <w:basedOn w:val="Tipodeletrapredefinidodopargrafo"/>
    <w:rsid w:val="001D3373"/>
  </w:style>
  <w:style w:type="paragraph" w:customStyle="1" w:styleId="classic">
    <w:name w:val="classic"/>
    <w:basedOn w:val="Normal"/>
    <w:rsid w:val="001D3373"/>
    <w:pPr>
      <w:spacing w:before="100" w:beforeAutospacing="1" w:after="100" w:afterAutospacing="1"/>
    </w:pPr>
  </w:style>
  <w:style w:type="paragraph" w:customStyle="1" w:styleId="Basdepage">
    <w:name w:val="Basdepage"/>
    <w:link w:val="BasdepageCar"/>
    <w:qFormat/>
    <w:rsid w:val="00B15CA5"/>
    <w:pPr>
      <w:pBdr>
        <w:top w:val="single" w:sz="4" w:space="1" w:color="auto"/>
      </w:pBdr>
      <w:spacing w:after="200" w:line="276" w:lineRule="auto"/>
    </w:pPr>
    <w:rPr>
      <w:rFonts w:ascii="Times New Roman" w:eastAsia="Times New Roman" w:hAnsi="Times New Roman" w:cstheme="minorHAnsi"/>
      <w:sz w:val="20"/>
      <w:szCs w:val="20"/>
      <w:lang w:eastAsia="fr-FR"/>
    </w:rPr>
  </w:style>
  <w:style w:type="character" w:customStyle="1" w:styleId="BasdepageCar">
    <w:name w:val="Basdepage Car"/>
    <w:basedOn w:val="RodapCarcter"/>
    <w:link w:val="Basdepage"/>
    <w:rsid w:val="00B15CA5"/>
    <w:rPr>
      <w:rFonts w:ascii="Times New Roman" w:eastAsia="Times New Roman" w:hAnsi="Times New Roman" w:cstheme="minorHAnsi"/>
      <w:sz w:val="20"/>
      <w:szCs w:val="20"/>
      <w:lang w:eastAsia="fr-FR"/>
    </w:rPr>
  </w:style>
  <w:style w:type="character" w:customStyle="1" w:styleId="Mentionnonrsolue11">
    <w:name w:val="Mention non résolue11"/>
    <w:basedOn w:val="Tipodeletrapredefinidodopargrafo"/>
    <w:uiPriority w:val="99"/>
    <w:semiHidden/>
    <w:unhideWhenUsed/>
    <w:rsid w:val="003C6DA9"/>
    <w:rPr>
      <w:color w:val="605E5C"/>
      <w:shd w:val="clear" w:color="auto" w:fill="E1DFDD"/>
    </w:rPr>
  </w:style>
  <w:style w:type="paragraph" w:customStyle="1" w:styleId="SolbaseNormal">
    <w:name w:val="Solbase_Normal"/>
    <w:basedOn w:val="Normal"/>
    <w:qFormat/>
    <w:rsid w:val="00A007E9"/>
    <w:pPr>
      <w:spacing w:after="120"/>
      <w:ind w:left="1134"/>
      <w:jc w:val="both"/>
    </w:pPr>
    <w:rPr>
      <w:rFonts w:ascii="Century Gothic" w:eastAsia="Times New Roman" w:hAnsi="Century Gothic"/>
      <w:sz w:val="20"/>
      <w:szCs w:val="20"/>
    </w:rPr>
  </w:style>
  <w:style w:type="paragraph" w:customStyle="1" w:styleId="BVIfnrCarattereCharCharCharCarattereCharCharCharCharCharChar1CharCharChar">
    <w:name w:val="BVI fnr Carattere Char Char Char Carattere Char Char Char Char Char Char1 Char Char Char"/>
    <w:basedOn w:val="Normal"/>
    <w:link w:val="Refdenotaderodap"/>
    <w:uiPriority w:val="99"/>
    <w:rsid w:val="000C30E3"/>
    <w:pPr>
      <w:spacing w:after="160" w:line="240" w:lineRule="exact"/>
    </w:pPr>
    <w:rPr>
      <w:rFonts w:asciiTheme="minorHAnsi" w:hAnsiTheme="minorHAnsi"/>
      <w:szCs w:val="22"/>
      <w:vertAlign w:val="superscript"/>
      <w:lang w:eastAsia="en-US"/>
    </w:rPr>
  </w:style>
  <w:style w:type="character" w:customStyle="1" w:styleId="NormalWebCarcter">
    <w:name w:val="Normal (Web) Carácter"/>
    <w:link w:val="NormalWeb"/>
    <w:uiPriority w:val="99"/>
    <w:rsid w:val="008B5BDA"/>
    <w:rPr>
      <w:rFonts w:ascii="Times New Roman" w:hAnsi="Times New Roman" w:cs="Times New Roman"/>
      <w:sz w:val="24"/>
      <w:szCs w:val="24"/>
      <w:lang w:eastAsia="fr-FR"/>
    </w:rPr>
  </w:style>
  <w:style w:type="paragraph" w:customStyle="1" w:styleId="Ttulo1">
    <w:name w:val="Título1"/>
    <w:basedOn w:val="Normal"/>
    <w:rsid w:val="00F641A3"/>
    <w:pPr>
      <w:spacing w:before="240" w:line="360" w:lineRule="atLeast"/>
      <w:jc w:val="center"/>
    </w:pPr>
    <w:rPr>
      <w:rFonts w:ascii="Arial" w:eastAsia="Times New Roman" w:hAnsi="Arial"/>
      <w:b/>
      <w:sz w:val="26"/>
      <w:szCs w:val="26"/>
      <w:lang w:eastAsia="en-US"/>
    </w:rPr>
  </w:style>
  <w:style w:type="paragraph" w:customStyle="1" w:styleId="texte0">
    <w:name w:val="texte"/>
    <w:basedOn w:val="Normal"/>
    <w:rsid w:val="007C0EBB"/>
    <w:pPr>
      <w:spacing w:after="200" w:line="276" w:lineRule="auto"/>
      <w:jc w:val="both"/>
    </w:pPr>
    <w:rPr>
      <w:rFonts w:ascii="Arial" w:eastAsia="Calibri" w:hAnsi="Arial" w:cs="Arial"/>
      <w:sz w:val="20"/>
      <w:szCs w:val="20"/>
      <w:lang w:eastAsia="en-US"/>
    </w:rPr>
  </w:style>
  <w:style w:type="paragraph" w:styleId="Lista3">
    <w:name w:val="List 3"/>
    <w:basedOn w:val="Normal"/>
    <w:uiPriority w:val="99"/>
    <w:unhideWhenUsed/>
    <w:rsid w:val="00A05714"/>
    <w:pPr>
      <w:ind w:left="849" w:hanging="283"/>
      <w:contextualSpacing/>
    </w:pPr>
  </w:style>
  <w:style w:type="paragraph" w:styleId="Listadecont">
    <w:name w:val="List Continue"/>
    <w:basedOn w:val="Normal"/>
    <w:uiPriority w:val="99"/>
    <w:unhideWhenUsed/>
    <w:rsid w:val="00A05714"/>
    <w:pPr>
      <w:spacing w:after="120"/>
      <w:ind w:left="283"/>
      <w:contextualSpacing/>
    </w:pPr>
  </w:style>
  <w:style w:type="paragraph" w:styleId="Listadecont2">
    <w:name w:val="List Continue 2"/>
    <w:basedOn w:val="Normal"/>
    <w:uiPriority w:val="99"/>
    <w:unhideWhenUsed/>
    <w:rsid w:val="00A05714"/>
    <w:pPr>
      <w:spacing w:after="120"/>
      <w:ind w:left="566"/>
      <w:contextualSpacing/>
    </w:pPr>
  </w:style>
  <w:style w:type="paragraph" w:styleId="Listadecont4">
    <w:name w:val="List Continue 4"/>
    <w:basedOn w:val="Normal"/>
    <w:uiPriority w:val="99"/>
    <w:unhideWhenUsed/>
    <w:rsid w:val="00A05714"/>
    <w:pPr>
      <w:spacing w:after="120"/>
      <w:ind w:left="1132"/>
      <w:contextualSpacing/>
    </w:pPr>
  </w:style>
  <w:style w:type="paragraph" w:customStyle="1" w:styleId="Grillemoyenne1-Accent21">
    <w:name w:val="Grille moyenne 1 - Accent 21"/>
    <w:aliases w:val="List Paragraph1,Medium Grid 1 - Accent 21,List_Paragraph,Multilevel para_II"/>
    <w:basedOn w:val="Normal"/>
    <w:link w:val="Grillemoyenne1-Accent2Car"/>
    <w:uiPriority w:val="34"/>
    <w:qFormat/>
    <w:rsid w:val="00CE5C45"/>
    <w:pPr>
      <w:ind w:left="720"/>
      <w:contextualSpacing/>
      <w:jc w:val="both"/>
    </w:pPr>
    <w:rPr>
      <w:rFonts w:eastAsia="Times New Roman"/>
      <w:lang w:eastAsia="en-US"/>
    </w:rPr>
  </w:style>
  <w:style w:type="table" w:customStyle="1" w:styleId="TableauGrille3-Accentuation31">
    <w:name w:val="Tableau Grille 3 - Accentuation 31"/>
    <w:basedOn w:val="Tabelanormal"/>
    <w:uiPriority w:val="48"/>
    <w:rsid w:val="001D352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auGrille3-Accentuation62">
    <w:name w:val="Tableau Grille 3 - Accentuation 62"/>
    <w:basedOn w:val="Tabelanormal"/>
    <w:uiPriority w:val="48"/>
    <w:rsid w:val="001D352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lledutableau2">
    <w:name w:val="Grille du tableau2"/>
    <w:basedOn w:val="Tabelanormal"/>
    <w:next w:val="Tabelacomgrelha"/>
    <w:uiPriority w:val="39"/>
    <w:rsid w:val="00681E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Grille1Clair3">
    <w:name w:val="Tableau Grille 1 Clair3"/>
    <w:basedOn w:val="Tabelanormal"/>
    <w:next w:val="TableauGrille1Clair4"/>
    <w:uiPriority w:val="46"/>
    <w:rsid w:val="00681EC7"/>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auGrille1Clair4">
    <w:name w:val="Tableau Grille 1 Clair4"/>
    <w:basedOn w:val="Tabelanormal"/>
    <w:uiPriority w:val="99"/>
    <w:rsid w:val="00681EC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8">
    <w:name w:val="A8"/>
    <w:uiPriority w:val="99"/>
    <w:rsid w:val="002B6283"/>
    <w:rPr>
      <w:color w:val="000000"/>
      <w:sz w:val="20"/>
      <w:szCs w:val="20"/>
    </w:rPr>
  </w:style>
  <w:style w:type="character" w:customStyle="1" w:styleId="UnresolvedMention1">
    <w:name w:val="Unresolved Mention1"/>
    <w:basedOn w:val="Tipodeletrapredefinidodopargrafo"/>
    <w:uiPriority w:val="99"/>
    <w:rsid w:val="004414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5462">
      <w:bodyDiv w:val="1"/>
      <w:marLeft w:val="0"/>
      <w:marRight w:val="0"/>
      <w:marTop w:val="0"/>
      <w:marBottom w:val="0"/>
      <w:divBdr>
        <w:top w:val="none" w:sz="0" w:space="0" w:color="auto"/>
        <w:left w:val="none" w:sz="0" w:space="0" w:color="auto"/>
        <w:bottom w:val="none" w:sz="0" w:space="0" w:color="auto"/>
        <w:right w:val="none" w:sz="0" w:space="0" w:color="auto"/>
      </w:divBdr>
    </w:div>
    <w:div w:id="49305177">
      <w:bodyDiv w:val="1"/>
      <w:marLeft w:val="0"/>
      <w:marRight w:val="0"/>
      <w:marTop w:val="0"/>
      <w:marBottom w:val="0"/>
      <w:divBdr>
        <w:top w:val="none" w:sz="0" w:space="0" w:color="auto"/>
        <w:left w:val="none" w:sz="0" w:space="0" w:color="auto"/>
        <w:bottom w:val="none" w:sz="0" w:space="0" w:color="auto"/>
        <w:right w:val="none" w:sz="0" w:space="0" w:color="auto"/>
      </w:divBdr>
      <w:divsChild>
        <w:div w:id="2034182367">
          <w:marLeft w:val="0"/>
          <w:marRight w:val="0"/>
          <w:marTop w:val="0"/>
          <w:marBottom w:val="0"/>
          <w:divBdr>
            <w:top w:val="none" w:sz="0" w:space="0" w:color="auto"/>
            <w:left w:val="none" w:sz="0" w:space="0" w:color="auto"/>
            <w:bottom w:val="none" w:sz="0" w:space="0" w:color="auto"/>
            <w:right w:val="none" w:sz="0" w:space="0" w:color="auto"/>
          </w:divBdr>
          <w:divsChild>
            <w:div w:id="1188563365">
              <w:marLeft w:val="0"/>
              <w:marRight w:val="0"/>
              <w:marTop w:val="0"/>
              <w:marBottom w:val="0"/>
              <w:divBdr>
                <w:top w:val="none" w:sz="0" w:space="0" w:color="auto"/>
                <w:left w:val="none" w:sz="0" w:space="0" w:color="auto"/>
                <w:bottom w:val="none" w:sz="0" w:space="0" w:color="auto"/>
                <w:right w:val="none" w:sz="0" w:space="0" w:color="auto"/>
              </w:divBdr>
              <w:divsChild>
                <w:div w:id="50921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29138">
      <w:bodyDiv w:val="1"/>
      <w:marLeft w:val="0"/>
      <w:marRight w:val="0"/>
      <w:marTop w:val="0"/>
      <w:marBottom w:val="0"/>
      <w:divBdr>
        <w:top w:val="none" w:sz="0" w:space="0" w:color="auto"/>
        <w:left w:val="none" w:sz="0" w:space="0" w:color="auto"/>
        <w:bottom w:val="none" w:sz="0" w:space="0" w:color="auto"/>
        <w:right w:val="none" w:sz="0" w:space="0" w:color="auto"/>
      </w:divBdr>
    </w:div>
    <w:div w:id="118037805">
      <w:bodyDiv w:val="1"/>
      <w:marLeft w:val="0"/>
      <w:marRight w:val="0"/>
      <w:marTop w:val="0"/>
      <w:marBottom w:val="0"/>
      <w:divBdr>
        <w:top w:val="none" w:sz="0" w:space="0" w:color="auto"/>
        <w:left w:val="none" w:sz="0" w:space="0" w:color="auto"/>
        <w:bottom w:val="none" w:sz="0" w:space="0" w:color="auto"/>
        <w:right w:val="none" w:sz="0" w:space="0" w:color="auto"/>
      </w:divBdr>
    </w:div>
    <w:div w:id="158235032">
      <w:bodyDiv w:val="1"/>
      <w:marLeft w:val="0"/>
      <w:marRight w:val="0"/>
      <w:marTop w:val="0"/>
      <w:marBottom w:val="0"/>
      <w:divBdr>
        <w:top w:val="none" w:sz="0" w:space="0" w:color="auto"/>
        <w:left w:val="none" w:sz="0" w:space="0" w:color="auto"/>
        <w:bottom w:val="none" w:sz="0" w:space="0" w:color="auto"/>
        <w:right w:val="none" w:sz="0" w:space="0" w:color="auto"/>
      </w:divBdr>
    </w:div>
    <w:div w:id="181164123">
      <w:bodyDiv w:val="1"/>
      <w:marLeft w:val="0"/>
      <w:marRight w:val="0"/>
      <w:marTop w:val="0"/>
      <w:marBottom w:val="0"/>
      <w:divBdr>
        <w:top w:val="none" w:sz="0" w:space="0" w:color="auto"/>
        <w:left w:val="none" w:sz="0" w:space="0" w:color="auto"/>
        <w:bottom w:val="none" w:sz="0" w:space="0" w:color="auto"/>
        <w:right w:val="none" w:sz="0" w:space="0" w:color="auto"/>
      </w:divBdr>
    </w:div>
    <w:div w:id="188639600">
      <w:bodyDiv w:val="1"/>
      <w:marLeft w:val="0"/>
      <w:marRight w:val="0"/>
      <w:marTop w:val="0"/>
      <w:marBottom w:val="0"/>
      <w:divBdr>
        <w:top w:val="none" w:sz="0" w:space="0" w:color="auto"/>
        <w:left w:val="none" w:sz="0" w:space="0" w:color="auto"/>
        <w:bottom w:val="none" w:sz="0" w:space="0" w:color="auto"/>
        <w:right w:val="none" w:sz="0" w:space="0" w:color="auto"/>
      </w:divBdr>
    </w:div>
    <w:div w:id="189415407">
      <w:bodyDiv w:val="1"/>
      <w:marLeft w:val="0"/>
      <w:marRight w:val="0"/>
      <w:marTop w:val="0"/>
      <w:marBottom w:val="0"/>
      <w:divBdr>
        <w:top w:val="none" w:sz="0" w:space="0" w:color="auto"/>
        <w:left w:val="none" w:sz="0" w:space="0" w:color="auto"/>
        <w:bottom w:val="none" w:sz="0" w:space="0" w:color="auto"/>
        <w:right w:val="none" w:sz="0" w:space="0" w:color="auto"/>
      </w:divBdr>
    </w:div>
    <w:div w:id="233930229">
      <w:bodyDiv w:val="1"/>
      <w:marLeft w:val="0"/>
      <w:marRight w:val="0"/>
      <w:marTop w:val="0"/>
      <w:marBottom w:val="0"/>
      <w:divBdr>
        <w:top w:val="none" w:sz="0" w:space="0" w:color="auto"/>
        <w:left w:val="none" w:sz="0" w:space="0" w:color="auto"/>
        <w:bottom w:val="none" w:sz="0" w:space="0" w:color="auto"/>
        <w:right w:val="none" w:sz="0" w:space="0" w:color="auto"/>
      </w:divBdr>
    </w:div>
    <w:div w:id="253980743">
      <w:bodyDiv w:val="1"/>
      <w:marLeft w:val="0"/>
      <w:marRight w:val="0"/>
      <w:marTop w:val="0"/>
      <w:marBottom w:val="0"/>
      <w:divBdr>
        <w:top w:val="none" w:sz="0" w:space="0" w:color="auto"/>
        <w:left w:val="none" w:sz="0" w:space="0" w:color="auto"/>
        <w:bottom w:val="none" w:sz="0" w:space="0" w:color="auto"/>
        <w:right w:val="none" w:sz="0" w:space="0" w:color="auto"/>
      </w:divBdr>
    </w:div>
    <w:div w:id="284164980">
      <w:bodyDiv w:val="1"/>
      <w:marLeft w:val="0"/>
      <w:marRight w:val="0"/>
      <w:marTop w:val="0"/>
      <w:marBottom w:val="0"/>
      <w:divBdr>
        <w:top w:val="none" w:sz="0" w:space="0" w:color="auto"/>
        <w:left w:val="none" w:sz="0" w:space="0" w:color="auto"/>
        <w:bottom w:val="none" w:sz="0" w:space="0" w:color="auto"/>
        <w:right w:val="none" w:sz="0" w:space="0" w:color="auto"/>
      </w:divBdr>
    </w:div>
    <w:div w:id="313533751">
      <w:bodyDiv w:val="1"/>
      <w:marLeft w:val="0"/>
      <w:marRight w:val="0"/>
      <w:marTop w:val="0"/>
      <w:marBottom w:val="0"/>
      <w:divBdr>
        <w:top w:val="none" w:sz="0" w:space="0" w:color="auto"/>
        <w:left w:val="none" w:sz="0" w:space="0" w:color="auto"/>
        <w:bottom w:val="none" w:sz="0" w:space="0" w:color="auto"/>
        <w:right w:val="none" w:sz="0" w:space="0" w:color="auto"/>
      </w:divBdr>
    </w:div>
    <w:div w:id="345793119">
      <w:bodyDiv w:val="1"/>
      <w:marLeft w:val="0"/>
      <w:marRight w:val="0"/>
      <w:marTop w:val="0"/>
      <w:marBottom w:val="0"/>
      <w:divBdr>
        <w:top w:val="none" w:sz="0" w:space="0" w:color="auto"/>
        <w:left w:val="none" w:sz="0" w:space="0" w:color="auto"/>
        <w:bottom w:val="none" w:sz="0" w:space="0" w:color="auto"/>
        <w:right w:val="none" w:sz="0" w:space="0" w:color="auto"/>
      </w:divBdr>
    </w:div>
    <w:div w:id="364214955">
      <w:bodyDiv w:val="1"/>
      <w:marLeft w:val="0"/>
      <w:marRight w:val="0"/>
      <w:marTop w:val="0"/>
      <w:marBottom w:val="0"/>
      <w:divBdr>
        <w:top w:val="none" w:sz="0" w:space="0" w:color="auto"/>
        <w:left w:val="none" w:sz="0" w:space="0" w:color="auto"/>
        <w:bottom w:val="none" w:sz="0" w:space="0" w:color="auto"/>
        <w:right w:val="none" w:sz="0" w:space="0" w:color="auto"/>
      </w:divBdr>
    </w:div>
    <w:div w:id="379860078">
      <w:bodyDiv w:val="1"/>
      <w:marLeft w:val="0"/>
      <w:marRight w:val="0"/>
      <w:marTop w:val="0"/>
      <w:marBottom w:val="0"/>
      <w:divBdr>
        <w:top w:val="none" w:sz="0" w:space="0" w:color="auto"/>
        <w:left w:val="none" w:sz="0" w:space="0" w:color="auto"/>
        <w:bottom w:val="none" w:sz="0" w:space="0" w:color="auto"/>
        <w:right w:val="none" w:sz="0" w:space="0" w:color="auto"/>
      </w:divBdr>
    </w:div>
    <w:div w:id="391319309">
      <w:bodyDiv w:val="1"/>
      <w:marLeft w:val="0"/>
      <w:marRight w:val="0"/>
      <w:marTop w:val="0"/>
      <w:marBottom w:val="0"/>
      <w:divBdr>
        <w:top w:val="none" w:sz="0" w:space="0" w:color="auto"/>
        <w:left w:val="none" w:sz="0" w:space="0" w:color="auto"/>
        <w:bottom w:val="none" w:sz="0" w:space="0" w:color="auto"/>
        <w:right w:val="none" w:sz="0" w:space="0" w:color="auto"/>
      </w:divBdr>
    </w:div>
    <w:div w:id="396510230">
      <w:bodyDiv w:val="1"/>
      <w:marLeft w:val="0"/>
      <w:marRight w:val="0"/>
      <w:marTop w:val="0"/>
      <w:marBottom w:val="0"/>
      <w:divBdr>
        <w:top w:val="none" w:sz="0" w:space="0" w:color="auto"/>
        <w:left w:val="none" w:sz="0" w:space="0" w:color="auto"/>
        <w:bottom w:val="none" w:sz="0" w:space="0" w:color="auto"/>
        <w:right w:val="none" w:sz="0" w:space="0" w:color="auto"/>
      </w:divBdr>
    </w:div>
    <w:div w:id="424810451">
      <w:bodyDiv w:val="1"/>
      <w:marLeft w:val="0"/>
      <w:marRight w:val="0"/>
      <w:marTop w:val="0"/>
      <w:marBottom w:val="0"/>
      <w:divBdr>
        <w:top w:val="none" w:sz="0" w:space="0" w:color="auto"/>
        <w:left w:val="none" w:sz="0" w:space="0" w:color="auto"/>
        <w:bottom w:val="none" w:sz="0" w:space="0" w:color="auto"/>
        <w:right w:val="none" w:sz="0" w:space="0" w:color="auto"/>
      </w:divBdr>
    </w:div>
    <w:div w:id="428160804">
      <w:bodyDiv w:val="1"/>
      <w:marLeft w:val="0"/>
      <w:marRight w:val="0"/>
      <w:marTop w:val="0"/>
      <w:marBottom w:val="0"/>
      <w:divBdr>
        <w:top w:val="none" w:sz="0" w:space="0" w:color="auto"/>
        <w:left w:val="none" w:sz="0" w:space="0" w:color="auto"/>
        <w:bottom w:val="none" w:sz="0" w:space="0" w:color="auto"/>
        <w:right w:val="none" w:sz="0" w:space="0" w:color="auto"/>
      </w:divBdr>
    </w:div>
    <w:div w:id="429936797">
      <w:bodyDiv w:val="1"/>
      <w:marLeft w:val="0"/>
      <w:marRight w:val="0"/>
      <w:marTop w:val="0"/>
      <w:marBottom w:val="0"/>
      <w:divBdr>
        <w:top w:val="none" w:sz="0" w:space="0" w:color="auto"/>
        <w:left w:val="none" w:sz="0" w:space="0" w:color="auto"/>
        <w:bottom w:val="none" w:sz="0" w:space="0" w:color="auto"/>
        <w:right w:val="none" w:sz="0" w:space="0" w:color="auto"/>
      </w:divBdr>
    </w:div>
    <w:div w:id="484400277">
      <w:bodyDiv w:val="1"/>
      <w:marLeft w:val="0"/>
      <w:marRight w:val="0"/>
      <w:marTop w:val="0"/>
      <w:marBottom w:val="0"/>
      <w:divBdr>
        <w:top w:val="none" w:sz="0" w:space="0" w:color="auto"/>
        <w:left w:val="none" w:sz="0" w:space="0" w:color="auto"/>
        <w:bottom w:val="none" w:sz="0" w:space="0" w:color="auto"/>
        <w:right w:val="none" w:sz="0" w:space="0" w:color="auto"/>
      </w:divBdr>
    </w:div>
    <w:div w:id="507210353">
      <w:bodyDiv w:val="1"/>
      <w:marLeft w:val="0"/>
      <w:marRight w:val="0"/>
      <w:marTop w:val="0"/>
      <w:marBottom w:val="0"/>
      <w:divBdr>
        <w:top w:val="none" w:sz="0" w:space="0" w:color="auto"/>
        <w:left w:val="none" w:sz="0" w:space="0" w:color="auto"/>
        <w:bottom w:val="none" w:sz="0" w:space="0" w:color="auto"/>
        <w:right w:val="none" w:sz="0" w:space="0" w:color="auto"/>
      </w:divBdr>
    </w:div>
    <w:div w:id="516503523">
      <w:bodyDiv w:val="1"/>
      <w:marLeft w:val="0"/>
      <w:marRight w:val="0"/>
      <w:marTop w:val="0"/>
      <w:marBottom w:val="0"/>
      <w:divBdr>
        <w:top w:val="none" w:sz="0" w:space="0" w:color="auto"/>
        <w:left w:val="none" w:sz="0" w:space="0" w:color="auto"/>
        <w:bottom w:val="none" w:sz="0" w:space="0" w:color="auto"/>
        <w:right w:val="none" w:sz="0" w:space="0" w:color="auto"/>
      </w:divBdr>
    </w:div>
    <w:div w:id="524976043">
      <w:bodyDiv w:val="1"/>
      <w:marLeft w:val="0"/>
      <w:marRight w:val="0"/>
      <w:marTop w:val="0"/>
      <w:marBottom w:val="0"/>
      <w:divBdr>
        <w:top w:val="none" w:sz="0" w:space="0" w:color="auto"/>
        <w:left w:val="none" w:sz="0" w:space="0" w:color="auto"/>
        <w:bottom w:val="none" w:sz="0" w:space="0" w:color="auto"/>
        <w:right w:val="none" w:sz="0" w:space="0" w:color="auto"/>
      </w:divBdr>
    </w:div>
    <w:div w:id="546840744">
      <w:bodyDiv w:val="1"/>
      <w:marLeft w:val="0"/>
      <w:marRight w:val="0"/>
      <w:marTop w:val="0"/>
      <w:marBottom w:val="0"/>
      <w:divBdr>
        <w:top w:val="none" w:sz="0" w:space="0" w:color="auto"/>
        <w:left w:val="none" w:sz="0" w:space="0" w:color="auto"/>
        <w:bottom w:val="none" w:sz="0" w:space="0" w:color="auto"/>
        <w:right w:val="none" w:sz="0" w:space="0" w:color="auto"/>
      </w:divBdr>
    </w:div>
    <w:div w:id="553083529">
      <w:bodyDiv w:val="1"/>
      <w:marLeft w:val="0"/>
      <w:marRight w:val="0"/>
      <w:marTop w:val="0"/>
      <w:marBottom w:val="0"/>
      <w:divBdr>
        <w:top w:val="none" w:sz="0" w:space="0" w:color="auto"/>
        <w:left w:val="none" w:sz="0" w:space="0" w:color="auto"/>
        <w:bottom w:val="none" w:sz="0" w:space="0" w:color="auto"/>
        <w:right w:val="none" w:sz="0" w:space="0" w:color="auto"/>
      </w:divBdr>
    </w:div>
    <w:div w:id="573783660">
      <w:bodyDiv w:val="1"/>
      <w:marLeft w:val="0"/>
      <w:marRight w:val="0"/>
      <w:marTop w:val="0"/>
      <w:marBottom w:val="0"/>
      <w:divBdr>
        <w:top w:val="none" w:sz="0" w:space="0" w:color="auto"/>
        <w:left w:val="none" w:sz="0" w:space="0" w:color="auto"/>
        <w:bottom w:val="none" w:sz="0" w:space="0" w:color="auto"/>
        <w:right w:val="none" w:sz="0" w:space="0" w:color="auto"/>
      </w:divBdr>
    </w:div>
    <w:div w:id="585071675">
      <w:bodyDiv w:val="1"/>
      <w:marLeft w:val="0"/>
      <w:marRight w:val="0"/>
      <w:marTop w:val="0"/>
      <w:marBottom w:val="0"/>
      <w:divBdr>
        <w:top w:val="none" w:sz="0" w:space="0" w:color="auto"/>
        <w:left w:val="none" w:sz="0" w:space="0" w:color="auto"/>
        <w:bottom w:val="none" w:sz="0" w:space="0" w:color="auto"/>
        <w:right w:val="none" w:sz="0" w:space="0" w:color="auto"/>
      </w:divBdr>
    </w:div>
    <w:div w:id="589242753">
      <w:bodyDiv w:val="1"/>
      <w:marLeft w:val="0"/>
      <w:marRight w:val="0"/>
      <w:marTop w:val="0"/>
      <w:marBottom w:val="0"/>
      <w:divBdr>
        <w:top w:val="none" w:sz="0" w:space="0" w:color="auto"/>
        <w:left w:val="none" w:sz="0" w:space="0" w:color="auto"/>
        <w:bottom w:val="none" w:sz="0" w:space="0" w:color="auto"/>
        <w:right w:val="none" w:sz="0" w:space="0" w:color="auto"/>
      </w:divBdr>
    </w:div>
    <w:div w:id="590625638">
      <w:bodyDiv w:val="1"/>
      <w:marLeft w:val="0"/>
      <w:marRight w:val="0"/>
      <w:marTop w:val="0"/>
      <w:marBottom w:val="0"/>
      <w:divBdr>
        <w:top w:val="none" w:sz="0" w:space="0" w:color="auto"/>
        <w:left w:val="none" w:sz="0" w:space="0" w:color="auto"/>
        <w:bottom w:val="none" w:sz="0" w:space="0" w:color="auto"/>
        <w:right w:val="none" w:sz="0" w:space="0" w:color="auto"/>
      </w:divBdr>
    </w:div>
    <w:div w:id="634990652">
      <w:bodyDiv w:val="1"/>
      <w:marLeft w:val="0"/>
      <w:marRight w:val="0"/>
      <w:marTop w:val="0"/>
      <w:marBottom w:val="0"/>
      <w:divBdr>
        <w:top w:val="none" w:sz="0" w:space="0" w:color="auto"/>
        <w:left w:val="none" w:sz="0" w:space="0" w:color="auto"/>
        <w:bottom w:val="none" w:sz="0" w:space="0" w:color="auto"/>
        <w:right w:val="none" w:sz="0" w:space="0" w:color="auto"/>
      </w:divBdr>
    </w:div>
    <w:div w:id="637297239">
      <w:bodyDiv w:val="1"/>
      <w:marLeft w:val="0"/>
      <w:marRight w:val="0"/>
      <w:marTop w:val="0"/>
      <w:marBottom w:val="0"/>
      <w:divBdr>
        <w:top w:val="none" w:sz="0" w:space="0" w:color="auto"/>
        <w:left w:val="none" w:sz="0" w:space="0" w:color="auto"/>
        <w:bottom w:val="none" w:sz="0" w:space="0" w:color="auto"/>
        <w:right w:val="none" w:sz="0" w:space="0" w:color="auto"/>
      </w:divBdr>
    </w:div>
    <w:div w:id="661202080">
      <w:bodyDiv w:val="1"/>
      <w:marLeft w:val="0"/>
      <w:marRight w:val="0"/>
      <w:marTop w:val="0"/>
      <w:marBottom w:val="0"/>
      <w:divBdr>
        <w:top w:val="none" w:sz="0" w:space="0" w:color="auto"/>
        <w:left w:val="none" w:sz="0" w:space="0" w:color="auto"/>
        <w:bottom w:val="none" w:sz="0" w:space="0" w:color="auto"/>
        <w:right w:val="none" w:sz="0" w:space="0" w:color="auto"/>
      </w:divBdr>
    </w:div>
    <w:div w:id="679432406">
      <w:bodyDiv w:val="1"/>
      <w:marLeft w:val="0"/>
      <w:marRight w:val="0"/>
      <w:marTop w:val="0"/>
      <w:marBottom w:val="0"/>
      <w:divBdr>
        <w:top w:val="none" w:sz="0" w:space="0" w:color="auto"/>
        <w:left w:val="none" w:sz="0" w:space="0" w:color="auto"/>
        <w:bottom w:val="none" w:sz="0" w:space="0" w:color="auto"/>
        <w:right w:val="none" w:sz="0" w:space="0" w:color="auto"/>
      </w:divBdr>
    </w:div>
    <w:div w:id="702831985">
      <w:bodyDiv w:val="1"/>
      <w:marLeft w:val="0"/>
      <w:marRight w:val="0"/>
      <w:marTop w:val="0"/>
      <w:marBottom w:val="0"/>
      <w:divBdr>
        <w:top w:val="none" w:sz="0" w:space="0" w:color="auto"/>
        <w:left w:val="none" w:sz="0" w:space="0" w:color="auto"/>
        <w:bottom w:val="none" w:sz="0" w:space="0" w:color="auto"/>
        <w:right w:val="none" w:sz="0" w:space="0" w:color="auto"/>
      </w:divBdr>
    </w:div>
    <w:div w:id="705644022">
      <w:bodyDiv w:val="1"/>
      <w:marLeft w:val="0"/>
      <w:marRight w:val="0"/>
      <w:marTop w:val="0"/>
      <w:marBottom w:val="0"/>
      <w:divBdr>
        <w:top w:val="none" w:sz="0" w:space="0" w:color="auto"/>
        <w:left w:val="none" w:sz="0" w:space="0" w:color="auto"/>
        <w:bottom w:val="none" w:sz="0" w:space="0" w:color="auto"/>
        <w:right w:val="none" w:sz="0" w:space="0" w:color="auto"/>
      </w:divBdr>
    </w:div>
    <w:div w:id="707411376">
      <w:bodyDiv w:val="1"/>
      <w:marLeft w:val="0"/>
      <w:marRight w:val="0"/>
      <w:marTop w:val="0"/>
      <w:marBottom w:val="0"/>
      <w:divBdr>
        <w:top w:val="none" w:sz="0" w:space="0" w:color="auto"/>
        <w:left w:val="none" w:sz="0" w:space="0" w:color="auto"/>
        <w:bottom w:val="none" w:sz="0" w:space="0" w:color="auto"/>
        <w:right w:val="none" w:sz="0" w:space="0" w:color="auto"/>
      </w:divBdr>
    </w:div>
    <w:div w:id="712389843">
      <w:bodyDiv w:val="1"/>
      <w:marLeft w:val="0"/>
      <w:marRight w:val="0"/>
      <w:marTop w:val="0"/>
      <w:marBottom w:val="0"/>
      <w:divBdr>
        <w:top w:val="none" w:sz="0" w:space="0" w:color="auto"/>
        <w:left w:val="none" w:sz="0" w:space="0" w:color="auto"/>
        <w:bottom w:val="none" w:sz="0" w:space="0" w:color="auto"/>
        <w:right w:val="none" w:sz="0" w:space="0" w:color="auto"/>
      </w:divBdr>
    </w:div>
    <w:div w:id="713237922">
      <w:bodyDiv w:val="1"/>
      <w:marLeft w:val="0"/>
      <w:marRight w:val="0"/>
      <w:marTop w:val="0"/>
      <w:marBottom w:val="0"/>
      <w:divBdr>
        <w:top w:val="none" w:sz="0" w:space="0" w:color="auto"/>
        <w:left w:val="none" w:sz="0" w:space="0" w:color="auto"/>
        <w:bottom w:val="none" w:sz="0" w:space="0" w:color="auto"/>
        <w:right w:val="none" w:sz="0" w:space="0" w:color="auto"/>
      </w:divBdr>
    </w:div>
    <w:div w:id="715003940">
      <w:bodyDiv w:val="1"/>
      <w:marLeft w:val="0"/>
      <w:marRight w:val="0"/>
      <w:marTop w:val="0"/>
      <w:marBottom w:val="0"/>
      <w:divBdr>
        <w:top w:val="none" w:sz="0" w:space="0" w:color="auto"/>
        <w:left w:val="none" w:sz="0" w:space="0" w:color="auto"/>
        <w:bottom w:val="none" w:sz="0" w:space="0" w:color="auto"/>
        <w:right w:val="none" w:sz="0" w:space="0" w:color="auto"/>
      </w:divBdr>
    </w:div>
    <w:div w:id="731779125">
      <w:bodyDiv w:val="1"/>
      <w:marLeft w:val="0"/>
      <w:marRight w:val="0"/>
      <w:marTop w:val="0"/>
      <w:marBottom w:val="0"/>
      <w:divBdr>
        <w:top w:val="none" w:sz="0" w:space="0" w:color="auto"/>
        <w:left w:val="none" w:sz="0" w:space="0" w:color="auto"/>
        <w:bottom w:val="none" w:sz="0" w:space="0" w:color="auto"/>
        <w:right w:val="none" w:sz="0" w:space="0" w:color="auto"/>
      </w:divBdr>
    </w:div>
    <w:div w:id="755789530">
      <w:bodyDiv w:val="1"/>
      <w:marLeft w:val="0"/>
      <w:marRight w:val="0"/>
      <w:marTop w:val="0"/>
      <w:marBottom w:val="0"/>
      <w:divBdr>
        <w:top w:val="none" w:sz="0" w:space="0" w:color="auto"/>
        <w:left w:val="none" w:sz="0" w:space="0" w:color="auto"/>
        <w:bottom w:val="none" w:sz="0" w:space="0" w:color="auto"/>
        <w:right w:val="none" w:sz="0" w:space="0" w:color="auto"/>
      </w:divBdr>
    </w:div>
    <w:div w:id="777338411">
      <w:bodyDiv w:val="1"/>
      <w:marLeft w:val="0"/>
      <w:marRight w:val="0"/>
      <w:marTop w:val="0"/>
      <w:marBottom w:val="0"/>
      <w:divBdr>
        <w:top w:val="none" w:sz="0" w:space="0" w:color="auto"/>
        <w:left w:val="none" w:sz="0" w:space="0" w:color="auto"/>
        <w:bottom w:val="none" w:sz="0" w:space="0" w:color="auto"/>
        <w:right w:val="none" w:sz="0" w:space="0" w:color="auto"/>
      </w:divBdr>
    </w:div>
    <w:div w:id="824736174">
      <w:bodyDiv w:val="1"/>
      <w:marLeft w:val="0"/>
      <w:marRight w:val="0"/>
      <w:marTop w:val="0"/>
      <w:marBottom w:val="0"/>
      <w:divBdr>
        <w:top w:val="none" w:sz="0" w:space="0" w:color="auto"/>
        <w:left w:val="none" w:sz="0" w:space="0" w:color="auto"/>
        <w:bottom w:val="none" w:sz="0" w:space="0" w:color="auto"/>
        <w:right w:val="none" w:sz="0" w:space="0" w:color="auto"/>
      </w:divBdr>
    </w:div>
    <w:div w:id="825130774">
      <w:bodyDiv w:val="1"/>
      <w:marLeft w:val="0"/>
      <w:marRight w:val="0"/>
      <w:marTop w:val="0"/>
      <w:marBottom w:val="0"/>
      <w:divBdr>
        <w:top w:val="none" w:sz="0" w:space="0" w:color="auto"/>
        <w:left w:val="none" w:sz="0" w:space="0" w:color="auto"/>
        <w:bottom w:val="none" w:sz="0" w:space="0" w:color="auto"/>
        <w:right w:val="none" w:sz="0" w:space="0" w:color="auto"/>
      </w:divBdr>
    </w:div>
    <w:div w:id="851991083">
      <w:bodyDiv w:val="1"/>
      <w:marLeft w:val="0"/>
      <w:marRight w:val="0"/>
      <w:marTop w:val="0"/>
      <w:marBottom w:val="0"/>
      <w:divBdr>
        <w:top w:val="none" w:sz="0" w:space="0" w:color="auto"/>
        <w:left w:val="none" w:sz="0" w:space="0" w:color="auto"/>
        <w:bottom w:val="none" w:sz="0" w:space="0" w:color="auto"/>
        <w:right w:val="none" w:sz="0" w:space="0" w:color="auto"/>
      </w:divBdr>
    </w:div>
    <w:div w:id="854421533">
      <w:bodyDiv w:val="1"/>
      <w:marLeft w:val="0"/>
      <w:marRight w:val="0"/>
      <w:marTop w:val="0"/>
      <w:marBottom w:val="0"/>
      <w:divBdr>
        <w:top w:val="none" w:sz="0" w:space="0" w:color="auto"/>
        <w:left w:val="none" w:sz="0" w:space="0" w:color="auto"/>
        <w:bottom w:val="none" w:sz="0" w:space="0" w:color="auto"/>
        <w:right w:val="none" w:sz="0" w:space="0" w:color="auto"/>
      </w:divBdr>
    </w:div>
    <w:div w:id="858080828">
      <w:bodyDiv w:val="1"/>
      <w:marLeft w:val="0"/>
      <w:marRight w:val="0"/>
      <w:marTop w:val="0"/>
      <w:marBottom w:val="0"/>
      <w:divBdr>
        <w:top w:val="none" w:sz="0" w:space="0" w:color="auto"/>
        <w:left w:val="none" w:sz="0" w:space="0" w:color="auto"/>
        <w:bottom w:val="none" w:sz="0" w:space="0" w:color="auto"/>
        <w:right w:val="none" w:sz="0" w:space="0" w:color="auto"/>
      </w:divBdr>
    </w:div>
    <w:div w:id="867258977">
      <w:bodyDiv w:val="1"/>
      <w:marLeft w:val="0"/>
      <w:marRight w:val="0"/>
      <w:marTop w:val="0"/>
      <w:marBottom w:val="0"/>
      <w:divBdr>
        <w:top w:val="none" w:sz="0" w:space="0" w:color="auto"/>
        <w:left w:val="none" w:sz="0" w:space="0" w:color="auto"/>
        <w:bottom w:val="none" w:sz="0" w:space="0" w:color="auto"/>
        <w:right w:val="none" w:sz="0" w:space="0" w:color="auto"/>
      </w:divBdr>
    </w:div>
    <w:div w:id="899093593">
      <w:bodyDiv w:val="1"/>
      <w:marLeft w:val="0"/>
      <w:marRight w:val="0"/>
      <w:marTop w:val="0"/>
      <w:marBottom w:val="0"/>
      <w:divBdr>
        <w:top w:val="none" w:sz="0" w:space="0" w:color="auto"/>
        <w:left w:val="none" w:sz="0" w:space="0" w:color="auto"/>
        <w:bottom w:val="none" w:sz="0" w:space="0" w:color="auto"/>
        <w:right w:val="none" w:sz="0" w:space="0" w:color="auto"/>
      </w:divBdr>
    </w:div>
    <w:div w:id="970984103">
      <w:bodyDiv w:val="1"/>
      <w:marLeft w:val="0"/>
      <w:marRight w:val="0"/>
      <w:marTop w:val="0"/>
      <w:marBottom w:val="0"/>
      <w:divBdr>
        <w:top w:val="none" w:sz="0" w:space="0" w:color="auto"/>
        <w:left w:val="none" w:sz="0" w:space="0" w:color="auto"/>
        <w:bottom w:val="none" w:sz="0" w:space="0" w:color="auto"/>
        <w:right w:val="none" w:sz="0" w:space="0" w:color="auto"/>
      </w:divBdr>
    </w:div>
    <w:div w:id="1005405553">
      <w:bodyDiv w:val="1"/>
      <w:marLeft w:val="0"/>
      <w:marRight w:val="0"/>
      <w:marTop w:val="0"/>
      <w:marBottom w:val="0"/>
      <w:divBdr>
        <w:top w:val="none" w:sz="0" w:space="0" w:color="auto"/>
        <w:left w:val="none" w:sz="0" w:space="0" w:color="auto"/>
        <w:bottom w:val="none" w:sz="0" w:space="0" w:color="auto"/>
        <w:right w:val="none" w:sz="0" w:space="0" w:color="auto"/>
      </w:divBdr>
    </w:div>
    <w:div w:id="1028288260">
      <w:bodyDiv w:val="1"/>
      <w:marLeft w:val="0"/>
      <w:marRight w:val="0"/>
      <w:marTop w:val="0"/>
      <w:marBottom w:val="0"/>
      <w:divBdr>
        <w:top w:val="none" w:sz="0" w:space="0" w:color="auto"/>
        <w:left w:val="none" w:sz="0" w:space="0" w:color="auto"/>
        <w:bottom w:val="none" w:sz="0" w:space="0" w:color="auto"/>
        <w:right w:val="none" w:sz="0" w:space="0" w:color="auto"/>
      </w:divBdr>
    </w:div>
    <w:div w:id="1079789579">
      <w:bodyDiv w:val="1"/>
      <w:marLeft w:val="0"/>
      <w:marRight w:val="0"/>
      <w:marTop w:val="0"/>
      <w:marBottom w:val="0"/>
      <w:divBdr>
        <w:top w:val="none" w:sz="0" w:space="0" w:color="auto"/>
        <w:left w:val="none" w:sz="0" w:space="0" w:color="auto"/>
        <w:bottom w:val="none" w:sz="0" w:space="0" w:color="auto"/>
        <w:right w:val="none" w:sz="0" w:space="0" w:color="auto"/>
      </w:divBdr>
    </w:div>
    <w:div w:id="1091269424">
      <w:bodyDiv w:val="1"/>
      <w:marLeft w:val="0"/>
      <w:marRight w:val="0"/>
      <w:marTop w:val="0"/>
      <w:marBottom w:val="0"/>
      <w:divBdr>
        <w:top w:val="none" w:sz="0" w:space="0" w:color="auto"/>
        <w:left w:val="none" w:sz="0" w:space="0" w:color="auto"/>
        <w:bottom w:val="none" w:sz="0" w:space="0" w:color="auto"/>
        <w:right w:val="none" w:sz="0" w:space="0" w:color="auto"/>
      </w:divBdr>
    </w:div>
    <w:div w:id="1099638606">
      <w:bodyDiv w:val="1"/>
      <w:marLeft w:val="0"/>
      <w:marRight w:val="0"/>
      <w:marTop w:val="0"/>
      <w:marBottom w:val="0"/>
      <w:divBdr>
        <w:top w:val="none" w:sz="0" w:space="0" w:color="auto"/>
        <w:left w:val="none" w:sz="0" w:space="0" w:color="auto"/>
        <w:bottom w:val="none" w:sz="0" w:space="0" w:color="auto"/>
        <w:right w:val="none" w:sz="0" w:space="0" w:color="auto"/>
      </w:divBdr>
    </w:div>
    <w:div w:id="1138835493">
      <w:bodyDiv w:val="1"/>
      <w:marLeft w:val="0"/>
      <w:marRight w:val="0"/>
      <w:marTop w:val="0"/>
      <w:marBottom w:val="0"/>
      <w:divBdr>
        <w:top w:val="none" w:sz="0" w:space="0" w:color="auto"/>
        <w:left w:val="none" w:sz="0" w:space="0" w:color="auto"/>
        <w:bottom w:val="none" w:sz="0" w:space="0" w:color="auto"/>
        <w:right w:val="none" w:sz="0" w:space="0" w:color="auto"/>
      </w:divBdr>
    </w:div>
    <w:div w:id="1182623757">
      <w:bodyDiv w:val="1"/>
      <w:marLeft w:val="0"/>
      <w:marRight w:val="0"/>
      <w:marTop w:val="0"/>
      <w:marBottom w:val="0"/>
      <w:divBdr>
        <w:top w:val="none" w:sz="0" w:space="0" w:color="auto"/>
        <w:left w:val="none" w:sz="0" w:space="0" w:color="auto"/>
        <w:bottom w:val="none" w:sz="0" w:space="0" w:color="auto"/>
        <w:right w:val="none" w:sz="0" w:space="0" w:color="auto"/>
      </w:divBdr>
    </w:div>
    <w:div w:id="1201013664">
      <w:bodyDiv w:val="1"/>
      <w:marLeft w:val="0"/>
      <w:marRight w:val="0"/>
      <w:marTop w:val="0"/>
      <w:marBottom w:val="0"/>
      <w:divBdr>
        <w:top w:val="none" w:sz="0" w:space="0" w:color="auto"/>
        <w:left w:val="none" w:sz="0" w:space="0" w:color="auto"/>
        <w:bottom w:val="none" w:sz="0" w:space="0" w:color="auto"/>
        <w:right w:val="none" w:sz="0" w:space="0" w:color="auto"/>
      </w:divBdr>
    </w:div>
    <w:div w:id="1204901037">
      <w:bodyDiv w:val="1"/>
      <w:marLeft w:val="0"/>
      <w:marRight w:val="0"/>
      <w:marTop w:val="0"/>
      <w:marBottom w:val="0"/>
      <w:divBdr>
        <w:top w:val="none" w:sz="0" w:space="0" w:color="auto"/>
        <w:left w:val="none" w:sz="0" w:space="0" w:color="auto"/>
        <w:bottom w:val="none" w:sz="0" w:space="0" w:color="auto"/>
        <w:right w:val="none" w:sz="0" w:space="0" w:color="auto"/>
      </w:divBdr>
    </w:div>
    <w:div w:id="1367634199">
      <w:bodyDiv w:val="1"/>
      <w:marLeft w:val="0"/>
      <w:marRight w:val="0"/>
      <w:marTop w:val="0"/>
      <w:marBottom w:val="0"/>
      <w:divBdr>
        <w:top w:val="none" w:sz="0" w:space="0" w:color="auto"/>
        <w:left w:val="none" w:sz="0" w:space="0" w:color="auto"/>
        <w:bottom w:val="none" w:sz="0" w:space="0" w:color="auto"/>
        <w:right w:val="none" w:sz="0" w:space="0" w:color="auto"/>
      </w:divBdr>
    </w:div>
    <w:div w:id="1369187167">
      <w:bodyDiv w:val="1"/>
      <w:marLeft w:val="0"/>
      <w:marRight w:val="0"/>
      <w:marTop w:val="0"/>
      <w:marBottom w:val="0"/>
      <w:divBdr>
        <w:top w:val="none" w:sz="0" w:space="0" w:color="auto"/>
        <w:left w:val="none" w:sz="0" w:space="0" w:color="auto"/>
        <w:bottom w:val="none" w:sz="0" w:space="0" w:color="auto"/>
        <w:right w:val="none" w:sz="0" w:space="0" w:color="auto"/>
      </w:divBdr>
    </w:div>
    <w:div w:id="1387988481">
      <w:bodyDiv w:val="1"/>
      <w:marLeft w:val="0"/>
      <w:marRight w:val="0"/>
      <w:marTop w:val="0"/>
      <w:marBottom w:val="0"/>
      <w:divBdr>
        <w:top w:val="none" w:sz="0" w:space="0" w:color="auto"/>
        <w:left w:val="none" w:sz="0" w:space="0" w:color="auto"/>
        <w:bottom w:val="none" w:sz="0" w:space="0" w:color="auto"/>
        <w:right w:val="none" w:sz="0" w:space="0" w:color="auto"/>
      </w:divBdr>
    </w:div>
    <w:div w:id="1404451867">
      <w:bodyDiv w:val="1"/>
      <w:marLeft w:val="0"/>
      <w:marRight w:val="0"/>
      <w:marTop w:val="0"/>
      <w:marBottom w:val="0"/>
      <w:divBdr>
        <w:top w:val="none" w:sz="0" w:space="0" w:color="auto"/>
        <w:left w:val="none" w:sz="0" w:space="0" w:color="auto"/>
        <w:bottom w:val="none" w:sz="0" w:space="0" w:color="auto"/>
        <w:right w:val="none" w:sz="0" w:space="0" w:color="auto"/>
      </w:divBdr>
    </w:div>
    <w:div w:id="1429423544">
      <w:bodyDiv w:val="1"/>
      <w:marLeft w:val="0"/>
      <w:marRight w:val="0"/>
      <w:marTop w:val="0"/>
      <w:marBottom w:val="0"/>
      <w:divBdr>
        <w:top w:val="none" w:sz="0" w:space="0" w:color="auto"/>
        <w:left w:val="none" w:sz="0" w:space="0" w:color="auto"/>
        <w:bottom w:val="none" w:sz="0" w:space="0" w:color="auto"/>
        <w:right w:val="none" w:sz="0" w:space="0" w:color="auto"/>
      </w:divBdr>
    </w:div>
    <w:div w:id="1432120473">
      <w:bodyDiv w:val="1"/>
      <w:marLeft w:val="0"/>
      <w:marRight w:val="0"/>
      <w:marTop w:val="0"/>
      <w:marBottom w:val="0"/>
      <w:divBdr>
        <w:top w:val="none" w:sz="0" w:space="0" w:color="auto"/>
        <w:left w:val="none" w:sz="0" w:space="0" w:color="auto"/>
        <w:bottom w:val="none" w:sz="0" w:space="0" w:color="auto"/>
        <w:right w:val="none" w:sz="0" w:space="0" w:color="auto"/>
      </w:divBdr>
    </w:div>
    <w:div w:id="1436435933">
      <w:bodyDiv w:val="1"/>
      <w:marLeft w:val="0"/>
      <w:marRight w:val="0"/>
      <w:marTop w:val="0"/>
      <w:marBottom w:val="0"/>
      <w:divBdr>
        <w:top w:val="none" w:sz="0" w:space="0" w:color="auto"/>
        <w:left w:val="none" w:sz="0" w:space="0" w:color="auto"/>
        <w:bottom w:val="none" w:sz="0" w:space="0" w:color="auto"/>
        <w:right w:val="none" w:sz="0" w:space="0" w:color="auto"/>
      </w:divBdr>
    </w:div>
    <w:div w:id="1447508832">
      <w:bodyDiv w:val="1"/>
      <w:marLeft w:val="0"/>
      <w:marRight w:val="0"/>
      <w:marTop w:val="0"/>
      <w:marBottom w:val="0"/>
      <w:divBdr>
        <w:top w:val="none" w:sz="0" w:space="0" w:color="auto"/>
        <w:left w:val="none" w:sz="0" w:space="0" w:color="auto"/>
        <w:bottom w:val="none" w:sz="0" w:space="0" w:color="auto"/>
        <w:right w:val="none" w:sz="0" w:space="0" w:color="auto"/>
      </w:divBdr>
    </w:div>
    <w:div w:id="1470591611">
      <w:bodyDiv w:val="1"/>
      <w:marLeft w:val="0"/>
      <w:marRight w:val="0"/>
      <w:marTop w:val="0"/>
      <w:marBottom w:val="0"/>
      <w:divBdr>
        <w:top w:val="none" w:sz="0" w:space="0" w:color="auto"/>
        <w:left w:val="none" w:sz="0" w:space="0" w:color="auto"/>
        <w:bottom w:val="none" w:sz="0" w:space="0" w:color="auto"/>
        <w:right w:val="none" w:sz="0" w:space="0" w:color="auto"/>
      </w:divBdr>
    </w:div>
    <w:div w:id="1479569300">
      <w:bodyDiv w:val="1"/>
      <w:marLeft w:val="0"/>
      <w:marRight w:val="0"/>
      <w:marTop w:val="0"/>
      <w:marBottom w:val="0"/>
      <w:divBdr>
        <w:top w:val="none" w:sz="0" w:space="0" w:color="auto"/>
        <w:left w:val="none" w:sz="0" w:space="0" w:color="auto"/>
        <w:bottom w:val="none" w:sz="0" w:space="0" w:color="auto"/>
        <w:right w:val="none" w:sz="0" w:space="0" w:color="auto"/>
      </w:divBdr>
    </w:div>
    <w:div w:id="1483623353">
      <w:bodyDiv w:val="1"/>
      <w:marLeft w:val="0"/>
      <w:marRight w:val="0"/>
      <w:marTop w:val="0"/>
      <w:marBottom w:val="0"/>
      <w:divBdr>
        <w:top w:val="none" w:sz="0" w:space="0" w:color="auto"/>
        <w:left w:val="none" w:sz="0" w:space="0" w:color="auto"/>
        <w:bottom w:val="none" w:sz="0" w:space="0" w:color="auto"/>
        <w:right w:val="none" w:sz="0" w:space="0" w:color="auto"/>
      </w:divBdr>
    </w:div>
    <w:div w:id="1488591785">
      <w:bodyDiv w:val="1"/>
      <w:marLeft w:val="0"/>
      <w:marRight w:val="0"/>
      <w:marTop w:val="0"/>
      <w:marBottom w:val="0"/>
      <w:divBdr>
        <w:top w:val="none" w:sz="0" w:space="0" w:color="auto"/>
        <w:left w:val="none" w:sz="0" w:space="0" w:color="auto"/>
        <w:bottom w:val="none" w:sz="0" w:space="0" w:color="auto"/>
        <w:right w:val="none" w:sz="0" w:space="0" w:color="auto"/>
      </w:divBdr>
    </w:div>
    <w:div w:id="1505631767">
      <w:bodyDiv w:val="1"/>
      <w:marLeft w:val="0"/>
      <w:marRight w:val="0"/>
      <w:marTop w:val="0"/>
      <w:marBottom w:val="0"/>
      <w:divBdr>
        <w:top w:val="none" w:sz="0" w:space="0" w:color="auto"/>
        <w:left w:val="none" w:sz="0" w:space="0" w:color="auto"/>
        <w:bottom w:val="none" w:sz="0" w:space="0" w:color="auto"/>
        <w:right w:val="none" w:sz="0" w:space="0" w:color="auto"/>
      </w:divBdr>
    </w:div>
    <w:div w:id="1547177462">
      <w:bodyDiv w:val="1"/>
      <w:marLeft w:val="0"/>
      <w:marRight w:val="0"/>
      <w:marTop w:val="0"/>
      <w:marBottom w:val="0"/>
      <w:divBdr>
        <w:top w:val="none" w:sz="0" w:space="0" w:color="auto"/>
        <w:left w:val="none" w:sz="0" w:space="0" w:color="auto"/>
        <w:bottom w:val="none" w:sz="0" w:space="0" w:color="auto"/>
        <w:right w:val="none" w:sz="0" w:space="0" w:color="auto"/>
      </w:divBdr>
    </w:div>
    <w:div w:id="1559515659">
      <w:bodyDiv w:val="1"/>
      <w:marLeft w:val="0"/>
      <w:marRight w:val="0"/>
      <w:marTop w:val="0"/>
      <w:marBottom w:val="0"/>
      <w:divBdr>
        <w:top w:val="none" w:sz="0" w:space="0" w:color="auto"/>
        <w:left w:val="none" w:sz="0" w:space="0" w:color="auto"/>
        <w:bottom w:val="none" w:sz="0" w:space="0" w:color="auto"/>
        <w:right w:val="none" w:sz="0" w:space="0" w:color="auto"/>
      </w:divBdr>
    </w:div>
    <w:div w:id="1596473610">
      <w:bodyDiv w:val="1"/>
      <w:marLeft w:val="0"/>
      <w:marRight w:val="0"/>
      <w:marTop w:val="0"/>
      <w:marBottom w:val="0"/>
      <w:divBdr>
        <w:top w:val="none" w:sz="0" w:space="0" w:color="auto"/>
        <w:left w:val="none" w:sz="0" w:space="0" w:color="auto"/>
        <w:bottom w:val="none" w:sz="0" w:space="0" w:color="auto"/>
        <w:right w:val="none" w:sz="0" w:space="0" w:color="auto"/>
      </w:divBdr>
    </w:div>
    <w:div w:id="1622882996">
      <w:bodyDiv w:val="1"/>
      <w:marLeft w:val="0"/>
      <w:marRight w:val="0"/>
      <w:marTop w:val="0"/>
      <w:marBottom w:val="0"/>
      <w:divBdr>
        <w:top w:val="none" w:sz="0" w:space="0" w:color="auto"/>
        <w:left w:val="none" w:sz="0" w:space="0" w:color="auto"/>
        <w:bottom w:val="none" w:sz="0" w:space="0" w:color="auto"/>
        <w:right w:val="none" w:sz="0" w:space="0" w:color="auto"/>
      </w:divBdr>
    </w:div>
    <w:div w:id="1624536744">
      <w:bodyDiv w:val="1"/>
      <w:marLeft w:val="0"/>
      <w:marRight w:val="0"/>
      <w:marTop w:val="0"/>
      <w:marBottom w:val="0"/>
      <w:divBdr>
        <w:top w:val="none" w:sz="0" w:space="0" w:color="auto"/>
        <w:left w:val="none" w:sz="0" w:space="0" w:color="auto"/>
        <w:bottom w:val="none" w:sz="0" w:space="0" w:color="auto"/>
        <w:right w:val="none" w:sz="0" w:space="0" w:color="auto"/>
      </w:divBdr>
    </w:div>
    <w:div w:id="1630820317">
      <w:bodyDiv w:val="1"/>
      <w:marLeft w:val="0"/>
      <w:marRight w:val="0"/>
      <w:marTop w:val="0"/>
      <w:marBottom w:val="0"/>
      <w:divBdr>
        <w:top w:val="none" w:sz="0" w:space="0" w:color="auto"/>
        <w:left w:val="none" w:sz="0" w:space="0" w:color="auto"/>
        <w:bottom w:val="none" w:sz="0" w:space="0" w:color="auto"/>
        <w:right w:val="none" w:sz="0" w:space="0" w:color="auto"/>
      </w:divBdr>
    </w:div>
    <w:div w:id="1651328644">
      <w:bodyDiv w:val="1"/>
      <w:marLeft w:val="0"/>
      <w:marRight w:val="0"/>
      <w:marTop w:val="0"/>
      <w:marBottom w:val="0"/>
      <w:divBdr>
        <w:top w:val="none" w:sz="0" w:space="0" w:color="auto"/>
        <w:left w:val="none" w:sz="0" w:space="0" w:color="auto"/>
        <w:bottom w:val="none" w:sz="0" w:space="0" w:color="auto"/>
        <w:right w:val="none" w:sz="0" w:space="0" w:color="auto"/>
      </w:divBdr>
    </w:div>
    <w:div w:id="1669748764">
      <w:bodyDiv w:val="1"/>
      <w:marLeft w:val="0"/>
      <w:marRight w:val="0"/>
      <w:marTop w:val="0"/>
      <w:marBottom w:val="0"/>
      <w:divBdr>
        <w:top w:val="none" w:sz="0" w:space="0" w:color="auto"/>
        <w:left w:val="none" w:sz="0" w:space="0" w:color="auto"/>
        <w:bottom w:val="none" w:sz="0" w:space="0" w:color="auto"/>
        <w:right w:val="none" w:sz="0" w:space="0" w:color="auto"/>
      </w:divBdr>
    </w:div>
    <w:div w:id="1683505873">
      <w:bodyDiv w:val="1"/>
      <w:marLeft w:val="0"/>
      <w:marRight w:val="0"/>
      <w:marTop w:val="0"/>
      <w:marBottom w:val="0"/>
      <w:divBdr>
        <w:top w:val="none" w:sz="0" w:space="0" w:color="auto"/>
        <w:left w:val="none" w:sz="0" w:space="0" w:color="auto"/>
        <w:bottom w:val="none" w:sz="0" w:space="0" w:color="auto"/>
        <w:right w:val="none" w:sz="0" w:space="0" w:color="auto"/>
      </w:divBdr>
    </w:div>
    <w:div w:id="1684428467">
      <w:bodyDiv w:val="1"/>
      <w:marLeft w:val="0"/>
      <w:marRight w:val="0"/>
      <w:marTop w:val="0"/>
      <w:marBottom w:val="0"/>
      <w:divBdr>
        <w:top w:val="none" w:sz="0" w:space="0" w:color="auto"/>
        <w:left w:val="none" w:sz="0" w:space="0" w:color="auto"/>
        <w:bottom w:val="none" w:sz="0" w:space="0" w:color="auto"/>
        <w:right w:val="none" w:sz="0" w:space="0" w:color="auto"/>
      </w:divBdr>
    </w:div>
    <w:div w:id="1695040139">
      <w:bodyDiv w:val="1"/>
      <w:marLeft w:val="0"/>
      <w:marRight w:val="0"/>
      <w:marTop w:val="0"/>
      <w:marBottom w:val="0"/>
      <w:divBdr>
        <w:top w:val="none" w:sz="0" w:space="0" w:color="auto"/>
        <w:left w:val="none" w:sz="0" w:space="0" w:color="auto"/>
        <w:bottom w:val="none" w:sz="0" w:space="0" w:color="auto"/>
        <w:right w:val="none" w:sz="0" w:space="0" w:color="auto"/>
      </w:divBdr>
    </w:div>
    <w:div w:id="1724866248">
      <w:bodyDiv w:val="1"/>
      <w:marLeft w:val="0"/>
      <w:marRight w:val="0"/>
      <w:marTop w:val="0"/>
      <w:marBottom w:val="0"/>
      <w:divBdr>
        <w:top w:val="none" w:sz="0" w:space="0" w:color="auto"/>
        <w:left w:val="none" w:sz="0" w:space="0" w:color="auto"/>
        <w:bottom w:val="none" w:sz="0" w:space="0" w:color="auto"/>
        <w:right w:val="none" w:sz="0" w:space="0" w:color="auto"/>
      </w:divBdr>
    </w:div>
    <w:div w:id="1731732062">
      <w:bodyDiv w:val="1"/>
      <w:marLeft w:val="0"/>
      <w:marRight w:val="0"/>
      <w:marTop w:val="0"/>
      <w:marBottom w:val="0"/>
      <w:divBdr>
        <w:top w:val="none" w:sz="0" w:space="0" w:color="auto"/>
        <w:left w:val="none" w:sz="0" w:space="0" w:color="auto"/>
        <w:bottom w:val="none" w:sz="0" w:space="0" w:color="auto"/>
        <w:right w:val="none" w:sz="0" w:space="0" w:color="auto"/>
      </w:divBdr>
    </w:div>
    <w:div w:id="1772625559">
      <w:bodyDiv w:val="1"/>
      <w:marLeft w:val="0"/>
      <w:marRight w:val="0"/>
      <w:marTop w:val="0"/>
      <w:marBottom w:val="0"/>
      <w:divBdr>
        <w:top w:val="none" w:sz="0" w:space="0" w:color="auto"/>
        <w:left w:val="none" w:sz="0" w:space="0" w:color="auto"/>
        <w:bottom w:val="none" w:sz="0" w:space="0" w:color="auto"/>
        <w:right w:val="none" w:sz="0" w:space="0" w:color="auto"/>
      </w:divBdr>
    </w:div>
    <w:div w:id="1790926893">
      <w:bodyDiv w:val="1"/>
      <w:marLeft w:val="0"/>
      <w:marRight w:val="0"/>
      <w:marTop w:val="0"/>
      <w:marBottom w:val="0"/>
      <w:divBdr>
        <w:top w:val="none" w:sz="0" w:space="0" w:color="auto"/>
        <w:left w:val="none" w:sz="0" w:space="0" w:color="auto"/>
        <w:bottom w:val="none" w:sz="0" w:space="0" w:color="auto"/>
        <w:right w:val="none" w:sz="0" w:space="0" w:color="auto"/>
      </w:divBdr>
    </w:div>
    <w:div w:id="1808820723">
      <w:bodyDiv w:val="1"/>
      <w:marLeft w:val="0"/>
      <w:marRight w:val="0"/>
      <w:marTop w:val="0"/>
      <w:marBottom w:val="0"/>
      <w:divBdr>
        <w:top w:val="none" w:sz="0" w:space="0" w:color="auto"/>
        <w:left w:val="none" w:sz="0" w:space="0" w:color="auto"/>
        <w:bottom w:val="none" w:sz="0" w:space="0" w:color="auto"/>
        <w:right w:val="none" w:sz="0" w:space="0" w:color="auto"/>
      </w:divBdr>
    </w:div>
    <w:div w:id="1861048080">
      <w:bodyDiv w:val="1"/>
      <w:marLeft w:val="0"/>
      <w:marRight w:val="0"/>
      <w:marTop w:val="0"/>
      <w:marBottom w:val="0"/>
      <w:divBdr>
        <w:top w:val="none" w:sz="0" w:space="0" w:color="auto"/>
        <w:left w:val="none" w:sz="0" w:space="0" w:color="auto"/>
        <w:bottom w:val="none" w:sz="0" w:space="0" w:color="auto"/>
        <w:right w:val="none" w:sz="0" w:space="0" w:color="auto"/>
      </w:divBdr>
    </w:div>
    <w:div w:id="1930773641">
      <w:bodyDiv w:val="1"/>
      <w:marLeft w:val="0"/>
      <w:marRight w:val="0"/>
      <w:marTop w:val="0"/>
      <w:marBottom w:val="0"/>
      <w:divBdr>
        <w:top w:val="none" w:sz="0" w:space="0" w:color="auto"/>
        <w:left w:val="none" w:sz="0" w:space="0" w:color="auto"/>
        <w:bottom w:val="none" w:sz="0" w:space="0" w:color="auto"/>
        <w:right w:val="none" w:sz="0" w:space="0" w:color="auto"/>
      </w:divBdr>
    </w:div>
    <w:div w:id="1948656642">
      <w:bodyDiv w:val="1"/>
      <w:marLeft w:val="0"/>
      <w:marRight w:val="0"/>
      <w:marTop w:val="0"/>
      <w:marBottom w:val="0"/>
      <w:divBdr>
        <w:top w:val="none" w:sz="0" w:space="0" w:color="auto"/>
        <w:left w:val="none" w:sz="0" w:space="0" w:color="auto"/>
        <w:bottom w:val="none" w:sz="0" w:space="0" w:color="auto"/>
        <w:right w:val="none" w:sz="0" w:space="0" w:color="auto"/>
      </w:divBdr>
    </w:div>
    <w:div w:id="1952737756">
      <w:bodyDiv w:val="1"/>
      <w:marLeft w:val="0"/>
      <w:marRight w:val="0"/>
      <w:marTop w:val="0"/>
      <w:marBottom w:val="0"/>
      <w:divBdr>
        <w:top w:val="none" w:sz="0" w:space="0" w:color="auto"/>
        <w:left w:val="none" w:sz="0" w:space="0" w:color="auto"/>
        <w:bottom w:val="none" w:sz="0" w:space="0" w:color="auto"/>
        <w:right w:val="none" w:sz="0" w:space="0" w:color="auto"/>
      </w:divBdr>
    </w:div>
    <w:div w:id="1968774111">
      <w:bodyDiv w:val="1"/>
      <w:marLeft w:val="0"/>
      <w:marRight w:val="0"/>
      <w:marTop w:val="0"/>
      <w:marBottom w:val="0"/>
      <w:divBdr>
        <w:top w:val="none" w:sz="0" w:space="0" w:color="auto"/>
        <w:left w:val="none" w:sz="0" w:space="0" w:color="auto"/>
        <w:bottom w:val="none" w:sz="0" w:space="0" w:color="auto"/>
        <w:right w:val="none" w:sz="0" w:space="0" w:color="auto"/>
      </w:divBdr>
    </w:div>
    <w:div w:id="1980961488">
      <w:bodyDiv w:val="1"/>
      <w:marLeft w:val="0"/>
      <w:marRight w:val="0"/>
      <w:marTop w:val="0"/>
      <w:marBottom w:val="0"/>
      <w:divBdr>
        <w:top w:val="none" w:sz="0" w:space="0" w:color="auto"/>
        <w:left w:val="none" w:sz="0" w:space="0" w:color="auto"/>
        <w:bottom w:val="none" w:sz="0" w:space="0" w:color="auto"/>
        <w:right w:val="none" w:sz="0" w:space="0" w:color="auto"/>
      </w:divBdr>
    </w:div>
    <w:div w:id="2005356124">
      <w:bodyDiv w:val="1"/>
      <w:marLeft w:val="0"/>
      <w:marRight w:val="0"/>
      <w:marTop w:val="0"/>
      <w:marBottom w:val="0"/>
      <w:divBdr>
        <w:top w:val="none" w:sz="0" w:space="0" w:color="auto"/>
        <w:left w:val="none" w:sz="0" w:space="0" w:color="auto"/>
        <w:bottom w:val="none" w:sz="0" w:space="0" w:color="auto"/>
        <w:right w:val="none" w:sz="0" w:space="0" w:color="auto"/>
      </w:divBdr>
    </w:div>
    <w:div w:id="2007048967">
      <w:bodyDiv w:val="1"/>
      <w:marLeft w:val="0"/>
      <w:marRight w:val="0"/>
      <w:marTop w:val="0"/>
      <w:marBottom w:val="0"/>
      <w:divBdr>
        <w:top w:val="none" w:sz="0" w:space="0" w:color="auto"/>
        <w:left w:val="none" w:sz="0" w:space="0" w:color="auto"/>
        <w:bottom w:val="none" w:sz="0" w:space="0" w:color="auto"/>
        <w:right w:val="none" w:sz="0" w:space="0" w:color="auto"/>
      </w:divBdr>
    </w:div>
    <w:div w:id="2009945470">
      <w:bodyDiv w:val="1"/>
      <w:marLeft w:val="0"/>
      <w:marRight w:val="0"/>
      <w:marTop w:val="0"/>
      <w:marBottom w:val="0"/>
      <w:divBdr>
        <w:top w:val="none" w:sz="0" w:space="0" w:color="auto"/>
        <w:left w:val="none" w:sz="0" w:space="0" w:color="auto"/>
        <w:bottom w:val="none" w:sz="0" w:space="0" w:color="auto"/>
        <w:right w:val="none" w:sz="0" w:space="0" w:color="auto"/>
      </w:divBdr>
    </w:div>
    <w:div w:id="2023362419">
      <w:bodyDiv w:val="1"/>
      <w:marLeft w:val="0"/>
      <w:marRight w:val="0"/>
      <w:marTop w:val="0"/>
      <w:marBottom w:val="0"/>
      <w:divBdr>
        <w:top w:val="none" w:sz="0" w:space="0" w:color="auto"/>
        <w:left w:val="none" w:sz="0" w:space="0" w:color="auto"/>
        <w:bottom w:val="none" w:sz="0" w:space="0" w:color="auto"/>
        <w:right w:val="none" w:sz="0" w:space="0" w:color="auto"/>
      </w:divBdr>
    </w:div>
    <w:div w:id="2029914335">
      <w:bodyDiv w:val="1"/>
      <w:marLeft w:val="0"/>
      <w:marRight w:val="0"/>
      <w:marTop w:val="0"/>
      <w:marBottom w:val="0"/>
      <w:divBdr>
        <w:top w:val="none" w:sz="0" w:space="0" w:color="auto"/>
        <w:left w:val="none" w:sz="0" w:space="0" w:color="auto"/>
        <w:bottom w:val="none" w:sz="0" w:space="0" w:color="auto"/>
        <w:right w:val="none" w:sz="0" w:space="0" w:color="auto"/>
      </w:divBdr>
    </w:div>
    <w:div w:id="2043482765">
      <w:bodyDiv w:val="1"/>
      <w:marLeft w:val="0"/>
      <w:marRight w:val="0"/>
      <w:marTop w:val="0"/>
      <w:marBottom w:val="0"/>
      <w:divBdr>
        <w:top w:val="none" w:sz="0" w:space="0" w:color="auto"/>
        <w:left w:val="none" w:sz="0" w:space="0" w:color="auto"/>
        <w:bottom w:val="none" w:sz="0" w:space="0" w:color="auto"/>
        <w:right w:val="none" w:sz="0" w:space="0" w:color="auto"/>
      </w:divBdr>
    </w:div>
    <w:div w:id="2050494561">
      <w:bodyDiv w:val="1"/>
      <w:marLeft w:val="0"/>
      <w:marRight w:val="0"/>
      <w:marTop w:val="0"/>
      <w:marBottom w:val="0"/>
      <w:divBdr>
        <w:top w:val="none" w:sz="0" w:space="0" w:color="auto"/>
        <w:left w:val="none" w:sz="0" w:space="0" w:color="auto"/>
        <w:bottom w:val="none" w:sz="0" w:space="0" w:color="auto"/>
        <w:right w:val="none" w:sz="0" w:space="0" w:color="auto"/>
      </w:divBdr>
    </w:div>
    <w:div w:id="2067951464">
      <w:bodyDiv w:val="1"/>
      <w:marLeft w:val="0"/>
      <w:marRight w:val="0"/>
      <w:marTop w:val="0"/>
      <w:marBottom w:val="0"/>
      <w:divBdr>
        <w:top w:val="none" w:sz="0" w:space="0" w:color="auto"/>
        <w:left w:val="none" w:sz="0" w:space="0" w:color="auto"/>
        <w:bottom w:val="none" w:sz="0" w:space="0" w:color="auto"/>
        <w:right w:val="none" w:sz="0" w:space="0" w:color="auto"/>
      </w:divBdr>
    </w:div>
    <w:div w:id="2074888998">
      <w:bodyDiv w:val="1"/>
      <w:marLeft w:val="0"/>
      <w:marRight w:val="0"/>
      <w:marTop w:val="0"/>
      <w:marBottom w:val="0"/>
      <w:divBdr>
        <w:top w:val="none" w:sz="0" w:space="0" w:color="auto"/>
        <w:left w:val="none" w:sz="0" w:space="0" w:color="auto"/>
        <w:bottom w:val="none" w:sz="0" w:space="0" w:color="auto"/>
        <w:right w:val="none" w:sz="0" w:space="0" w:color="auto"/>
      </w:divBdr>
    </w:div>
    <w:div w:id="2080252155">
      <w:bodyDiv w:val="1"/>
      <w:marLeft w:val="0"/>
      <w:marRight w:val="0"/>
      <w:marTop w:val="0"/>
      <w:marBottom w:val="0"/>
      <w:divBdr>
        <w:top w:val="none" w:sz="0" w:space="0" w:color="auto"/>
        <w:left w:val="none" w:sz="0" w:space="0" w:color="auto"/>
        <w:bottom w:val="none" w:sz="0" w:space="0" w:color="auto"/>
        <w:right w:val="none" w:sz="0" w:space="0" w:color="auto"/>
      </w:divBdr>
    </w:div>
    <w:div w:id="2085685842">
      <w:bodyDiv w:val="1"/>
      <w:marLeft w:val="0"/>
      <w:marRight w:val="0"/>
      <w:marTop w:val="0"/>
      <w:marBottom w:val="0"/>
      <w:divBdr>
        <w:top w:val="none" w:sz="0" w:space="0" w:color="auto"/>
        <w:left w:val="none" w:sz="0" w:space="0" w:color="auto"/>
        <w:bottom w:val="none" w:sz="0" w:space="0" w:color="auto"/>
        <w:right w:val="none" w:sz="0" w:space="0" w:color="auto"/>
      </w:divBdr>
    </w:div>
    <w:div w:id="2104564002">
      <w:bodyDiv w:val="1"/>
      <w:marLeft w:val="0"/>
      <w:marRight w:val="0"/>
      <w:marTop w:val="0"/>
      <w:marBottom w:val="0"/>
      <w:divBdr>
        <w:top w:val="none" w:sz="0" w:space="0" w:color="auto"/>
        <w:left w:val="none" w:sz="0" w:space="0" w:color="auto"/>
        <w:bottom w:val="none" w:sz="0" w:space="0" w:color="auto"/>
        <w:right w:val="none" w:sz="0" w:space="0" w:color="auto"/>
      </w:divBdr>
    </w:div>
    <w:div w:id="2128087763">
      <w:bodyDiv w:val="1"/>
      <w:marLeft w:val="0"/>
      <w:marRight w:val="0"/>
      <w:marTop w:val="0"/>
      <w:marBottom w:val="0"/>
      <w:divBdr>
        <w:top w:val="none" w:sz="0" w:space="0" w:color="auto"/>
        <w:left w:val="none" w:sz="0" w:space="0" w:color="auto"/>
        <w:bottom w:val="none" w:sz="0" w:space="0" w:color="auto"/>
        <w:right w:val="none" w:sz="0" w:space="0" w:color="auto"/>
      </w:divBdr>
    </w:div>
    <w:div w:id="2129350681">
      <w:bodyDiv w:val="1"/>
      <w:marLeft w:val="0"/>
      <w:marRight w:val="0"/>
      <w:marTop w:val="0"/>
      <w:marBottom w:val="0"/>
      <w:divBdr>
        <w:top w:val="none" w:sz="0" w:space="0" w:color="auto"/>
        <w:left w:val="none" w:sz="0" w:space="0" w:color="auto"/>
        <w:bottom w:val="none" w:sz="0" w:space="0" w:color="auto"/>
        <w:right w:val="none" w:sz="0" w:space="0" w:color="auto"/>
      </w:divBdr>
    </w:div>
    <w:div w:id="2139717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mailto:beroubaguisse@yahoo.fr" TargetMode="External"/><Relationship Id="rId39" Type="http://schemas.openxmlformats.org/officeDocument/2006/relationships/hyperlink" Target="https://www.guinee-bissau.net/bissau.php" TargetMode="External"/><Relationship Id="rId21" Type="http://schemas.openxmlformats.org/officeDocument/2006/relationships/image" Target="media/image6.png"/><Relationship Id="rId34" Type="http://schemas.openxmlformats.org/officeDocument/2006/relationships/hyperlink" Target="http://www.meteoblue.com/fr/meteo/prevision/modelclimate/bissau_guin&#233;e-bissau" TargetMode="External"/><Relationship Id="rId42" Type="http://schemas.openxmlformats.org/officeDocument/2006/relationships/hyperlink" Target="https://www.guinee-bissau.net/manjaques.php" TargetMode="External"/><Relationship Id="rId47" Type="http://schemas.openxmlformats.org/officeDocument/2006/relationships/hyperlink" Target="https://www.guinee-bissau.net/papels.php" TargetMode="External"/><Relationship Id="rId50" Type="http://schemas.openxmlformats.org/officeDocument/2006/relationships/image" Target="media/image16.gif"/><Relationship Id="rId55" Type="http://schemas.openxmlformats.org/officeDocument/2006/relationships/header" Target="header3.xml"/><Relationship Id="rId63" Type="http://schemas.openxmlformats.org/officeDocument/2006/relationships/hyperlink" Target="https://undocs.org/fr/ST/SGB/2003/13" TargetMode="External"/><Relationship Id="rId68" Type="http://schemas.openxmlformats.org/officeDocument/2006/relationships/image" Target="media/image26.jpeg"/><Relationship Id="rId7" Type="http://schemas.microsoft.com/office/2007/relationships/stylesWithEffects" Target="stylesWithEffect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beroubaguisse@yahoo.fr"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9.jpeg"/><Relationship Id="rId32" Type="http://schemas.openxmlformats.org/officeDocument/2006/relationships/image" Target="media/image11.jpeg"/><Relationship Id="rId37" Type="http://schemas.openxmlformats.org/officeDocument/2006/relationships/image" Target="media/image15.png"/><Relationship Id="rId40" Type="http://schemas.openxmlformats.org/officeDocument/2006/relationships/hyperlink" Target="https://www.guinee-bissau.net/guerre_guinee_bissau.php" TargetMode="External"/><Relationship Id="rId45" Type="http://schemas.openxmlformats.org/officeDocument/2006/relationships/hyperlink" Target="https://www.guinee-bissau.net/ethnie_peul.php" TargetMode="External"/><Relationship Id="rId53" Type="http://schemas.openxmlformats.org/officeDocument/2006/relationships/image" Target="media/image19.jpeg"/><Relationship Id="rId58" Type="http://schemas.openxmlformats.org/officeDocument/2006/relationships/image" Target="media/image21.png"/><Relationship Id="rId66" Type="http://schemas.openxmlformats.org/officeDocument/2006/relationships/image" Target="media/image24.png"/><Relationship Id="rId5" Type="http://schemas.openxmlformats.org/officeDocument/2006/relationships/numbering" Target="numbering.xml"/><Relationship Id="rId15" Type="http://schemas.openxmlformats.org/officeDocument/2006/relationships/hyperlink" Target="mailto:ecienvironnement@gmail.com" TargetMode="External"/><Relationship Id="rId23" Type="http://schemas.openxmlformats.org/officeDocument/2006/relationships/image" Target="media/image8.emf"/><Relationship Id="rId28" Type="http://schemas.openxmlformats.org/officeDocument/2006/relationships/image" Target="media/image12.emf"/><Relationship Id="rId36" Type="http://schemas.openxmlformats.org/officeDocument/2006/relationships/image" Target="media/image14.png"/><Relationship Id="rId49" Type="http://schemas.openxmlformats.org/officeDocument/2006/relationships/hyperlink" Target="https://www.guinee-bissau.net/bijogos.php" TargetMode="External"/><Relationship Id="rId57" Type="http://schemas.openxmlformats.org/officeDocument/2006/relationships/image" Target="media/image20.png"/><Relationship Id="rId61"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file:///C:\Users\AMADOU\Desktop\RAPPORT%20PUSA%20CGES%20Final%20MAI%202021-%20VER.%20OK.docx" TargetMode="External"/><Relationship Id="rId31" Type="http://schemas.openxmlformats.org/officeDocument/2006/relationships/header" Target="header2.xml"/><Relationship Id="rId44" Type="http://schemas.openxmlformats.org/officeDocument/2006/relationships/hyperlink" Target="https://www.guinee-bissau.net/balantes.php" TargetMode="External"/><Relationship Id="rId52" Type="http://schemas.openxmlformats.org/officeDocument/2006/relationships/image" Target="media/image18.jpeg"/><Relationship Id="rId60" Type="http://schemas.openxmlformats.org/officeDocument/2006/relationships/footer" Target="footer3.xml"/><Relationship Id="rId65" Type="http://schemas.openxmlformats.org/officeDocument/2006/relationships/image" Target="media/image23.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5.tiff"/><Relationship Id="rId22" Type="http://schemas.openxmlformats.org/officeDocument/2006/relationships/image" Target="media/image7.jpeg"/><Relationship Id="rId30" Type="http://schemas.openxmlformats.org/officeDocument/2006/relationships/footer" Target="footer1.xml"/><Relationship Id="rId35" Type="http://schemas.openxmlformats.org/officeDocument/2006/relationships/image" Target="media/image13.png"/><Relationship Id="rId43" Type="http://schemas.openxmlformats.org/officeDocument/2006/relationships/hyperlink" Target="https://www.guinee-bissau.net/ethnies_guinee_bissau.php" TargetMode="External"/><Relationship Id="rId48" Type="http://schemas.openxmlformats.org/officeDocument/2006/relationships/hyperlink" Target="https://www.guinee-bissau.net/ethnie_mancagne.php" TargetMode="External"/><Relationship Id="rId56" Type="http://schemas.openxmlformats.org/officeDocument/2006/relationships/footer" Target="footer2.xml"/><Relationship Id="rId64" Type="http://schemas.openxmlformats.org/officeDocument/2006/relationships/image" Target="media/image22.png"/><Relationship Id="rId69" Type="http://schemas.openxmlformats.org/officeDocument/2006/relationships/image" Target="media/image27.jpeg"/><Relationship Id="rId8" Type="http://schemas.openxmlformats.org/officeDocument/2006/relationships/settings" Target="settings.xml"/><Relationship Id="rId51" Type="http://schemas.openxmlformats.org/officeDocument/2006/relationships/image" Target="media/image17.emf"/><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hyperlink" Target="mailto:ecienvironnement@gmail.com" TargetMode="External"/><Relationship Id="rId33" Type="http://schemas.openxmlformats.org/officeDocument/2006/relationships/image" Target="media/image12.PNG"/><Relationship Id="rId38" Type="http://schemas.openxmlformats.org/officeDocument/2006/relationships/hyperlink" Target="https://www.guinee-bissau.net/ethnies_guinee_bissau.php" TargetMode="External"/><Relationship Id="rId46" Type="http://schemas.openxmlformats.org/officeDocument/2006/relationships/hyperlink" Target="https://www.guinee-bissau.net/manjaques.php" TargetMode="External"/><Relationship Id="rId59" Type="http://schemas.openxmlformats.org/officeDocument/2006/relationships/header" Target="header4.xml"/><Relationship Id="rId67" Type="http://schemas.openxmlformats.org/officeDocument/2006/relationships/image" Target="media/image25.jpeg"/><Relationship Id="rId20" Type="http://schemas.openxmlformats.org/officeDocument/2006/relationships/hyperlink" Target="file:///C:\Users\AMADOU\Desktop\RAPPORT%20PUSA%20CGES%20Final%20MAI%202021-%20VER.%20OK.docx" TargetMode="External"/><Relationship Id="rId41" Type="http://schemas.openxmlformats.org/officeDocument/2006/relationships/hyperlink" Target="https://www.guinee-bissau.net/balantes.php" TargetMode="External"/><Relationship Id="rId54" Type="http://schemas.openxmlformats.org/officeDocument/2006/relationships/hyperlink" Target="http://hdr.undp.org/en/composite/HDI" TargetMode="External"/><Relationship Id="rId62" Type="http://schemas.openxmlformats.org/officeDocument/2006/relationships/footer" Target="footer4.xml"/><Relationship Id="rId70" Type="http://schemas.openxmlformats.org/officeDocument/2006/relationships/image" Target="media/image28.jpeg"/></Relationships>
</file>

<file path=word/_rels/footer1.xml.rels><?xml version="1.0" encoding="UTF-8" standalone="yes"?>
<Relationships xmlns="http://schemas.openxmlformats.org/package/2006/relationships"><Relationship Id="rId1" Type="http://schemas.openxmlformats.org/officeDocument/2006/relationships/image" Target="media/image10.tiff"/></Relationships>
</file>

<file path=word/_rels/footer2.xml.rels><?xml version="1.0" encoding="UTF-8" standalone="yes"?>
<Relationships xmlns="http://schemas.openxmlformats.org/package/2006/relationships"><Relationship Id="rId1" Type="http://schemas.openxmlformats.org/officeDocument/2006/relationships/image" Target="media/image10.tiff"/></Relationships>
</file>

<file path=word/_rels/footer3.xml.rels><?xml version="1.0" encoding="UTF-8" standalone="yes"?>
<Relationships xmlns="http://schemas.openxmlformats.org/package/2006/relationships"><Relationship Id="rId1" Type="http://schemas.openxmlformats.org/officeDocument/2006/relationships/image" Target="media/image10.tiff"/></Relationships>
</file>

<file path=word/_rels/footer4.xml.rels><?xml version="1.0" encoding="UTF-8" standalone="yes"?>
<Relationships xmlns="http://schemas.openxmlformats.org/package/2006/relationships"><Relationship Id="rId1" Type="http://schemas.openxmlformats.org/officeDocument/2006/relationships/image" Target="media/image10.tiff"/></Relationships>
</file>

<file path=word/_rels/footnotes.xml.rels><?xml version="1.0" encoding="UTF-8" standalone="yes"?>
<Relationships xmlns="http://schemas.openxmlformats.org/package/2006/relationships"><Relationship Id="rId1" Type="http://schemas.openxmlformats.org/officeDocument/2006/relationships/hyperlink" Target="http://documents1.worldbank.org/curated/en/509041468321553133/pdf/929700WP0Box380Soc0Protection0Brief.pdf"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93BD3B723F434AB28B02DE2F3358A2" ma:contentTypeVersion="10" ma:contentTypeDescription="Create a new document." ma:contentTypeScope="" ma:versionID="f3f54c8262f25503994b5381af339797">
  <xsd:schema xmlns:xsd="http://www.w3.org/2001/XMLSchema" xmlns:xs="http://www.w3.org/2001/XMLSchema" xmlns:p="http://schemas.microsoft.com/office/2006/metadata/properties" xmlns:ns2="59a85267-15a0-43b4-9f06-ede7b0124ab9" xmlns:ns3="0fc9aa52-5816-43a6-a200-522c6587b04e" targetNamespace="http://schemas.microsoft.com/office/2006/metadata/properties" ma:root="true" ma:fieldsID="1269ba7f197f7cd4b9136ec02e7fd5c3" ns2:_="" ns3:_="">
    <xsd:import namespace="59a85267-15a0-43b4-9f06-ede7b0124ab9"/>
    <xsd:import namespace="0fc9aa52-5816-43a6-a200-522c6587b0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a85267-15a0-43b4-9f06-ede7b0124a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c9aa52-5816-43a6-a200-522c6587b04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2A61EC8-8AF0-4F0F-9267-02ABC8F2C6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053F99-EB5F-4BAB-AE35-342713DA01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a85267-15a0-43b4-9f06-ede7b0124ab9"/>
    <ds:schemaRef ds:uri="0fc9aa52-5816-43a6-a200-522c6587b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1E7013-17A0-4BDB-AB8E-7513E947DD6F}">
  <ds:schemaRefs>
    <ds:schemaRef ds:uri="http://schemas.microsoft.com/sharepoint/v3/contenttype/forms"/>
  </ds:schemaRefs>
</ds:datastoreItem>
</file>

<file path=customXml/itemProps4.xml><?xml version="1.0" encoding="utf-8"?>
<ds:datastoreItem xmlns:ds="http://schemas.openxmlformats.org/officeDocument/2006/customXml" ds:itemID="{0A3E5533-EFB6-4ABC-83B0-4754FECA4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78148</Words>
  <Characters>422003</Characters>
  <Application>Microsoft Office Word</Application>
  <DocSecurity>0</DocSecurity>
  <Lines>3516</Lines>
  <Paragraphs>998</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499153</CharactersWithSpaces>
  <SharedDoc>false</SharedDoc>
  <HLinks>
    <vt:vector size="1008" baseType="variant">
      <vt:variant>
        <vt:i4>5832725</vt:i4>
      </vt:variant>
      <vt:variant>
        <vt:i4>1050</vt:i4>
      </vt:variant>
      <vt:variant>
        <vt:i4>0</vt:i4>
      </vt:variant>
      <vt:variant>
        <vt:i4>5</vt:i4>
      </vt:variant>
      <vt:variant>
        <vt:lpwstr>https://undocs.org/fr/ST/SGB/2003/13</vt:lpwstr>
      </vt:variant>
      <vt:variant>
        <vt:lpwstr/>
      </vt:variant>
      <vt:variant>
        <vt:i4>5308492</vt:i4>
      </vt:variant>
      <vt:variant>
        <vt:i4>1005</vt:i4>
      </vt:variant>
      <vt:variant>
        <vt:i4>0</vt:i4>
      </vt:variant>
      <vt:variant>
        <vt:i4>5</vt:i4>
      </vt:variant>
      <vt:variant>
        <vt:lpwstr>http://hdr.undp.org/en/composite/HDI</vt:lpwstr>
      </vt:variant>
      <vt:variant>
        <vt:lpwstr/>
      </vt:variant>
      <vt:variant>
        <vt:i4>851999</vt:i4>
      </vt:variant>
      <vt:variant>
        <vt:i4>987</vt:i4>
      </vt:variant>
      <vt:variant>
        <vt:i4>0</vt:i4>
      </vt:variant>
      <vt:variant>
        <vt:i4>5</vt:i4>
      </vt:variant>
      <vt:variant>
        <vt:lpwstr>https://www.guinee-bissau.net/bijogos.php</vt:lpwstr>
      </vt:variant>
      <vt:variant>
        <vt:lpwstr/>
      </vt:variant>
      <vt:variant>
        <vt:i4>1507384</vt:i4>
      </vt:variant>
      <vt:variant>
        <vt:i4>984</vt:i4>
      </vt:variant>
      <vt:variant>
        <vt:i4>0</vt:i4>
      </vt:variant>
      <vt:variant>
        <vt:i4>5</vt:i4>
      </vt:variant>
      <vt:variant>
        <vt:lpwstr>https://www.guinee-bissau.net/ethnie_mancagne.php</vt:lpwstr>
      </vt:variant>
      <vt:variant>
        <vt:lpwstr/>
      </vt:variant>
      <vt:variant>
        <vt:i4>5570649</vt:i4>
      </vt:variant>
      <vt:variant>
        <vt:i4>981</vt:i4>
      </vt:variant>
      <vt:variant>
        <vt:i4>0</vt:i4>
      </vt:variant>
      <vt:variant>
        <vt:i4>5</vt:i4>
      </vt:variant>
      <vt:variant>
        <vt:lpwstr>https://www.guinee-bissau.net/papels.php</vt:lpwstr>
      </vt:variant>
      <vt:variant>
        <vt:lpwstr/>
      </vt:variant>
      <vt:variant>
        <vt:i4>8061031</vt:i4>
      </vt:variant>
      <vt:variant>
        <vt:i4>978</vt:i4>
      </vt:variant>
      <vt:variant>
        <vt:i4>0</vt:i4>
      </vt:variant>
      <vt:variant>
        <vt:i4>5</vt:i4>
      </vt:variant>
      <vt:variant>
        <vt:lpwstr>https://www.guinee-bissau.net/manjaques.php</vt:lpwstr>
      </vt:variant>
      <vt:variant>
        <vt:lpwstr/>
      </vt:variant>
      <vt:variant>
        <vt:i4>1966129</vt:i4>
      </vt:variant>
      <vt:variant>
        <vt:i4>975</vt:i4>
      </vt:variant>
      <vt:variant>
        <vt:i4>0</vt:i4>
      </vt:variant>
      <vt:variant>
        <vt:i4>5</vt:i4>
      </vt:variant>
      <vt:variant>
        <vt:lpwstr>https://www.guinee-bissau.net/ethnie_peul.php</vt:lpwstr>
      </vt:variant>
      <vt:variant>
        <vt:lpwstr/>
      </vt:variant>
      <vt:variant>
        <vt:i4>2424880</vt:i4>
      </vt:variant>
      <vt:variant>
        <vt:i4>972</vt:i4>
      </vt:variant>
      <vt:variant>
        <vt:i4>0</vt:i4>
      </vt:variant>
      <vt:variant>
        <vt:i4>5</vt:i4>
      </vt:variant>
      <vt:variant>
        <vt:lpwstr>https://www.guinee-bissau.net/balantes.php</vt:lpwstr>
      </vt:variant>
      <vt:variant>
        <vt:lpwstr/>
      </vt:variant>
      <vt:variant>
        <vt:i4>4849743</vt:i4>
      </vt:variant>
      <vt:variant>
        <vt:i4>969</vt:i4>
      </vt:variant>
      <vt:variant>
        <vt:i4>0</vt:i4>
      </vt:variant>
      <vt:variant>
        <vt:i4>5</vt:i4>
      </vt:variant>
      <vt:variant>
        <vt:lpwstr>https://www.guinee-bissau.net/ethnies_guinee_bissau.php</vt:lpwstr>
      </vt:variant>
      <vt:variant>
        <vt:lpwstr/>
      </vt:variant>
      <vt:variant>
        <vt:i4>8061031</vt:i4>
      </vt:variant>
      <vt:variant>
        <vt:i4>966</vt:i4>
      </vt:variant>
      <vt:variant>
        <vt:i4>0</vt:i4>
      </vt:variant>
      <vt:variant>
        <vt:i4>5</vt:i4>
      </vt:variant>
      <vt:variant>
        <vt:lpwstr>https://www.guinee-bissau.net/manjaques.php</vt:lpwstr>
      </vt:variant>
      <vt:variant>
        <vt:lpwstr/>
      </vt:variant>
      <vt:variant>
        <vt:i4>2424880</vt:i4>
      </vt:variant>
      <vt:variant>
        <vt:i4>963</vt:i4>
      </vt:variant>
      <vt:variant>
        <vt:i4>0</vt:i4>
      </vt:variant>
      <vt:variant>
        <vt:i4>5</vt:i4>
      </vt:variant>
      <vt:variant>
        <vt:lpwstr>https://www.guinee-bissau.net/balantes.php</vt:lpwstr>
      </vt:variant>
      <vt:variant>
        <vt:lpwstr/>
      </vt:variant>
      <vt:variant>
        <vt:i4>1769492</vt:i4>
      </vt:variant>
      <vt:variant>
        <vt:i4>960</vt:i4>
      </vt:variant>
      <vt:variant>
        <vt:i4>0</vt:i4>
      </vt:variant>
      <vt:variant>
        <vt:i4>5</vt:i4>
      </vt:variant>
      <vt:variant>
        <vt:lpwstr>https://www.guinee-bissau.net/guerre_guinee_bissau.php</vt:lpwstr>
      </vt:variant>
      <vt:variant>
        <vt:lpwstr/>
      </vt:variant>
      <vt:variant>
        <vt:i4>5046341</vt:i4>
      </vt:variant>
      <vt:variant>
        <vt:i4>957</vt:i4>
      </vt:variant>
      <vt:variant>
        <vt:i4>0</vt:i4>
      </vt:variant>
      <vt:variant>
        <vt:i4>5</vt:i4>
      </vt:variant>
      <vt:variant>
        <vt:lpwstr>https://www.guinee-bissau.net/bissau.php</vt:lpwstr>
      </vt:variant>
      <vt:variant>
        <vt:lpwstr/>
      </vt:variant>
      <vt:variant>
        <vt:i4>4849743</vt:i4>
      </vt:variant>
      <vt:variant>
        <vt:i4>954</vt:i4>
      </vt:variant>
      <vt:variant>
        <vt:i4>0</vt:i4>
      </vt:variant>
      <vt:variant>
        <vt:i4>5</vt:i4>
      </vt:variant>
      <vt:variant>
        <vt:lpwstr>https://www.guinee-bissau.net/ethnies_guinee_bissau.php</vt:lpwstr>
      </vt:variant>
      <vt:variant>
        <vt:lpwstr/>
      </vt:variant>
      <vt:variant>
        <vt:i4>3014870</vt:i4>
      </vt:variant>
      <vt:variant>
        <vt:i4>936</vt:i4>
      </vt:variant>
      <vt:variant>
        <vt:i4>0</vt:i4>
      </vt:variant>
      <vt:variant>
        <vt:i4>5</vt:i4>
      </vt:variant>
      <vt:variant>
        <vt:lpwstr>http://www.meteoblue.com/fr/meteo/prevision/modelclimate/bissau_guinée-bissau</vt:lpwstr>
      </vt:variant>
      <vt:variant>
        <vt:lpwstr/>
      </vt:variant>
      <vt:variant>
        <vt:i4>1900592</vt:i4>
      </vt:variant>
      <vt:variant>
        <vt:i4>899</vt:i4>
      </vt:variant>
      <vt:variant>
        <vt:i4>0</vt:i4>
      </vt:variant>
      <vt:variant>
        <vt:i4>5</vt:i4>
      </vt:variant>
      <vt:variant>
        <vt:lpwstr/>
      </vt:variant>
      <vt:variant>
        <vt:lpwstr>_Toc67510438</vt:lpwstr>
      </vt:variant>
      <vt:variant>
        <vt:i4>1769523</vt:i4>
      </vt:variant>
      <vt:variant>
        <vt:i4>890</vt:i4>
      </vt:variant>
      <vt:variant>
        <vt:i4>0</vt:i4>
      </vt:variant>
      <vt:variant>
        <vt:i4>5</vt:i4>
      </vt:variant>
      <vt:variant>
        <vt:lpwstr/>
      </vt:variant>
      <vt:variant>
        <vt:lpwstr>_Toc69919054</vt:lpwstr>
      </vt:variant>
      <vt:variant>
        <vt:i4>1835059</vt:i4>
      </vt:variant>
      <vt:variant>
        <vt:i4>884</vt:i4>
      </vt:variant>
      <vt:variant>
        <vt:i4>0</vt:i4>
      </vt:variant>
      <vt:variant>
        <vt:i4>5</vt:i4>
      </vt:variant>
      <vt:variant>
        <vt:lpwstr/>
      </vt:variant>
      <vt:variant>
        <vt:lpwstr>_Toc69919053</vt:lpwstr>
      </vt:variant>
      <vt:variant>
        <vt:i4>1900595</vt:i4>
      </vt:variant>
      <vt:variant>
        <vt:i4>878</vt:i4>
      </vt:variant>
      <vt:variant>
        <vt:i4>0</vt:i4>
      </vt:variant>
      <vt:variant>
        <vt:i4>5</vt:i4>
      </vt:variant>
      <vt:variant>
        <vt:lpwstr/>
      </vt:variant>
      <vt:variant>
        <vt:lpwstr>_Toc69919052</vt:lpwstr>
      </vt:variant>
      <vt:variant>
        <vt:i4>1966131</vt:i4>
      </vt:variant>
      <vt:variant>
        <vt:i4>872</vt:i4>
      </vt:variant>
      <vt:variant>
        <vt:i4>0</vt:i4>
      </vt:variant>
      <vt:variant>
        <vt:i4>5</vt:i4>
      </vt:variant>
      <vt:variant>
        <vt:lpwstr/>
      </vt:variant>
      <vt:variant>
        <vt:lpwstr>_Toc69919051</vt:lpwstr>
      </vt:variant>
      <vt:variant>
        <vt:i4>56426573</vt:i4>
      </vt:variant>
      <vt:variant>
        <vt:i4>866</vt:i4>
      </vt:variant>
      <vt:variant>
        <vt:i4>0</vt:i4>
      </vt:variant>
      <vt:variant>
        <vt:i4>5</vt:i4>
      </vt:variant>
      <vt:variant>
        <vt:lpwstr>\\Users\pape\Documents\RAPPORT PUSA CGES PROVISOIRE V.02  CORRIGE-mrs_YSM (Enregistré automatiquement).docx</vt:lpwstr>
      </vt:variant>
      <vt:variant>
        <vt:lpwstr>_Toc69919050</vt:lpwstr>
      </vt:variant>
      <vt:variant>
        <vt:i4>1441842</vt:i4>
      </vt:variant>
      <vt:variant>
        <vt:i4>860</vt:i4>
      </vt:variant>
      <vt:variant>
        <vt:i4>0</vt:i4>
      </vt:variant>
      <vt:variant>
        <vt:i4>5</vt:i4>
      </vt:variant>
      <vt:variant>
        <vt:lpwstr/>
      </vt:variant>
      <vt:variant>
        <vt:lpwstr>_Toc69919049</vt:lpwstr>
      </vt:variant>
      <vt:variant>
        <vt:i4>1507378</vt:i4>
      </vt:variant>
      <vt:variant>
        <vt:i4>854</vt:i4>
      </vt:variant>
      <vt:variant>
        <vt:i4>0</vt:i4>
      </vt:variant>
      <vt:variant>
        <vt:i4>5</vt:i4>
      </vt:variant>
      <vt:variant>
        <vt:lpwstr/>
      </vt:variant>
      <vt:variant>
        <vt:lpwstr>_Toc69919048</vt:lpwstr>
      </vt:variant>
      <vt:variant>
        <vt:i4>1572914</vt:i4>
      </vt:variant>
      <vt:variant>
        <vt:i4>848</vt:i4>
      </vt:variant>
      <vt:variant>
        <vt:i4>0</vt:i4>
      </vt:variant>
      <vt:variant>
        <vt:i4>5</vt:i4>
      </vt:variant>
      <vt:variant>
        <vt:lpwstr/>
      </vt:variant>
      <vt:variant>
        <vt:lpwstr>_Toc69919047</vt:lpwstr>
      </vt:variant>
      <vt:variant>
        <vt:i4>1769522</vt:i4>
      </vt:variant>
      <vt:variant>
        <vt:i4>839</vt:i4>
      </vt:variant>
      <vt:variant>
        <vt:i4>0</vt:i4>
      </vt:variant>
      <vt:variant>
        <vt:i4>5</vt:i4>
      </vt:variant>
      <vt:variant>
        <vt:lpwstr/>
      </vt:variant>
      <vt:variant>
        <vt:lpwstr>_Toc69919044</vt:lpwstr>
      </vt:variant>
      <vt:variant>
        <vt:i4>1835058</vt:i4>
      </vt:variant>
      <vt:variant>
        <vt:i4>833</vt:i4>
      </vt:variant>
      <vt:variant>
        <vt:i4>0</vt:i4>
      </vt:variant>
      <vt:variant>
        <vt:i4>5</vt:i4>
      </vt:variant>
      <vt:variant>
        <vt:lpwstr/>
      </vt:variant>
      <vt:variant>
        <vt:lpwstr>_Toc69919043</vt:lpwstr>
      </vt:variant>
      <vt:variant>
        <vt:i4>1900594</vt:i4>
      </vt:variant>
      <vt:variant>
        <vt:i4>827</vt:i4>
      </vt:variant>
      <vt:variant>
        <vt:i4>0</vt:i4>
      </vt:variant>
      <vt:variant>
        <vt:i4>5</vt:i4>
      </vt:variant>
      <vt:variant>
        <vt:lpwstr/>
      </vt:variant>
      <vt:variant>
        <vt:lpwstr>_Toc69919042</vt:lpwstr>
      </vt:variant>
      <vt:variant>
        <vt:i4>1966130</vt:i4>
      </vt:variant>
      <vt:variant>
        <vt:i4>821</vt:i4>
      </vt:variant>
      <vt:variant>
        <vt:i4>0</vt:i4>
      </vt:variant>
      <vt:variant>
        <vt:i4>5</vt:i4>
      </vt:variant>
      <vt:variant>
        <vt:lpwstr/>
      </vt:variant>
      <vt:variant>
        <vt:lpwstr>_Toc69919041</vt:lpwstr>
      </vt:variant>
      <vt:variant>
        <vt:i4>2031666</vt:i4>
      </vt:variant>
      <vt:variant>
        <vt:i4>815</vt:i4>
      </vt:variant>
      <vt:variant>
        <vt:i4>0</vt:i4>
      </vt:variant>
      <vt:variant>
        <vt:i4>5</vt:i4>
      </vt:variant>
      <vt:variant>
        <vt:lpwstr/>
      </vt:variant>
      <vt:variant>
        <vt:lpwstr>_Toc69919040</vt:lpwstr>
      </vt:variant>
      <vt:variant>
        <vt:i4>1441845</vt:i4>
      </vt:variant>
      <vt:variant>
        <vt:i4>809</vt:i4>
      </vt:variant>
      <vt:variant>
        <vt:i4>0</vt:i4>
      </vt:variant>
      <vt:variant>
        <vt:i4>5</vt:i4>
      </vt:variant>
      <vt:variant>
        <vt:lpwstr/>
      </vt:variant>
      <vt:variant>
        <vt:lpwstr>_Toc69919039</vt:lpwstr>
      </vt:variant>
      <vt:variant>
        <vt:i4>1507381</vt:i4>
      </vt:variant>
      <vt:variant>
        <vt:i4>803</vt:i4>
      </vt:variant>
      <vt:variant>
        <vt:i4>0</vt:i4>
      </vt:variant>
      <vt:variant>
        <vt:i4>5</vt:i4>
      </vt:variant>
      <vt:variant>
        <vt:lpwstr/>
      </vt:variant>
      <vt:variant>
        <vt:lpwstr>_Toc69919038</vt:lpwstr>
      </vt:variant>
      <vt:variant>
        <vt:i4>1572917</vt:i4>
      </vt:variant>
      <vt:variant>
        <vt:i4>797</vt:i4>
      </vt:variant>
      <vt:variant>
        <vt:i4>0</vt:i4>
      </vt:variant>
      <vt:variant>
        <vt:i4>5</vt:i4>
      </vt:variant>
      <vt:variant>
        <vt:lpwstr/>
      </vt:variant>
      <vt:variant>
        <vt:lpwstr>_Toc69919037</vt:lpwstr>
      </vt:variant>
      <vt:variant>
        <vt:i4>1638453</vt:i4>
      </vt:variant>
      <vt:variant>
        <vt:i4>791</vt:i4>
      </vt:variant>
      <vt:variant>
        <vt:i4>0</vt:i4>
      </vt:variant>
      <vt:variant>
        <vt:i4>5</vt:i4>
      </vt:variant>
      <vt:variant>
        <vt:lpwstr/>
      </vt:variant>
      <vt:variant>
        <vt:lpwstr>_Toc69919036</vt:lpwstr>
      </vt:variant>
      <vt:variant>
        <vt:i4>1703989</vt:i4>
      </vt:variant>
      <vt:variant>
        <vt:i4>785</vt:i4>
      </vt:variant>
      <vt:variant>
        <vt:i4>0</vt:i4>
      </vt:variant>
      <vt:variant>
        <vt:i4>5</vt:i4>
      </vt:variant>
      <vt:variant>
        <vt:lpwstr/>
      </vt:variant>
      <vt:variant>
        <vt:lpwstr>_Toc69919035</vt:lpwstr>
      </vt:variant>
      <vt:variant>
        <vt:i4>1769525</vt:i4>
      </vt:variant>
      <vt:variant>
        <vt:i4>779</vt:i4>
      </vt:variant>
      <vt:variant>
        <vt:i4>0</vt:i4>
      </vt:variant>
      <vt:variant>
        <vt:i4>5</vt:i4>
      </vt:variant>
      <vt:variant>
        <vt:lpwstr/>
      </vt:variant>
      <vt:variant>
        <vt:lpwstr>_Toc69919034</vt:lpwstr>
      </vt:variant>
      <vt:variant>
        <vt:i4>1835061</vt:i4>
      </vt:variant>
      <vt:variant>
        <vt:i4>773</vt:i4>
      </vt:variant>
      <vt:variant>
        <vt:i4>0</vt:i4>
      </vt:variant>
      <vt:variant>
        <vt:i4>5</vt:i4>
      </vt:variant>
      <vt:variant>
        <vt:lpwstr/>
      </vt:variant>
      <vt:variant>
        <vt:lpwstr>_Toc69919033</vt:lpwstr>
      </vt:variant>
      <vt:variant>
        <vt:i4>1900597</vt:i4>
      </vt:variant>
      <vt:variant>
        <vt:i4>767</vt:i4>
      </vt:variant>
      <vt:variant>
        <vt:i4>0</vt:i4>
      </vt:variant>
      <vt:variant>
        <vt:i4>5</vt:i4>
      </vt:variant>
      <vt:variant>
        <vt:lpwstr/>
      </vt:variant>
      <vt:variant>
        <vt:lpwstr>_Toc69919032</vt:lpwstr>
      </vt:variant>
      <vt:variant>
        <vt:i4>1966133</vt:i4>
      </vt:variant>
      <vt:variant>
        <vt:i4>761</vt:i4>
      </vt:variant>
      <vt:variant>
        <vt:i4>0</vt:i4>
      </vt:variant>
      <vt:variant>
        <vt:i4>5</vt:i4>
      </vt:variant>
      <vt:variant>
        <vt:lpwstr/>
      </vt:variant>
      <vt:variant>
        <vt:lpwstr>_Toc69919031</vt:lpwstr>
      </vt:variant>
      <vt:variant>
        <vt:i4>2031669</vt:i4>
      </vt:variant>
      <vt:variant>
        <vt:i4>755</vt:i4>
      </vt:variant>
      <vt:variant>
        <vt:i4>0</vt:i4>
      </vt:variant>
      <vt:variant>
        <vt:i4>5</vt:i4>
      </vt:variant>
      <vt:variant>
        <vt:lpwstr/>
      </vt:variant>
      <vt:variant>
        <vt:lpwstr>_Toc69919030</vt:lpwstr>
      </vt:variant>
      <vt:variant>
        <vt:i4>1441844</vt:i4>
      </vt:variant>
      <vt:variant>
        <vt:i4>749</vt:i4>
      </vt:variant>
      <vt:variant>
        <vt:i4>0</vt:i4>
      </vt:variant>
      <vt:variant>
        <vt:i4>5</vt:i4>
      </vt:variant>
      <vt:variant>
        <vt:lpwstr/>
      </vt:variant>
      <vt:variant>
        <vt:lpwstr>_Toc69919029</vt:lpwstr>
      </vt:variant>
      <vt:variant>
        <vt:i4>1507380</vt:i4>
      </vt:variant>
      <vt:variant>
        <vt:i4>743</vt:i4>
      </vt:variant>
      <vt:variant>
        <vt:i4>0</vt:i4>
      </vt:variant>
      <vt:variant>
        <vt:i4>5</vt:i4>
      </vt:variant>
      <vt:variant>
        <vt:lpwstr/>
      </vt:variant>
      <vt:variant>
        <vt:lpwstr>_Toc69919028</vt:lpwstr>
      </vt:variant>
      <vt:variant>
        <vt:i4>1572916</vt:i4>
      </vt:variant>
      <vt:variant>
        <vt:i4>737</vt:i4>
      </vt:variant>
      <vt:variant>
        <vt:i4>0</vt:i4>
      </vt:variant>
      <vt:variant>
        <vt:i4>5</vt:i4>
      </vt:variant>
      <vt:variant>
        <vt:lpwstr/>
      </vt:variant>
      <vt:variant>
        <vt:lpwstr>_Toc69919027</vt:lpwstr>
      </vt:variant>
      <vt:variant>
        <vt:i4>1638452</vt:i4>
      </vt:variant>
      <vt:variant>
        <vt:i4>731</vt:i4>
      </vt:variant>
      <vt:variant>
        <vt:i4>0</vt:i4>
      </vt:variant>
      <vt:variant>
        <vt:i4>5</vt:i4>
      </vt:variant>
      <vt:variant>
        <vt:lpwstr/>
      </vt:variant>
      <vt:variant>
        <vt:lpwstr>_Toc69919026</vt:lpwstr>
      </vt:variant>
      <vt:variant>
        <vt:i4>1703988</vt:i4>
      </vt:variant>
      <vt:variant>
        <vt:i4>725</vt:i4>
      </vt:variant>
      <vt:variant>
        <vt:i4>0</vt:i4>
      </vt:variant>
      <vt:variant>
        <vt:i4>5</vt:i4>
      </vt:variant>
      <vt:variant>
        <vt:lpwstr/>
      </vt:variant>
      <vt:variant>
        <vt:lpwstr>_Toc69919025</vt:lpwstr>
      </vt:variant>
      <vt:variant>
        <vt:i4>1769524</vt:i4>
      </vt:variant>
      <vt:variant>
        <vt:i4>719</vt:i4>
      </vt:variant>
      <vt:variant>
        <vt:i4>0</vt:i4>
      </vt:variant>
      <vt:variant>
        <vt:i4>5</vt:i4>
      </vt:variant>
      <vt:variant>
        <vt:lpwstr/>
      </vt:variant>
      <vt:variant>
        <vt:lpwstr>_Toc69919024</vt:lpwstr>
      </vt:variant>
      <vt:variant>
        <vt:i4>1835060</vt:i4>
      </vt:variant>
      <vt:variant>
        <vt:i4>713</vt:i4>
      </vt:variant>
      <vt:variant>
        <vt:i4>0</vt:i4>
      </vt:variant>
      <vt:variant>
        <vt:i4>5</vt:i4>
      </vt:variant>
      <vt:variant>
        <vt:lpwstr/>
      </vt:variant>
      <vt:variant>
        <vt:lpwstr>_Toc69919023</vt:lpwstr>
      </vt:variant>
      <vt:variant>
        <vt:i4>1900596</vt:i4>
      </vt:variant>
      <vt:variant>
        <vt:i4>707</vt:i4>
      </vt:variant>
      <vt:variant>
        <vt:i4>0</vt:i4>
      </vt:variant>
      <vt:variant>
        <vt:i4>5</vt:i4>
      </vt:variant>
      <vt:variant>
        <vt:lpwstr/>
      </vt:variant>
      <vt:variant>
        <vt:lpwstr>_Toc69919022</vt:lpwstr>
      </vt:variant>
      <vt:variant>
        <vt:i4>1966132</vt:i4>
      </vt:variant>
      <vt:variant>
        <vt:i4>701</vt:i4>
      </vt:variant>
      <vt:variant>
        <vt:i4>0</vt:i4>
      </vt:variant>
      <vt:variant>
        <vt:i4>5</vt:i4>
      </vt:variant>
      <vt:variant>
        <vt:lpwstr/>
      </vt:variant>
      <vt:variant>
        <vt:lpwstr>_Toc69919021</vt:lpwstr>
      </vt:variant>
      <vt:variant>
        <vt:i4>1966142</vt:i4>
      </vt:variant>
      <vt:variant>
        <vt:i4>692</vt:i4>
      </vt:variant>
      <vt:variant>
        <vt:i4>0</vt:i4>
      </vt:variant>
      <vt:variant>
        <vt:i4>5</vt:i4>
      </vt:variant>
      <vt:variant>
        <vt:lpwstr/>
      </vt:variant>
      <vt:variant>
        <vt:lpwstr>_Toc69918796</vt:lpwstr>
      </vt:variant>
      <vt:variant>
        <vt:i4>1900606</vt:i4>
      </vt:variant>
      <vt:variant>
        <vt:i4>686</vt:i4>
      </vt:variant>
      <vt:variant>
        <vt:i4>0</vt:i4>
      </vt:variant>
      <vt:variant>
        <vt:i4>5</vt:i4>
      </vt:variant>
      <vt:variant>
        <vt:lpwstr/>
      </vt:variant>
      <vt:variant>
        <vt:lpwstr>_Toc69918795</vt:lpwstr>
      </vt:variant>
      <vt:variant>
        <vt:i4>1835070</vt:i4>
      </vt:variant>
      <vt:variant>
        <vt:i4>680</vt:i4>
      </vt:variant>
      <vt:variant>
        <vt:i4>0</vt:i4>
      </vt:variant>
      <vt:variant>
        <vt:i4>5</vt:i4>
      </vt:variant>
      <vt:variant>
        <vt:lpwstr/>
      </vt:variant>
      <vt:variant>
        <vt:lpwstr>_Toc69918794</vt:lpwstr>
      </vt:variant>
      <vt:variant>
        <vt:i4>1769534</vt:i4>
      </vt:variant>
      <vt:variant>
        <vt:i4>674</vt:i4>
      </vt:variant>
      <vt:variant>
        <vt:i4>0</vt:i4>
      </vt:variant>
      <vt:variant>
        <vt:i4>5</vt:i4>
      </vt:variant>
      <vt:variant>
        <vt:lpwstr/>
      </vt:variant>
      <vt:variant>
        <vt:lpwstr>_Toc69918793</vt:lpwstr>
      </vt:variant>
      <vt:variant>
        <vt:i4>1572927</vt:i4>
      </vt:variant>
      <vt:variant>
        <vt:i4>668</vt:i4>
      </vt:variant>
      <vt:variant>
        <vt:i4>0</vt:i4>
      </vt:variant>
      <vt:variant>
        <vt:i4>5</vt:i4>
      </vt:variant>
      <vt:variant>
        <vt:lpwstr/>
      </vt:variant>
      <vt:variant>
        <vt:lpwstr>_Toc69918780</vt:lpwstr>
      </vt:variant>
      <vt:variant>
        <vt:i4>1114162</vt:i4>
      </vt:variant>
      <vt:variant>
        <vt:i4>662</vt:i4>
      </vt:variant>
      <vt:variant>
        <vt:i4>0</vt:i4>
      </vt:variant>
      <vt:variant>
        <vt:i4>5</vt:i4>
      </vt:variant>
      <vt:variant>
        <vt:lpwstr/>
      </vt:variant>
      <vt:variant>
        <vt:lpwstr>_Toc69918759</vt:lpwstr>
      </vt:variant>
      <vt:variant>
        <vt:i4>1048626</vt:i4>
      </vt:variant>
      <vt:variant>
        <vt:i4>656</vt:i4>
      </vt:variant>
      <vt:variant>
        <vt:i4>0</vt:i4>
      </vt:variant>
      <vt:variant>
        <vt:i4>5</vt:i4>
      </vt:variant>
      <vt:variant>
        <vt:lpwstr/>
      </vt:variant>
      <vt:variant>
        <vt:lpwstr>_Toc69918758</vt:lpwstr>
      </vt:variant>
      <vt:variant>
        <vt:i4>2031666</vt:i4>
      </vt:variant>
      <vt:variant>
        <vt:i4>650</vt:i4>
      </vt:variant>
      <vt:variant>
        <vt:i4>0</vt:i4>
      </vt:variant>
      <vt:variant>
        <vt:i4>5</vt:i4>
      </vt:variant>
      <vt:variant>
        <vt:lpwstr/>
      </vt:variant>
      <vt:variant>
        <vt:lpwstr>_Toc69918757</vt:lpwstr>
      </vt:variant>
      <vt:variant>
        <vt:i4>1966130</vt:i4>
      </vt:variant>
      <vt:variant>
        <vt:i4>644</vt:i4>
      </vt:variant>
      <vt:variant>
        <vt:i4>0</vt:i4>
      </vt:variant>
      <vt:variant>
        <vt:i4>5</vt:i4>
      </vt:variant>
      <vt:variant>
        <vt:lpwstr/>
      </vt:variant>
      <vt:variant>
        <vt:lpwstr>_Toc69918756</vt:lpwstr>
      </vt:variant>
      <vt:variant>
        <vt:i4>1900594</vt:i4>
      </vt:variant>
      <vt:variant>
        <vt:i4>638</vt:i4>
      </vt:variant>
      <vt:variant>
        <vt:i4>0</vt:i4>
      </vt:variant>
      <vt:variant>
        <vt:i4>5</vt:i4>
      </vt:variant>
      <vt:variant>
        <vt:lpwstr/>
      </vt:variant>
      <vt:variant>
        <vt:lpwstr>_Toc69918755</vt:lpwstr>
      </vt:variant>
      <vt:variant>
        <vt:i4>1835058</vt:i4>
      </vt:variant>
      <vt:variant>
        <vt:i4>632</vt:i4>
      </vt:variant>
      <vt:variant>
        <vt:i4>0</vt:i4>
      </vt:variant>
      <vt:variant>
        <vt:i4>5</vt:i4>
      </vt:variant>
      <vt:variant>
        <vt:lpwstr/>
      </vt:variant>
      <vt:variant>
        <vt:lpwstr>_Toc69918754</vt:lpwstr>
      </vt:variant>
      <vt:variant>
        <vt:i4>1769522</vt:i4>
      </vt:variant>
      <vt:variant>
        <vt:i4>626</vt:i4>
      </vt:variant>
      <vt:variant>
        <vt:i4>0</vt:i4>
      </vt:variant>
      <vt:variant>
        <vt:i4>5</vt:i4>
      </vt:variant>
      <vt:variant>
        <vt:lpwstr/>
      </vt:variant>
      <vt:variant>
        <vt:lpwstr>_Toc69918753</vt:lpwstr>
      </vt:variant>
      <vt:variant>
        <vt:i4>1703986</vt:i4>
      </vt:variant>
      <vt:variant>
        <vt:i4>620</vt:i4>
      </vt:variant>
      <vt:variant>
        <vt:i4>0</vt:i4>
      </vt:variant>
      <vt:variant>
        <vt:i4>5</vt:i4>
      </vt:variant>
      <vt:variant>
        <vt:lpwstr/>
      </vt:variant>
      <vt:variant>
        <vt:lpwstr>_Toc69918752</vt:lpwstr>
      </vt:variant>
      <vt:variant>
        <vt:i4>1638450</vt:i4>
      </vt:variant>
      <vt:variant>
        <vt:i4>614</vt:i4>
      </vt:variant>
      <vt:variant>
        <vt:i4>0</vt:i4>
      </vt:variant>
      <vt:variant>
        <vt:i4>5</vt:i4>
      </vt:variant>
      <vt:variant>
        <vt:lpwstr/>
      </vt:variant>
      <vt:variant>
        <vt:lpwstr>_Toc69918751</vt:lpwstr>
      </vt:variant>
      <vt:variant>
        <vt:i4>1572914</vt:i4>
      </vt:variant>
      <vt:variant>
        <vt:i4>608</vt:i4>
      </vt:variant>
      <vt:variant>
        <vt:i4>0</vt:i4>
      </vt:variant>
      <vt:variant>
        <vt:i4>5</vt:i4>
      </vt:variant>
      <vt:variant>
        <vt:lpwstr/>
      </vt:variant>
      <vt:variant>
        <vt:lpwstr>_Toc69918750</vt:lpwstr>
      </vt:variant>
      <vt:variant>
        <vt:i4>1114163</vt:i4>
      </vt:variant>
      <vt:variant>
        <vt:i4>602</vt:i4>
      </vt:variant>
      <vt:variant>
        <vt:i4>0</vt:i4>
      </vt:variant>
      <vt:variant>
        <vt:i4>5</vt:i4>
      </vt:variant>
      <vt:variant>
        <vt:lpwstr/>
      </vt:variant>
      <vt:variant>
        <vt:lpwstr>_Toc69918749</vt:lpwstr>
      </vt:variant>
      <vt:variant>
        <vt:i4>1048627</vt:i4>
      </vt:variant>
      <vt:variant>
        <vt:i4>596</vt:i4>
      </vt:variant>
      <vt:variant>
        <vt:i4>0</vt:i4>
      </vt:variant>
      <vt:variant>
        <vt:i4>5</vt:i4>
      </vt:variant>
      <vt:variant>
        <vt:lpwstr/>
      </vt:variant>
      <vt:variant>
        <vt:lpwstr>_Toc69918748</vt:lpwstr>
      </vt:variant>
      <vt:variant>
        <vt:i4>2031667</vt:i4>
      </vt:variant>
      <vt:variant>
        <vt:i4>590</vt:i4>
      </vt:variant>
      <vt:variant>
        <vt:i4>0</vt:i4>
      </vt:variant>
      <vt:variant>
        <vt:i4>5</vt:i4>
      </vt:variant>
      <vt:variant>
        <vt:lpwstr/>
      </vt:variant>
      <vt:variant>
        <vt:lpwstr>_Toc69918747</vt:lpwstr>
      </vt:variant>
      <vt:variant>
        <vt:i4>1966131</vt:i4>
      </vt:variant>
      <vt:variant>
        <vt:i4>584</vt:i4>
      </vt:variant>
      <vt:variant>
        <vt:i4>0</vt:i4>
      </vt:variant>
      <vt:variant>
        <vt:i4>5</vt:i4>
      </vt:variant>
      <vt:variant>
        <vt:lpwstr/>
      </vt:variant>
      <vt:variant>
        <vt:lpwstr>_Toc69918746</vt:lpwstr>
      </vt:variant>
      <vt:variant>
        <vt:i4>1900595</vt:i4>
      </vt:variant>
      <vt:variant>
        <vt:i4>578</vt:i4>
      </vt:variant>
      <vt:variant>
        <vt:i4>0</vt:i4>
      </vt:variant>
      <vt:variant>
        <vt:i4>5</vt:i4>
      </vt:variant>
      <vt:variant>
        <vt:lpwstr/>
      </vt:variant>
      <vt:variant>
        <vt:lpwstr>_Toc69918745</vt:lpwstr>
      </vt:variant>
      <vt:variant>
        <vt:i4>1835059</vt:i4>
      </vt:variant>
      <vt:variant>
        <vt:i4>572</vt:i4>
      </vt:variant>
      <vt:variant>
        <vt:i4>0</vt:i4>
      </vt:variant>
      <vt:variant>
        <vt:i4>5</vt:i4>
      </vt:variant>
      <vt:variant>
        <vt:lpwstr/>
      </vt:variant>
      <vt:variant>
        <vt:lpwstr>_Toc69918744</vt:lpwstr>
      </vt:variant>
      <vt:variant>
        <vt:i4>1769523</vt:i4>
      </vt:variant>
      <vt:variant>
        <vt:i4>566</vt:i4>
      </vt:variant>
      <vt:variant>
        <vt:i4>0</vt:i4>
      </vt:variant>
      <vt:variant>
        <vt:i4>5</vt:i4>
      </vt:variant>
      <vt:variant>
        <vt:lpwstr/>
      </vt:variant>
      <vt:variant>
        <vt:lpwstr>_Toc69918743</vt:lpwstr>
      </vt:variant>
      <vt:variant>
        <vt:i4>1703987</vt:i4>
      </vt:variant>
      <vt:variant>
        <vt:i4>560</vt:i4>
      </vt:variant>
      <vt:variant>
        <vt:i4>0</vt:i4>
      </vt:variant>
      <vt:variant>
        <vt:i4>5</vt:i4>
      </vt:variant>
      <vt:variant>
        <vt:lpwstr/>
      </vt:variant>
      <vt:variant>
        <vt:lpwstr>_Toc69918742</vt:lpwstr>
      </vt:variant>
      <vt:variant>
        <vt:i4>1638451</vt:i4>
      </vt:variant>
      <vt:variant>
        <vt:i4>554</vt:i4>
      </vt:variant>
      <vt:variant>
        <vt:i4>0</vt:i4>
      </vt:variant>
      <vt:variant>
        <vt:i4>5</vt:i4>
      </vt:variant>
      <vt:variant>
        <vt:lpwstr/>
      </vt:variant>
      <vt:variant>
        <vt:lpwstr>_Toc69918741</vt:lpwstr>
      </vt:variant>
      <vt:variant>
        <vt:i4>1572915</vt:i4>
      </vt:variant>
      <vt:variant>
        <vt:i4>548</vt:i4>
      </vt:variant>
      <vt:variant>
        <vt:i4>0</vt:i4>
      </vt:variant>
      <vt:variant>
        <vt:i4>5</vt:i4>
      </vt:variant>
      <vt:variant>
        <vt:lpwstr/>
      </vt:variant>
      <vt:variant>
        <vt:lpwstr>_Toc69918740</vt:lpwstr>
      </vt:variant>
      <vt:variant>
        <vt:i4>1114164</vt:i4>
      </vt:variant>
      <vt:variant>
        <vt:i4>542</vt:i4>
      </vt:variant>
      <vt:variant>
        <vt:i4>0</vt:i4>
      </vt:variant>
      <vt:variant>
        <vt:i4>5</vt:i4>
      </vt:variant>
      <vt:variant>
        <vt:lpwstr/>
      </vt:variant>
      <vt:variant>
        <vt:lpwstr>_Toc69918739</vt:lpwstr>
      </vt:variant>
      <vt:variant>
        <vt:i4>1048628</vt:i4>
      </vt:variant>
      <vt:variant>
        <vt:i4>536</vt:i4>
      </vt:variant>
      <vt:variant>
        <vt:i4>0</vt:i4>
      </vt:variant>
      <vt:variant>
        <vt:i4>5</vt:i4>
      </vt:variant>
      <vt:variant>
        <vt:lpwstr/>
      </vt:variant>
      <vt:variant>
        <vt:lpwstr>_Toc69918738</vt:lpwstr>
      </vt:variant>
      <vt:variant>
        <vt:i4>2031668</vt:i4>
      </vt:variant>
      <vt:variant>
        <vt:i4>530</vt:i4>
      </vt:variant>
      <vt:variant>
        <vt:i4>0</vt:i4>
      </vt:variant>
      <vt:variant>
        <vt:i4>5</vt:i4>
      </vt:variant>
      <vt:variant>
        <vt:lpwstr/>
      </vt:variant>
      <vt:variant>
        <vt:lpwstr>_Toc69918737</vt:lpwstr>
      </vt:variant>
      <vt:variant>
        <vt:i4>1966132</vt:i4>
      </vt:variant>
      <vt:variant>
        <vt:i4>524</vt:i4>
      </vt:variant>
      <vt:variant>
        <vt:i4>0</vt:i4>
      </vt:variant>
      <vt:variant>
        <vt:i4>5</vt:i4>
      </vt:variant>
      <vt:variant>
        <vt:lpwstr/>
      </vt:variant>
      <vt:variant>
        <vt:lpwstr>_Toc69918736</vt:lpwstr>
      </vt:variant>
      <vt:variant>
        <vt:i4>1900596</vt:i4>
      </vt:variant>
      <vt:variant>
        <vt:i4>518</vt:i4>
      </vt:variant>
      <vt:variant>
        <vt:i4>0</vt:i4>
      </vt:variant>
      <vt:variant>
        <vt:i4>5</vt:i4>
      </vt:variant>
      <vt:variant>
        <vt:lpwstr/>
      </vt:variant>
      <vt:variant>
        <vt:lpwstr>_Toc69918735</vt:lpwstr>
      </vt:variant>
      <vt:variant>
        <vt:i4>1835060</vt:i4>
      </vt:variant>
      <vt:variant>
        <vt:i4>512</vt:i4>
      </vt:variant>
      <vt:variant>
        <vt:i4>0</vt:i4>
      </vt:variant>
      <vt:variant>
        <vt:i4>5</vt:i4>
      </vt:variant>
      <vt:variant>
        <vt:lpwstr/>
      </vt:variant>
      <vt:variant>
        <vt:lpwstr>_Toc69918734</vt:lpwstr>
      </vt:variant>
      <vt:variant>
        <vt:i4>1769524</vt:i4>
      </vt:variant>
      <vt:variant>
        <vt:i4>506</vt:i4>
      </vt:variant>
      <vt:variant>
        <vt:i4>0</vt:i4>
      </vt:variant>
      <vt:variant>
        <vt:i4>5</vt:i4>
      </vt:variant>
      <vt:variant>
        <vt:lpwstr/>
      </vt:variant>
      <vt:variant>
        <vt:lpwstr>_Toc69918733</vt:lpwstr>
      </vt:variant>
      <vt:variant>
        <vt:i4>1703988</vt:i4>
      </vt:variant>
      <vt:variant>
        <vt:i4>500</vt:i4>
      </vt:variant>
      <vt:variant>
        <vt:i4>0</vt:i4>
      </vt:variant>
      <vt:variant>
        <vt:i4>5</vt:i4>
      </vt:variant>
      <vt:variant>
        <vt:lpwstr/>
      </vt:variant>
      <vt:variant>
        <vt:lpwstr>_Toc69918732</vt:lpwstr>
      </vt:variant>
      <vt:variant>
        <vt:i4>1638452</vt:i4>
      </vt:variant>
      <vt:variant>
        <vt:i4>494</vt:i4>
      </vt:variant>
      <vt:variant>
        <vt:i4>0</vt:i4>
      </vt:variant>
      <vt:variant>
        <vt:i4>5</vt:i4>
      </vt:variant>
      <vt:variant>
        <vt:lpwstr/>
      </vt:variant>
      <vt:variant>
        <vt:lpwstr>_Toc69918731</vt:lpwstr>
      </vt:variant>
      <vt:variant>
        <vt:i4>1572916</vt:i4>
      </vt:variant>
      <vt:variant>
        <vt:i4>488</vt:i4>
      </vt:variant>
      <vt:variant>
        <vt:i4>0</vt:i4>
      </vt:variant>
      <vt:variant>
        <vt:i4>5</vt:i4>
      </vt:variant>
      <vt:variant>
        <vt:lpwstr/>
      </vt:variant>
      <vt:variant>
        <vt:lpwstr>_Toc69918730</vt:lpwstr>
      </vt:variant>
      <vt:variant>
        <vt:i4>1114165</vt:i4>
      </vt:variant>
      <vt:variant>
        <vt:i4>482</vt:i4>
      </vt:variant>
      <vt:variant>
        <vt:i4>0</vt:i4>
      </vt:variant>
      <vt:variant>
        <vt:i4>5</vt:i4>
      </vt:variant>
      <vt:variant>
        <vt:lpwstr/>
      </vt:variant>
      <vt:variant>
        <vt:lpwstr>_Toc69918729</vt:lpwstr>
      </vt:variant>
      <vt:variant>
        <vt:i4>1048629</vt:i4>
      </vt:variant>
      <vt:variant>
        <vt:i4>476</vt:i4>
      </vt:variant>
      <vt:variant>
        <vt:i4>0</vt:i4>
      </vt:variant>
      <vt:variant>
        <vt:i4>5</vt:i4>
      </vt:variant>
      <vt:variant>
        <vt:lpwstr/>
      </vt:variant>
      <vt:variant>
        <vt:lpwstr>_Toc69918728</vt:lpwstr>
      </vt:variant>
      <vt:variant>
        <vt:i4>2031669</vt:i4>
      </vt:variant>
      <vt:variant>
        <vt:i4>470</vt:i4>
      </vt:variant>
      <vt:variant>
        <vt:i4>0</vt:i4>
      </vt:variant>
      <vt:variant>
        <vt:i4>5</vt:i4>
      </vt:variant>
      <vt:variant>
        <vt:lpwstr/>
      </vt:variant>
      <vt:variant>
        <vt:lpwstr>_Toc69918727</vt:lpwstr>
      </vt:variant>
      <vt:variant>
        <vt:i4>1966133</vt:i4>
      </vt:variant>
      <vt:variant>
        <vt:i4>464</vt:i4>
      </vt:variant>
      <vt:variant>
        <vt:i4>0</vt:i4>
      </vt:variant>
      <vt:variant>
        <vt:i4>5</vt:i4>
      </vt:variant>
      <vt:variant>
        <vt:lpwstr/>
      </vt:variant>
      <vt:variant>
        <vt:lpwstr>_Toc69918726</vt:lpwstr>
      </vt:variant>
      <vt:variant>
        <vt:i4>1900597</vt:i4>
      </vt:variant>
      <vt:variant>
        <vt:i4>458</vt:i4>
      </vt:variant>
      <vt:variant>
        <vt:i4>0</vt:i4>
      </vt:variant>
      <vt:variant>
        <vt:i4>5</vt:i4>
      </vt:variant>
      <vt:variant>
        <vt:lpwstr/>
      </vt:variant>
      <vt:variant>
        <vt:lpwstr>_Toc69918725</vt:lpwstr>
      </vt:variant>
      <vt:variant>
        <vt:i4>1835061</vt:i4>
      </vt:variant>
      <vt:variant>
        <vt:i4>452</vt:i4>
      </vt:variant>
      <vt:variant>
        <vt:i4>0</vt:i4>
      </vt:variant>
      <vt:variant>
        <vt:i4>5</vt:i4>
      </vt:variant>
      <vt:variant>
        <vt:lpwstr/>
      </vt:variant>
      <vt:variant>
        <vt:lpwstr>_Toc69918724</vt:lpwstr>
      </vt:variant>
      <vt:variant>
        <vt:i4>1769525</vt:i4>
      </vt:variant>
      <vt:variant>
        <vt:i4>446</vt:i4>
      </vt:variant>
      <vt:variant>
        <vt:i4>0</vt:i4>
      </vt:variant>
      <vt:variant>
        <vt:i4>5</vt:i4>
      </vt:variant>
      <vt:variant>
        <vt:lpwstr/>
      </vt:variant>
      <vt:variant>
        <vt:lpwstr>_Toc69918723</vt:lpwstr>
      </vt:variant>
      <vt:variant>
        <vt:i4>1703989</vt:i4>
      </vt:variant>
      <vt:variant>
        <vt:i4>440</vt:i4>
      </vt:variant>
      <vt:variant>
        <vt:i4>0</vt:i4>
      </vt:variant>
      <vt:variant>
        <vt:i4>5</vt:i4>
      </vt:variant>
      <vt:variant>
        <vt:lpwstr/>
      </vt:variant>
      <vt:variant>
        <vt:lpwstr>_Toc69918722</vt:lpwstr>
      </vt:variant>
      <vt:variant>
        <vt:i4>1638453</vt:i4>
      </vt:variant>
      <vt:variant>
        <vt:i4>434</vt:i4>
      </vt:variant>
      <vt:variant>
        <vt:i4>0</vt:i4>
      </vt:variant>
      <vt:variant>
        <vt:i4>5</vt:i4>
      </vt:variant>
      <vt:variant>
        <vt:lpwstr/>
      </vt:variant>
      <vt:variant>
        <vt:lpwstr>_Toc69918721</vt:lpwstr>
      </vt:variant>
      <vt:variant>
        <vt:i4>1572917</vt:i4>
      </vt:variant>
      <vt:variant>
        <vt:i4>428</vt:i4>
      </vt:variant>
      <vt:variant>
        <vt:i4>0</vt:i4>
      </vt:variant>
      <vt:variant>
        <vt:i4>5</vt:i4>
      </vt:variant>
      <vt:variant>
        <vt:lpwstr/>
      </vt:variant>
      <vt:variant>
        <vt:lpwstr>_Toc69918720</vt:lpwstr>
      </vt:variant>
      <vt:variant>
        <vt:i4>1114166</vt:i4>
      </vt:variant>
      <vt:variant>
        <vt:i4>422</vt:i4>
      </vt:variant>
      <vt:variant>
        <vt:i4>0</vt:i4>
      </vt:variant>
      <vt:variant>
        <vt:i4>5</vt:i4>
      </vt:variant>
      <vt:variant>
        <vt:lpwstr/>
      </vt:variant>
      <vt:variant>
        <vt:lpwstr>_Toc69918719</vt:lpwstr>
      </vt:variant>
      <vt:variant>
        <vt:i4>1048630</vt:i4>
      </vt:variant>
      <vt:variant>
        <vt:i4>416</vt:i4>
      </vt:variant>
      <vt:variant>
        <vt:i4>0</vt:i4>
      </vt:variant>
      <vt:variant>
        <vt:i4>5</vt:i4>
      </vt:variant>
      <vt:variant>
        <vt:lpwstr/>
      </vt:variant>
      <vt:variant>
        <vt:lpwstr>_Toc69918718</vt:lpwstr>
      </vt:variant>
      <vt:variant>
        <vt:i4>2031670</vt:i4>
      </vt:variant>
      <vt:variant>
        <vt:i4>410</vt:i4>
      </vt:variant>
      <vt:variant>
        <vt:i4>0</vt:i4>
      </vt:variant>
      <vt:variant>
        <vt:i4>5</vt:i4>
      </vt:variant>
      <vt:variant>
        <vt:lpwstr/>
      </vt:variant>
      <vt:variant>
        <vt:lpwstr>_Toc69918717</vt:lpwstr>
      </vt:variant>
      <vt:variant>
        <vt:i4>1966134</vt:i4>
      </vt:variant>
      <vt:variant>
        <vt:i4>404</vt:i4>
      </vt:variant>
      <vt:variant>
        <vt:i4>0</vt:i4>
      </vt:variant>
      <vt:variant>
        <vt:i4>5</vt:i4>
      </vt:variant>
      <vt:variant>
        <vt:lpwstr/>
      </vt:variant>
      <vt:variant>
        <vt:lpwstr>_Toc69918716</vt:lpwstr>
      </vt:variant>
      <vt:variant>
        <vt:i4>1900598</vt:i4>
      </vt:variant>
      <vt:variant>
        <vt:i4>398</vt:i4>
      </vt:variant>
      <vt:variant>
        <vt:i4>0</vt:i4>
      </vt:variant>
      <vt:variant>
        <vt:i4>5</vt:i4>
      </vt:variant>
      <vt:variant>
        <vt:lpwstr/>
      </vt:variant>
      <vt:variant>
        <vt:lpwstr>_Toc69918715</vt:lpwstr>
      </vt:variant>
      <vt:variant>
        <vt:i4>1835062</vt:i4>
      </vt:variant>
      <vt:variant>
        <vt:i4>392</vt:i4>
      </vt:variant>
      <vt:variant>
        <vt:i4>0</vt:i4>
      </vt:variant>
      <vt:variant>
        <vt:i4>5</vt:i4>
      </vt:variant>
      <vt:variant>
        <vt:lpwstr/>
      </vt:variant>
      <vt:variant>
        <vt:lpwstr>_Toc69918714</vt:lpwstr>
      </vt:variant>
      <vt:variant>
        <vt:i4>1769526</vt:i4>
      </vt:variant>
      <vt:variant>
        <vt:i4>386</vt:i4>
      </vt:variant>
      <vt:variant>
        <vt:i4>0</vt:i4>
      </vt:variant>
      <vt:variant>
        <vt:i4>5</vt:i4>
      </vt:variant>
      <vt:variant>
        <vt:lpwstr/>
      </vt:variant>
      <vt:variant>
        <vt:lpwstr>_Toc69918713</vt:lpwstr>
      </vt:variant>
      <vt:variant>
        <vt:i4>1703990</vt:i4>
      </vt:variant>
      <vt:variant>
        <vt:i4>380</vt:i4>
      </vt:variant>
      <vt:variant>
        <vt:i4>0</vt:i4>
      </vt:variant>
      <vt:variant>
        <vt:i4>5</vt:i4>
      </vt:variant>
      <vt:variant>
        <vt:lpwstr/>
      </vt:variant>
      <vt:variant>
        <vt:lpwstr>_Toc69918712</vt:lpwstr>
      </vt:variant>
      <vt:variant>
        <vt:i4>1638454</vt:i4>
      </vt:variant>
      <vt:variant>
        <vt:i4>374</vt:i4>
      </vt:variant>
      <vt:variant>
        <vt:i4>0</vt:i4>
      </vt:variant>
      <vt:variant>
        <vt:i4>5</vt:i4>
      </vt:variant>
      <vt:variant>
        <vt:lpwstr/>
      </vt:variant>
      <vt:variant>
        <vt:lpwstr>_Toc69918711</vt:lpwstr>
      </vt:variant>
      <vt:variant>
        <vt:i4>1572918</vt:i4>
      </vt:variant>
      <vt:variant>
        <vt:i4>368</vt:i4>
      </vt:variant>
      <vt:variant>
        <vt:i4>0</vt:i4>
      </vt:variant>
      <vt:variant>
        <vt:i4>5</vt:i4>
      </vt:variant>
      <vt:variant>
        <vt:lpwstr/>
      </vt:variant>
      <vt:variant>
        <vt:lpwstr>_Toc69918710</vt:lpwstr>
      </vt:variant>
      <vt:variant>
        <vt:i4>1114167</vt:i4>
      </vt:variant>
      <vt:variant>
        <vt:i4>362</vt:i4>
      </vt:variant>
      <vt:variant>
        <vt:i4>0</vt:i4>
      </vt:variant>
      <vt:variant>
        <vt:i4>5</vt:i4>
      </vt:variant>
      <vt:variant>
        <vt:lpwstr/>
      </vt:variant>
      <vt:variant>
        <vt:lpwstr>_Toc69918709</vt:lpwstr>
      </vt:variant>
      <vt:variant>
        <vt:i4>1048631</vt:i4>
      </vt:variant>
      <vt:variant>
        <vt:i4>356</vt:i4>
      </vt:variant>
      <vt:variant>
        <vt:i4>0</vt:i4>
      </vt:variant>
      <vt:variant>
        <vt:i4>5</vt:i4>
      </vt:variant>
      <vt:variant>
        <vt:lpwstr/>
      </vt:variant>
      <vt:variant>
        <vt:lpwstr>_Toc69918708</vt:lpwstr>
      </vt:variant>
      <vt:variant>
        <vt:i4>2031671</vt:i4>
      </vt:variant>
      <vt:variant>
        <vt:i4>350</vt:i4>
      </vt:variant>
      <vt:variant>
        <vt:i4>0</vt:i4>
      </vt:variant>
      <vt:variant>
        <vt:i4>5</vt:i4>
      </vt:variant>
      <vt:variant>
        <vt:lpwstr/>
      </vt:variant>
      <vt:variant>
        <vt:lpwstr>_Toc69918707</vt:lpwstr>
      </vt:variant>
      <vt:variant>
        <vt:i4>1966135</vt:i4>
      </vt:variant>
      <vt:variant>
        <vt:i4>344</vt:i4>
      </vt:variant>
      <vt:variant>
        <vt:i4>0</vt:i4>
      </vt:variant>
      <vt:variant>
        <vt:i4>5</vt:i4>
      </vt:variant>
      <vt:variant>
        <vt:lpwstr/>
      </vt:variant>
      <vt:variant>
        <vt:lpwstr>_Toc69918706</vt:lpwstr>
      </vt:variant>
      <vt:variant>
        <vt:i4>1900599</vt:i4>
      </vt:variant>
      <vt:variant>
        <vt:i4>338</vt:i4>
      </vt:variant>
      <vt:variant>
        <vt:i4>0</vt:i4>
      </vt:variant>
      <vt:variant>
        <vt:i4>5</vt:i4>
      </vt:variant>
      <vt:variant>
        <vt:lpwstr/>
      </vt:variant>
      <vt:variant>
        <vt:lpwstr>_Toc69918705</vt:lpwstr>
      </vt:variant>
      <vt:variant>
        <vt:i4>1835063</vt:i4>
      </vt:variant>
      <vt:variant>
        <vt:i4>332</vt:i4>
      </vt:variant>
      <vt:variant>
        <vt:i4>0</vt:i4>
      </vt:variant>
      <vt:variant>
        <vt:i4>5</vt:i4>
      </vt:variant>
      <vt:variant>
        <vt:lpwstr/>
      </vt:variant>
      <vt:variant>
        <vt:lpwstr>_Toc69918704</vt:lpwstr>
      </vt:variant>
      <vt:variant>
        <vt:i4>1769527</vt:i4>
      </vt:variant>
      <vt:variant>
        <vt:i4>326</vt:i4>
      </vt:variant>
      <vt:variant>
        <vt:i4>0</vt:i4>
      </vt:variant>
      <vt:variant>
        <vt:i4>5</vt:i4>
      </vt:variant>
      <vt:variant>
        <vt:lpwstr/>
      </vt:variant>
      <vt:variant>
        <vt:lpwstr>_Toc69918703</vt:lpwstr>
      </vt:variant>
      <vt:variant>
        <vt:i4>1703991</vt:i4>
      </vt:variant>
      <vt:variant>
        <vt:i4>320</vt:i4>
      </vt:variant>
      <vt:variant>
        <vt:i4>0</vt:i4>
      </vt:variant>
      <vt:variant>
        <vt:i4>5</vt:i4>
      </vt:variant>
      <vt:variant>
        <vt:lpwstr/>
      </vt:variant>
      <vt:variant>
        <vt:lpwstr>_Toc69918702</vt:lpwstr>
      </vt:variant>
      <vt:variant>
        <vt:i4>1638455</vt:i4>
      </vt:variant>
      <vt:variant>
        <vt:i4>314</vt:i4>
      </vt:variant>
      <vt:variant>
        <vt:i4>0</vt:i4>
      </vt:variant>
      <vt:variant>
        <vt:i4>5</vt:i4>
      </vt:variant>
      <vt:variant>
        <vt:lpwstr/>
      </vt:variant>
      <vt:variant>
        <vt:lpwstr>_Toc69918701</vt:lpwstr>
      </vt:variant>
      <vt:variant>
        <vt:i4>1572919</vt:i4>
      </vt:variant>
      <vt:variant>
        <vt:i4>308</vt:i4>
      </vt:variant>
      <vt:variant>
        <vt:i4>0</vt:i4>
      </vt:variant>
      <vt:variant>
        <vt:i4>5</vt:i4>
      </vt:variant>
      <vt:variant>
        <vt:lpwstr/>
      </vt:variant>
      <vt:variant>
        <vt:lpwstr>_Toc69918700</vt:lpwstr>
      </vt:variant>
      <vt:variant>
        <vt:i4>1048638</vt:i4>
      </vt:variant>
      <vt:variant>
        <vt:i4>302</vt:i4>
      </vt:variant>
      <vt:variant>
        <vt:i4>0</vt:i4>
      </vt:variant>
      <vt:variant>
        <vt:i4>5</vt:i4>
      </vt:variant>
      <vt:variant>
        <vt:lpwstr/>
      </vt:variant>
      <vt:variant>
        <vt:lpwstr>_Toc69918699</vt:lpwstr>
      </vt:variant>
      <vt:variant>
        <vt:i4>1114174</vt:i4>
      </vt:variant>
      <vt:variant>
        <vt:i4>296</vt:i4>
      </vt:variant>
      <vt:variant>
        <vt:i4>0</vt:i4>
      </vt:variant>
      <vt:variant>
        <vt:i4>5</vt:i4>
      </vt:variant>
      <vt:variant>
        <vt:lpwstr/>
      </vt:variant>
      <vt:variant>
        <vt:lpwstr>_Toc69918698</vt:lpwstr>
      </vt:variant>
      <vt:variant>
        <vt:i4>1966142</vt:i4>
      </vt:variant>
      <vt:variant>
        <vt:i4>290</vt:i4>
      </vt:variant>
      <vt:variant>
        <vt:i4>0</vt:i4>
      </vt:variant>
      <vt:variant>
        <vt:i4>5</vt:i4>
      </vt:variant>
      <vt:variant>
        <vt:lpwstr/>
      </vt:variant>
      <vt:variant>
        <vt:lpwstr>_Toc69918697</vt:lpwstr>
      </vt:variant>
      <vt:variant>
        <vt:i4>2031678</vt:i4>
      </vt:variant>
      <vt:variant>
        <vt:i4>284</vt:i4>
      </vt:variant>
      <vt:variant>
        <vt:i4>0</vt:i4>
      </vt:variant>
      <vt:variant>
        <vt:i4>5</vt:i4>
      </vt:variant>
      <vt:variant>
        <vt:lpwstr/>
      </vt:variant>
      <vt:variant>
        <vt:lpwstr>_Toc69918696</vt:lpwstr>
      </vt:variant>
      <vt:variant>
        <vt:i4>1835070</vt:i4>
      </vt:variant>
      <vt:variant>
        <vt:i4>278</vt:i4>
      </vt:variant>
      <vt:variant>
        <vt:i4>0</vt:i4>
      </vt:variant>
      <vt:variant>
        <vt:i4>5</vt:i4>
      </vt:variant>
      <vt:variant>
        <vt:lpwstr/>
      </vt:variant>
      <vt:variant>
        <vt:lpwstr>_Toc69918695</vt:lpwstr>
      </vt:variant>
      <vt:variant>
        <vt:i4>1900606</vt:i4>
      </vt:variant>
      <vt:variant>
        <vt:i4>272</vt:i4>
      </vt:variant>
      <vt:variant>
        <vt:i4>0</vt:i4>
      </vt:variant>
      <vt:variant>
        <vt:i4>5</vt:i4>
      </vt:variant>
      <vt:variant>
        <vt:lpwstr/>
      </vt:variant>
      <vt:variant>
        <vt:lpwstr>_Toc69918694</vt:lpwstr>
      </vt:variant>
      <vt:variant>
        <vt:i4>1703998</vt:i4>
      </vt:variant>
      <vt:variant>
        <vt:i4>266</vt:i4>
      </vt:variant>
      <vt:variant>
        <vt:i4>0</vt:i4>
      </vt:variant>
      <vt:variant>
        <vt:i4>5</vt:i4>
      </vt:variant>
      <vt:variant>
        <vt:lpwstr/>
      </vt:variant>
      <vt:variant>
        <vt:lpwstr>_Toc69918693</vt:lpwstr>
      </vt:variant>
      <vt:variant>
        <vt:i4>1769534</vt:i4>
      </vt:variant>
      <vt:variant>
        <vt:i4>260</vt:i4>
      </vt:variant>
      <vt:variant>
        <vt:i4>0</vt:i4>
      </vt:variant>
      <vt:variant>
        <vt:i4>5</vt:i4>
      </vt:variant>
      <vt:variant>
        <vt:lpwstr/>
      </vt:variant>
      <vt:variant>
        <vt:lpwstr>_Toc69918692</vt:lpwstr>
      </vt:variant>
      <vt:variant>
        <vt:i4>1572926</vt:i4>
      </vt:variant>
      <vt:variant>
        <vt:i4>254</vt:i4>
      </vt:variant>
      <vt:variant>
        <vt:i4>0</vt:i4>
      </vt:variant>
      <vt:variant>
        <vt:i4>5</vt:i4>
      </vt:variant>
      <vt:variant>
        <vt:lpwstr/>
      </vt:variant>
      <vt:variant>
        <vt:lpwstr>_Toc69918691</vt:lpwstr>
      </vt:variant>
      <vt:variant>
        <vt:i4>1638462</vt:i4>
      </vt:variant>
      <vt:variant>
        <vt:i4>248</vt:i4>
      </vt:variant>
      <vt:variant>
        <vt:i4>0</vt:i4>
      </vt:variant>
      <vt:variant>
        <vt:i4>5</vt:i4>
      </vt:variant>
      <vt:variant>
        <vt:lpwstr/>
      </vt:variant>
      <vt:variant>
        <vt:lpwstr>_Toc69918690</vt:lpwstr>
      </vt:variant>
      <vt:variant>
        <vt:i4>1048639</vt:i4>
      </vt:variant>
      <vt:variant>
        <vt:i4>242</vt:i4>
      </vt:variant>
      <vt:variant>
        <vt:i4>0</vt:i4>
      </vt:variant>
      <vt:variant>
        <vt:i4>5</vt:i4>
      </vt:variant>
      <vt:variant>
        <vt:lpwstr/>
      </vt:variant>
      <vt:variant>
        <vt:lpwstr>_Toc69918689</vt:lpwstr>
      </vt:variant>
      <vt:variant>
        <vt:i4>1114175</vt:i4>
      </vt:variant>
      <vt:variant>
        <vt:i4>236</vt:i4>
      </vt:variant>
      <vt:variant>
        <vt:i4>0</vt:i4>
      </vt:variant>
      <vt:variant>
        <vt:i4>5</vt:i4>
      </vt:variant>
      <vt:variant>
        <vt:lpwstr/>
      </vt:variant>
      <vt:variant>
        <vt:lpwstr>_Toc69918688</vt:lpwstr>
      </vt:variant>
      <vt:variant>
        <vt:i4>1966143</vt:i4>
      </vt:variant>
      <vt:variant>
        <vt:i4>230</vt:i4>
      </vt:variant>
      <vt:variant>
        <vt:i4>0</vt:i4>
      </vt:variant>
      <vt:variant>
        <vt:i4>5</vt:i4>
      </vt:variant>
      <vt:variant>
        <vt:lpwstr/>
      </vt:variant>
      <vt:variant>
        <vt:lpwstr>_Toc69918687</vt:lpwstr>
      </vt:variant>
      <vt:variant>
        <vt:i4>2031679</vt:i4>
      </vt:variant>
      <vt:variant>
        <vt:i4>224</vt:i4>
      </vt:variant>
      <vt:variant>
        <vt:i4>0</vt:i4>
      </vt:variant>
      <vt:variant>
        <vt:i4>5</vt:i4>
      </vt:variant>
      <vt:variant>
        <vt:lpwstr/>
      </vt:variant>
      <vt:variant>
        <vt:lpwstr>_Toc69918686</vt:lpwstr>
      </vt:variant>
      <vt:variant>
        <vt:i4>1835071</vt:i4>
      </vt:variant>
      <vt:variant>
        <vt:i4>218</vt:i4>
      </vt:variant>
      <vt:variant>
        <vt:i4>0</vt:i4>
      </vt:variant>
      <vt:variant>
        <vt:i4>5</vt:i4>
      </vt:variant>
      <vt:variant>
        <vt:lpwstr/>
      </vt:variant>
      <vt:variant>
        <vt:lpwstr>_Toc69918685</vt:lpwstr>
      </vt:variant>
      <vt:variant>
        <vt:i4>56557633</vt:i4>
      </vt:variant>
      <vt:variant>
        <vt:i4>212</vt:i4>
      </vt:variant>
      <vt:variant>
        <vt:i4>0</vt:i4>
      </vt:variant>
      <vt:variant>
        <vt:i4>5</vt:i4>
      </vt:variant>
      <vt:variant>
        <vt:lpwstr>\\Users\pape\Documents\RAPPORT PUSA CGES PROVISOIRE V.02  CORRIGE-mrs_YSM (Enregistré automatiquement).docx</vt:lpwstr>
      </vt:variant>
      <vt:variant>
        <vt:lpwstr>_Toc69918684</vt:lpwstr>
      </vt:variant>
      <vt:variant>
        <vt:i4>1703999</vt:i4>
      </vt:variant>
      <vt:variant>
        <vt:i4>206</vt:i4>
      </vt:variant>
      <vt:variant>
        <vt:i4>0</vt:i4>
      </vt:variant>
      <vt:variant>
        <vt:i4>5</vt:i4>
      </vt:variant>
      <vt:variant>
        <vt:lpwstr/>
      </vt:variant>
      <vt:variant>
        <vt:lpwstr>_Toc69918683</vt:lpwstr>
      </vt:variant>
      <vt:variant>
        <vt:i4>1769535</vt:i4>
      </vt:variant>
      <vt:variant>
        <vt:i4>200</vt:i4>
      </vt:variant>
      <vt:variant>
        <vt:i4>0</vt:i4>
      </vt:variant>
      <vt:variant>
        <vt:i4>5</vt:i4>
      </vt:variant>
      <vt:variant>
        <vt:lpwstr/>
      </vt:variant>
      <vt:variant>
        <vt:lpwstr>_Toc69918682</vt:lpwstr>
      </vt:variant>
      <vt:variant>
        <vt:i4>1572927</vt:i4>
      </vt:variant>
      <vt:variant>
        <vt:i4>194</vt:i4>
      </vt:variant>
      <vt:variant>
        <vt:i4>0</vt:i4>
      </vt:variant>
      <vt:variant>
        <vt:i4>5</vt:i4>
      </vt:variant>
      <vt:variant>
        <vt:lpwstr/>
      </vt:variant>
      <vt:variant>
        <vt:lpwstr>_Toc69918681</vt:lpwstr>
      </vt:variant>
      <vt:variant>
        <vt:i4>1638463</vt:i4>
      </vt:variant>
      <vt:variant>
        <vt:i4>188</vt:i4>
      </vt:variant>
      <vt:variant>
        <vt:i4>0</vt:i4>
      </vt:variant>
      <vt:variant>
        <vt:i4>5</vt:i4>
      </vt:variant>
      <vt:variant>
        <vt:lpwstr/>
      </vt:variant>
      <vt:variant>
        <vt:lpwstr>_Toc69918680</vt:lpwstr>
      </vt:variant>
      <vt:variant>
        <vt:i4>1048624</vt:i4>
      </vt:variant>
      <vt:variant>
        <vt:i4>182</vt:i4>
      </vt:variant>
      <vt:variant>
        <vt:i4>0</vt:i4>
      </vt:variant>
      <vt:variant>
        <vt:i4>5</vt:i4>
      </vt:variant>
      <vt:variant>
        <vt:lpwstr/>
      </vt:variant>
      <vt:variant>
        <vt:lpwstr>_Toc69918679</vt:lpwstr>
      </vt:variant>
      <vt:variant>
        <vt:i4>1114160</vt:i4>
      </vt:variant>
      <vt:variant>
        <vt:i4>176</vt:i4>
      </vt:variant>
      <vt:variant>
        <vt:i4>0</vt:i4>
      </vt:variant>
      <vt:variant>
        <vt:i4>5</vt:i4>
      </vt:variant>
      <vt:variant>
        <vt:lpwstr/>
      </vt:variant>
      <vt:variant>
        <vt:lpwstr>_Toc69918678</vt:lpwstr>
      </vt:variant>
      <vt:variant>
        <vt:i4>1966128</vt:i4>
      </vt:variant>
      <vt:variant>
        <vt:i4>170</vt:i4>
      </vt:variant>
      <vt:variant>
        <vt:i4>0</vt:i4>
      </vt:variant>
      <vt:variant>
        <vt:i4>5</vt:i4>
      </vt:variant>
      <vt:variant>
        <vt:lpwstr/>
      </vt:variant>
      <vt:variant>
        <vt:lpwstr>_Toc69918677</vt:lpwstr>
      </vt:variant>
      <vt:variant>
        <vt:i4>2031664</vt:i4>
      </vt:variant>
      <vt:variant>
        <vt:i4>164</vt:i4>
      </vt:variant>
      <vt:variant>
        <vt:i4>0</vt:i4>
      </vt:variant>
      <vt:variant>
        <vt:i4>5</vt:i4>
      </vt:variant>
      <vt:variant>
        <vt:lpwstr/>
      </vt:variant>
      <vt:variant>
        <vt:lpwstr>_Toc69918676</vt:lpwstr>
      </vt:variant>
      <vt:variant>
        <vt:i4>1835056</vt:i4>
      </vt:variant>
      <vt:variant>
        <vt:i4>158</vt:i4>
      </vt:variant>
      <vt:variant>
        <vt:i4>0</vt:i4>
      </vt:variant>
      <vt:variant>
        <vt:i4>5</vt:i4>
      </vt:variant>
      <vt:variant>
        <vt:lpwstr/>
      </vt:variant>
      <vt:variant>
        <vt:lpwstr>_Toc69918675</vt:lpwstr>
      </vt:variant>
      <vt:variant>
        <vt:i4>1703984</vt:i4>
      </vt:variant>
      <vt:variant>
        <vt:i4>152</vt:i4>
      </vt:variant>
      <vt:variant>
        <vt:i4>0</vt:i4>
      </vt:variant>
      <vt:variant>
        <vt:i4>5</vt:i4>
      </vt:variant>
      <vt:variant>
        <vt:lpwstr/>
      </vt:variant>
      <vt:variant>
        <vt:lpwstr>_Toc69918673</vt:lpwstr>
      </vt:variant>
      <vt:variant>
        <vt:i4>1769520</vt:i4>
      </vt:variant>
      <vt:variant>
        <vt:i4>146</vt:i4>
      </vt:variant>
      <vt:variant>
        <vt:i4>0</vt:i4>
      </vt:variant>
      <vt:variant>
        <vt:i4>5</vt:i4>
      </vt:variant>
      <vt:variant>
        <vt:lpwstr/>
      </vt:variant>
      <vt:variant>
        <vt:lpwstr>_Toc69918672</vt:lpwstr>
      </vt:variant>
      <vt:variant>
        <vt:i4>1572912</vt:i4>
      </vt:variant>
      <vt:variant>
        <vt:i4>140</vt:i4>
      </vt:variant>
      <vt:variant>
        <vt:i4>0</vt:i4>
      </vt:variant>
      <vt:variant>
        <vt:i4>5</vt:i4>
      </vt:variant>
      <vt:variant>
        <vt:lpwstr/>
      </vt:variant>
      <vt:variant>
        <vt:lpwstr>_Toc69918671</vt:lpwstr>
      </vt:variant>
      <vt:variant>
        <vt:i4>1638448</vt:i4>
      </vt:variant>
      <vt:variant>
        <vt:i4>134</vt:i4>
      </vt:variant>
      <vt:variant>
        <vt:i4>0</vt:i4>
      </vt:variant>
      <vt:variant>
        <vt:i4>5</vt:i4>
      </vt:variant>
      <vt:variant>
        <vt:lpwstr/>
      </vt:variant>
      <vt:variant>
        <vt:lpwstr>_Toc69918670</vt:lpwstr>
      </vt:variant>
      <vt:variant>
        <vt:i4>1048625</vt:i4>
      </vt:variant>
      <vt:variant>
        <vt:i4>128</vt:i4>
      </vt:variant>
      <vt:variant>
        <vt:i4>0</vt:i4>
      </vt:variant>
      <vt:variant>
        <vt:i4>5</vt:i4>
      </vt:variant>
      <vt:variant>
        <vt:lpwstr/>
      </vt:variant>
      <vt:variant>
        <vt:lpwstr>_Toc69918669</vt:lpwstr>
      </vt:variant>
      <vt:variant>
        <vt:i4>1835057</vt:i4>
      </vt:variant>
      <vt:variant>
        <vt:i4>122</vt:i4>
      </vt:variant>
      <vt:variant>
        <vt:i4>0</vt:i4>
      </vt:variant>
      <vt:variant>
        <vt:i4>5</vt:i4>
      </vt:variant>
      <vt:variant>
        <vt:lpwstr/>
      </vt:variant>
      <vt:variant>
        <vt:lpwstr>_Toc69918665</vt:lpwstr>
      </vt:variant>
      <vt:variant>
        <vt:i4>1900593</vt:i4>
      </vt:variant>
      <vt:variant>
        <vt:i4>116</vt:i4>
      </vt:variant>
      <vt:variant>
        <vt:i4>0</vt:i4>
      </vt:variant>
      <vt:variant>
        <vt:i4>5</vt:i4>
      </vt:variant>
      <vt:variant>
        <vt:lpwstr/>
      </vt:variant>
      <vt:variant>
        <vt:lpwstr>_Toc69918664</vt:lpwstr>
      </vt:variant>
      <vt:variant>
        <vt:i4>1703985</vt:i4>
      </vt:variant>
      <vt:variant>
        <vt:i4>110</vt:i4>
      </vt:variant>
      <vt:variant>
        <vt:i4>0</vt:i4>
      </vt:variant>
      <vt:variant>
        <vt:i4>5</vt:i4>
      </vt:variant>
      <vt:variant>
        <vt:lpwstr/>
      </vt:variant>
      <vt:variant>
        <vt:lpwstr>_Toc69918663</vt:lpwstr>
      </vt:variant>
      <vt:variant>
        <vt:i4>1769521</vt:i4>
      </vt:variant>
      <vt:variant>
        <vt:i4>104</vt:i4>
      </vt:variant>
      <vt:variant>
        <vt:i4>0</vt:i4>
      </vt:variant>
      <vt:variant>
        <vt:i4>5</vt:i4>
      </vt:variant>
      <vt:variant>
        <vt:lpwstr/>
      </vt:variant>
      <vt:variant>
        <vt:lpwstr>_Toc69918662</vt:lpwstr>
      </vt:variant>
      <vt:variant>
        <vt:i4>1572913</vt:i4>
      </vt:variant>
      <vt:variant>
        <vt:i4>98</vt:i4>
      </vt:variant>
      <vt:variant>
        <vt:i4>0</vt:i4>
      </vt:variant>
      <vt:variant>
        <vt:i4>5</vt:i4>
      </vt:variant>
      <vt:variant>
        <vt:lpwstr/>
      </vt:variant>
      <vt:variant>
        <vt:lpwstr>_Toc69918661</vt:lpwstr>
      </vt:variant>
      <vt:variant>
        <vt:i4>1638449</vt:i4>
      </vt:variant>
      <vt:variant>
        <vt:i4>92</vt:i4>
      </vt:variant>
      <vt:variant>
        <vt:i4>0</vt:i4>
      </vt:variant>
      <vt:variant>
        <vt:i4>5</vt:i4>
      </vt:variant>
      <vt:variant>
        <vt:lpwstr/>
      </vt:variant>
      <vt:variant>
        <vt:lpwstr>_Toc69918660</vt:lpwstr>
      </vt:variant>
      <vt:variant>
        <vt:i4>1048626</vt:i4>
      </vt:variant>
      <vt:variant>
        <vt:i4>86</vt:i4>
      </vt:variant>
      <vt:variant>
        <vt:i4>0</vt:i4>
      </vt:variant>
      <vt:variant>
        <vt:i4>5</vt:i4>
      </vt:variant>
      <vt:variant>
        <vt:lpwstr/>
      </vt:variant>
      <vt:variant>
        <vt:lpwstr>_Toc69918659</vt:lpwstr>
      </vt:variant>
      <vt:variant>
        <vt:i4>1114162</vt:i4>
      </vt:variant>
      <vt:variant>
        <vt:i4>80</vt:i4>
      </vt:variant>
      <vt:variant>
        <vt:i4>0</vt:i4>
      </vt:variant>
      <vt:variant>
        <vt:i4>5</vt:i4>
      </vt:variant>
      <vt:variant>
        <vt:lpwstr/>
      </vt:variant>
      <vt:variant>
        <vt:lpwstr>_Toc69918658</vt:lpwstr>
      </vt:variant>
      <vt:variant>
        <vt:i4>1966130</vt:i4>
      </vt:variant>
      <vt:variant>
        <vt:i4>74</vt:i4>
      </vt:variant>
      <vt:variant>
        <vt:i4>0</vt:i4>
      </vt:variant>
      <vt:variant>
        <vt:i4>5</vt:i4>
      </vt:variant>
      <vt:variant>
        <vt:lpwstr/>
      </vt:variant>
      <vt:variant>
        <vt:lpwstr>_Toc69918657</vt:lpwstr>
      </vt:variant>
      <vt:variant>
        <vt:i4>2031666</vt:i4>
      </vt:variant>
      <vt:variant>
        <vt:i4>68</vt:i4>
      </vt:variant>
      <vt:variant>
        <vt:i4>0</vt:i4>
      </vt:variant>
      <vt:variant>
        <vt:i4>5</vt:i4>
      </vt:variant>
      <vt:variant>
        <vt:lpwstr/>
      </vt:variant>
      <vt:variant>
        <vt:lpwstr>_Toc69918656</vt:lpwstr>
      </vt:variant>
      <vt:variant>
        <vt:i4>1835058</vt:i4>
      </vt:variant>
      <vt:variant>
        <vt:i4>62</vt:i4>
      </vt:variant>
      <vt:variant>
        <vt:i4>0</vt:i4>
      </vt:variant>
      <vt:variant>
        <vt:i4>5</vt:i4>
      </vt:variant>
      <vt:variant>
        <vt:lpwstr/>
      </vt:variant>
      <vt:variant>
        <vt:lpwstr>_Toc69918655</vt:lpwstr>
      </vt:variant>
      <vt:variant>
        <vt:i4>1900594</vt:i4>
      </vt:variant>
      <vt:variant>
        <vt:i4>56</vt:i4>
      </vt:variant>
      <vt:variant>
        <vt:i4>0</vt:i4>
      </vt:variant>
      <vt:variant>
        <vt:i4>5</vt:i4>
      </vt:variant>
      <vt:variant>
        <vt:lpwstr/>
      </vt:variant>
      <vt:variant>
        <vt:lpwstr>_Toc69918654</vt:lpwstr>
      </vt:variant>
      <vt:variant>
        <vt:i4>1703986</vt:i4>
      </vt:variant>
      <vt:variant>
        <vt:i4>50</vt:i4>
      </vt:variant>
      <vt:variant>
        <vt:i4>0</vt:i4>
      </vt:variant>
      <vt:variant>
        <vt:i4>5</vt:i4>
      </vt:variant>
      <vt:variant>
        <vt:lpwstr/>
      </vt:variant>
      <vt:variant>
        <vt:lpwstr>_Toc69918653</vt:lpwstr>
      </vt:variant>
      <vt:variant>
        <vt:i4>1769522</vt:i4>
      </vt:variant>
      <vt:variant>
        <vt:i4>44</vt:i4>
      </vt:variant>
      <vt:variant>
        <vt:i4>0</vt:i4>
      </vt:variant>
      <vt:variant>
        <vt:i4>5</vt:i4>
      </vt:variant>
      <vt:variant>
        <vt:lpwstr/>
      </vt:variant>
      <vt:variant>
        <vt:lpwstr>_Toc69918652</vt:lpwstr>
      </vt:variant>
      <vt:variant>
        <vt:i4>1572914</vt:i4>
      </vt:variant>
      <vt:variant>
        <vt:i4>38</vt:i4>
      </vt:variant>
      <vt:variant>
        <vt:i4>0</vt:i4>
      </vt:variant>
      <vt:variant>
        <vt:i4>5</vt:i4>
      </vt:variant>
      <vt:variant>
        <vt:lpwstr/>
      </vt:variant>
      <vt:variant>
        <vt:lpwstr>_Toc69918651</vt:lpwstr>
      </vt:variant>
      <vt:variant>
        <vt:i4>1638450</vt:i4>
      </vt:variant>
      <vt:variant>
        <vt:i4>32</vt:i4>
      </vt:variant>
      <vt:variant>
        <vt:i4>0</vt:i4>
      </vt:variant>
      <vt:variant>
        <vt:i4>5</vt:i4>
      </vt:variant>
      <vt:variant>
        <vt:lpwstr/>
      </vt:variant>
      <vt:variant>
        <vt:lpwstr>_Toc69918650</vt:lpwstr>
      </vt:variant>
      <vt:variant>
        <vt:i4>1048627</vt:i4>
      </vt:variant>
      <vt:variant>
        <vt:i4>26</vt:i4>
      </vt:variant>
      <vt:variant>
        <vt:i4>0</vt:i4>
      </vt:variant>
      <vt:variant>
        <vt:i4>5</vt:i4>
      </vt:variant>
      <vt:variant>
        <vt:lpwstr/>
      </vt:variant>
      <vt:variant>
        <vt:lpwstr>_Toc69918649</vt:lpwstr>
      </vt:variant>
      <vt:variant>
        <vt:i4>1114163</vt:i4>
      </vt:variant>
      <vt:variant>
        <vt:i4>20</vt:i4>
      </vt:variant>
      <vt:variant>
        <vt:i4>0</vt:i4>
      </vt:variant>
      <vt:variant>
        <vt:i4>5</vt:i4>
      </vt:variant>
      <vt:variant>
        <vt:lpwstr/>
      </vt:variant>
      <vt:variant>
        <vt:lpwstr>_Toc69918648</vt:lpwstr>
      </vt:variant>
      <vt:variant>
        <vt:i4>1966131</vt:i4>
      </vt:variant>
      <vt:variant>
        <vt:i4>14</vt:i4>
      </vt:variant>
      <vt:variant>
        <vt:i4>0</vt:i4>
      </vt:variant>
      <vt:variant>
        <vt:i4>5</vt:i4>
      </vt:variant>
      <vt:variant>
        <vt:lpwstr/>
      </vt:variant>
      <vt:variant>
        <vt:lpwstr>_Toc69918647</vt:lpwstr>
      </vt:variant>
      <vt:variant>
        <vt:i4>2031667</vt:i4>
      </vt:variant>
      <vt:variant>
        <vt:i4>8</vt:i4>
      </vt:variant>
      <vt:variant>
        <vt:i4>0</vt:i4>
      </vt:variant>
      <vt:variant>
        <vt:i4>5</vt:i4>
      </vt:variant>
      <vt:variant>
        <vt:lpwstr/>
      </vt:variant>
      <vt:variant>
        <vt:lpwstr>_Toc69918646</vt:lpwstr>
      </vt:variant>
      <vt:variant>
        <vt:i4>1835059</vt:i4>
      </vt:variant>
      <vt:variant>
        <vt:i4>2</vt:i4>
      </vt:variant>
      <vt:variant>
        <vt:i4>0</vt:i4>
      </vt:variant>
      <vt:variant>
        <vt:i4>5</vt:i4>
      </vt:variant>
      <vt:variant>
        <vt:lpwstr/>
      </vt:variant>
      <vt:variant>
        <vt:lpwstr>_Toc69918645</vt:lpwstr>
      </vt:variant>
      <vt:variant>
        <vt:i4>1179652</vt:i4>
      </vt:variant>
      <vt:variant>
        <vt:i4>0</vt:i4>
      </vt:variant>
      <vt:variant>
        <vt:i4>0</vt:i4>
      </vt:variant>
      <vt:variant>
        <vt:i4>5</vt:i4>
      </vt:variant>
      <vt:variant>
        <vt:lpwstr>http://documents1.worldbank.org/curated/en/509041468321553133/pdf/929700WP0Box380Soc0Protection0Brief.pdf</vt:lpwstr>
      </vt:variant>
      <vt:variant>
        <vt:lpwstr/>
      </vt:variant>
      <vt:variant>
        <vt:i4>8257620</vt:i4>
      </vt:variant>
      <vt:variant>
        <vt:i4>0</vt:i4>
      </vt:variant>
      <vt:variant>
        <vt:i4>0</vt:i4>
      </vt:variant>
      <vt:variant>
        <vt:i4>5</vt:i4>
      </vt:variant>
      <vt:variant>
        <vt:lpwstr>https://www.ifc.org/wps/wcm/connect/d4260b19-30f2-466d-9c7e-86ac0ece7e89/010_General%2BGuidelines.pdf?MOD=AJPERES&amp;CVID=jkD2Am7&amp;ContentCache=NONE&amp;CACHE=NONE</vt:lpwstr>
      </vt:variant>
      <vt:variant>
        <vt:lpwstr/>
      </vt:variant>
      <vt:variant>
        <vt:i4>1900607</vt:i4>
      </vt:variant>
      <vt:variant>
        <vt:i4>3</vt:i4>
      </vt:variant>
      <vt:variant>
        <vt:i4>0</vt:i4>
      </vt:variant>
      <vt:variant>
        <vt:i4>5</vt:i4>
      </vt:variant>
      <vt:variant>
        <vt:lpwstr>mailto:beroubaguisse@yahoo.fr</vt:lpwstr>
      </vt:variant>
      <vt:variant>
        <vt:lpwstr/>
      </vt:variant>
      <vt:variant>
        <vt:i4>7209051</vt:i4>
      </vt:variant>
      <vt:variant>
        <vt:i4>0</vt:i4>
      </vt:variant>
      <vt:variant>
        <vt:i4>0</vt:i4>
      </vt:variant>
      <vt:variant>
        <vt:i4>5</vt:i4>
      </vt:variant>
      <vt:variant>
        <vt:lpwstr>mailto:ecienvironnement@gmail.com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AMADOU</dc:creator>
  <cp:lastModifiedBy>HP</cp:lastModifiedBy>
  <cp:revision>2</cp:revision>
  <cp:lastPrinted>2021-03-25T12:01:00Z</cp:lastPrinted>
  <dcterms:created xsi:type="dcterms:W3CDTF">2021-08-02T21:36:00Z</dcterms:created>
  <dcterms:modified xsi:type="dcterms:W3CDTF">2021-08-02T21:36:00Z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0x0101005A93BD3B723F434AB28B02DE2F3358A2</vt:lpwstr>
  </property>
</Properties>
</file>